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69A0B" w14:textId="1224681B"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2004992</w:t>
      </w:r>
    </w:p>
    <w:p w14:paraId="19BA9AC5" w14:textId="1840E3C6"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Emily Palmer</w:t>
      </w:r>
    </w:p>
    <w:p w14:paraId="7A5E63B7" w14:textId="77777777"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r>
        <w:rPr>
          <w:rStyle w:val="normaltextrun"/>
          <w:rFonts w:ascii="Arial" w:hAnsi="Arial" w:cs="Arial"/>
          <w:b/>
          <w:color w:val="000000"/>
          <w:sz w:val="36"/>
          <w:szCs w:val="36"/>
          <w:u w:val="single"/>
          <w:lang w:val="cy-GB"/>
        </w:rPr>
        <w:t>ECAD5008</w:t>
      </w:r>
    </w:p>
    <w:p w14:paraId="52574E29" w14:textId="77777777" w:rsidR="00CF3A27" w:rsidRDefault="00CF3A27" w:rsidP="00CF3A27">
      <w:pPr>
        <w:pStyle w:val="paragraph"/>
        <w:spacing w:before="0" w:beforeAutospacing="0" w:after="0" w:afterAutospacing="0" w:line="360" w:lineRule="auto"/>
        <w:jc w:val="right"/>
        <w:textAlignment w:val="baseline"/>
        <w:rPr>
          <w:rStyle w:val="normaltextrun"/>
          <w:rFonts w:ascii="Arial" w:hAnsi="Arial" w:cs="Arial"/>
          <w:b/>
          <w:color w:val="000000"/>
          <w:sz w:val="36"/>
          <w:szCs w:val="36"/>
          <w:u w:val="single"/>
          <w:lang w:val="cy-GB"/>
        </w:rPr>
      </w:pPr>
    </w:p>
    <w:p w14:paraId="683620BA" w14:textId="33C104E8" w:rsidR="000620E5" w:rsidRPr="00C25CE1" w:rsidRDefault="000620E5" w:rsidP="001F0A8B">
      <w:pPr>
        <w:pStyle w:val="paragraph"/>
        <w:spacing w:before="0" w:beforeAutospacing="0" w:after="0" w:afterAutospacing="0" w:line="360" w:lineRule="auto"/>
        <w:jc w:val="center"/>
        <w:textAlignment w:val="baseline"/>
        <w:rPr>
          <w:rFonts w:ascii="Arial" w:hAnsi="Arial" w:cs="Arial"/>
          <w:color w:val="000000"/>
          <w:sz w:val="36"/>
          <w:szCs w:val="36"/>
          <w:u w:val="single"/>
        </w:rPr>
      </w:pPr>
      <w:r w:rsidRPr="00C25CE1">
        <w:rPr>
          <w:rStyle w:val="normaltextrun"/>
          <w:rFonts w:ascii="Arial" w:hAnsi="Arial" w:cs="Arial"/>
          <w:b/>
          <w:color w:val="000000"/>
          <w:sz w:val="36"/>
          <w:szCs w:val="36"/>
          <w:u w:val="single"/>
          <w:lang w:val="cy-GB"/>
        </w:rPr>
        <w:t>Aseiniad ysgrifenedig sy’n gwerthuso’n feirniadol sut y gellir defnyddio Asesu ar gyfer Dysgu mewn cyfres o gyfleoedd dysgu i hybu cynnydd ar draws y meysydd dysgu a phrofiad a ddewiswyd.</w:t>
      </w:r>
    </w:p>
    <w:p w14:paraId="0CC8B8E7" w14:textId="7F926924" w:rsidR="00DA2ADC" w:rsidRDefault="00000000"/>
    <w:p w14:paraId="103D2BBD" w14:textId="1026E46C" w:rsidR="00304684" w:rsidRPr="00C25CE1" w:rsidRDefault="00EB36EB" w:rsidP="00C25CE1">
      <w:pPr>
        <w:spacing w:line="360" w:lineRule="auto"/>
        <w:rPr>
          <w:rFonts w:ascii="Arial" w:hAnsi="Arial" w:cs="Arial"/>
          <w:b/>
          <w:bCs/>
          <w:sz w:val="28"/>
          <w:szCs w:val="28"/>
          <w:lang w:val="cy-GB"/>
        </w:rPr>
      </w:pPr>
      <w:r w:rsidRPr="00C25CE1">
        <w:rPr>
          <w:rFonts w:ascii="Arial" w:hAnsi="Arial" w:cs="Arial"/>
          <w:b/>
          <w:bCs/>
          <w:sz w:val="28"/>
          <w:szCs w:val="28"/>
          <w:lang w:val="cy-GB"/>
        </w:rPr>
        <w:t>Cyflwyniad</w:t>
      </w:r>
    </w:p>
    <w:p w14:paraId="59744C23" w14:textId="0C210EBE" w:rsidR="00B51B2B"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“Mae asesu yn rhan hanfodol o gynllunio’r cwricwlwm a’i ddiben cyffredinol o fewn y cwricwlwm yw cefnogi pob dysgwyr i wneud cynnydd” (Llywodraeth Cymru, 2022). Mae Asesiad ar gyfer Dysgu yn agwedd hollbwysig o'r cwricwlwm newydd ac fe'i hamlygir hefyd yn yr egwyddor addysgol bod addysgu a dysgu da yn cyflogi egwyddorion asesu ar gyfer dysgu. Yn ganllawiau Cwricwlwm i Gymru welir pwysigrwydd y defnydd o asesu yn effeithiol i hybu cynnydd y disgyblion i fod yn ‘unigolion uchelgeisiol, galluog’ yn ogystal â bod yn ‘unigolion iach, hyderus drwy arwain eu dysgu a datblygu sgiliau a gwybodaeth yn hyderus, sef dau o’r Pedwar Diben y cwricwlwm.</w:t>
      </w:r>
    </w:p>
    <w:p w14:paraId="6B3F42CC" w14:textId="77777777" w:rsidR="00EF33DF" w:rsidRPr="00C25CE1" w:rsidRDefault="00EF33DF" w:rsidP="00C25CE1">
      <w:pPr>
        <w:spacing w:line="360" w:lineRule="auto"/>
        <w:rPr>
          <w:rFonts w:ascii="Arial" w:hAnsi="Arial" w:cs="Arial"/>
          <w:sz w:val="22"/>
          <w:szCs w:val="22"/>
          <w:lang w:val="cy-GB"/>
        </w:rPr>
      </w:pPr>
    </w:p>
    <w:p w14:paraId="6ADB931B" w14:textId="1469864F"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Yn yr aseiniad yma byddaf yn dangos sut mae asesu ar gyfer dysgu yn gallu hybu cynnydd yn tri o’r meysydd dysgu a phrofiad. Y tri maes dysgu a phrofiad rwyf wedi penderfynu defnyddio, yw; Y Celfyddydau Mynegiannol, Y Dyniaethau ac Ieithoedd, Llythrennedd a Chyfathrebu.</w:t>
      </w:r>
    </w:p>
    <w:p w14:paraId="2F5232C8" w14:textId="77777777" w:rsidR="00EF33DF" w:rsidRPr="00C25CE1" w:rsidRDefault="00EF33DF" w:rsidP="00C25CE1">
      <w:pPr>
        <w:spacing w:line="360" w:lineRule="auto"/>
        <w:rPr>
          <w:rFonts w:ascii="Arial" w:hAnsi="Arial" w:cs="Arial"/>
          <w:sz w:val="22"/>
          <w:szCs w:val="22"/>
          <w:lang w:val="cy-GB"/>
        </w:rPr>
      </w:pPr>
    </w:p>
    <w:p w14:paraId="13FE86A0" w14:textId="032615C1"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Y Celfydd</w:t>
      </w:r>
      <w:r w:rsidR="00290E9C" w:rsidRPr="00C25CE1">
        <w:rPr>
          <w:rFonts w:ascii="Arial" w:hAnsi="Arial" w:cs="Arial"/>
          <w:sz w:val="22"/>
          <w:szCs w:val="22"/>
          <w:u w:val="single"/>
          <w:lang w:val="cy-GB"/>
        </w:rPr>
        <w:t>yd</w:t>
      </w:r>
      <w:r w:rsidRPr="00C25CE1">
        <w:rPr>
          <w:rFonts w:ascii="Arial" w:hAnsi="Arial" w:cs="Arial"/>
          <w:sz w:val="22"/>
          <w:szCs w:val="22"/>
          <w:u w:val="single"/>
          <w:lang w:val="cy-GB"/>
        </w:rPr>
        <w:t>au Mynegiannol</w:t>
      </w:r>
    </w:p>
    <w:p w14:paraId="1588C76B" w14:textId="424F9B19" w:rsidR="001A4AFD"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 xml:space="preserve">Mae’r Maes Dysgu a Phrofiad Y Celfyddydau Mynegiannol yn cwmpasu pum disgyblaeth, sef, celf, cerddoriaeth, dawns, drama, a ffilm a’r cyfryngau digidol (Llywodraeth Cymru, 2022). Mae dau o’r cynlluniau gwersi rwyf yn mynd i ddefnyddio yn yr aseiniad yma o fewn y Maes Dysgu a Phrofiad yma, yn benodol yn canolbwyntio ar gelf, a ffilm a’r cyfryngau digidol. Mae’r gwersi yn rhan o gyfres o wersi sydd yn adeiladu at y cynnyrch terfynol, sef, animeiddiad. Dylir fod y gwersi o fewn y Maes Dysgu a Phrofiad yma galluogi dysgwyr i </w:t>
      </w:r>
      <w:r w:rsidRPr="00C25CE1">
        <w:rPr>
          <w:rFonts w:ascii="Arial" w:hAnsi="Arial" w:cs="Arial"/>
          <w:sz w:val="22"/>
          <w:szCs w:val="22"/>
          <w:lang w:val="cy-GB"/>
        </w:rPr>
        <w:lastRenderedPageBreak/>
        <w:t>ddod yn unigolion chwilfrydig a chreadigol trwy ddyfnhau sgiliau a gwybodaeth gelfyddydol (Llywodraeth Cymru, 2022). Dylir hefyd datblygu sgiliau ymateb a myfyrio, fel artist ac fel cynulleidfa.</w:t>
      </w:r>
    </w:p>
    <w:p w14:paraId="02FDD9D7" w14:textId="77777777" w:rsidR="00EF33DF" w:rsidRPr="00C25CE1" w:rsidRDefault="00EF33DF" w:rsidP="00C25CE1">
      <w:pPr>
        <w:spacing w:line="360" w:lineRule="auto"/>
        <w:rPr>
          <w:rFonts w:ascii="Arial" w:hAnsi="Arial" w:cs="Arial"/>
          <w:sz w:val="22"/>
          <w:szCs w:val="22"/>
          <w:lang w:val="cy-GB"/>
        </w:rPr>
      </w:pPr>
    </w:p>
    <w:p w14:paraId="1312D601" w14:textId="01AC97BB"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Y Dyniaethau</w:t>
      </w:r>
    </w:p>
    <w:p w14:paraId="44FFDED3" w14:textId="08B83061"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Mae’r Maes Dysgu a Phrofiad Y Dyniaethau yn cwmpasu daearyddiaeth, hanes crefydd, gwerthoedd a moeseg, astudiaethau busnes ac astudiaethau cymdeithasol (Llywodraeth Cymru, 2022). Roedd y gwersi oedd yn dilyn at yr animeiddiad terfynol yn wersi trawsgwricwlaidd. Gan oedd yr animeiddiad yn un o’r Stori Geni, roedd y plant hefyd yn dysgu am hanes a chrefydd, gwerthoedd a moeseg, sef yn gweithio tuag at yr hyn sy’n bwysig 1; “Mae ymholi, archwilio ac ymchwilio yn ysbrydoli chwilfrydedd am y byd, ei orffennol, ei bresennol a’i dyfodol”, a 4: “Mae cymdeithasau dynol yn gymhleth ac yn amrywiol ac maen nhw’n cael eu llywio gan weithredoedd a chredoau pobl”(Llywodraeth Cymru, 2022).</w:t>
      </w:r>
    </w:p>
    <w:p w14:paraId="1D24A406" w14:textId="77777777" w:rsidR="00EF33DF" w:rsidRPr="00C25CE1" w:rsidRDefault="00EF33DF" w:rsidP="00C25CE1">
      <w:pPr>
        <w:spacing w:line="360" w:lineRule="auto"/>
        <w:rPr>
          <w:rFonts w:ascii="Arial" w:hAnsi="Arial" w:cs="Arial"/>
          <w:sz w:val="22"/>
          <w:szCs w:val="22"/>
          <w:lang w:val="cy-GB"/>
        </w:rPr>
      </w:pPr>
    </w:p>
    <w:p w14:paraId="48F6E40D" w14:textId="67F2A984" w:rsidR="006F4980" w:rsidRPr="00C25CE1" w:rsidRDefault="006F4980"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Ieithodd, L</w:t>
      </w:r>
      <w:r w:rsidR="00710705" w:rsidRPr="00C25CE1">
        <w:rPr>
          <w:rFonts w:ascii="Arial" w:hAnsi="Arial" w:cs="Arial"/>
          <w:sz w:val="22"/>
          <w:szCs w:val="22"/>
          <w:u w:val="single"/>
          <w:lang w:val="cy-GB"/>
        </w:rPr>
        <w:t>l</w:t>
      </w:r>
      <w:r w:rsidRPr="00C25CE1">
        <w:rPr>
          <w:rFonts w:ascii="Arial" w:hAnsi="Arial" w:cs="Arial"/>
          <w:sz w:val="22"/>
          <w:szCs w:val="22"/>
          <w:u w:val="single"/>
          <w:lang w:val="cy-GB"/>
        </w:rPr>
        <w:t>ythrennedd a Chyfathrebu</w:t>
      </w:r>
    </w:p>
    <w:p w14:paraId="4B4BB31C" w14:textId="24EAE03B" w:rsidR="00B51B2B"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Pwrpas Maes Dysgu a Phrofiad Ieithodd, Llythrennedd a Chyfathrebu yw i “galluogi dysgwyr i ennill gwybodaeth a sgiliau yn Gymraeg, Saesneg, ac ieithol rhyngwladol” (Llywodraeth Cymru, 2022) gan gynnwys llenyddiaeth. Bwriad y wers oedd bod y disgyblion yn gallu ysgrifennu llythyr i Sïon Corn yn y Saesneg, gan ddefnyddio strwythur a geirfa gywir.  Mae’r wers yma yn bwrw'r datganiad o’r hyn sy’n bwysig; “Mae ieithoedd yn ein cysylltu â’n gilydd”, a “Mae deall ieithoedd yn allweddol ddeall y byd o’n hamgylch.” (Llywodraeth Cymru).</w:t>
      </w:r>
    </w:p>
    <w:p w14:paraId="61A8FB2B" w14:textId="77777777" w:rsidR="00EF33DF" w:rsidRPr="00C25CE1" w:rsidRDefault="00EF33DF" w:rsidP="00C25CE1">
      <w:pPr>
        <w:spacing w:line="360" w:lineRule="auto"/>
        <w:rPr>
          <w:rFonts w:ascii="Arial" w:hAnsi="Arial" w:cs="Arial"/>
          <w:sz w:val="22"/>
          <w:szCs w:val="22"/>
          <w:lang w:val="cy-GB"/>
        </w:rPr>
      </w:pPr>
    </w:p>
    <w:p w14:paraId="6400D753" w14:textId="596EDF56" w:rsidR="006F4980" w:rsidRPr="00C25CE1" w:rsidRDefault="00EF33DF" w:rsidP="00C25CE1">
      <w:pPr>
        <w:spacing w:line="360" w:lineRule="auto"/>
        <w:rPr>
          <w:rFonts w:ascii="Arial" w:hAnsi="Arial" w:cs="Arial"/>
          <w:sz w:val="22"/>
          <w:szCs w:val="22"/>
          <w:lang w:val="cy-GB"/>
        </w:rPr>
      </w:pPr>
      <w:r w:rsidRPr="00C25CE1">
        <w:rPr>
          <w:rFonts w:ascii="Arial" w:hAnsi="Arial" w:cs="Arial"/>
          <w:sz w:val="22"/>
          <w:szCs w:val="22"/>
          <w:lang w:val="cy-GB"/>
        </w:rPr>
        <w:t>Roedd y tri chynllun gwers yr wyf wedi penderfynu trafod wedi cael eu cynllunio ar gyfer blwyddyn 3. Ar gyfer y bloc PAP lle dysgais y gwersi yma, roeddwn wedi ei lleoli yn ysgol drefol, tua 480 o blant. Dysgais ym mlwyddyn 3, lle roedd tri dosbarth o tua 28 o blant ym mhob un. Roedd yr athrawon yn cynllunio ar y cyd ac felly roeddwn i yn rhannu fy ngwersi ac adnoddau gyda gweddill yr athrawon blwyddyn 3 iddyn nhw gael dysgu'r un wers. Gan oedd yn adeg y Nadolig yn ystod y bloc PAP roeddwn i wedi canolbwyntio ar baratoi a dysgu gwersi o fewn thema dathliadau, yn benodol</w:t>
      </w:r>
      <w:r w:rsidR="00FD117F">
        <w:rPr>
          <w:rFonts w:ascii="Arial" w:hAnsi="Arial" w:cs="Arial"/>
          <w:sz w:val="22"/>
          <w:szCs w:val="22"/>
          <w:lang w:val="cy-GB"/>
        </w:rPr>
        <w:t xml:space="preserve"> y Nadolig</w:t>
      </w:r>
      <w:r w:rsidRPr="00C25CE1">
        <w:rPr>
          <w:rFonts w:ascii="Arial" w:hAnsi="Arial" w:cs="Arial"/>
          <w:sz w:val="22"/>
          <w:szCs w:val="22"/>
          <w:lang w:val="cy-GB"/>
        </w:rPr>
        <w:t>. Cyn i mi ddechrau dysgu'r gyfres o wersi yma, roedden nhw barod wedi cael tipyn o fewnbwn ar y ‘Stori Geni’ ac felly roedd yn ffyrdd o adeiladu ar eu gwybodaeth ac adolygu'r hyn y maen nhw barod wedi dysgu.</w:t>
      </w:r>
    </w:p>
    <w:p w14:paraId="3629937B" w14:textId="77777777" w:rsidR="00EF33DF" w:rsidRPr="00C25CE1" w:rsidRDefault="00EF33DF" w:rsidP="00C25CE1">
      <w:pPr>
        <w:spacing w:line="360" w:lineRule="auto"/>
        <w:rPr>
          <w:rFonts w:ascii="Arial" w:hAnsi="Arial" w:cs="Arial"/>
          <w:sz w:val="22"/>
          <w:szCs w:val="22"/>
          <w:lang w:val="cy-GB"/>
        </w:rPr>
      </w:pPr>
    </w:p>
    <w:p w14:paraId="696898FA" w14:textId="04B491F3" w:rsidR="006F4980" w:rsidRPr="00C25CE1" w:rsidRDefault="006F4980" w:rsidP="00C25CE1">
      <w:pPr>
        <w:spacing w:line="360" w:lineRule="auto"/>
        <w:rPr>
          <w:rFonts w:ascii="Arial" w:hAnsi="Arial" w:cs="Arial"/>
          <w:b/>
          <w:bCs/>
          <w:sz w:val="28"/>
          <w:szCs w:val="28"/>
          <w:lang w:val="cy-GB"/>
        </w:rPr>
      </w:pPr>
      <w:r w:rsidRPr="00C25CE1">
        <w:rPr>
          <w:rFonts w:ascii="Arial" w:hAnsi="Arial" w:cs="Arial"/>
          <w:b/>
          <w:bCs/>
          <w:sz w:val="28"/>
          <w:szCs w:val="28"/>
          <w:lang w:val="cy-GB"/>
        </w:rPr>
        <w:t>Adolygiad Llenyddiaeth</w:t>
      </w:r>
    </w:p>
    <w:p w14:paraId="1E56FF7E" w14:textId="62F01705" w:rsidR="00402159" w:rsidRPr="00C25CE1" w:rsidRDefault="00106056" w:rsidP="00C25CE1">
      <w:pPr>
        <w:spacing w:line="360" w:lineRule="auto"/>
        <w:rPr>
          <w:rFonts w:ascii="Arial" w:hAnsi="Arial" w:cs="Arial"/>
          <w:sz w:val="22"/>
          <w:szCs w:val="22"/>
          <w:lang w:val="cy-GB"/>
        </w:rPr>
      </w:pPr>
      <w:r>
        <w:rPr>
          <w:rFonts w:ascii="Arial" w:hAnsi="Arial" w:cs="Arial"/>
          <w:sz w:val="22"/>
          <w:szCs w:val="22"/>
          <w:lang w:val="cy-GB"/>
        </w:rPr>
        <w:t xml:space="preserve">Dylai asesu fod yn ‘addysgiadol’ yn ogystal a ‘ffurfiannol’ gan ddatgelu pa fath o dysgu sydd wed’i gyflawni yn barod, a pa fath o dysgu sydd dal eisiau cyflawni. Dywed (Berry, 2008. </w:t>
      </w:r>
      <w:r>
        <w:rPr>
          <w:rFonts w:ascii="Arial" w:hAnsi="Arial" w:cs="Arial"/>
          <w:sz w:val="22"/>
          <w:szCs w:val="22"/>
          <w:lang w:val="cy-GB"/>
        </w:rPr>
        <w:lastRenderedPageBreak/>
        <w:t>Tud17)</w:t>
      </w:r>
      <w:r w:rsidR="00AF0EAD">
        <w:rPr>
          <w:rFonts w:ascii="Arial" w:hAnsi="Arial" w:cs="Arial"/>
          <w:sz w:val="22"/>
          <w:szCs w:val="22"/>
          <w:lang w:val="cy-GB"/>
        </w:rPr>
        <w:t xml:space="preserve"> </w:t>
      </w:r>
      <w:r>
        <w:rPr>
          <w:rFonts w:ascii="Arial" w:hAnsi="Arial" w:cs="Arial"/>
          <w:sz w:val="22"/>
          <w:szCs w:val="22"/>
          <w:lang w:val="cy-GB"/>
        </w:rPr>
        <w:t xml:space="preserve">ni ddylai dibynnu ar dim ond un strategaeth asesu, ac dylai asesu trwy profion a arholidau fod yn digalonni. </w:t>
      </w:r>
      <w:r w:rsidR="00EF33DF" w:rsidRPr="00C25CE1">
        <w:rPr>
          <w:rFonts w:ascii="Arial" w:hAnsi="Arial" w:cs="Arial"/>
          <w:sz w:val="22"/>
          <w:szCs w:val="22"/>
          <w:lang w:val="cy-GB"/>
        </w:rPr>
        <w:t>Mae Asesu ar gyfer Dysgu yn rhan annatod o ddysgu, ac y dylid ei ddefnyddio fel arf i gefnogi'r dysgu ac addysgu (A</w:t>
      </w:r>
      <w:r w:rsidR="001250BE">
        <w:rPr>
          <w:rFonts w:ascii="Arial" w:hAnsi="Arial" w:cs="Arial"/>
          <w:sz w:val="22"/>
          <w:szCs w:val="22"/>
          <w:lang w:val="cy-GB"/>
        </w:rPr>
        <w:t xml:space="preserve">ssessment </w:t>
      </w:r>
      <w:r w:rsidR="00EF33DF" w:rsidRPr="00C25CE1">
        <w:rPr>
          <w:rFonts w:ascii="Arial" w:hAnsi="Arial" w:cs="Arial"/>
          <w:sz w:val="22"/>
          <w:szCs w:val="22"/>
          <w:lang w:val="cy-GB"/>
        </w:rPr>
        <w:t>R</w:t>
      </w:r>
      <w:r w:rsidR="001250BE">
        <w:rPr>
          <w:rFonts w:ascii="Arial" w:hAnsi="Arial" w:cs="Arial"/>
          <w:sz w:val="22"/>
          <w:szCs w:val="22"/>
          <w:lang w:val="cy-GB"/>
        </w:rPr>
        <w:t xml:space="preserve">eform </w:t>
      </w:r>
      <w:r w:rsidR="00EF33DF" w:rsidRPr="00C25CE1">
        <w:rPr>
          <w:rFonts w:ascii="Arial" w:hAnsi="Arial" w:cs="Arial"/>
          <w:sz w:val="22"/>
          <w:szCs w:val="22"/>
          <w:lang w:val="cy-GB"/>
        </w:rPr>
        <w:t>G</w:t>
      </w:r>
      <w:r w:rsidR="001250BE">
        <w:rPr>
          <w:rFonts w:ascii="Arial" w:hAnsi="Arial" w:cs="Arial"/>
          <w:sz w:val="22"/>
          <w:szCs w:val="22"/>
          <w:lang w:val="cy-GB"/>
        </w:rPr>
        <w:t>roup</w:t>
      </w:r>
      <w:r w:rsidR="00EF33DF" w:rsidRPr="00C25CE1">
        <w:rPr>
          <w:rFonts w:ascii="Arial" w:hAnsi="Arial" w:cs="Arial"/>
          <w:sz w:val="22"/>
          <w:szCs w:val="22"/>
          <w:lang w:val="cy-GB"/>
        </w:rPr>
        <w:t xml:space="preserve">, 2002). Dywed (Hattie, 2012) bod Asesu ar gyfer Dysgu yn un o’r strategaethau mwyaf pwysig ar gyfer cefnogi dysgu disgyblion. Yn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001250BE" w:rsidRPr="0059709A">
        <w:rPr>
          <w:rFonts w:ascii="Arial" w:hAnsi="Arial" w:cs="Arial"/>
          <w:sz w:val="22"/>
          <w:szCs w:val="22"/>
          <w:lang w:val="cy-GB"/>
        </w:rPr>
        <w:t>l</w:t>
      </w:r>
      <w:r w:rsidR="001250BE" w:rsidRPr="00C25CE1">
        <w:rPr>
          <w:rFonts w:ascii="Arial" w:hAnsi="Arial" w:cs="Arial"/>
          <w:sz w:val="22"/>
          <w:szCs w:val="22"/>
          <w:lang w:val="cy-GB"/>
        </w:rPr>
        <w:t xml:space="preserve"> </w:t>
      </w:r>
      <w:r w:rsidR="00EF33DF" w:rsidRPr="00C25CE1">
        <w:rPr>
          <w:rFonts w:ascii="Arial" w:hAnsi="Arial" w:cs="Arial"/>
          <w:sz w:val="22"/>
          <w:szCs w:val="22"/>
          <w:lang w:val="cy-GB"/>
        </w:rPr>
        <w:t xml:space="preserve"> (Berry, 2008) mae dysgu yn dibynnu ar asesu, gan na all dysgu digwydd heb adborth a ddarperir o ganlyniad i asesu. Yn ogystal, mae asesu yn cael effaith cadarnhaol wrth gael ei ddefnyddio i wella cymhelliant myfyrwyr. Nodir bod Asesu ar gyfer Dysgu yn rhoi’r plentyn yng nghanol i’w dysgu ac yn rhoi’r cyfle iddyn nhw i gymryd rhan weithredol yn eu dysgu eu hun.</w:t>
      </w:r>
      <w:r w:rsidR="001250BE">
        <w:rPr>
          <w:rFonts w:ascii="Arial" w:hAnsi="Arial" w:cs="Arial"/>
          <w:sz w:val="22"/>
          <w:szCs w:val="22"/>
          <w:lang w:val="cy-GB"/>
        </w:rPr>
        <w:t xml:space="preserve"> </w:t>
      </w:r>
      <w:r w:rsidR="00402159" w:rsidRPr="00C25CE1">
        <w:rPr>
          <w:rFonts w:ascii="Arial" w:hAnsi="Arial" w:cs="Arial"/>
          <w:sz w:val="22"/>
          <w:szCs w:val="22"/>
          <w:lang w:val="cy-GB"/>
        </w:rPr>
        <w:t>Er hynny, dywed Christine Maguire</w:t>
      </w:r>
      <w:r w:rsidR="00402159" w:rsidRPr="00C25CE1">
        <w:rPr>
          <w:rFonts w:ascii="Arial" w:eastAsiaTheme="minorEastAsia" w:hAnsi="Arial" w:cs="Arial"/>
          <w:iCs/>
          <w:sz w:val="22"/>
          <w:szCs w:val="22"/>
          <w:lang w:val="cy-GB"/>
        </w:rPr>
        <w:t xml:space="preserve"> (A Whole School Approach, </w:t>
      </w:r>
      <w:r w:rsidR="00402159" w:rsidRPr="00C25CE1">
        <w:rPr>
          <w:rFonts w:ascii="Arial" w:hAnsi="Arial" w:cs="Arial"/>
          <w:sz w:val="22"/>
          <w:szCs w:val="22"/>
          <w:lang w:val="cy-GB"/>
        </w:rPr>
        <w:t xml:space="preserve">2006) y mae cynnal asesiadau yn dibwrpas os nad ydyn yn mynd i’w ddefnyddio i cynllunio ar gyfer y camau nesaf yn nysgu’r plant. Felly, </w:t>
      </w:r>
      <w:r w:rsidR="001250BE">
        <w:rPr>
          <w:rFonts w:ascii="Arial" w:hAnsi="Arial" w:cs="Arial"/>
          <w:sz w:val="22"/>
          <w:szCs w:val="22"/>
          <w:lang w:val="cy-GB"/>
        </w:rPr>
        <w:t>dylid defnyddio Asesiad</w:t>
      </w:r>
      <w:r w:rsidR="00402159" w:rsidRPr="00C25CE1">
        <w:rPr>
          <w:rFonts w:ascii="Arial" w:hAnsi="Arial" w:cs="Arial"/>
          <w:sz w:val="22"/>
          <w:szCs w:val="22"/>
          <w:lang w:val="cy-GB"/>
        </w:rPr>
        <w:t xml:space="preserve"> er mwyn cynllunio gwersi yn effeithiol</w:t>
      </w:r>
      <w:r w:rsidR="001250BE">
        <w:rPr>
          <w:rFonts w:ascii="Arial" w:hAnsi="Arial" w:cs="Arial"/>
          <w:sz w:val="22"/>
          <w:szCs w:val="22"/>
          <w:lang w:val="cy-GB"/>
        </w:rPr>
        <w:t xml:space="preserve"> i hybu cynnydd ac i weithio ar y camau nesaf yn dysgu y plant</w:t>
      </w:r>
      <w:r w:rsidR="00402159" w:rsidRPr="00C25CE1">
        <w:rPr>
          <w:rFonts w:ascii="Arial" w:hAnsi="Arial" w:cs="Arial"/>
          <w:sz w:val="22"/>
          <w:szCs w:val="22"/>
          <w:lang w:val="cy-GB"/>
        </w:rPr>
        <w:t>.</w:t>
      </w:r>
    </w:p>
    <w:p w14:paraId="6978CE4B" w14:textId="5A8EF0AE" w:rsidR="00477053" w:rsidRPr="00C25CE1" w:rsidRDefault="00477053" w:rsidP="00C25CE1">
      <w:pPr>
        <w:spacing w:line="360" w:lineRule="auto"/>
        <w:rPr>
          <w:rFonts w:ascii="Arial" w:hAnsi="Arial" w:cs="Arial"/>
          <w:sz w:val="22"/>
          <w:szCs w:val="22"/>
          <w:lang w:val="cy-GB"/>
        </w:rPr>
      </w:pPr>
    </w:p>
    <w:p w14:paraId="5EEC4D98" w14:textId="62CC382D" w:rsidR="001D153A" w:rsidRPr="00C25CE1" w:rsidRDefault="00477053" w:rsidP="00C25CE1">
      <w:pPr>
        <w:spacing w:line="360" w:lineRule="auto"/>
        <w:rPr>
          <w:rFonts w:ascii="Arial" w:hAnsi="Arial" w:cs="Arial"/>
          <w:sz w:val="22"/>
          <w:szCs w:val="22"/>
          <w:lang w:val="cy-GB"/>
        </w:rPr>
      </w:pPr>
      <w:r w:rsidRPr="00C25CE1">
        <w:rPr>
          <w:rFonts w:ascii="Arial" w:hAnsi="Arial" w:cs="Arial"/>
          <w:sz w:val="22"/>
          <w:szCs w:val="22"/>
          <w:lang w:val="cy-GB"/>
        </w:rPr>
        <w:t xml:space="preserve">Gellir rhoi strategaethau Asesiad ar gyfer Dysgu o dan </w:t>
      </w:r>
      <w:r w:rsidR="002A3DD5" w:rsidRPr="00C25CE1">
        <w:rPr>
          <w:rFonts w:ascii="Arial" w:hAnsi="Arial" w:cs="Arial"/>
          <w:sz w:val="22"/>
          <w:szCs w:val="22"/>
          <w:lang w:val="cy-GB"/>
        </w:rPr>
        <w:t>pedwar elfen wahaol,</w:t>
      </w:r>
      <w:r w:rsidR="001250BE">
        <w:rPr>
          <w:rFonts w:ascii="Arial" w:hAnsi="Arial" w:cs="Arial"/>
          <w:sz w:val="22"/>
          <w:szCs w:val="22"/>
          <w:lang w:val="cy-GB"/>
        </w:rPr>
        <w:t xml:space="preserve"> sef y</w:t>
      </w:r>
      <w:r w:rsidR="002A3DD5" w:rsidRPr="00C25CE1">
        <w:rPr>
          <w:rFonts w:ascii="Arial" w:hAnsi="Arial" w:cs="Arial"/>
          <w:sz w:val="22"/>
          <w:szCs w:val="22"/>
          <w:lang w:val="cy-GB"/>
        </w:rPr>
        <w:t xml:space="preserve"> rhain; Gwella ansawdd cwestiynau/ansawdd siarad, </w:t>
      </w:r>
      <w:r w:rsidR="00BC336F">
        <w:rPr>
          <w:rFonts w:ascii="Arial" w:hAnsi="Arial" w:cs="Arial"/>
          <w:sz w:val="22"/>
          <w:szCs w:val="22"/>
          <w:lang w:val="cy-GB"/>
        </w:rPr>
        <w:t xml:space="preserve">ansawdd </w:t>
      </w:r>
      <w:r w:rsidR="002A3DD5" w:rsidRPr="00C25CE1">
        <w:rPr>
          <w:rFonts w:ascii="Arial" w:hAnsi="Arial" w:cs="Arial"/>
          <w:sz w:val="22"/>
          <w:szCs w:val="22"/>
          <w:lang w:val="cy-GB"/>
        </w:rPr>
        <w:t>adborth ffurfiannol, rhannu meini prawf llwyddiant, hunain asesu a asesu cyfoedion.</w:t>
      </w:r>
    </w:p>
    <w:p w14:paraId="228B57CE" w14:textId="56B440DE" w:rsidR="002A3DD5" w:rsidRPr="00C25CE1" w:rsidRDefault="002A3DD5" w:rsidP="00C25CE1">
      <w:pPr>
        <w:spacing w:line="360" w:lineRule="auto"/>
        <w:rPr>
          <w:rFonts w:ascii="Arial" w:hAnsi="Arial" w:cs="Arial"/>
          <w:sz w:val="22"/>
          <w:szCs w:val="22"/>
          <w:lang w:val="cy-GB"/>
        </w:rPr>
      </w:pPr>
    </w:p>
    <w:p w14:paraId="5C2965FB" w14:textId="56D54DBC" w:rsidR="002A3DD5" w:rsidRPr="00C25CE1" w:rsidRDefault="002A3DD5" w:rsidP="00C25CE1">
      <w:pPr>
        <w:spacing w:line="360" w:lineRule="auto"/>
        <w:rPr>
          <w:rFonts w:ascii="Arial" w:hAnsi="Arial" w:cs="Arial"/>
          <w:sz w:val="22"/>
          <w:szCs w:val="22"/>
          <w:u w:val="single"/>
          <w:lang w:val="cy-GB"/>
        </w:rPr>
      </w:pPr>
      <w:r w:rsidRPr="00C25CE1">
        <w:rPr>
          <w:rFonts w:ascii="Arial" w:hAnsi="Arial" w:cs="Arial"/>
          <w:sz w:val="22"/>
          <w:szCs w:val="22"/>
          <w:u w:val="single"/>
          <w:lang w:val="cy-GB"/>
        </w:rPr>
        <w:t>Gwella ansawdd cwesiynau/ansawdd siarad</w:t>
      </w:r>
    </w:p>
    <w:p w14:paraId="33C31B08" w14:textId="68692496" w:rsidR="001D153A" w:rsidRPr="00381322" w:rsidRDefault="0013730B" w:rsidP="00C25CE1">
      <w:pPr>
        <w:spacing w:line="360" w:lineRule="auto"/>
        <w:rPr>
          <w:rFonts w:ascii="Arial" w:hAnsi="Arial" w:cs="Arial"/>
          <w:sz w:val="22"/>
          <w:szCs w:val="22"/>
          <w:lang w:val="cy-GB"/>
        </w:rPr>
      </w:pPr>
      <w:r w:rsidRPr="0013730B">
        <w:rPr>
          <w:rFonts w:ascii="Arial" w:hAnsi="Arial" w:cs="Arial"/>
          <w:sz w:val="22"/>
          <w:szCs w:val="22"/>
          <w:lang w:val="cy-GB"/>
        </w:rPr>
        <w:t>Mae damcaniaethwyr wedi nodi dau brif fath o gwestiwn (Walsh a Sattes, 2005</w:t>
      </w:r>
      <w:r w:rsidR="00AF0EAD">
        <w:rPr>
          <w:rFonts w:ascii="Arial" w:hAnsi="Arial" w:cs="Arial"/>
          <w:sz w:val="22"/>
          <w:szCs w:val="22"/>
          <w:lang w:val="cy-GB"/>
        </w:rPr>
        <w:t xml:space="preserve">. Tud </w:t>
      </w:r>
      <w:r w:rsidRPr="0013730B">
        <w:rPr>
          <w:rFonts w:ascii="Arial" w:hAnsi="Arial" w:cs="Arial"/>
          <w:sz w:val="22"/>
          <w:szCs w:val="22"/>
          <w:lang w:val="cy-GB"/>
        </w:rPr>
        <w:t>25</w:t>
      </w:r>
      <w:r w:rsidRPr="00C25CE1">
        <w:rPr>
          <w:rFonts w:ascii="Arial" w:hAnsi="Arial" w:cs="Arial"/>
          <w:sz w:val="22"/>
          <w:szCs w:val="22"/>
          <w:lang w:val="cy-GB"/>
        </w:rPr>
        <w:t>)(</w:t>
      </w:r>
      <w:r w:rsidRPr="0013730B">
        <w:rPr>
          <w:rFonts w:ascii="Arial" w:hAnsi="Arial" w:cs="Arial"/>
          <w:sz w:val="22"/>
          <w:szCs w:val="22"/>
          <w:lang w:val="cy-GB"/>
        </w:rPr>
        <w:t>Clarke, 2001</w:t>
      </w:r>
      <w:r w:rsidR="00AF0EAD">
        <w:rPr>
          <w:rFonts w:ascii="Arial" w:hAnsi="Arial" w:cs="Arial"/>
          <w:sz w:val="22"/>
          <w:szCs w:val="22"/>
          <w:lang w:val="cy-GB"/>
        </w:rPr>
        <w:t xml:space="preserve">. Tud </w:t>
      </w:r>
      <w:r w:rsidRPr="0013730B">
        <w:rPr>
          <w:rFonts w:ascii="Arial" w:hAnsi="Arial" w:cs="Arial"/>
          <w:sz w:val="22"/>
          <w:szCs w:val="22"/>
          <w:lang w:val="cy-GB"/>
        </w:rPr>
        <w:t xml:space="preserve">87). Ar y lefel is, mae athrawon yn gofyn cwestiynau sydd ond yn gofyn i fyfyrwyr </w:t>
      </w:r>
      <w:r w:rsidR="001250BE">
        <w:rPr>
          <w:rFonts w:ascii="Arial" w:hAnsi="Arial" w:cs="Arial"/>
          <w:sz w:val="22"/>
          <w:szCs w:val="22"/>
          <w:lang w:val="cy-GB"/>
        </w:rPr>
        <w:t>am</w:t>
      </w:r>
      <w:r w:rsidRPr="0013730B">
        <w:rPr>
          <w:rFonts w:ascii="Arial" w:hAnsi="Arial" w:cs="Arial"/>
          <w:sz w:val="22"/>
          <w:szCs w:val="22"/>
          <w:lang w:val="cy-GB"/>
        </w:rPr>
        <w:t xml:space="preserve"> ffeithiau neu wybodaeth a ddysgwyd yn flaenorol, gydag ateb wedi'i ddiffinio ymlaen llaw. Ar y lefel uwch, mae athrawon yn gofyn cwestiynau sy’n mynnu bod myfyrwyr yn defnyddio eu gwybodaeth eu hunain i feddwl yn weithredol </w:t>
      </w:r>
      <w:r w:rsidR="001250BE">
        <w:rPr>
          <w:rFonts w:ascii="Arial" w:hAnsi="Arial" w:cs="Arial"/>
          <w:sz w:val="22"/>
          <w:szCs w:val="22"/>
          <w:lang w:val="cy-GB"/>
        </w:rPr>
        <w:t xml:space="preserve">ac i ddod i </w:t>
      </w:r>
      <w:r w:rsidRPr="0013730B">
        <w:rPr>
          <w:rFonts w:ascii="Arial" w:hAnsi="Arial" w:cs="Arial"/>
          <w:sz w:val="22"/>
          <w:szCs w:val="22"/>
          <w:lang w:val="cy-GB"/>
        </w:rPr>
        <w:t>ateb.</w:t>
      </w:r>
      <w:r w:rsidR="00381322">
        <w:rPr>
          <w:rFonts w:ascii="Arial" w:hAnsi="Arial" w:cs="Arial"/>
          <w:sz w:val="22"/>
          <w:szCs w:val="22"/>
          <w:lang w:val="cy-GB"/>
        </w:rPr>
        <w:t xml:space="preserve"> </w:t>
      </w:r>
      <w:r w:rsidRPr="00C25CE1">
        <w:rPr>
          <w:rFonts w:ascii="Arial" w:hAnsi="Arial" w:cs="Arial"/>
          <w:sz w:val="22"/>
          <w:szCs w:val="22"/>
          <w:lang w:val="cy-GB"/>
        </w:rPr>
        <w:t xml:space="preserve">Mae (Rosenshine, </w:t>
      </w:r>
      <w:r w:rsidRPr="00B01176">
        <w:rPr>
          <w:rFonts w:ascii="Arial" w:hAnsi="Arial" w:cs="Arial"/>
          <w:sz w:val="22"/>
          <w:szCs w:val="22"/>
          <w:lang w:val="cy-GB"/>
        </w:rPr>
        <w:t xml:space="preserve">2010) yn annog athrawon i gofyn nifer o gwestiynau pan yn ddysgu ac i wirio atebion y disgyblion. </w:t>
      </w:r>
      <w:r w:rsidR="00B01176" w:rsidRPr="00B01176">
        <w:rPr>
          <w:rFonts w:ascii="Arial" w:hAnsi="Arial" w:cs="Arial"/>
          <w:sz w:val="22"/>
          <w:szCs w:val="22"/>
          <w:lang w:val="cy-GB"/>
        </w:rPr>
        <w:t>Er hynny, mae’n bwysig i’r athrawon gwybod yn union beth ydyn nhw am gael fel ateb er mwyn cynllunio cwestiwn effeithiol; Os mae’r ateb yn un sydd rhaid esbonio mae angen i’r cwestiwn i fod yn un agored (A Whole School Approach, 2006). Felly, gellir dod i gytundeb fod effeithlondeb cwestiynu yn dibynnu ar ansawdd y cwestiwn, ac nid ar y cyfanswm o gwestiynau sydd yn cael eu gofyn.</w:t>
      </w:r>
    </w:p>
    <w:p w14:paraId="5FC37DC2" w14:textId="77777777" w:rsidR="00B2359D" w:rsidRPr="00E242D9" w:rsidRDefault="00B2359D" w:rsidP="00E242D9">
      <w:pPr>
        <w:spacing w:line="360" w:lineRule="auto"/>
        <w:rPr>
          <w:rFonts w:ascii="Arial" w:hAnsi="Arial" w:cs="Arial"/>
          <w:b/>
          <w:bCs/>
          <w:sz w:val="22"/>
          <w:szCs w:val="22"/>
          <w:lang w:val="cy-GB"/>
        </w:rPr>
      </w:pPr>
    </w:p>
    <w:p w14:paraId="6397FA45" w14:textId="6AB352A4" w:rsidR="00B2359D" w:rsidRPr="00E242D9" w:rsidRDefault="00B2359D" w:rsidP="00E242D9">
      <w:pPr>
        <w:spacing w:line="360" w:lineRule="auto"/>
        <w:rPr>
          <w:rFonts w:ascii="Arial" w:hAnsi="Arial" w:cs="Arial"/>
          <w:sz w:val="22"/>
          <w:szCs w:val="22"/>
          <w:u w:val="single"/>
          <w:lang w:val="cy-GB"/>
        </w:rPr>
      </w:pPr>
      <w:r w:rsidRPr="00E242D9">
        <w:rPr>
          <w:rFonts w:ascii="Arial" w:hAnsi="Arial" w:cs="Arial"/>
          <w:sz w:val="22"/>
          <w:szCs w:val="22"/>
          <w:u w:val="single"/>
          <w:lang w:val="cy-GB"/>
        </w:rPr>
        <w:t>A</w:t>
      </w:r>
      <w:r w:rsidR="00BC336F">
        <w:rPr>
          <w:rFonts w:ascii="Arial" w:hAnsi="Arial" w:cs="Arial"/>
          <w:sz w:val="22"/>
          <w:szCs w:val="22"/>
          <w:u w:val="single"/>
          <w:lang w:val="cy-GB"/>
        </w:rPr>
        <w:t>nsawdd a</w:t>
      </w:r>
      <w:r w:rsidRPr="00E242D9">
        <w:rPr>
          <w:rFonts w:ascii="Arial" w:hAnsi="Arial" w:cs="Arial"/>
          <w:sz w:val="22"/>
          <w:szCs w:val="22"/>
          <w:u w:val="single"/>
          <w:lang w:val="cy-GB"/>
        </w:rPr>
        <w:t>dborth ffurfiannol</w:t>
      </w:r>
    </w:p>
    <w:p w14:paraId="010B342F" w14:textId="6C73CE87" w:rsidR="00B2359D" w:rsidRPr="00194367" w:rsidRDefault="00BC336F" w:rsidP="00E242D9">
      <w:pPr>
        <w:spacing w:line="360" w:lineRule="auto"/>
        <w:rPr>
          <w:rFonts w:ascii="Arial" w:hAnsi="Arial" w:cs="Arial"/>
          <w:sz w:val="22"/>
          <w:szCs w:val="22"/>
        </w:rPr>
      </w:pPr>
      <w:r w:rsidRPr="00BC336F">
        <w:rPr>
          <w:rFonts w:ascii="Arial" w:hAnsi="Arial" w:cs="Arial"/>
          <w:sz w:val="22"/>
          <w:szCs w:val="22"/>
          <w:lang w:val="cy-GB"/>
        </w:rPr>
        <w:t xml:space="preserve">Mae adborth yn wybodaeth a roddir i'r dysgwr </w:t>
      </w:r>
      <w:r>
        <w:rPr>
          <w:rFonts w:ascii="Arial" w:hAnsi="Arial" w:cs="Arial"/>
          <w:sz w:val="22"/>
          <w:szCs w:val="22"/>
          <w:lang w:val="cy-GB"/>
        </w:rPr>
        <w:t xml:space="preserve">oddi wrth y athrawon/oedolion </w:t>
      </w:r>
      <w:r w:rsidRPr="00BC336F">
        <w:rPr>
          <w:rFonts w:ascii="Arial" w:hAnsi="Arial" w:cs="Arial"/>
          <w:sz w:val="22"/>
          <w:szCs w:val="22"/>
          <w:lang w:val="cy-GB"/>
        </w:rPr>
        <w:t>am berfformiad y dysgwr. Dylai</w:t>
      </w:r>
      <w:r>
        <w:rPr>
          <w:rFonts w:ascii="Arial" w:hAnsi="Arial" w:cs="Arial"/>
          <w:sz w:val="22"/>
          <w:szCs w:val="22"/>
          <w:lang w:val="cy-GB"/>
        </w:rPr>
        <w:t>’r adborth yma</w:t>
      </w:r>
      <w:r w:rsidRPr="00BC336F">
        <w:rPr>
          <w:rFonts w:ascii="Arial" w:hAnsi="Arial" w:cs="Arial"/>
          <w:sz w:val="22"/>
          <w:szCs w:val="22"/>
          <w:lang w:val="cy-GB"/>
        </w:rPr>
        <w:t xml:space="preserve"> anelu at </w:t>
      </w:r>
      <w:r>
        <w:rPr>
          <w:rFonts w:ascii="Arial" w:hAnsi="Arial" w:cs="Arial"/>
          <w:sz w:val="22"/>
          <w:szCs w:val="22"/>
          <w:lang w:val="cy-GB"/>
        </w:rPr>
        <w:t>cynnydd</w:t>
      </w:r>
      <w:r w:rsidRPr="00BC336F">
        <w:rPr>
          <w:rFonts w:ascii="Arial" w:hAnsi="Arial" w:cs="Arial"/>
          <w:sz w:val="22"/>
          <w:szCs w:val="22"/>
          <w:lang w:val="cy-GB"/>
        </w:rPr>
        <w:t xml:space="preserve"> yn nysgu </w:t>
      </w:r>
      <w:r>
        <w:rPr>
          <w:rFonts w:ascii="Arial" w:hAnsi="Arial" w:cs="Arial"/>
          <w:sz w:val="22"/>
          <w:szCs w:val="22"/>
          <w:lang w:val="cy-GB"/>
        </w:rPr>
        <w:t>disgyblion</w:t>
      </w:r>
      <w:r w:rsidR="00194367">
        <w:rPr>
          <w:rFonts w:ascii="Arial" w:hAnsi="Arial" w:cs="Arial"/>
          <w:sz w:val="22"/>
          <w:szCs w:val="22"/>
          <w:lang w:val="cy-GB"/>
        </w:rPr>
        <w:t xml:space="preserve">, ac gellir fod yn ffyrdd </w:t>
      </w:r>
      <w:r w:rsidR="00FD117F">
        <w:rPr>
          <w:rFonts w:ascii="Arial" w:hAnsi="Arial" w:cs="Arial"/>
          <w:sz w:val="22"/>
          <w:szCs w:val="22"/>
          <w:lang w:val="cy-GB"/>
        </w:rPr>
        <w:t xml:space="preserve">ysgrifynedig, fel, </w:t>
      </w:r>
      <w:r w:rsidR="00194367">
        <w:rPr>
          <w:rFonts w:ascii="Arial" w:hAnsi="Arial" w:cs="Arial"/>
          <w:sz w:val="22"/>
          <w:szCs w:val="22"/>
          <w:lang w:val="cy-GB"/>
        </w:rPr>
        <w:t>seren a dymuniad</w:t>
      </w:r>
      <w:r w:rsidR="00FD117F">
        <w:rPr>
          <w:rFonts w:ascii="Arial" w:hAnsi="Arial" w:cs="Arial"/>
          <w:sz w:val="22"/>
          <w:szCs w:val="22"/>
          <w:lang w:val="cy-GB"/>
        </w:rPr>
        <w:t>, neu adborth ar lafar</w:t>
      </w:r>
      <w:r w:rsidR="00194367">
        <w:rPr>
          <w:rFonts w:ascii="Arial" w:hAnsi="Arial" w:cs="Arial"/>
          <w:sz w:val="22"/>
          <w:szCs w:val="22"/>
          <w:lang w:val="cy-GB"/>
        </w:rPr>
        <w:t xml:space="preserve">. </w:t>
      </w:r>
    </w:p>
    <w:p w14:paraId="5B75AC27" w14:textId="77777777" w:rsidR="00B2359D" w:rsidRPr="00E242D9" w:rsidRDefault="00B2359D" w:rsidP="00E242D9">
      <w:pPr>
        <w:spacing w:line="360" w:lineRule="auto"/>
        <w:rPr>
          <w:rFonts w:ascii="Arial" w:hAnsi="Arial" w:cs="Arial"/>
          <w:sz w:val="22"/>
          <w:szCs w:val="22"/>
          <w:lang w:val="cy-GB"/>
        </w:rPr>
      </w:pPr>
    </w:p>
    <w:p w14:paraId="63E274C0" w14:textId="77777777" w:rsidR="00734B36" w:rsidRDefault="00B2359D" w:rsidP="006C1101">
      <w:pPr>
        <w:spacing w:line="360" w:lineRule="auto"/>
        <w:rPr>
          <w:rFonts w:ascii="Arial" w:hAnsi="Arial" w:cs="Arial"/>
          <w:sz w:val="22"/>
          <w:szCs w:val="22"/>
          <w:u w:val="single"/>
          <w:lang w:val="cy-GB"/>
        </w:rPr>
      </w:pPr>
      <w:r w:rsidRPr="00E242D9">
        <w:rPr>
          <w:rFonts w:ascii="Arial" w:hAnsi="Arial" w:cs="Arial"/>
          <w:sz w:val="22"/>
          <w:szCs w:val="22"/>
          <w:u w:val="single"/>
          <w:lang w:val="cy-GB"/>
        </w:rPr>
        <w:t xml:space="preserve">Rhannu meini prawf llwyddiant </w:t>
      </w:r>
    </w:p>
    <w:p w14:paraId="7F618DE7" w14:textId="362927A3" w:rsidR="006C1101" w:rsidRPr="006C1101" w:rsidRDefault="00771F24" w:rsidP="006C1101">
      <w:pPr>
        <w:spacing w:line="360" w:lineRule="auto"/>
        <w:rPr>
          <w:rFonts w:ascii="Arial" w:hAnsi="Arial" w:cs="Arial"/>
          <w:sz w:val="22"/>
          <w:szCs w:val="22"/>
          <w:u w:val="single"/>
          <w:lang w:val="cy-GB"/>
        </w:rPr>
      </w:pPr>
      <w:r>
        <w:rPr>
          <w:rFonts w:ascii="Arial" w:hAnsi="Arial" w:cs="Arial"/>
          <w:sz w:val="22"/>
          <w:szCs w:val="22"/>
          <w:lang w:val="cy-GB"/>
        </w:rPr>
        <w:lastRenderedPageBreak/>
        <w:t xml:space="preserve">Mae’r meini prawf yn gysylltiedig gyda’r bwriadau dysgu ac yn dweud wrth y dysgwyr sut y fydden nhw yn adnabod os ydynt wedi bod yn llwyddiannu </w:t>
      </w:r>
      <w:r w:rsidR="00734B36">
        <w:t>(Crichton &amp; McDaid, 2016)</w:t>
      </w:r>
      <w:r w:rsidR="00734B36">
        <w:t>.</w:t>
      </w:r>
      <w:r>
        <w:rPr>
          <w:rFonts w:ascii="Arial" w:hAnsi="Arial" w:cs="Arial"/>
          <w:sz w:val="22"/>
          <w:szCs w:val="22"/>
          <w:lang w:val="cy-GB"/>
        </w:rPr>
        <w:t xml:space="preserve"> Gellir defnyddio meini prawf ar gyfer hunanasesu</w:t>
      </w:r>
      <w:r w:rsidR="00734B36">
        <w:rPr>
          <w:rFonts w:ascii="Arial" w:hAnsi="Arial" w:cs="Arial"/>
          <w:sz w:val="22"/>
          <w:szCs w:val="22"/>
          <w:lang w:val="cy-GB"/>
        </w:rPr>
        <w:t xml:space="preserve"> neu asesu cyfoedion gan hybu mwy o ymreolaeth i ddysgwyr. </w:t>
      </w:r>
      <w:r w:rsidR="006C1101" w:rsidRPr="006C1101">
        <w:rPr>
          <w:rFonts w:ascii="Arial" w:hAnsi="Arial" w:cs="Arial"/>
          <w:sz w:val="22"/>
          <w:szCs w:val="22"/>
          <w:lang w:val="cy-GB"/>
        </w:rPr>
        <w:t>Mae rhai astudiaethau wedi dangos manteision sylweddol o gyfathrebu meini prawf a safonau, hynny yw,</w:t>
      </w:r>
      <w:r w:rsidR="006C1101">
        <w:rPr>
          <w:rFonts w:ascii="Arial" w:hAnsi="Arial" w:cs="Arial"/>
          <w:sz w:val="22"/>
          <w:szCs w:val="22"/>
          <w:lang w:val="cy-GB"/>
        </w:rPr>
        <w:t xml:space="preserve"> “</w:t>
      </w:r>
      <w:r w:rsidR="006C1101" w:rsidRPr="006C1101">
        <w:rPr>
          <w:rFonts w:ascii="Arial" w:hAnsi="Arial" w:cs="Arial"/>
          <w:sz w:val="22"/>
          <w:szCs w:val="22"/>
          <w:lang w:val="cy-GB"/>
        </w:rPr>
        <w:t>pan oedd myfyrwyr yn gwybod y meini prawf a’r safonau asesu, perfformiodd myfyrwyr yn well (Martin</w:t>
      </w:r>
      <w:r w:rsidR="006C1101">
        <w:rPr>
          <w:rFonts w:ascii="Arial" w:hAnsi="Arial" w:cs="Arial"/>
          <w:sz w:val="22"/>
          <w:szCs w:val="22"/>
          <w:lang w:val="cy-GB"/>
        </w:rPr>
        <w:t xml:space="preserve"> </w:t>
      </w:r>
      <w:r w:rsidR="006C1101" w:rsidRPr="006C1101">
        <w:rPr>
          <w:rFonts w:ascii="Arial" w:hAnsi="Arial" w:cs="Arial"/>
          <w:sz w:val="22"/>
          <w:szCs w:val="22"/>
          <w:lang w:val="cy-GB"/>
        </w:rPr>
        <w:t>a Phenrod 2006; Roedd Orsmond et al. 2002; Sivan 2000; Mae Rust et al. 2003</w:t>
      </w:r>
      <w:r w:rsidR="006C1101">
        <w:rPr>
          <w:rFonts w:ascii="Arial" w:hAnsi="Arial" w:cs="Arial"/>
          <w:sz w:val="22"/>
          <w:szCs w:val="22"/>
          <w:lang w:val="cy-GB"/>
        </w:rPr>
        <w:t xml:space="preserve">)” </w:t>
      </w:r>
      <w:r w:rsidR="00266E3D">
        <w:rPr>
          <w:rFonts w:ascii="Arial" w:eastAsiaTheme="minorEastAsia" w:hAnsi="Arial" w:cs="Arial"/>
          <w:iCs/>
          <w:sz w:val="22"/>
          <w:szCs w:val="22"/>
          <w:lang w:val="cy-GB"/>
        </w:rPr>
        <w:t>yn ‘European Journal of Psychology of Education’</w:t>
      </w:r>
      <w:r w:rsidR="006C1101">
        <w:rPr>
          <w:rFonts w:ascii="Arial" w:hAnsi="Arial" w:cs="Arial"/>
          <w:sz w:val="22"/>
          <w:szCs w:val="22"/>
          <w:lang w:val="cy-GB"/>
        </w:rPr>
        <w:t xml:space="preserve"> </w:t>
      </w:r>
      <w:r w:rsidR="006C1101" w:rsidRPr="00E242D9">
        <w:rPr>
          <w:rFonts w:ascii="Arial" w:hAnsi="Arial" w:cs="Arial"/>
          <w:sz w:val="22"/>
          <w:szCs w:val="22"/>
          <w:lang w:val="cy-GB"/>
        </w:rPr>
        <w:t>(Leenknecht &amp; Prins, 2017)</w:t>
      </w:r>
      <w:r w:rsidR="006C1101" w:rsidRPr="006C1101">
        <w:rPr>
          <w:rFonts w:ascii="Arial" w:hAnsi="Arial" w:cs="Arial"/>
          <w:sz w:val="22"/>
          <w:szCs w:val="22"/>
          <w:lang w:val="cy-GB"/>
        </w:rPr>
        <w:t>.</w:t>
      </w:r>
    </w:p>
    <w:p w14:paraId="3CDCFACB" w14:textId="77777777" w:rsidR="00B2359D" w:rsidRPr="00E242D9" w:rsidRDefault="00B2359D" w:rsidP="00E242D9">
      <w:pPr>
        <w:spacing w:line="360" w:lineRule="auto"/>
        <w:rPr>
          <w:rFonts w:ascii="Arial" w:hAnsi="Arial" w:cs="Arial"/>
          <w:sz w:val="22"/>
          <w:szCs w:val="22"/>
          <w:lang w:val="cy-GB"/>
        </w:rPr>
      </w:pPr>
    </w:p>
    <w:p w14:paraId="35787376" w14:textId="3BB6FBEF" w:rsidR="00B2359D" w:rsidRPr="00E242D9" w:rsidRDefault="00B2359D" w:rsidP="00E242D9">
      <w:pPr>
        <w:spacing w:line="360" w:lineRule="auto"/>
        <w:rPr>
          <w:rFonts w:ascii="Arial" w:hAnsi="Arial" w:cs="Arial"/>
          <w:sz w:val="22"/>
          <w:szCs w:val="22"/>
          <w:u w:val="single"/>
          <w:lang w:val="cy-GB"/>
        </w:rPr>
      </w:pPr>
      <w:r w:rsidRPr="00E242D9">
        <w:rPr>
          <w:rFonts w:ascii="Arial" w:hAnsi="Arial" w:cs="Arial"/>
          <w:sz w:val="22"/>
          <w:szCs w:val="22"/>
          <w:u w:val="single"/>
          <w:lang w:val="cy-GB"/>
        </w:rPr>
        <w:t>Hunain-asesu neu asesu cyfoedion</w:t>
      </w:r>
    </w:p>
    <w:p w14:paraId="588DB9C9" w14:textId="26273B95" w:rsidR="00B2359D" w:rsidRPr="00B2359D" w:rsidRDefault="00381322" w:rsidP="00C25CE1">
      <w:pPr>
        <w:spacing w:line="360" w:lineRule="auto"/>
        <w:rPr>
          <w:rFonts w:ascii="Arial" w:hAnsi="Arial" w:cs="Arial"/>
          <w:sz w:val="22"/>
          <w:szCs w:val="22"/>
          <w:lang w:val="cy-GB"/>
        </w:rPr>
      </w:pPr>
      <w:r>
        <w:rPr>
          <w:rFonts w:ascii="Arial" w:hAnsi="Arial" w:cs="Arial"/>
          <w:sz w:val="22"/>
          <w:szCs w:val="22"/>
          <w:lang w:val="cy-GB"/>
        </w:rPr>
        <w:t xml:space="preserve">Gellir difynnu elfen hunain asesu neu ases cyfoedion o rhan asesu ar gyfer dysgu fel; </w:t>
      </w:r>
      <w:r w:rsidRPr="00381322">
        <w:rPr>
          <w:rFonts w:ascii="Arial" w:hAnsi="Arial" w:cs="Arial"/>
          <w:sz w:val="22"/>
          <w:szCs w:val="22"/>
          <w:lang w:val="cy-GB"/>
        </w:rPr>
        <w:t>“Monitro eu dysgu eu hunain, datblygu’r gallu i farnu a gwerthuso eu gwaith eu hunain</w:t>
      </w:r>
      <w:r>
        <w:rPr>
          <w:rFonts w:ascii="Arial" w:hAnsi="Arial" w:cs="Arial"/>
          <w:sz w:val="22"/>
          <w:szCs w:val="22"/>
          <w:lang w:val="cy-GB"/>
        </w:rPr>
        <w:t>, neu</w:t>
      </w:r>
      <w:r w:rsidRPr="00381322">
        <w:rPr>
          <w:rFonts w:ascii="Arial" w:hAnsi="Arial" w:cs="Arial"/>
          <w:sz w:val="22"/>
          <w:szCs w:val="22"/>
          <w:lang w:val="cy-GB"/>
        </w:rPr>
        <w:t xml:space="preserve"> gwaith eu cyfoedion, yn ogystal â gwneud penderfyniadau priodol ynghylch beth i’w wneud nesaf”</w:t>
      </w:r>
      <w:r>
        <w:rPr>
          <w:rFonts w:ascii="Arial" w:hAnsi="Arial" w:cs="Arial"/>
          <w:sz w:val="22"/>
          <w:szCs w:val="22"/>
          <w:lang w:val="cy-GB"/>
        </w:rPr>
        <w:t xml:space="preserve"> (Berry, 2008. Tud 85). Dywed (Berry, 2008) bod hunain-asesu yn rhoi cyfle i’r ddisgyblion i myfyrio ar eu dysgu eu hunain a rhagweld beth ddylid ei wneud i’w wella, sydd yn hanfodol, gan fod un o’r prifpwyntiau Asesiad ar gyfer Dysgu yw fod y disgyblion yng nghanol dysgu eu hun. </w:t>
      </w:r>
      <w:r w:rsidR="00B2359D" w:rsidRPr="00B2359D">
        <w:rPr>
          <w:rFonts w:ascii="Arial" w:hAnsi="Arial" w:cs="Arial"/>
          <w:sz w:val="22"/>
          <w:szCs w:val="22"/>
          <w:lang w:val="cy-GB"/>
        </w:rPr>
        <w:t xml:space="preserve">Mae asesu gan </w:t>
      </w:r>
      <w:r w:rsidR="00E242D9">
        <w:rPr>
          <w:rFonts w:ascii="Arial" w:hAnsi="Arial" w:cs="Arial"/>
          <w:sz w:val="22"/>
          <w:szCs w:val="22"/>
          <w:lang w:val="cy-GB"/>
        </w:rPr>
        <w:t>cyfoedion</w:t>
      </w:r>
      <w:r w:rsidR="00B2359D" w:rsidRPr="00B2359D">
        <w:rPr>
          <w:rFonts w:ascii="Arial" w:hAnsi="Arial" w:cs="Arial"/>
          <w:sz w:val="22"/>
          <w:szCs w:val="22"/>
          <w:lang w:val="cy-GB"/>
        </w:rPr>
        <w:t xml:space="preserve"> yn derm cynhwysfawr i raddau helaeth ar gyfer pob math o fformatau asesu lle</w:t>
      </w:r>
      <w:r w:rsidR="00B2359D" w:rsidRPr="00E242D9">
        <w:rPr>
          <w:rFonts w:ascii="Arial" w:hAnsi="Arial" w:cs="Arial"/>
          <w:sz w:val="22"/>
          <w:szCs w:val="22"/>
          <w:lang w:val="cy-GB"/>
        </w:rPr>
        <w:t xml:space="preserve"> </w:t>
      </w:r>
      <w:r w:rsidR="00B2359D" w:rsidRPr="00B2359D">
        <w:rPr>
          <w:rFonts w:ascii="Arial" w:hAnsi="Arial" w:cs="Arial"/>
          <w:sz w:val="22"/>
          <w:szCs w:val="22"/>
          <w:lang w:val="cy-GB"/>
        </w:rPr>
        <w:t>mae myfyrwyr yn ymgymryd â rôl aseswr</w:t>
      </w:r>
      <w:r w:rsidR="00B2359D" w:rsidRPr="00E242D9">
        <w:rPr>
          <w:rFonts w:ascii="Arial" w:hAnsi="Arial" w:cs="Arial"/>
          <w:sz w:val="22"/>
          <w:szCs w:val="22"/>
          <w:lang w:val="cy-GB"/>
        </w:rPr>
        <w:t xml:space="preserve"> </w:t>
      </w:r>
      <w:r w:rsidR="00E242D9" w:rsidRPr="00E242D9">
        <w:rPr>
          <w:rFonts w:ascii="Arial" w:hAnsi="Arial" w:cs="Arial"/>
          <w:sz w:val="22"/>
          <w:szCs w:val="22"/>
          <w:lang w:val="cy-GB"/>
        </w:rPr>
        <w:t>(Leenknecht &amp; Prins, 2017)</w:t>
      </w:r>
      <w:r w:rsidR="00E242D9" w:rsidRPr="00E242D9">
        <w:rPr>
          <w:rFonts w:ascii="Arial" w:hAnsi="Arial" w:cs="Arial"/>
          <w:sz w:val="22"/>
          <w:szCs w:val="22"/>
          <w:lang w:val="cy-GB"/>
        </w:rPr>
        <w:t xml:space="preserve">. Yn ogystal ag effaith dysgu cadarnhaol o derbyn adborth o ganlyniad </w:t>
      </w:r>
      <w:r w:rsidR="00E242D9">
        <w:rPr>
          <w:rFonts w:ascii="Arial" w:hAnsi="Arial" w:cs="Arial"/>
          <w:sz w:val="22"/>
          <w:szCs w:val="22"/>
          <w:lang w:val="cy-GB"/>
        </w:rPr>
        <w:t>i</w:t>
      </w:r>
      <w:r w:rsidR="00E242D9" w:rsidRPr="00E242D9">
        <w:rPr>
          <w:rFonts w:ascii="Arial" w:hAnsi="Arial" w:cs="Arial"/>
          <w:sz w:val="22"/>
          <w:szCs w:val="22"/>
          <w:lang w:val="cy-GB"/>
        </w:rPr>
        <w:t xml:space="preserve"> asesu cyfoedion, mae hefyd yn gallu codi </w:t>
      </w:r>
      <w:r w:rsidR="00E242D9" w:rsidRPr="00E242D9">
        <w:rPr>
          <w:rFonts w:ascii="Arial" w:hAnsi="Arial" w:cs="Arial"/>
          <w:sz w:val="22"/>
          <w:szCs w:val="22"/>
          <w:lang w:val="cy-GB"/>
        </w:rPr>
        <w:t>hunanhyder ac empathi tuag at eraill.</w:t>
      </w:r>
      <w:r w:rsidR="00E242D9">
        <w:rPr>
          <w:rFonts w:ascii="Arial" w:hAnsi="Arial" w:cs="Arial"/>
          <w:sz w:val="22"/>
          <w:szCs w:val="22"/>
          <w:lang w:val="cy-GB"/>
        </w:rPr>
        <w:t xml:space="preserve"> Ar ben hynny, mae’n bosib y bydd ystod o sgiliau cymdeithasol a chyfathrebu y plant sydd yn derbyn adborth yn datblygu, er engraifft, bydd rhain yn dysgu i rhoi ac i dderbyn beirniadaeth a chyd-drafod</w:t>
      </w:r>
      <w:r w:rsidR="006C1101">
        <w:rPr>
          <w:rFonts w:ascii="Arial" w:hAnsi="Arial" w:cs="Arial"/>
          <w:sz w:val="22"/>
          <w:szCs w:val="22"/>
          <w:lang w:val="cy-GB"/>
        </w:rPr>
        <w:t xml:space="preserve">, yn ogystal a cyfiewnhau safbwyntiau </w:t>
      </w:r>
      <w:r w:rsidR="006C1101" w:rsidRPr="00E242D9">
        <w:rPr>
          <w:rFonts w:ascii="Arial" w:hAnsi="Arial" w:cs="Arial"/>
          <w:sz w:val="22"/>
          <w:szCs w:val="22"/>
          <w:lang w:val="cy-GB"/>
        </w:rPr>
        <w:t>(Leenknecht &amp; Prins, 2017)</w:t>
      </w:r>
      <w:r w:rsidR="006C1101">
        <w:rPr>
          <w:rFonts w:ascii="Arial" w:hAnsi="Arial" w:cs="Arial"/>
          <w:sz w:val="22"/>
          <w:szCs w:val="22"/>
          <w:lang w:val="cy-GB"/>
        </w:rPr>
        <w:t xml:space="preserve">. </w:t>
      </w:r>
    </w:p>
    <w:p w14:paraId="4055F630" w14:textId="77777777" w:rsidR="00F81FCD" w:rsidRPr="00C25CE1" w:rsidRDefault="00F81FCD" w:rsidP="00C25CE1">
      <w:pPr>
        <w:spacing w:line="360" w:lineRule="auto"/>
        <w:rPr>
          <w:rFonts w:ascii="Arial" w:hAnsi="Arial" w:cs="Arial"/>
          <w:b/>
          <w:bCs/>
          <w:sz w:val="22"/>
          <w:szCs w:val="22"/>
          <w:lang w:val="cy-GB"/>
        </w:rPr>
      </w:pPr>
    </w:p>
    <w:p w14:paraId="5F13E48F" w14:textId="03FF2203" w:rsidR="0092169A" w:rsidRPr="00C25CE1" w:rsidRDefault="0092169A"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1</w:t>
      </w:r>
    </w:p>
    <w:p w14:paraId="3706656F" w14:textId="6608CFAE" w:rsidR="0092169A" w:rsidRPr="00C25CE1" w:rsidRDefault="00EF33DF" w:rsidP="00C25CE1">
      <w:pPr>
        <w:spacing w:line="360" w:lineRule="auto"/>
        <w:rPr>
          <w:rFonts w:ascii="Arial" w:eastAsiaTheme="minorEastAsia" w:hAnsi="Arial" w:cs="Arial"/>
          <w:iCs/>
          <w:sz w:val="22"/>
          <w:szCs w:val="22"/>
          <w:lang w:val="cy-GB"/>
        </w:rPr>
      </w:pPr>
      <w:r w:rsidRPr="00C25CE1">
        <w:rPr>
          <w:rFonts w:ascii="Arial" w:hAnsi="Arial" w:cs="Arial"/>
          <w:sz w:val="22"/>
          <w:szCs w:val="22"/>
          <w:lang w:val="cy-GB"/>
        </w:rPr>
        <w:t xml:space="preserve">Y cynllun gwers gyntaf y byddaf yn trafod yw gwers creu cymeriadau ar gyfer animeiddio. Ar ddechrau pob tasg ffocws polisi'r ysgol oedd rhoi i’r plant y ‘Llew Llwyddiannus’, fel gwelir esiampl o’r wers yma yn </w:t>
      </w:r>
      <w:r w:rsidR="00FB2BB5">
        <w:rPr>
          <w:rFonts w:ascii="Arial" w:hAnsi="Arial" w:cs="Arial"/>
          <w:sz w:val="22"/>
          <w:szCs w:val="22"/>
          <w:lang w:val="cy-GB"/>
        </w:rPr>
        <w:t>atodiad 1</w:t>
      </w:r>
      <w:r w:rsidR="00FD117F">
        <w:rPr>
          <w:rFonts w:ascii="Arial" w:hAnsi="Arial" w:cs="Arial"/>
          <w:sz w:val="22"/>
          <w:szCs w:val="22"/>
          <w:lang w:val="cy-GB"/>
        </w:rPr>
        <w:t>(b)</w:t>
      </w:r>
      <w:r w:rsidR="00FB2BB5">
        <w:rPr>
          <w:rFonts w:ascii="Arial" w:hAnsi="Arial" w:cs="Arial"/>
          <w:sz w:val="22"/>
          <w:szCs w:val="22"/>
          <w:lang w:val="cy-GB"/>
        </w:rPr>
        <w:t>,</w:t>
      </w:r>
      <w:r w:rsidRPr="00C25CE1">
        <w:rPr>
          <w:rFonts w:ascii="Arial" w:hAnsi="Arial" w:cs="Arial"/>
          <w:sz w:val="22"/>
          <w:szCs w:val="22"/>
          <w:lang w:val="cy-GB"/>
        </w:rPr>
        <w:t xml:space="preserve"> sef ffyrdd o rannu meini prawf llwyddiant i’r plant. Er mwyn i’r strategaeth yma bod yn effeithiol roedd rhaid i mi fynd dros y tri cham meini prawf ar y dechrau er mwyn sicrhau bod y disgyblion yn deall beth rydym yn disgwyl iddyn nhw wneud. Fel y gwelir, ar y Llew Llwyddiannus mae yna dwy golofn i dicio, un i’r disgybl ac un i’r athro.  Mae’r disgybl yn rhoi tic os maen nhw yn credu eu bod nhw wedi deall y wers/tasg, neu farc cwestiwn os nad ydyn nhw’n credu eu bod nhw wedi deall. Ar o ̂l i’r disgyblion gorffen y gwaith, mae’r athro yn gallu rhoi tic neu farc cwestiwn yn y golofn athro yn dibynnu os maen nhw yn credu bod y disgybl wedi deall neu beidio.  Mae cael y disgybl a’r athro i lenwi’r tabl yma yn ddefnyddiol gan fod weithiau mae plant yn meddwl eu bod nhw’n deall, </w:t>
      </w:r>
      <w:r w:rsidRPr="00C25CE1">
        <w:rPr>
          <w:rFonts w:ascii="Arial" w:hAnsi="Arial" w:cs="Arial"/>
          <w:sz w:val="22"/>
          <w:szCs w:val="22"/>
          <w:lang w:val="cy-GB"/>
        </w:rPr>
        <w:lastRenderedPageBreak/>
        <w:t>pan nad ydynt wir yn deall y syniad yn llawn (A Whole School Approach, 2006). Felly, weithiau, mae’r disgybl wedi rhoi tic yn y golofn sydd ar gyfer nhw, ond, pan mae’r athro yn edrych dros y gwaith maent yn gallu gweld nad ydy’r disgybl wedi deall y gwaith yn llawn. Mae’r defnydd o’r Llew Llwyddiannus yn dangos i’r athro yn glir lle sydd angen mwy o waith, ac yn helpu iddyn nhw baratoi ar gyfer y gwersi sydd i’w ddilyn.</w:t>
      </w:r>
    </w:p>
    <w:p w14:paraId="7021BE29" w14:textId="59891045" w:rsidR="005D7CDC" w:rsidRPr="00C25CE1" w:rsidRDefault="005D7CDC" w:rsidP="00C25CE1">
      <w:pPr>
        <w:spacing w:line="360" w:lineRule="auto"/>
        <w:rPr>
          <w:rFonts w:ascii="Arial" w:eastAsiaTheme="minorEastAsia" w:hAnsi="Arial" w:cs="Arial"/>
          <w:iCs/>
          <w:sz w:val="22"/>
          <w:szCs w:val="22"/>
          <w:lang w:val="cy-GB"/>
        </w:rPr>
      </w:pPr>
    </w:p>
    <w:p w14:paraId="6EA6C51B" w14:textId="54851333" w:rsidR="00AE106E" w:rsidRPr="00C25CE1" w:rsidRDefault="00432D5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Mae’n werth nodi nad ydy pob plentyn yn gweithio ar yr un lefel, ac felly, roedd rhaid addasu'r llew llwyddiannus ar gyfer lefelau gwahanol y plant. O fewn y dosbarth roedd pedwar grŵp gallu, roedd y ddau grŵp top yn cael yr un llew llwyddiannus, tra oedd y ddau grŵp gwaelod yn cael llew llwyddiannus ychydig yn wahanol. Mae (Morgan et al, 2004) yn awgrymu dylai athrawon ystyried gallu a’r wahanol lefelau'r disgyblion wrth ddylunio a pharatoi tasgau asesu. Dylai tasgau asesu fod yn hyblyg ac yn addas i wahanol anghenion. Mae (Open Training Education Network, 2004) yn datgan na fydd unrhyw asesiadau teg yn rhoi unrhyw berson o dan anfantais, a bydd yn cymryd i ystyriaeth nodweddion yr unigolyn sydd yn cael ei asesu.</w:t>
      </w:r>
    </w:p>
    <w:p w14:paraId="103E7BEC" w14:textId="77777777" w:rsidR="00432D52" w:rsidRPr="00C25CE1" w:rsidRDefault="00432D52" w:rsidP="00C25CE1">
      <w:pPr>
        <w:spacing w:line="360" w:lineRule="auto"/>
        <w:rPr>
          <w:rFonts w:ascii="Arial" w:eastAsiaTheme="minorEastAsia" w:hAnsi="Arial" w:cs="Arial"/>
          <w:iCs/>
          <w:sz w:val="22"/>
          <w:szCs w:val="22"/>
          <w:lang w:val="cy-GB"/>
        </w:rPr>
      </w:pPr>
    </w:p>
    <w:p w14:paraId="690401ED" w14:textId="18E11F65" w:rsidR="0092169A" w:rsidRPr="00C25CE1" w:rsidRDefault="00432D5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 xml:space="preserve">Yn (A Whole School Approach, 2006) dywed Chrsitina Nicholas bod gwell canlyniadau pan rydyn yn penderfynu ar y cyd, yn hytrach na rhoi iddyn nhw ar ddechrau’r wers. Er mae Christina yn trafod yr amcan dysgu yn y fideo, gellir gweld yr un pwynt yn dod ar draws pan yn so ̂n am y meini prawf llwyddiant. Meddylia Christina (A Whole School Approach, 2006) os ydyn ni’n dweud wrth y disgyblion beth maen nhw’n mynd i’w ddysgu, a sut fydden nhw ddysgu fe, fel bydden ni, fel athrawon yn gwybod eu bod y disgyblion wedi dysgu’r beth rydyn ni’n meddwl ein bod ni wedi dysgu nhw. </w:t>
      </w:r>
      <w:r w:rsidR="006C1101">
        <w:rPr>
          <w:rFonts w:ascii="Arial" w:eastAsiaTheme="minorEastAsia" w:hAnsi="Arial" w:cs="Arial"/>
          <w:iCs/>
          <w:sz w:val="22"/>
          <w:szCs w:val="22"/>
          <w:lang w:val="cy-GB"/>
        </w:rPr>
        <w:t xml:space="preserve">Cytuna (Sadler 1989; O’Donovan et al.2002) </w:t>
      </w:r>
      <w:r w:rsidR="00266E3D">
        <w:rPr>
          <w:rFonts w:ascii="Arial" w:eastAsiaTheme="minorEastAsia" w:hAnsi="Arial" w:cs="Arial"/>
          <w:iCs/>
          <w:sz w:val="22"/>
          <w:szCs w:val="22"/>
          <w:lang w:val="cy-GB"/>
        </w:rPr>
        <w:t xml:space="preserve">fel welir yn ‘European Journal of Psychology of Education’ </w:t>
      </w:r>
      <w:r w:rsidR="00266E3D" w:rsidRPr="00E242D9">
        <w:rPr>
          <w:rFonts w:ascii="Arial" w:hAnsi="Arial" w:cs="Arial"/>
          <w:sz w:val="22"/>
          <w:szCs w:val="22"/>
          <w:lang w:val="cy-GB"/>
        </w:rPr>
        <w:t>(Leenknecht &amp; Prins, 2017)</w:t>
      </w:r>
      <w:r w:rsidR="00266E3D">
        <w:rPr>
          <w:rFonts w:ascii="Arial" w:hAnsi="Arial" w:cs="Arial"/>
          <w:sz w:val="22"/>
          <w:szCs w:val="22"/>
          <w:lang w:val="cy-GB"/>
        </w:rPr>
        <w:t xml:space="preserve"> </w:t>
      </w:r>
      <w:r w:rsidR="006C1101">
        <w:rPr>
          <w:rFonts w:ascii="Arial" w:eastAsiaTheme="minorEastAsia" w:hAnsi="Arial" w:cs="Arial"/>
          <w:iCs/>
          <w:sz w:val="22"/>
          <w:szCs w:val="22"/>
          <w:lang w:val="cy-GB"/>
        </w:rPr>
        <w:t>gan ddweud b</w:t>
      </w:r>
      <w:r w:rsidR="006C1101" w:rsidRPr="006C1101">
        <w:rPr>
          <w:rFonts w:ascii="Arial" w:eastAsiaTheme="minorEastAsia" w:hAnsi="Arial" w:cs="Arial"/>
          <w:iCs/>
          <w:sz w:val="22"/>
          <w:szCs w:val="22"/>
          <w:lang w:val="cy-GB"/>
        </w:rPr>
        <w:t>ydd ymgysylltiad gweithredol myfyrwyr wrth osod safonau a meini prawf asesu yn helpu</w:t>
      </w:r>
      <w:r w:rsidR="006C1101">
        <w:rPr>
          <w:rFonts w:ascii="Arial" w:eastAsiaTheme="minorEastAsia" w:hAnsi="Arial" w:cs="Arial"/>
          <w:iCs/>
          <w:sz w:val="22"/>
          <w:szCs w:val="22"/>
          <w:lang w:val="cy-GB"/>
        </w:rPr>
        <w:t xml:space="preserve"> </w:t>
      </w:r>
      <w:r w:rsidR="006C1101" w:rsidRPr="006C1101">
        <w:rPr>
          <w:rFonts w:ascii="Arial" w:eastAsiaTheme="minorEastAsia" w:hAnsi="Arial" w:cs="Arial"/>
          <w:iCs/>
          <w:sz w:val="22"/>
          <w:szCs w:val="22"/>
          <w:lang w:val="cy-GB"/>
        </w:rPr>
        <w:t>myfyrwyr i gael gwybodaeth ddealledig am safonau a meini prawf</w:t>
      </w:r>
      <w:r w:rsidR="00266E3D">
        <w:rPr>
          <w:rFonts w:ascii="Arial" w:eastAsiaTheme="minorEastAsia" w:hAnsi="Arial" w:cs="Arial"/>
          <w:iCs/>
          <w:sz w:val="22"/>
          <w:szCs w:val="22"/>
          <w:lang w:val="cy-GB"/>
        </w:rPr>
        <w:t xml:space="preserve">. </w:t>
      </w:r>
      <w:r w:rsidRPr="00C25CE1">
        <w:rPr>
          <w:rFonts w:ascii="Arial" w:eastAsiaTheme="minorEastAsia" w:hAnsi="Arial" w:cs="Arial"/>
          <w:iCs/>
          <w:sz w:val="22"/>
          <w:szCs w:val="22"/>
          <w:lang w:val="cy-GB"/>
        </w:rPr>
        <w:t>Felly, efallai bydd yn syniad i treali trafod a phenderfynu ar feini prawf llwyddiant gyda’r disgyblion. Bydd y syniad yma hefyd yn clymu no ̂l at y dywediad bod A</w:t>
      </w:r>
      <w:r w:rsidR="00940472">
        <w:rPr>
          <w:rFonts w:ascii="Arial" w:eastAsiaTheme="minorEastAsia" w:hAnsi="Arial" w:cs="Arial"/>
          <w:iCs/>
          <w:sz w:val="22"/>
          <w:szCs w:val="22"/>
          <w:lang w:val="cy-GB"/>
        </w:rPr>
        <w:t xml:space="preserve">sesu ar gyfer </w:t>
      </w:r>
      <w:r w:rsidRPr="00C25CE1">
        <w:rPr>
          <w:rFonts w:ascii="Arial" w:eastAsiaTheme="minorEastAsia" w:hAnsi="Arial" w:cs="Arial"/>
          <w:iCs/>
          <w:sz w:val="22"/>
          <w:szCs w:val="22"/>
          <w:lang w:val="cy-GB"/>
        </w:rPr>
        <w:t>D</w:t>
      </w:r>
      <w:r w:rsidR="00940472">
        <w:rPr>
          <w:rFonts w:ascii="Arial" w:eastAsiaTheme="minorEastAsia" w:hAnsi="Arial" w:cs="Arial"/>
          <w:iCs/>
          <w:sz w:val="22"/>
          <w:szCs w:val="22"/>
          <w:lang w:val="cy-GB"/>
        </w:rPr>
        <w:t>ysgu</w:t>
      </w:r>
      <w:r w:rsidRPr="00C25CE1">
        <w:rPr>
          <w:rFonts w:ascii="Arial" w:eastAsiaTheme="minorEastAsia" w:hAnsi="Arial" w:cs="Arial"/>
          <w:iCs/>
          <w:sz w:val="22"/>
          <w:szCs w:val="22"/>
          <w:lang w:val="cy-GB"/>
        </w:rPr>
        <w:t xml:space="preserve"> yn cynnwys rhyngweithio cymdeithasol rhwng athrawon a’r disgyblion sydd yn rhannu’r un weledigaeth o ddysgu (Berry, 2008) a bod y disgyblion yn cymryd cyfranogiad gweithredol yn eu dysgu eu hunain (H Padmanabha, 2021).</w:t>
      </w:r>
    </w:p>
    <w:p w14:paraId="63A0451A" w14:textId="77777777" w:rsidR="00432D52" w:rsidRPr="00C25CE1" w:rsidRDefault="00432D52" w:rsidP="00C25CE1">
      <w:pPr>
        <w:spacing w:line="360" w:lineRule="auto"/>
        <w:rPr>
          <w:rFonts w:ascii="Arial" w:hAnsi="Arial" w:cs="Arial"/>
          <w:b/>
          <w:bCs/>
          <w:sz w:val="22"/>
          <w:szCs w:val="22"/>
          <w:lang w:val="cy-GB"/>
        </w:rPr>
      </w:pPr>
    </w:p>
    <w:p w14:paraId="537D8352" w14:textId="1A77FB17" w:rsidR="0092169A" w:rsidRPr="00C25CE1" w:rsidRDefault="0092169A"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2</w:t>
      </w:r>
    </w:p>
    <w:p w14:paraId="586569B6" w14:textId="6FC18EA9" w:rsidR="004E4883" w:rsidRDefault="004B1B94" w:rsidP="00C25CE1">
      <w:pPr>
        <w:spacing w:line="360" w:lineRule="auto"/>
        <w:rPr>
          <w:rFonts w:ascii="Arial" w:hAnsi="Arial" w:cs="Arial"/>
          <w:sz w:val="22"/>
          <w:szCs w:val="22"/>
          <w:lang w:val="cy-GB"/>
        </w:rPr>
      </w:pPr>
      <w:r w:rsidRPr="00C25CE1">
        <w:rPr>
          <w:rFonts w:ascii="Arial" w:hAnsi="Arial" w:cs="Arial"/>
          <w:sz w:val="22"/>
          <w:szCs w:val="22"/>
          <w:lang w:val="cy-GB"/>
        </w:rPr>
        <w:t>Mae’r ail gynllun gwers</w:t>
      </w:r>
      <w:r w:rsidR="00FB2BB5">
        <w:rPr>
          <w:rFonts w:ascii="Arial" w:hAnsi="Arial" w:cs="Arial"/>
          <w:sz w:val="22"/>
          <w:szCs w:val="22"/>
          <w:lang w:val="cy-GB"/>
        </w:rPr>
        <w:t>, welir yn adodiad 2,</w:t>
      </w:r>
      <w:r w:rsidRPr="00C25CE1">
        <w:rPr>
          <w:rFonts w:ascii="Arial" w:hAnsi="Arial" w:cs="Arial"/>
          <w:sz w:val="22"/>
          <w:szCs w:val="22"/>
          <w:lang w:val="cy-GB"/>
        </w:rPr>
        <w:t xml:space="preserve"> y rwyf yn mynd i ddefnyddio yn ddilyniant o’r wers flaenorol. Yn y wers yma defnyddiais strategaeth hunanasesu ac asesu cyfoedion ar lafar, o fewn grwpiau. Dywed (Berry, 2008) bod prosesau hunanasesu ac asesu cyfoedion </w:t>
      </w:r>
      <w:r w:rsidRPr="00C25CE1">
        <w:rPr>
          <w:rFonts w:ascii="Arial" w:hAnsi="Arial" w:cs="Arial"/>
          <w:sz w:val="22"/>
          <w:szCs w:val="22"/>
          <w:lang w:val="cy-GB"/>
        </w:rPr>
        <w:lastRenderedPageBreak/>
        <w:t xml:space="preserve">yn hanfodol. </w:t>
      </w:r>
      <w:r w:rsidRPr="0059709A">
        <w:rPr>
          <w:rFonts w:ascii="Arial" w:hAnsi="Arial" w:cs="Arial"/>
          <w:sz w:val="22"/>
          <w:szCs w:val="22"/>
          <w:lang w:val="cy-GB"/>
        </w:rPr>
        <w:t xml:space="preserve">Ar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Pr="0059709A">
        <w:rPr>
          <w:rFonts w:ascii="Arial" w:hAnsi="Arial" w:cs="Arial"/>
          <w:sz w:val="22"/>
          <w:szCs w:val="22"/>
          <w:lang w:val="cy-GB"/>
        </w:rPr>
        <w:t>l</w:t>
      </w:r>
      <w:r w:rsidRPr="00C25CE1">
        <w:rPr>
          <w:rFonts w:ascii="Arial" w:hAnsi="Arial" w:cs="Arial"/>
          <w:sz w:val="22"/>
          <w:szCs w:val="22"/>
          <w:lang w:val="cy-GB"/>
        </w:rPr>
        <w:t xml:space="preserve"> gorffen yr animeiddiad, cafodd y plant y cyfle i ail-wylio eu gwaith nhw, gan gofio y mae’r project yma yn un dosbarth cyfan. Gofynnais i’r plant i drafod mewn grwpiau amrywiol, eu barn nhw am yr animeiddiad cyflawn, gan ddefnyddio ‘Sgleinio ein Sgwrs’, fel y gwelir yn </w:t>
      </w:r>
      <w:r w:rsidR="00FB2BB5">
        <w:rPr>
          <w:rFonts w:ascii="Arial" w:hAnsi="Arial" w:cs="Arial"/>
          <w:sz w:val="22"/>
          <w:szCs w:val="22"/>
          <w:lang w:val="cy-GB"/>
        </w:rPr>
        <w:t xml:space="preserve">atodiad 3. </w:t>
      </w:r>
      <w:r w:rsidRPr="00C25CE1">
        <w:rPr>
          <w:rFonts w:ascii="Arial" w:hAnsi="Arial" w:cs="Arial"/>
          <w:sz w:val="22"/>
          <w:szCs w:val="22"/>
          <w:lang w:val="cy-GB"/>
        </w:rPr>
        <w:t>Penderfynais gael y disgyblion i werthuso eu gwaith yn y ffyrdd yma, gan eu bod yn helpu datblygu sgiliau llafar a gwrando, wrth dangos pwysigrwydd parchu barn a syniadau eraill.</w:t>
      </w:r>
    </w:p>
    <w:p w14:paraId="27636F22" w14:textId="77777777" w:rsidR="00C25CE1" w:rsidRPr="00C25CE1" w:rsidRDefault="00C25CE1" w:rsidP="00C25CE1">
      <w:pPr>
        <w:spacing w:line="360" w:lineRule="auto"/>
        <w:rPr>
          <w:rFonts w:ascii="Arial" w:eastAsiaTheme="minorEastAsia" w:hAnsi="Arial" w:cs="Arial"/>
          <w:iCs/>
          <w:sz w:val="22"/>
          <w:szCs w:val="22"/>
          <w:lang w:val="cy-GB"/>
        </w:rPr>
      </w:pPr>
    </w:p>
    <w:p w14:paraId="1E5BF6EC" w14:textId="2614E799" w:rsidR="00E90F54" w:rsidRPr="00C25CE1" w:rsidRDefault="004B1B94"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 xml:space="preserve">Roedd y strategaeth wedi gweithio yn llwyddiannus, ac roedd y plant yn awyddus i rannu beth oedden nhw yn hoffi am yr animeiddiad, a beth efallai bydden nhw yn gwneud yn wahanol os petai nhw yn gwneud rhywbeth tebyg eto. Yn </w:t>
      </w:r>
      <m:oMath>
        <m:acc>
          <m:accPr>
            <m:ctrlPr>
              <w:rPr>
                <w:rFonts w:ascii="Cambria Math" w:hAnsi="Cambria Math" w:cs="Arial"/>
                <w:sz w:val="22"/>
                <w:szCs w:val="22"/>
                <w:lang w:val="cy-GB"/>
              </w:rPr>
            </m:ctrlPr>
          </m:accPr>
          <m:e>
            <m:r>
              <m:rPr>
                <m:sty m:val="p"/>
              </m:rPr>
              <w:rPr>
                <w:rFonts w:ascii="Cambria Math" w:hAnsi="Cambria Math" w:cs="Arial"/>
                <w:sz w:val="22"/>
                <w:szCs w:val="22"/>
                <w:lang w:val="cy-GB"/>
              </w:rPr>
              <m:t>o</m:t>
            </m:r>
          </m:e>
        </m:acc>
      </m:oMath>
      <w:r w:rsidR="0059709A" w:rsidRPr="0059709A">
        <w:rPr>
          <w:rFonts w:ascii="Arial" w:hAnsi="Arial" w:cs="Arial"/>
          <w:sz w:val="22"/>
          <w:szCs w:val="22"/>
          <w:lang w:val="cy-GB"/>
        </w:rPr>
        <w:t>l</w:t>
      </w:r>
      <w:r w:rsidRPr="00C25CE1">
        <w:rPr>
          <w:rFonts w:ascii="Arial" w:eastAsiaTheme="minorEastAsia" w:hAnsi="Arial" w:cs="Arial"/>
          <w:iCs/>
          <w:sz w:val="22"/>
          <w:szCs w:val="22"/>
          <w:lang w:val="cy-GB"/>
        </w:rPr>
        <w:t xml:space="preserve"> (Berry, 2008) mae plant yn monitro eu dysgu eu hunain, datblygu’r gallu i farni a gwerthuso eu gwaith eu hunain a’i chyfoedion yn rhan bwysig o’r proses o ddysgu. Yn ogystal, roedd y strategaeth yma yn helpu disgyblion i weld gwerth cymryd rhan weithredol wrth feddwl am sut a pham y maen nhw wedi dod i’r ateb a wnaethant (Berry, 2008) gan oedd rhaid iddyn nhw drafod beth oedden nhw yn hoffi/ddim yn hoffi a pham, yn hytrach na dim ond dweud os oedden nhw yn hoffi’r darn wedi gorffen neu beidio.</w:t>
      </w:r>
    </w:p>
    <w:p w14:paraId="292ACA10" w14:textId="77777777" w:rsidR="004B1B94" w:rsidRPr="00C25CE1" w:rsidRDefault="004B1B94" w:rsidP="00C25CE1">
      <w:pPr>
        <w:spacing w:line="360" w:lineRule="auto"/>
        <w:rPr>
          <w:rFonts w:ascii="Arial" w:hAnsi="Arial" w:cs="Arial"/>
          <w:b/>
          <w:bCs/>
          <w:sz w:val="22"/>
          <w:szCs w:val="22"/>
          <w:lang w:val="cy-GB"/>
        </w:rPr>
      </w:pPr>
    </w:p>
    <w:p w14:paraId="63E6EF97" w14:textId="0B6E1950" w:rsidR="00BA7E2A" w:rsidRPr="00C25CE1" w:rsidRDefault="00E90F54" w:rsidP="00C25CE1">
      <w:pPr>
        <w:spacing w:line="360" w:lineRule="auto"/>
        <w:rPr>
          <w:rFonts w:ascii="Arial" w:hAnsi="Arial" w:cs="Arial"/>
          <w:b/>
          <w:bCs/>
          <w:sz w:val="28"/>
          <w:szCs w:val="28"/>
          <w:lang w:val="cy-GB"/>
        </w:rPr>
      </w:pPr>
      <w:r w:rsidRPr="00C25CE1">
        <w:rPr>
          <w:rFonts w:ascii="Arial" w:hAnsi="Arial" w:cs="Arial"/>
          <w:b/>
          <w:bCs/>
          <w:sz w:val="28"/>
          <w:szCs w:val="28"/>
          <w:lang w:val="cy-GB"/>
        </w:rPr>
        <w:t>Cynllun Gwers 3</w:t>
      </w:r>
    </w:p>
    <w:p w14:paraId="639D7E51" w14:textId="7D05FF5D" w:rsidR="00684693" w:rsidRPr="00C25CE1" w:rsidRDefault="004B1B94" w:rsidP="00C25CE1">
      <w:pPr>
        <w:spacing w:line="360" w:lineRule="auto"/>
        <w:rPr>
          <w:rFonts w:ascii="Arial" w:hAnsi="Arial" w:cs="Arial"/>
          <w:sz w:val="22"/>
          <w:szCs w:val="22"/>
          <w:lang w:val="cy-GB"/>
        </w:rPr>
      </w:pPr>
      <w:r w:rsidRPr="00C25CE1">
        <w:rPr>
          <w:rFonts w:ascii="Arial" w:hAnsi="Arial" w:cs="Arial"/>
          <w:sz w:val="22"/>
          <w:szCs w:val="22"/>
          <w:lang w:val="cy-GB"/>
        </w:rPr>
        <w:t>Strategaeth defnyddiais wrth gyflwyno'r wers yma oedd cwestiynu ar lafar, trwy’r defnydd o gwestiynau agored a caeedig, ynglŷn â strwythur a chynnwys llythyr i Sion Corn. Mae cwestiynu yn ffyrdd cloi o asesu, ac yn addas wrth gyflwyno pwnc neu dasg. Mae cwestiynu yn hanfodol o fewn dysgu (Sweeting, 1994), gan fod yn chwarae rho ̂l canolog i’r rhyngweithio rhwng yr athro a’i ddisgyblion yn yr ystafell dosbarth (Berry, 2008). Mae (Borich, 1996) yn awgrymu bod nifer o fanteision i ddefnyddio cwesiynnu yn y dosbarth. Gall gofyn cwestiynau ennyn diddordeb y disgyblion, yn ogystal ag ennyn eu chwilfrydedd wrth chwilio am yr ateb. Trwy ofyn cwestiynau i ddisgyblion maent yn eu hannog nhw i ofyn cwestiynau i athrawon, myfyrwyr eraill, a hyd yn oed gofyn cwsitynau at eu hunain, sy’n arwain at y disgyblion yn cymryd mwy o ddiddordeb yn y wers, sydd yn bwydo no ̂l at bwysigrwydd o ddisgyblion yn ymgysyllti yn eu haddysg (Berry, 2008).</w:t>
      </w:r>
    </w:p>
    <w:p w14:paraId="6A227E88" w14:textId="77777777" w:rsidR="004B1B94" w:rsidRPr="00C25CE1" w:rsidRDefault="004B1B94" w:rsidP="00C25CE1">
      <w:pPr>
        <w:spacing w:line="360" w:lineRule="auto"/>
        <w:rPr>
          <w:rFonts w:ascii="Arial" w:eastAsiaTheme="minorEastAsia" w:hAnsi="Arial" w:cs="Arial"/>
          <w:iCs/>
          <w:sz w:val="22"/>
          <w:szCs w:val="22"/>
          <w:lang w:val="cy-GB"/>
        </w:rPr>
      </w:pPr>
    </w:p>
    <w:p w14:paraId="5527F995" w14:textId="267554BE" w:rsidR="00BF6D02" w:rsidRPr="00C25CE1" w:rsidRDefault="00A956B2" w:rsidP="00C25CE1">
      <w:pPr>
        <w:spacing w:line="360" w:lineRule="auto"/>
        <w:rPr>
          <w:rFonts w:ascii="Arial" w:hAnsi="Arial" w:cs="Arial"/>
          <w:sz w:val="22"/>
          <w:szCs w:val="22"/>
          <w:lang w:val="cy-GB"/>
        </w:rPr>
      </w:pPr>
      <w:r w:rsidRPr="00C25CE1">
        <w:rPr>
          <w:rFonts w:ascii="Arial" w:hAnsi="Arial" w:cs="Arial"/>
          <w:sz w:val="22"/>
          <w:szCs w:val="22"/>
          <w:lang w:val="cy-GB"/>
        </w:rPr>
        <w:t xml:space="preserve">Gan oedd y wers yma yn Saesneg, ac roedd fy nosbarth dim ond yn flwyddyn 3, nid oedden nhw wedi cael llawer o wersi iaith Saesneg yn flaenorol.  Felly, wrth fynd trwy’r cyflwyniad sicrheais fy mod i yn mynd ar gyflymder araf, ac yn gofyn cwestiynau addas trwy gydol. Er bod pwrpas y cwestiynau yr oeddwn yn gofyn oedd siapio’r dysgu a helpu’r plant i siapio eu dysgu eu hunain (A Whole School Approach, 2006) roedd rhaid i mi sicrhau fy mod i’n rhoi digon o amser i’r plant i feddwl am yr ateb. Yn o ̂l Emlyn Lumley (A Whole School Approach, </w:t>
      </w:r>
      <w:r w:rsidRPr="00C25CE1">
        <w:rPr>
          <w:rFonts w:ascii="Arial" w:hAnsi="Arial" w:cs="Arial"/>
          <w:sz w:val="22"/>
          <w:szCs w:val="22"/>
          <w:lang w:val="cy-GB"/>
        </w:rPr>
        <w:lastRenderedPageBreak/>
        <w:t>2006) rydyn ni fel oedolion/athrawon yn “Consummate interferers” ac ein bod ni yn ymyrryd yn rhy gyflym mewn dysgu. Dywed ein bod dim ond yn aros 0.9 o eiliad rhwng gofyn cwestiwn a dechrau siarad eto.</w:t>
      </w:r>
    </w:p>
    <w:p w14:paraId="7E40D5E3" w14:textId="77777777" w:rsidR="00A956B2" w:rsidRPr="00C25CE1" w:rsidRDefault="00A956B2" w:rsidP="00C25CE1">
      <w:pPr>
        <w:spacing w:line="360" w:lineRule="auto"/>
        <w:rPr>
          <w:rFonts w:ascii="Arial" w:eastAsiaTheme="minorEastAsia" w:hAnsi="Arial" w:cs="Arial"/>
          <w:iCs/>
          <w:sz w:val="22"/>
          <w:szCs w:val="22"/>
          <w:lang w:val="cy-GB"/>
        </w:rPr>
      </w:pPr>
    </w:p>
    <w:p w14:paraId="12075589" w14:textId="321FA931" w:rsidR="00183BFB" w:rsidRPr="00C25CE1" w:rsidRDefault="00A956B2" w:rsidP="00C25CE1">
      <w:pPr>
        <w:spacing w:line="360" w:lineRule="auto"/>
        <w:rPr>
          <w:rFonts w:ascii="Arial" w:eastAsiaTheme="minorEastAsia" w:hAnsi="Arial" w:cs="Arial"/>
          <w:iCs/>
          <w:sz w:val="22"/>
          <w:szCs w:val="22"/>
          <w:lang w:val="cy-GB"/>
        </w:rPr>
      </w:pPr>
      <w:r w:rsidRPr="00C25CE1">
        <w:rPr>
          <w:rFonts w:ascii="Arial" w:eastAsiaTheme="minorEastAsia" w:hAnsi="Arial" w:cs="Arial"/>
          <w:iCs/>
          <w:sz w:val="22"/>
          <w:szCs w:val="22"/>
          <w:lang w:val="cy-GB"/>
        </w:rPr>
        <w:t>Nes i ailadrodd cyflwyniad y wers yma a gofyn i’r disgyblion cwestiynau yn seiliedig ar beth oedden nhw yn cofio am strwythur a chynnwys llythyr i Sion Corn gan fod yn bosib defnyddio cwestiynu i adolygu gwybodaeth a addysgwyd yn flaenorol (Berry, 2008). Trwy ofyn cwestiynau a monitro atebion y disgyblion, gellir adnabod anawsterau dysgu penodol, a rhoi cymorth i sgaffaldio’r camau nesaf (H Padmanabha, 2021).</w:t>
      </w:r>
    </w:p>
    <w:p w14:paraId="03AA7B72" w14:textId="77777777" w:rsidR="00A956B2" w:rsidRPr="00C25CE1" w:rsidRDefault="00A956B2" w:rsidP="00C25CE1">
      <w:pPr>
        <w:spacing w:line="360" w:lineRule="auto"/>
        <w:rPr>
          <w:rFonts w:ascii="Arial" w:hAnsi="Arial" w:cs="Arial"/>
          <w:sz w:val="22"/>
          <w:szCs w:val="22"/>
          <w:lang w:val="cy-GB"/>
        </w:rPr>
      </w:pPr>
    </w:p>
    <w:p w14:paraId="7011BFD7" w14:textId="561008B4" w:rsidR="002E075B" w:rsidRPr="00C90E16" w:rsidRDefault="00A956B2" w:rsidP="00C90E16">
      <w:pPr>
        <w:spacing w:line="360" w:lineRule="auto"/>
        <w:rPr>
          <w:rFonts w:ascii="Arial" w:hAnsi="Arial" w:cs="Arial"/>
          <w:sz w:val="22"/>
          <w:szCs w:val="22"/>
          <w:lang w:val="cy-GB"/>
        </w:rPr>
      </w:pPr>
      <w:r w:rsidRPr="00C25CE1">
        <w:rPr>
          <w:rFonts w:ascii="Arial" w:hAnsi="Arial" w:cs="Arial"/>
          <w:sz w:val="22"/>
          <w:szCs w:val="22"/>
          <w:lang w:val="cy-GB"/>
        </w:rPr>
        <w:t>Er roedd cwestiynu ar lafar yn ffyrdd cyflym o asesu'r plant, credaf byddaf wedi cael gwell ymateb trwy’r defnydd o fyrddau gwyn neu ffiniau lolipop. Roeddwn yn cael ymatebion o safon o’r plant oedd yn ateb, ond, sylweddolais roedd yr un plant yn barod i ateb fy nghwestiynau pob tro. I osgoi hyn gellir defnyddio ffiniau lolipop. Wrth ddewis plant ar hap trwy’r defnydd o ffiniau lolipop, bydd mwy o amrywiaeth o blant yn ateb y cwestiynau. Mae’n bosib ni fydd y plant sydd wedi cael ei dewis ddim yn gwybod ateb i’r cwestiwn, ac felly byddai’n ymwybodol o beth sydd angen mynd drosto eto. O ran A</w:t>
      </w:r>
      <w:r w:rsidR="00940472">
        <w:rPr>
          <w:rFonts w:ascii="Arial" w:hAnsi="Arial" w:cs="Arial"/>
          <w:sz w:val="22"/>
          <w:szCs w:val="22"/>
          <w:lang w:val="cy-GB"/>
        </w:rPr>
        <w:t xml:space="preserve">sesu ar </w:t>
      </w:r>
      <w:r w:rsidRPr="00C25CE1">
        <w:rPr>
          <w:rFonts w:ascii="Arial" w:hAnsi="Arial" w:cs="Arial"/>
          <w:sz w:val="22"/>
          <w:szCs w:val="22"/>
          <w:lang w:val="cy-GB"/>
        </w:rPr>
        <w:t>g</w:t>
      </w:r>
      <w:r w:rsidR="00940472">
        <w:rPr>
          <w:rFonts w:ascii="Arial" w:hAnsi="Arial" w:cs="Arial"/>
          <w:sz w:val="22"/>
          <w:szCs w:val="22"/>
          <w:lang w:val="cy-GB"/>
        </w:rPr>
        <w:t xml:space="preserve">yfer </w:t>
      </w:r>
      <w:r w:rsidRPr="00C25CE1">
        <w:rPr>
          <w:rFonts w:ascii="Arial" w:hAnsi="Arial" w:cs="Arial"/>
          <w:sz w:val="22"/>
          <w:szCs w:val="22"/>
          <w:lang w:val="cy-GB"/>
        </w:rPr>
        <w:t>D</w:t>
      </w:r>
      <w:r w:rsidR="00940472">
        <w:rPr>
          <w:rFonts w:ascii="Arial" w:hAnsi="Arial" w:cs="Arial"/>
          <w:sz w:val="22"/>
          <w:szCs w:val="22"/>
          <w:lang w:val="cy-GB"/>
        </w:rPr>
        <w:t>ysgu</w:t>
      </w:r>
      <w:r w:rsidRPr="00C25CE1">
        <w:rPr>
          <w:rFonts w:ascii="Arial" w:hAnsi="Arial" w:cs="Arial"/>
          <w:sz w:val="22"/>
          <w:szCs w:val="22"/>
          <w:lang w:val="cy-GB"/>
        </w:rPr>
        <w:t xml:space="preserve"> bydd hwn </w:t>
      </w:r>
      <w:r w:rsidRPr="00C90E16">
        <w:rPr>
          <w:rFonts w:ascii="Arial" w:hAnsi="Arial" w:cs="Arial"/>
          <w:sz w:val="22"/>
          <w:szCs w:val="22"/>
          <w:lang w:val="cy-GB"/>
        </w:rPr>
        <w:t>yn fwy effeithiol, ond, dydy rhai disgyblion, yn enwedig rhain sydd yn dawel neu yn fwy gwan yn gweld ateb cwestiynau o flaen y dosbarth yn anodd</w:t>
      </w:r>
      <w:r w:rsidR="00F974DE" w:rsidRPr="00C90E16">
        <w:rPr>
          <w:rFonts w:ascii="Arial" w:hAnsi="Arial" w:cs="Arial"/>
          <w:sz w:val="22"/>
          <w:szCs w:val="22"/>
          <w:lang w:val="cy-GB"/>
        </w:rPr>
        <w:t xml:space="preserve"> ac mae’n posib bydd yn effeithio </w:t>
      </w:r>
      <w:r w:rsidR="00AE00C1" w:rsidRPr="00C90E16">
        <w:rPr>
          <w:rFonts w:ascii="Arial" w:hAnsi="Arial" w:cs="Arial"/>
          <w:sz w:val="22"/>
          <w:szCs w:val="22"/>
          <w:lang w:val="cy-GB"/>
        </w:rPr>
        <w:t>ar ‘self-esteem’ y plant</w:t>
      </w:r>
      <w:r w:rsidRPr="00C90E16">
        <w:rPr>
          <w:rFonts w:ascii="Arial" w:hAnsi="Arial" w:cs="Arial"/>
          <w:sz w:val="22"/>
          <w:szCs w:val="22"/>
          <w:lang w:val="cy-GB"/>
        </w:rPr>
        <w:t>.</w:t>
      </w:r>
      <w:r w:rsidR="00AE00C1" w:rsidRPr="00C90E16">
        <w:rPr>
          <w:rFonts w:ascii="Arial" w:hAnsi="Arial" w:cs="Arial"/>
          <w:sz w:val="22"/>
          <w:szCs w:val="22"/>
          <w:lang w:val="cy-GB"/>
        </w:rPr>
        <w:t xml:space="preserve"> Mae’n bwysig nodi hyn oherwydd </w:t>
      </w:r>
      <w:r w:rsidRPr="00C90E16">
        <w:rPr>
          <w:rFonts w:ascii="Arial" w:hAnsi="Arial" w:cs="Arial"/>
          <w:sz w:val="22"/>
          <w:szCs w:val="22"/>
          <w:lang w:val="cy-GB"/>
        </w:rPr>
        <w:t>Trwy ddefnyddio byrddau gwyn byddaf yn gallu asesu gwybodaeth pob plentyn sydd yn y dosbarth. O ran A</w:t>
      </w:r>
      <w:r w:rsidR="00940472" w:rsidRPr="00C90E16">
        <w:rPr>
          <w:rFonts w:ascii="Arial" w:hAnsi="Arial" w:cs="Arial"/>
          <w:sz w:val="22"/>
          <w:szCs w:val="22"/>
          <w:lang w:val="cy-GB"/>
        </w:rPr>
        <w:t xml:space="preserve">sesu ar gyfer </w:t>
      </w:r>
      <w:r w:rsidRPr="00C90E16">
        <w:rPr>
          <w:rFonts w:ascii="Arial" w:hAnsi="Arial" w:cs="Arial"/>
          <w:sz w:val="22"/>
          <w:szCs w:val="22"/>
          <w:lang w:val="cy-GB"/>
        </w:rPr>
        <w:t>D</w:t>
      </w:r>
      <w:r w:rsidR="00940472" w:rsidRPr="00C90E16">
        <w:rPr>
          <w:rFonts w:ascii="Arial" w:hAnsi="Arial" w:cs="Arial"/>
          <w:sz w:val="22"/>
          <w:szCs w:val="22"/>
          <w:lang w:val="cy-GB"/>
        </w:rPr>
        <w:t>ysgu</w:t>
      </w:r>
      <w:r w:rsidRPr="00C90E16">
        <w:rPr>
          <w:rFonts w:ascii="Arial" w:hAnsi="Arial" w:cs="Arial"/>
          <w:sz w:val="22"/>
          <w:szCs w:val="22"/>
          <w:lang w:val="cy-GB"/>
        </w:rPr>
        <w:t xml:space="preserve"> dyma fydd yr adnodd fwyaf effeithiol</w:t>
      </w:r>
      <w:r w:rsidR="00F974DE" w:rsidRPr="00C90E16">
        <w:rPr>
          <w:rFonts w:ascii="Arial" w:hAnsi="Arial" w:cs="Arial"/>
          <w:sz w:val="22"/>
          <w:szCs w:val="22"/>
          <w:lang w:val="cy-GB"/>
        </w:rPr>
        <w:t xml:space="preserve"> gan gellir asesu pob un o’r disgyblion sydd yn y dosbarth, gan fod gwirio ymatebion yr holl disgyblion yn bwysig (Rosenshine, 2010). </w:t>
      </w:r>
      <w:r w:rsidRPr="00C90E16">
        <w:rPr>
          <w:rFonts w:ascii="Arial" w:hAnsi="Arial" w:cs="Arial"/>
          <w:sz w:val="22"/>
          <w:szCs w:val="22"/>
          <w:lang w:val="cy-GB"/>
        </w:rPr>
        <w:t xml:space="preserve"> ond mae byrddau gwyn yn gallu tynnu sylw'r disgyblion ac yn gallu cymryd amser i ddosbarthu.</w:t>
      </w:r>
    </w:p>
    <w:p w14:paraId="613C522E" w14:textId="77777777" w:rsidR="00A956B2" w:rsidRPr="00C90E16" w:rsidRDefault="00A956B2" w:rsidP="00C90E16">
      <w:pPr>
        <w:spacing w:line="360" w:lineRule="auto"/>
        <w:rPr>
          <w:rFonts w:ascii="Arial" w:hAnsi="Arial" w:cs="Arial"/>
          <w:sz w:val="22"/>
          <w:szCs w:val="22"/>
          <w:lang w:val="cy-GB"/>
        </w:rPr>
      </w:pPr>
    </w:p>
    <w:p w14:paraId="1AF54C46" w14:textId="3910BE4B" w:rsidR="00F00B01" w:rsidRPr="00C90E16" w:rsidRDefault="00A956B2" w:rsidP="00C90E16">
      <w:pPr>
        <w:spacing w:line="360" w:lineRule="auto"/>
        <w:rPr>
          <w:rFonts w:ascii="Arial" w:hAnsi="Arial" w:cs="Arial"/>
          <w:sz w:val="22"/>
          <w:szCs w:val="22"/>
          <w:lang w:val="cy-GB"/>
        </w:rPr>
      </w:pPr>
      <w:r w:rsidRPr="00C90E16">
        <w:rPr>
          <w:rFonts w:ascii="Arial" w:hAnsi="Arial" w:cs="Arial"/>
          <w:sz w:val="22"/>
          <w:szCs w:val="22"/>
          <w:lang w:val="cy-GB"/>
        </w:rPr>
        <w:t>Yn y wers ‘Letter to Santa’ wnes i hefyd defnyddio hunain asesu fel strategaeth A</w:t>
      </w:r>
      <w:r w:rsidR="00940472" w:rsidRPr="00C90E16">
        <w:rPr>
          <w:rFonts w:ascii="Arial" w:hAnsi="Arial" w:cs="Arial"/>
          <w:sz w:val="22"/>
          <w:szCs w:val="22"/>
          <w:lang w:val="cy-GB"/>
        </w:rPr>
        <w:t xml:space="preserve">sesu ar </w:t>
      </w:r>
      <w:r w:rsidRPr="00C90E16">
        <w:rPr>
          <w:rFonts w:ascii="Arial" w:hAnsi="Arial" w:cs="Arial"/>
          <w:sz w:val="22"/>
          <w:szCs w:val="22"/>
          <w:lang w:val="cy-GB"/>
        </w:rPr>
        <w:t>g</w:t>
      </w:r>
      <w:r w:rsidR="00940472" w:rsidRPr="00C90E16">
        <w:rPr>
          <w:rFonts w:ascii="Arial" w:hAnsi="Arial" w:cs="Arial"/>
          <w:sz w:val="22"/>
          <w:szCs w:val="22"/>
          <w:lang w:val="cy-GB"/>
        </w:rPr>
        <w:t xml:space="preserve">yfer </w:t>
      </w:r>
      <w:r w:rsidRPr="00C90E16">
        <w:rPr>
          <w:rFonts w:ascii="Arial" w:hAnsi="Arial" w:cs="Arial"/>
          <w:sz w:val="22"/>
          <w:szCs w:val="22"/>
          <w:lang w:val="cy-GB"/>
        </w:rPr>
        <w:t>D</w:t>
      </w:r>
      <w:r w:rsidR="00940472" w:rsidRPr="00C90E16">
        <w:rPr>
          <w:rFonts w:ascii="Arial" w:hAnsi="Arial" w:cs="Arial"/>
          <w:sz w:val="22"/>
          <w:szCs w:val="22"/>
          <w:lang w:val="cy-GB"/>
        </w:rPr>
        <w:t>ysgu</w:t>
      </w:r>
      <w:r w:rsidRPr="00C90E16">
        <w:rPr>
          <w:rFonts w:ascii="Arial" w:hAnsi="Arial" w:cs="Arial"/>
          <w:sz w:val="22"/>
          <w:szCs w:val="22"/>
          <w:lang w:val="cy-GB"/>
        </w:rPr>
        <w:t>. Creais i seren hunain asesu i ddosbarthu i’r plant ar o ̂l iddyn nhw orffen ysgrifennu’r llythyr. Pwrpas y seren oedd hybu’r disgyblion i ail-ddarllen trwy waith eu hunain a sicrhau eu bod nhw wedi gwneud pob un o’r gofynion, ac i wella gwaith eu hunain cyn i fi marcio. Mae’r fath yma o hunain asesu yn gofyn i’r disgyblion i fyfyrio ar eu dysgu a’u hunain ac i benderfynu beth sydd eisiau i wnes i wella. Yn o ̂l (Assessment Reform Group, 2002) mae angen i ni fel athrawon i arfogi ein disgyblion a ̂’r awydd a’r gallu i fod yn gyfrifol am eu dysgu trwy ddatblygu sgiliau hunanasesu.</w:t>
      </w:r>
    </w:p>
    <w:p w14:paraId="76D48595" w14:textId="77777777" w:rsidR="00A956B2" w:rsidRPr="00C90E16" w:rsidRDefault="00A956B2" w:rsidP="00C90E16">
      <w:pPr>
        <w:spacing w:line="360" w:lineRule="auto"/>
        <w:rPr>
          <w:rFonts w:ascii="Arial" w:eastAsiaTheme="minorEastAsia" w:hAnsi="Arial" w:cs="Arial"/>
          <w:iCs/>
          <w:sz w:val="22"/>
          <w:szCs w:val="22"/>
          <w:lang w:val="cy-GB"/>
        </w:rPr>
      </w:pPr>
    </w:p>
    <w:p w14:paraId="5F534534" w14:textId="1824031A" w:rsidR="00F00B01" w:rsidRPr="00916340" w:rsidRDefault="00A956B2" w:rsidP="003216DD">
      <w:pPr>
        <w:spacing w:line="360" w:lineRule="auto"/>
        <w:rPr>
          <w:rFonts w:ascii="Arial" w:eastAsiaTheme="minorEastAsia" w:hAnsi="Arial" w:cs="Arial"/>
          <w:iCs/>
          <w:sz w:val="22"/>
          <w:szCs w:val="22"/>
          <w:lang w:val="cy-GB"/>
        </w:rPr>
      </w:pPr>
      <w:r w:rsidRPr="00C90E16">
        <w:rPr>
          <w:rFonts w:ascii="Arial" w:eastAsiaTheme="minorEastAsia" w:hAnsi="Arial" w:cs="Arial"/>
          <w:iCs/>
          <w:sz w:val="22"/>
          <w:szCs w:val="22"/>
          <w:lang w:val="cy-GB"/>
        </w:rPr>
        <w:t>Er mae’r strategaeth A</w:t>
      </w:r>
      <w:r w:rsidR="00940472" w:rsidRPr="00C90E16">
        <w:rPr>
          <w:rFonts w:ascii="Arial" w:eastAsiaTheme="minorEastAsia" w:hAnsi="Arial" w:cs="Arial"/>
          <w:iCs/>
          <w:sz w:val="22"/>
          <w:szCs w:val="22"/>
          <w:lang w:val="cy-GB"/>
        </w:rPr>
        <w:t xml:space="preserve">sesu ar </w:t>
      </w:r>
      <w:r w:rsidRPr="00C90E16">
        <w:rPr>
          <w:rFonts w:ascii="Arial" w:eastAsiaTheme="minorEastAsia" w:hAnsi="Arial" w:cs="Arial"/>
          <w:iCs/>
          <w:sz w:val="22"/>
          <w:szCs w:val="22"/>
          <w:lang w:val="cy-GB"/>
        </w:rPr>
        <w:t>g</w:t>
      </w:r>
      <w:r w:rsidR="00940472" w:rsidRPr="00C90E16">
        <w:rPr>
          <w:rFonts w:ascii="Arial" w:eastAsiaTheme="minorEastAsia" w:hAnsi="Arial" w:cs="Arial"/>
          <w:iCs/>
          <w:sz w:val="22"/>
          <w:szCs w:val="22"/>
          <w:lang w:val="cy-GB"/>
        </w:rPr>
        <w:t xml:space="preserve">yfer </w:t>
      </w:r>
      <w:r w:rsidRPr="00C90E16">
        <w:rPr>
          <w:rFonts w:ascii="Arial" w:eastAsiaTheme="minorEastAsia" w:hAnsi="Arial" w:cs="Arial"/>
          <w:iCs/>
          <w:sz w:val="22"/>
          <w:szCs w:val="22"/>
          <w:lang w:val="cy-GB"/>
        </w:rPr>
        <w:t>D</w:t>
      </w:r>
      <w:r w:rsidR="00940472" w:rsidRPr="00C90E16">
        <w:rPr>
          <w:rFonts w:ascii="Arial" w:eastAsiaTheme="minorEastAsia" w:hAnsi="Arial" w:cs="Arial"/>
          <w:iCs/>
          <w:sz w:val="22"/>
          <w:szCs w:val="22"/>
          <w:lang w:val="cy-GB"/>
        </w:rPr>
        <w:t>ysgu</w:t>
      </w:r>
      <w:r w:rsidRPr="00C90E16">
        <w:rPr>
          <w:rFonts w:ascii="Arial" w:eastAsiaTheme="minorEastAsia" w:hAnsi="Arial" w:cs="Arial"/>
          <w:iCs/>
          <w:sz w:val="22"/>
          <w:szCs w:val="22"/>
          <w:lang w:val="cy-GB"/>
        </w:rPr>
        <w:t xml:space="preserve"> yma yn effeithiol gan fod yn datblygu’r sgil o gymryd cyfrifoldeb dros waith eu hunain, mae yn strategaeth sydd yn cymryd amser, gan fod </w:t>
      </w:r>
      <w:r w:rsidRPr="00C90E16">
        <w:rPr>
          <w:rFonts w:ascii="Arial" w:eastAsiaTheme="minorEastAsia" w:hAnsi="Arial" w:cs="Arial"/>
          <w:iCs/>
          <w:sz w:val="22"/>
          <w:szCs w:val="22"/>
          <w:lang w:val="cy-GB"/>
        </w:rPr>
        <w:lastRenderedPageBreak/>
        <w:t xml:space="preserve">dal rhaid i’r athrawon ail-marcio’r darn o waith. Yn enwedig yn y sefyllfa yma. Fel </w:t>
      </w:r>
      <w:r w:rsidR="006C1101">
        <w:rPr>
          <w:rFonts w:ascii="Arial" w:eastAsiaTheme="minorEastAsia" w:hAnsi="Arial" w:cs="Arial"/>
          <w:iCs/>
          <w:sz w:val="22"/>
          <w:szCs w:val="22"/>
          <w:lang w:val="cy-GB"/>
        </w:rPr>
        <w:t xml:space="preserve">y </w:t>
      </w:r>
      <w:r w:rsidRPr="00C90E16">
        <w:rPr>
          <w:rFonts w:ascii="Arial" w:eastAsiaTheme="minorEastAsia" w:hAnsi="Arial" w:cs="Arial"/>
          <w:iCs/>
          <w:sz w:val="22"/>
          <w:szCs w:val="22"/>
          <w:lang w:val="cy-GB"/>
        </w:rPr>
        <w:t xml:space="preserve">wedais, </w:t>
      </w:r>
      <w:r w:rsidRPr="00916340">
        <w:rPr>
          <w:rFonts w:ascii="Arial" w:eastAsiaTheme="minorEastAsia" w:hAnsi="Arial" w:cs="Arial"/>
          <w:iCs/>
          <w:sz w:val="22"/>
          <w:szCs w:val="22"/>
          <w:lang w:val="cy-GB"/>
        </w:rPr>
        <w:t xml:space="preserve">roedd y wers yma yn wers Saesneg, a doedd y plant yn y dosbarth ddim wedi cael llawer o gyfleoedd </w:t>
      </w:r>
      <w:r w:rsidR="006C1101" w:rsidRPr="00916340">
        <w:rPr>
          <w:rFonts w:ascii="Arial" w:eastAsiaTheme="minorEastAsia" w:hAnsi="Arial" w:cs="Arial"/>
          <w:iCs/>
          <w:sz w:val="22"/>
          <w:szCs w:val="22"/>
          <w:lang w:val="cy-GB"/>
        </w:rPr>
        <w:t xml:space="preserve">i </w:t>
      </w:r>
      <w:r w:rsidRPr="00916340">
        <w:rPr>
          <w:rFonts w:ascii="Arial" w:eastAsiaTheme="minorEastAsia" w:hAnsi="Arial" w:cs="Arial"/>
          <w:iCs/>
          <w:sz w:val="22"/>
          <w:szCs w:val="22"/>
          <w:lang w:val="cy-GB"/>
        </w:rPr>
        <w:t xml:space="preserve">ysgrifennu yn </w:t>
      </w:r>
      <w:r w:rsidR="006C1101" w:rsidRPr="00916340">
        <w:rPr>
          <w:rFonts w:ascii="Arial" w:eastAsiaTheme="minorEastAsia" w:hAnsi="Arial" w:cs="Arial"/>
          <w:iCs/>
          <w:sz w:val="22"/>
          <w:szCs w:val="22"/>
          <w:lang w:val="cy-GB"/>
        </w:rPr>
        <w:t xml:space="preserve">y </w:t>
      </w:r>
      <w:r w:rsidRPr="00916340">
        <w:rPr>
          <w:rFonts w:ascii="Arial" w:eastAsiaTheme="minorEastAsia" w:hAnsi="Arial" w:cs="Arial"/>
          <w:iCs/>
          <w:sz w:val="22"/>
          <w:szCs w:val="22"/>
          <w:lang w:val="cy-GB"/>
        </w:rPr>
        <w:t xml:space="preserve">Saesneg, gan ddim ond yn y flwyddyn ysgol yma y roedden nhw wedi dechrau cael gwersi Saesneg. Roedd rhaid i mi felly cywiro gwallau iaith a sillafu nad oedd y disgyblion wedi gallu cywiro eu hunain. Yn ogystal, roedd ambell i ddisgybl ddim wedi defnyddio'r seren hunain asesu yn gywir, ac felly nad oedd yr adnodd wedi bod mor effeithiol i rain. Os byddaf yn defnyddio adnodd sydd yn debyg i’r seren hunanasesu eto, efallai y bydd yn syniad i mi wneud y seren hunain asesu ar y cyd gyda grŵp o blant, trwy esbonio beth mae pob darn o’r seren yn meddwl mewn mwy manyldeb. Bydd hwn yn ddefnyddiol, yn enwedig i’r plant mwy gwan yn y dosbarth.  </w:t>
      </w:r>
    </w:p>
    <w:p w14:paraId="1D14F089" w14:textId="475C6E04" w:rsidR="00CA0B07" w:rsidRPr="00916340" w:rsidRDefault="00CA0B07" w:rsidP="003216DD">
      <w:pPr>
        <w:spacing w:line="360" w:lineRule="auto"/>
        <w:rPr>
          <w:rFonts w:ascii="Arial" w:eastAsiaTheme="minorEastAsia" w:hAnsi="Arial" w:cs="Arial"/>
          <w:iCs/>
          <w:sz w:val="22"/>
          <w:szCs w:val="22"/>
          <w:lang w:val="cy-GB"/>
        </w:rPr>
      </w:pPr>
    </w:p>
    <w:p w14:paraId="3FF57CC6" w14:textId="32510F20" w:rsidR="00CA0B07" w:rsidRPr="00916340" w:rsidRDefault="00916340" w:rsidP="003216DD">
      <w:pPr>
        <w:spacing w:line="360" w:lineRule="auto"/>
        <w:rPr>
          <w:rFonts w:ascii="Arial" w:eastAsiaTheme="minorEastAsia" w:hAnsi="Arial" w:cs="Arial"/>
          <w:b/>
          <w:bCs/>
          <w:iCs/>
          <w:sz w:val="28"/>
          <w:szCs w:val="28"/>
          <w:lang w:val="cy-GB"/>
        </w:rPr>
      </w:pPr>
      <w:r w:rsidRPr="00916340">
        <w:rPr>
          <w:rFonts w:ascii="Arial" w:eastAsiaTheme="minorEastAsia" w:hAnsi="Arial" w:cs="Arial"/>
          <w:b/>
          <w:bCs/>
          <w:iCs/>
          <w:sz w:val="28"/>
          <w:szCs w:val="28"/>
          <w:lang w:val="cy-GB"/>
        </w:rPr>
        <w:t>Casgliad</w:t>
      </w:r>
    </w:p>
    <w:p w14:paraId="01CE56C7" w14:textId="77777777" w:rsidR="007255DF" w:rsidRPr="003216DD" w:rsidRDefault="00916340" w:rsidP="003216DD">
      <w:pPr>
        <w:spacing w:line="360" w:lineRule="auto"/>
        <w:rPr>
          <w:rFonts w:ascii="Arial" w:hAnsi="Arial" w:cs="Arial"/>
          <w:sz w:val="22"/>
          <w:szCs w:val="22"/>
          <w:lang w:val="cy-GB"/>
        </w:rPr>
      </w:pPr>
      <w:r w:rsidRPr="003216DD">
        <w:rPr>
          <w:rFonts w:ascii="Arial" w:eastAsiaTheme="minorEastAsia" w:hAnsi="Arial" w:cs="Arial"/>
          <w:iCs/>
          <w:sz w:val="22"/>
          <w:szCs w:val="22"/>
          <w:lang w:val="cy-GB"/>
        </w:rPr>
        <w:t>Rwyf yn credu bod Asesiad ar gyfer Dysgu yn effeithiol yn yr ystafell dosbarth, ac yn hybu cynnydd y disgyblion os ydyw yn cael ei ddefnyddio yn gywir. Dydy pob plentyn ddim yn dysgu yn yr un ffordd ac felly i cynllunio gyda’r gobaith o gweld cynnydd mae rhaid i athrawon cymryd hyn mewn i ystyriaeth. Fel y wedir Christine Maguire (</w:t>
      </w:r>
      <w:r w:rsidRPr="003216DD">
        <w:rPr>
          <w:rFonts w:ascii="Arial" w:hAnsi="Arial" w:cs="Arial"/>
          <w:sz w:val="22"/>
          <w:szCs w:val="22"/>
        </w:rPr>
        <w:t>A Whole School Approach</w:t>
      </w:r>
      <w:r w:rsidRPr="003216DD">
        <w:rPr>
          <w:rFonts w:ascii="Arial" w:hAnsi="Arial" w:cs="Arial"/>
          <w:sz w:val="22"/>
          <w:szCs w:val="22"/>
        </w:rPr>
        <w:t>, 2006); “</w:t>
      </w:r>
      <w:r w:rsidRPr="003216DD">
        <w:rPr>
          <w:rFonts w:ascii="Arial" w:hAnsi="Arial" w:cs="Arial"/>
          <w:sz w:val="22"/>
          <w:szCs w:val="22"/>
          <w:lang w:val="cy-GB"/>
        </w:rPr>
        <w:t>Mae gwir angen i chi adnabod y plant i gyd yn unigol, dwi'n meddwl mai dyna'r peth pwysicaf, allwch chi ddim cynllunio ar gyfer dysgu'n effeithiol heb yn adnabod y plant</w:t>
      </w:r>
      <w:r w:rsidRPr="003216DD">
        <w:rPr>
          <w:rFonts w:ascii="Arial" w:hAnsi="Arial" w:cs="Arial"/>
          <w:sz w:val="22"/>
          <w:szCs w:val="22"/>
          <w:lang w:val="cy-GB"/>
        </w:rPr>
        <w:t xml:space="preserve">.” Felly, mae angen gwario amser a treali strategaethau i darganfod beth sydd yn gweithio ar gyfer y plant, fel unigolion. </w:t>
      </w:r>
    </w:p>
    <w:p w14:paraId="363B92D3" w14:textId="77777777" w:rsidR="007255DF" w:rsidRPr="003216DD" w:rsidRDefault="007255DF" w:rsidP="003216DD">
      <w:pPr>
        <w:spacing w:line="360" w:lineRule="auto"/>
        <w:rPr>
          <w:rFonts w:ascii="Arial" w:hAnsi="Arial" w:cs="Arial"/>
          <w:sz w:val="22"/>
          <w:szCs w:val="22"/>
          <w:lang w:val="cy-GB"/>
        </w:rPr>
      </w:pPr>
    </w:p>
    <w:p w14:paraId="5A6D8E7D" w14:textId="3B3F7A25" w:rsidR="00916340" w:rsidRPr="00FF2C75" w:rsidRDefault="00916340" w:rsidP="00FF2C75">
      <w:pPr>
        <w:spacing w:line="360" w:lineRule="auto"/>
        <w:rPr>
          <w:rFonts w:ascii="Arial" w:hAnsi="Arial" w:cs="Arial"/>
          <w:sz w:val="22"/>
          <w:szCs w:val="22"/>
          <w:lang w:val="cy-GB"/>
        </w:rPr>
      </w:pPr>
      <w:r w:rsidRPr="003216DD">
        <w:rPr>
          <w:rFonts w:ascii="Arial" w:hAnsi="Arial" w:cs="Arial"/>
          <w:sz w:val="22"/>
          <w:szCs w:val="22"/>
          <w:lang w:val="cy-GB"/>
        </w:rPr>
        <w:t xml:space="preserve">Mae </w:t>
      </w:r>
      <w:r w:rsidR="007255DF" w:rsidRPr="003216DD">
        <w:rPr>
          <w:rFonts w:ascii="Arial" w:hAnsi="Arial" w:cs="Arial"/>
          <w:sz w:val="22"/>
          <w:szCs w:val="22"/>
          <w:lang w:val="cy-GB"/>
        </w:rPr>
        <w:t>Asesiad ar gyfer Dysgu yn disgwydd yng nghanol y dysgu</w:t>
      </w:r>
      <w:r w:rsidR="003216DD">
        <w:rPr>
          <w:rFonts w:ascii="Arial" w:hAnsi="Arial" w:cs="Arial"/>
          <w:sz w:val="22"/>
          <w:szCs w:val="22"/>
          <w:lang w:val="cy-GB"/>
        </w:rPr>
        <w:t xml:space="preserve"> (Berry, 2008)</w:t>
      </w:r>
      <w:r w:rsidR="007255DF" w:rsidRPr="003216DD">
        <w:rPr>
          <w:rFonts w:ascii="Arial" w:hAnsi="Arial" w:cs="Arial"/>
          <w:sz w:val="22"/>
          <w:szCs w:val="22"/>
          <w:lang w:val="cy-GB"/>
        </w:rPr>
        <w:t xml:space="preserve">, yn aml fwy nag unwaith, sydd yn rhoi amser i athrawon llywio eu cunllunio er mwyn i’r disgyblion gallu gwneud cynnydd yn hytrach na defnyddio profion ar diwedd y dysgu, lle mae’n rhy hwyr i hybu’r cynnydd. Fel esiampl, tra yn dysgu wers, trwy ddefnyddio strategaethau Asesu ar gyfer Dysgu gellir asesu ac addasu yr wersi pan fod angen. Efallai bydd nifer o blant ddim yn deall beth mae’r athro yn ceisio dysgu, ac felly mae’r athro yna yn gallu cynllunio </w:t>
      </w:r>
      <w:r w:rsidR="003216DD" w:rsidRPr="003216DD">
        <w:rPr>
          <w:rFonts w:ascii="Arial" w:hAnsi="Arial" w:cs="Arial"/>
          <w:sz w:val="22"/>
          <w:szCs w:val="22"/>
          <w:lang w:val="cy-GB"/>
        </w:rPr>
        <w:t>i</w:t>
      </w:r>
      <w:r w:rsidR="007255DF" w:rsidRPr="003216DD">
        <w:rPr>
          <w:rFonts w:ascii="Arial" w:hAnsi="Arial" w:cs="Arial"/>
          <w:sz w:val="22"/>
          <w:szCs w:val="22"/>
          <w:lang w:val="cy-GB"/>
        </w:rPr>
        <w:t xml:space="preserve"> cael y </w:t>
      </w:r>
      <w:r w:rsidR="007255DF" w:rsidRPr="00FF2C75">
        <w:rPr>
          <w:rFonts w:ascii="Arial" w:hAnsi="Arial" w:cs="Arial"/>
          <w:sz w:val="22"/>
          <w:szCs w:val="22"/>
          <w:lang w:val="cy-GB"/>
        </w:rPr>
        <w:t>blant yna i ddeall yr hyn yr oedd ef am iddyn nhw dysgu</w:t>
      </w:r>
      <w:r w:rsidR="003216DD" w:rsidRPr="00FF2C75">
        <w:rPr>
          <w:rFonts w:ascii="Arial" w:hAnsi="Arial" w:cs="Arial"/>
          <w:sz w:val="22"/>
          <w:szCs w:val="22"/>
          <w:lang w:val="cy-GB"/>
        </w:rPr>
        <w:t xml:space="preserve"> cyn symyd ymlaen</w:t>
      </w:r>
      <w:r w:rsidR="007255DF" w:rsidRPr="00FF2C75">
        <w:rPr>
          <w:rFonts w:ascii="Arial" w:hAnsi="Arial" w:cs="Arial"/>
          <w:sz w:val="22"/>
          <w:szCs w:val="22"/>
          <w:lang w:val="cy-GB"/>
        </w:rPr>
        <w:t xml:space="preserve">. </w:t>
      </w:r>
    </w:p>
    <w:p w14:paraId="7FB809CE" w14:textId="77777777" w:rsidR="003216DD" w:rsidRPr="00FF2C75" w:rsidRDefault="003216DD" w:rsidP="00FF2C75">
      <w:pPr>
        <w:spacing w:line="360" w:lineRule="auto"/>
        <w:rPr>
          <w:rFonts w:ascii="Arial" w:hAnsi="Arial" w:cs="Arial"/>
          <w:sz w:val="22"/>
          <w:szCs w:val="22"/>
          <w:lang w:val="cy-GB"/>
        </w:rPr>
      </w:pPr>
    </w:p>
    <w:p w14:paraId="35CCF8F8" w14:textId="62E3F0B2" w:rsidR="003216DD" w:rsidRPr="00FF2C75" w:rsidRDefault="00C84A3D" w:rsidP="00FF2C75">
      <w:pPr>
        <w:spacing w:line="360" w:lineRule="auto"/>
        <w:rPr>
          <w:rFonts w:ascii="Arial" w:hAnsi="Arial" w:cs="Arial"/>
          <w:sz w:val="22"/>
          <w:szCs w:val="22"/>
          <w:lang w:val="cy-GB"/>
        </w:rPr>
      </w:pPr>
      <w:r w:rsidRPr="00FF2C75">
        <w:rPr>
          <w:rFonts w:ascii="Arial" w:hAnsi="Arial" w:cs="Arial"/>
          <w:sz w:val="22"/>
          <w:szCs w:val="22"/>
          <w:lang w:val="cy-GB"/>
        </w:rPr>
        <w:t xml:space="preserve">Wrth dreiali nifer o strategaethau Asesu ar gyfer Dysgu ar lawr y dosbarth rwyf wedi dod i gasgliad bod rhai strategaethau yn gweithio yn well na’i gilydd. Gwelais fod cwestiynu oedd y strategaeth lle roeddwn i yn cael adborth o’r safon uchaf o’r disgyblion. Wrth symud ymlaen fe fyddai yn ceisio defnyddio byrddau gwyn fel strategaeth Asesiad ar gyfer Dysgu yn fwy aml yn y dyfodol, er mwyn sicrhau fy mod i’n cael adborth disgyblion y dosbarth cyfan yn hytrach na chael adborth yr un disgyblion, fwy parod, pob tro. Er hyn, bydd rhaid i mi gymryd i mewn i ystyriaeth oedran y plant y byddaf yn dysgu a'r wers yr wyf yn bwriadu </w:t>
      </w:r>
      <w:r w:rsidRPr="00FF2C75">
        <w:rPr>
          <w:rFonts w:ascii="Arial" w:hAnsi="Arial" w:cs="Arial"/>
          <w:sz w:val="22"/>
          <w:szCs w:val="22"/>
          <w:lang w:val="cy-GB"/>
        </w:rPr>
        <w:lastRenderedPageBreak/>
        <w:t>dysgu, gan efallai fydd atebion ar fyrddau gwyn o safon isel os ydy’r disgyblion o oedran lle dydy eu sgiliau ysgrifennu ddim i safon uwch. Gyda blwyddyn 3, bydd y byrddau gwyn yn strategaeth ddefnyddiol ar gyfer gwersi mathemateg, ac fe fyddai yn cymryd hyn mewn i ystyriaeth wrth gynllunio gwersi yn y dyfodol.</w:t>
      </w:r>
    </w:p>
    <w:p w14:paraId="41B92355" w14:textId="380041F4" w:rsidR="00CA0B07" w:rsidRPr="00916340" w:rsidRDefault="00CA0B07" w:rsidP="00A956B2">
      <w:pPr>
        <w:rPr>
          <w:rFonts w:ascii="Arial" w:eastAsiaTheme="minorEastAsia" w:hAnsi="Arial" w:cs="Arial"/>
          <w:iCs/>
          <w:sz w:val="22"/>
          <w:szCs w:val="22"/>
          <w:lang w:val="cy-GB"/>
        </w:rPr>
      </w:pPr>
    </w:p>
    <w:p w14:paraId="27472DDE" w14:textId="70B7772F" w:rsidR="00CA0B07" w:rsidRPr="00916340" w:rsidRDefault="00CA0B07" w:rsidP="00A956B2">
      <w:pPr>
        <w:rPr>
          <w:rFonts w:ascii="Arial" w:eastAsiaTheme="minorEastAsia" w:hAnsi="Arial" w:cs="Arial"/>
          <w:iCs/>
          <w:lang w:val="cy-GB"/>
        </w:rPr>
      </w:pPr>
    </w:p>
    <w:p w14:paraId="49644899" w14:textId="2741FF9B" w:rsidR="00CA0B07" w:rsidRPr="00916340" w:rsidRDefault="00CA0B07" w:rsidP="00A956B2">
      <w:pPr>
        <w:rPr>
          <w:rFonts w:ascii="Arial" w:eastAsiaTheme="minorEastAsia" w:hAnsi="Arial" w:cs="Arial"/>
          <w:iCs/>
          <w:lang w:val="cy-GB"/>
        </w:rPr>
      </w:pPr>
    </w:p>
    <w:p w14:paraId="29F7B7F9" w14:textId="1F599D0E" w:rsidR="00CA0B07" w:rsidRDefault="00CA0B07" w:rsidP="00A956B2">
      <w:pPr>
        <w:rPr>
          <w:rFonts w:eastAsiaTheme="minorEastAsia"/>
          <w:iCs/>
          <w:lang w:val="cy-GB"/>
        </w:rPr>
      </w:pPr>
    </w:p>
    <w:p w14:paraId="4BEAF482" w14:textId="0FB2F193" w:rsidR="00CA0B07" w:rsidRDefault="00CA0B07" w:rsidP="00A956B2">
      <w:pPr>
        <w:rPr>
          <w:rFonts w:eastAsiaTheme="minorEastAsia"/>
          <w:iCs/>
          <w:lang w:val="cy-GB"/>
        </w:rPr>
      </w:pPr>
    </w:p>
    <w:p w14:paraId="5EEA5FC7" w14:textId="60694B27" w:rsidR="00CA0B07" w:rsidRDefault="00CA0B07" w:rsidP="00A956B2">
      <w:pPr>
        <w:rPr>
          <w:rFonts w:eastAsiaTheme="minorEastAsia"/>
          <w:iCs/>
          <w:lang w:val="cy-GB"/>
        </w:rPr>
      </w:pPr>
    </w:p>
    <w:p w14:paraId="42750CA8" w14:textId="0F30807F" w:rsidR="00CA0B07" w:rsidRDefault="00CA0B07" w:rsidP="00A956B2">
      <w:pPr>
        <w:rPr>
          <w:rFonts w:eastAsiaTheme="minorEastAsia"/>
          <w:iCs/>
          <w:lang w:val="cy-GB"/>
        </w:rPr>
      </w:pPr>
    </w:p>
    <w:p w14:paraId="52BE39BD" w14:textId="66B9EAF0" w:rsidR="00162C0D" w:rsidRDefault="00162C0D" w:rsidP="00A956B2">
      <w:pPr>
        <w:rPr>
          <w:rFonts w:eastAsiaTheme="minorEastAsia"/>
          <w:iCs/>
          <w:lang w:val="cy-GB"/>
        </w:rPr>
      </w:pPr>
    </w:p>
    <w:p w14:paraId="0576ECE1" w14:textId="3E6A3899" w:rsidR="00162C0D" w:rsidRDefault="00162C0D" w:rsidP="00A956B2">
      <w:pPr>
        <w:rPr>
          <w:rFonts w:eastAsiaTheme="minorEastAsia"/>
          <w:iCs/>
          <w:lang w:val="cy-GB"/>
        </w:rPr>
      </w:pPr>
    </w:p>
    <w:p w14:paraId="0C0A1CA7" w14:textId="7AF9E8B0" w:rsidR="00162C0D" w:rsidRDefault="00162C0D" w:rsidP="00A956B2">
      <w:pPr>
        <w:rPr>
          <w:rFonts w:eastAsiaTheme="minorEastAsia"/>
          <w:iCs/>
          <w:lang w:val="cy-GB"/>
        </w:rPr>
      </w:pPr>
    </w:p>
    <w:p w14:paraId="6060A6B7" w14:textId="76E8A134" w:rsidR="00162C0D" w:rsidRDefault="00162C0D" w:rsidP="00A956B2">
      <w:pPr>
        <w:rPr>
          <w:rFonts w:eastAsiaTheme="minorEastAsia"/>
          <w:iCs/>
          <w:lang w:val="cy-GB"/>
        </w:rPr>
      </w:pPr>
    </w:p>
    <w:p w14:paraId="557D4937" w14:textId="426EB09A" w:rsidR="00162C0D" w:rsidRDefault="00162C0D" w:rsidP="00A956B2">
      <w:pPr>
        <w:rPr>
          <w:rFonts w:eastAsiaTheme="minorEastAsia"/>
          <w:iCs/>
          <w:lang w:val="cy-GB"/>
        </w:rPr>
      </w:pPr>
    </w:p>
    <w:p w14:paraId="2B79D3D2" w14:textId="7BBFEAE3" w:rsidR="00162C0D" w:rsidRDefault="00162C0D" w:rsidP="00A956B2">
      <w:pPr>
        <w:rPr>
          <w:rFonts w:eastAsiaTheme="minorEastAsia"/>
          <w:iCs/>
          <w:lang w:val="cy-GB"/>
        </w:rPr>
      </w:pPr>
    </w:p>
    <w:p w14:paraId="0CA3113C" w14:textId="66D8ED8E" w:rsidR="00162C0D" w:rsidRDefault="00162C0D" w:rsidP="00A956B2">
      <w:pPr>
        <w:rPr>
          <w:rFonts w:eastAsiaTheme="minorEastAsia"/>
          <w:iCs/>
          <w:lang w:val="cy-GB"/>
        </w:rPr>
      </w:pPr>
    </w:p>
    <w:p w14:paraId="2B1E5AB8" w14:textId="468B2188" w:rsidR="00162C0D" w:rsidRDefault="00162C0D" w:rsidP="00A956B2">
      <w:pPr>
        <w:rPr>
          <w:rFonts w:eastAsiaTheme="minorEastAsia"/>
          <w:iCs/>
          <w:lang w:val="cy-GB"/>
        </w:rPr>
      </w:pPr>
    </w:p>
    <w:p w14:paraId="62922C54" w14:textId="1CBB8F20" w:rsidR="00162C0D" w:rsidRDefault="00162C0D" w:rsidP="00A956B2">
      <w:pPr>
        <w:rPr>
          <w:rFonts w:eastAsiaTheme="minorEastAsia"/>
          <w:iCs/>
          <w:lang w:val="cy-GB"/>
        </w:rPr>
      </w:pPr>
    </w:p>
    <w:p w14:paraId="626E74B9" w14:textId="4280BC97" w:rsidR="00162C0D" w:rsidRDefault="00162C0D" w:rsidP="00A956B2">
      <w:pPr>
        <w:rPr>
          <w:rFonts w:eastAsiaTheme="minorEastAsia"/>
          <w:iCs/>
          <w:lang w:val="cy-GB"/>
        </w:rPr>
      </w:pPr>
    </w:p>
    <w:p w14:paraId="5FCFCF76" w14:textId="4256BD34" w:rsidR="00162C0D" w:rsidRDefault="00162C0D" w:rsidP="00A956B2">
      <w:pPr>
        <w:rPr>
          <w:rFonts w:eastAsiaTheme="minorEastAsia"/>
          <w:iCs/>
          <w:lang w:val="cy-GB"/>
        </w:rPr>
      </w:pPr>
    </w:p>
    <w:p w14:paraId="14A55DD8" w14:textId="270DD4CD" w:rsidR="00162C0D" w:rsidRDefault="00162C0D" w:rsidP="00A956B2">
      <w:pPr>
        <w:rPr>
          <w:rFonts w:eastAsiaTheme="minorEastAsia"/>
          <w:iCs/>
          <w:lang w:val="cy-GB"/>
        </w:rPr>
      </w:pPr>
    </w:p>
    <w:p w14:paraId="58A99230" w14:textId="7C5A33D8" w:rsidR="00162C0D" w:rsidRDefault="00162C0D" w:rsidP="00A956B2">
      <w:pPr>
        <w:rPr>
          <w:rFonts w:eastAsiaTheme="minorEastAsia"/>
          <w:iCs/>
          <w:lang w:val="cy-GB"/>
        </w:rPr>
      </w:pPr>
    </w:p>
    <w:p w14:paraId="2B83E1B4" w14:textId="7D767028" w:rsidR="00162C0D" w:rsidRDefault="00162C0D" w:rsidP="00A956B2">
      <w:pPr>
        <w:rPr>
          <w:rFonts w:eastAsiaTheme="minorEastAsia"/>
          <w:iCs/>
          <w:lang w:val="cy-GB"/>
        </w:rPr>
      </w:pPr>
    </w:p>
    <w:p w14:paraId="43B9B075" w14:textId="45B35125" w:rsidR="00162C0D" w:rsidRDefault="00162C0D" w:rsidP="00A956B2">
      <w:pPr>
        <w:rPr>
          <w:rFonts w:eastAsiaTheme="minorEastAsia"/>
          <w:iCs/>
          <w:lang w:val="cy-GB"/>
        </w:rPr>
      </w:pPr>
    </w:p>
    <w:p w14:paraId="0B3CCDB7" w14:textId="36AC8DB8" w:rsidR="00162C0D" w:rsidRDefault="00162C0D" w:rsidP="00A956B2">
      <w:pPr>
        <w:rPr>
          <w:rFonts w:eastAsiaTheme="minorEastAsia"/>
          <w:iCs/>
          <w:lang w:val="cy-GB"/>
        </w:rPr>
      </w:pPr>
    </w:p>
    <w:p w14:paraId="14C59414" w14:textId="7ACE7AA2" w:rsidR="00162C0D" w:rsidRDefault="00162C0D" w:rsidP="00A956B2">
      <w:pPr>
        <w:rPr>
          <w:rFonts w:eastAsiaTheme="minorEastAsia"/>
          <w:iCs/>
          <w:lang w:val="cy-GB"/>
        </w:rPr>
      </w:pPr>
    </w:p>
    <w:p w14:paraId="5E43A1F8" w14:textId="63A99084" w:rsidR="00162C0D" w:rsidRDefault="00162C0D" w:rsidP="00A956B2">
      <w:pPr>
        <w:rPr>
          <w:rFonts w:eastAsiaTheme="minorEastAsia"/>
          <w:iCs/>
          <w:lang w:val="cy-GB"/>
        </w:rPr>
      </w:pPr>
    </w:p>
    <w:p w14:paraId="7B1A0798" w14:textId="30A244C9" w:rsidR="00162C0D" w:rsidRDefault="00162C0D" w:rsidP="00A956B2">
      <w:pPr>
        <w:rPr>
          <w:rFonts w:eastAsiaTheme="minorEastAsia"/>
          <w:iCs/>
          <w:lang w:val="cy-GB"/>
        </w:rPr>
      </w:pPr>
    </w:p>
    <w:p w14:paraId="5C35A284" w14:textId="10A89772" w:rsidR="00162C0D" w:rsidRDefault="00162C0D" w:rsidP="00A956B2">
      <w:pPr>
        <w:rPr>
          <w:rFonts w:eastAsiaTheme="minorEastAsia"/>
          <w:iCs/>
          <w:lang w:val="cy-GB"/>
        </w:rPr>
      </w:pPr>
    </w:p>
    <w:p w14:paraId="2EC69CB3" w14:textId="14763FEB" w:rsidR="00162C0D" w:rsidRDefault="00162C0D" w:rsidP="00A956B2">
      <w:pPr>
        <w:rPr>
          <w:rFonts w:eastAsiaTheme="minorEastAsia"/>
          <w:iCs/>
          <w:lang w:val="cy-GB"/>
        </w:rPr>
      </w:pPr>
    </w:p>
    <w:p w14:paraId="177ED963" w14:textId="78667B96" w:rsidR="00162C0D" w:rsidRDefault="00162C0D" w:rsidP="00A956B2">
      <w:pPr>
        <w:rPr>
          <w:rFonts w:eastAsiaTheme="minorEastAsia"/>
          <w:iCs/>
          <w:lang w:val="cy-GB"/>
        </w:rPr>
      </w:pPr>
    </w:p>
    <w:p w14:paraId="0EA0146B" w14:textId="2E3C0824" w:rsidR="00162C0D" w:rsidRDefault="00162C0D" w:rsidP="00A956B2">
      <w:pPr>
        <w:rPr>
          <w:rFonts w:eastAsiaTheme="minorEastAsia"/>
          <w:iCs/>
          <w:lang w:val="cy-GB"/>
        </w:rPr>
      </w:pPr>
    </w:p>
    <w:p w14:paraId="50111A8E" w14:textId="3B348C62" w:rsidR="00162C0D" w:rsidRDefault="00162C0D" w:rsidP="00A956B2">
      <w:pPr>
        <w:rPr>
          <w:rFonts w:eastAsiaTheme="minorEastAsia"/>
          <w:iCs/>
          <w:lang w:val="cy-GB"/>
        </w:rPr>
      </w:pPr>
    </w:p>
    <w:p w14:paraId="69FA5A6D" w14:textId="446BE4BC" w:rsidR="00162C0D" w:rsidRDefault="00162C0D" w:rsidP="00A956B2">
      <w:pPr>
        <w:rPr>
          <w:rFonts w:eastAsiaTheme="minorEastAsia"/>
          <w:iCs/>
          <w:lang w:val="cy-GB"/>
        </w:rPr>
      </w:pPr>
    </w:p>
    <w:p w14:paraId="7A32D1AA" w14:textId="0AA27101" w:rsidR="00162C0D" w:rsidRDefault="00162C0D" w:rsidP="00A956B2">
      <w:pPr>
        <w:rPr>
          <w:rFonts w:eastAsiaTheme="minorEastAsia"/>
          <w:iCs/>
          <w:lang w:val="cy-GB"/>
        </w:rPr>
      </w:pPr>
    </w:p>
    <w:p w14:paraId="14D5EBCA" w14:textId="6DC34F3D" w:rsidR="00162C0D" w:rsidRDefault="00162C0D" w:rsidP="00A956B2">
      <w:pPr>
        <w:rPr>
          <w:rFonts w:eastAsiaTheme="minorEastAsia"/>
          <w:iCs/>
          <w:lang w:val="cy-GB"/>
        </w:rPr>
      </w:pPr>
    </w:p>
    <w:p w14:paraId="78C3D377" w14:textId="0B946343" w:rsidR="00162C0D" w:rsidRDefault="00162C0D" w:rsidP="00A956B2">
      <w:pPr>
        <w:rPr>
          <w:rFonts w:eastAsiaTheme="minorEastAsia"/>
          <w:iCs/>
          <w:lang w:val="cy-GB"/>
        </w:rPr>
      </w:pPr>
    </w:p>
    <w:p w14:paraId="56B0AB86" w14:textId="52B117A2" w:rsidR="00162C0D" w:rsidRDefault="00162C0D" w:rsidP="00A956B2">
      <w:pPr>
        <w:rPr>
          <w:rFonts w:eastAsiaTheme="minorEastAsia"/>
          <w:iCs/>
          <w:lang w:val="cy-GB"/>
        </w:rPr>
      </w:pPr>
    </w:p>
    <w:p w14:paraId="6EE48787" w14:textId="5030328A" w:rsidR="00162C0D" w:rsidRDefault="00162C0D" w:rsidP="00A956B2">
      <w:pPr>
        <w:rPr>
          <w:rFonts w:eastAsiaTheme="minorEastAsia"/>
          <w:iCs/>
          <w:lang w:val="cy-GB"/>
        </w:rPr>
      </w:pPr>
    </w:p>
    <w:p w14:paraId="640FB292" w14:textId="49426E18" w:rsidR="00162C0D" w:rsidRDefault="00162C0D" w:rsidP="00A956B2">
      <w:pPr>
        <w:rPr>
          <w:rFonts w:eastAsiaTheme="minorEastAsia"/>
          <w:iCs/>
          <w:lang w:val="cy-GB"/>
        </w:rPr>
      </w:pPr>
    </w:p>
    <w:p w14:paraId="14866D82" w14:textId="0423BF17" w:rsidR="00162C0D" w:rsidRDefault="00162C0D" w:rsidP="00A956B2">
      <w:pPr>
        <w:rPr>
          <w:rFonts w:eastAsiaTheme="minorEastAsia"/>
          <w:iCs/>
          <w:lang w:val="cy-GB"/>
        </w:rPr>
      </w:pPr>
    </w:p>
    <w:p w14:paraId="6A6684EF" w14:textId="7A06ABC6" w:rsidR="00162C0D" w:rsidRDefault="00162C0D" w:rsidP="00A956B2">
      <w:pPr>
        <w:rPr>
          <w:rFonts w:eastAsiaTheme="minorEastAsia"/>
          <w:iCs/>
          <w:lang w:val="cy-GB"/>
        </w:rPr>
      </w:pPr>
    </w:p>
    <w:p w14:paraId="6CF8BACC" w14:textId="1D23054B" w:rsidR="00162C0D" w:rsidRDefault="00162C0D" w:rsidP="00A956B2">
      <w:pPr>
        <w:rPr>
          <w:rFonts w:eastAsiaTheme="minorEastAsia"/>
          <w:iCs/>
          <w:lang w:val="cy-GB"/>
        </w:rPr>
      </w:pPr>
    </w:p>
    <w:p w14:paraId="64032A6F" w14:textId="687FD158" w:rsidR="00CA0B07" w:rsidRDefault="00CA0B07" w:rsidP="00A956B2">
      <w:pPr>
        <w:rPr>
          <w:rFonts w:eastAsiaTheme="minorEastAsia"/>
          <w:iCs/>
          <w:lang w:val="cy-GB"/>
        </w:rPr>
      </w:pPr>
    </w:p>
    <w:p w14:paraId="0A8F01D3" w14:textId="2E5E24C9" w:rsidR="00CA0B07" w:rsidRDefault="00CA0B07" w:rsidP="00CA0B07">
      <w:pPr>
        <w:spacing w:line="360" w:lineRule="auto"/>
        <w:rPr>
          <w:rFonts w:ascii="Arial" w:eastAsiaTheme="minorEastAsia" w:hAnsi="Arial" w:cs="Arial"/>
          <w:b/>
          <w:bCs/>
          <w:iCs/>
          <w:sz w:val="28"/>
          <w:szCs w:val="28"/>
          <w:lang w:val="cy-GB"/>
        </w:rPr>
      </w:pPr>
      <w:r w:rsidRPr="00B2359D">
        <w:rPr>
          <w:rFonts w:ascii="Arial" w:eastAsiaTheme="minorEastAsia" w:hAnsi="Arial" w:cs="Arial"/>
          <w:b/>
          <w:bCs/>
          <w:iCs/>
          <w:sz w:val="28"/>
          <w:szCs w:val="28"/>
          <w:lang w:val="cy-GB"/>
        </w:rPr>
        <w:lastRenderedPageBreak/>
        <w:t>Rhestr Cyfeirnodi</w:t>
      </w:r>
    </w:p>
    <w:p w14:paraId="6CB60450" w14:textId="77777777" w:rsidR="00AF0EAD" w:rsidRPr="009D62C2" w:rsidRDefault="00AF0EAD" w:rsidP="009D62C2">
      <w:pPr>
        <w:spacing w:line="360" w:lineRule="auto"/>
        <w:rPr>
          <w:rFonts w:ascii="Arial" w:eastAsiaTheme="minorEastAsia" w:hAnsi="Arial" w:cs="Arial"/>
          <w:b/>
          <w:bCs/>
          <w:iCs/>
          <w:sz w:val="22"/>
          <w:szCs w:val="22"/>
          <w:lang w:val="cy-GB"/>
        </w:rPr>
      </w:pPr>
    </w:p>
    <w:p w14:paraId="4C551EC4"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Assessment Reform Group. (2002). </w:t>
      </w:r>
      <w:r w:rsidRPr="00162C0D">
        <w:rPr>
          <w:rFonts w:ascii="Arial" w:hAnsi="Arial" w:cs="Arial"/>
          <w:i/>
          <w:iCs/>
          <w:sz w:val="22"/>
          <w:szCs w:val="22"/>
        </w:rPr>
        <w:t>Assessment for learning: 10 Principles. Research-based principles to guide classroom practice.</w:t>
      </w:r>
      <w:r w:rsidRPr="00162C0D">
        <w:rPr>
          <w:rFonts w:ascii="Arial" w:hAnsi="Arial" w:cs="Arial"/>
          <w:sz w:val="22"/>
          <w:szCs w:val="22"/>
        </w:rPr>
        <w:t xml:space="preserve"> Assessment Reform Group.</w:t>
      </w:r>
    </w:p>
    <w:p w14:paraId="788A3418"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Berry, R. (2008). </w:t>
      </w:r>
      <w:r w:rsidRPr="00162C0D">
        <w:rPr>
          <w:rFonts w:ascii="Arial" w:hAnsi="Arial" w:cs="Arial"/>
          <w:i/>
          <w:iCs/>
          <w:sz w:val="22"/>
          <w:szCs w:val="22"/>
        </w:rPr>
        <w:t>Assessment for Learning.</w:t>
      </w:r>
      <w:r w:rsidRPr="00162C0D">
        <w:rPr>
          <w:rFonts w:ascii="Arial" w:hAnsi="Arial" w:cs="Arial"/>
          <w:sz w:val="22"/>
          <w:szCs w:val="22"/>
        </w:rPr>
        <w:t xml:space="preserve"> Hong Kong University Press. </w:t>
      </w:r>
      <w:hyperlink r:id="rId5" w:tgtFrame="_new" w:history="1">
        <w:r w:rsidRPr="00162C0D">
          <w:rPr>
            <w:rStyle w:val="Hyperlink"/>
            <w:rFonts w:ascii="Arial" w:hAnsi="Arial" w:cs="Arial"/>
            <w:sz w:val="22"/>
            <w:szCs w:val="22"/>
          </w:rPr>
          <w:t>Available at JSTOR</w:t>
        </w:r>
      </w:hyperlink>
    </w:p>
    <w:p w14:paraId="68FD7653"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Crichton, H., &amp; McDaid, A. (2016). 'Learning intentions and success criteria: Learners’ and teachers’ views.' </w:t>
      </w:r>
      <w:r w:rsidRPr="00162C0D">
        <w:rPr>
          <w:rFonts w:ascii="Arial" w:hAnsi="Arial" w:cs="Arial"/>
          <w:i/>
          <w:iCs/>
          <w:sz w:val="22"/>
          <w:szCs w:val="22"/>
        </w:rPr>
        <w:t>The Curriculum Journal, 27</w:t>
      </w:r>
      <w:r w:rsidRPr="00162C0D">
        <w:rPr>
          <w:rFonts w:ascii="Arial" w:hAnsi="Arial" w:cs="Arial"/>
          <w:sz w:val="22"/>
          <w:szCs w:val="22"/>
        </w:rPr>
        <w:t>(2), 190–203. doi:10.1080/09585176.2015.1103278.</w:t>
      </w:r>
    </w:p>
    <w:p w14:paraId="5EB146DC"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Clarke, S. (2001). </w:t>
      </w:r>
      <w:r w:rsidRPr="00162C0D">
        <w:rPr>
          <w:rFonts w:ascii="Arial" w:hAnsi="Arial" w:cs="Arial"/>
          <w:i/>
          <w:iCs/>
          <w:sz w:val="22"/>
          <w:szCs w:val="22"/>
        </w:rPr>
        <w:t>Unlocking Formative Assessment: Practical Strategies for Enhancing Pupils’ Learning in the Primary Classroom.</w:t>
      </w:r>
      <w:r w:rsidRPr="00162C0D">
        <w:rPr>
          <w:rFonts w:ascii="Arial" w:hAnsi="Arial" w:cs="Arial"/>
          <w:sz w:val="22"/>
          <w:szCs w:val="22"/>
        </w:rPr>
        <w:t xml:space="preserve"> London: Hodder and Stoughton Education.</w:t>
      </w:r>
    </w:p>
    <w:p w14:paraId="51F857AA"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Double Exposure/Flashback TV (Producer), </w:t>
      </w:r>
      <w:proofErr w:type="gramStart"/>
      <w:r w:rsidRPr="00162C0D">
        <w:rPr>
          <w:rFonts w:ascii="Arial" w:hAnsi="Arial" w:cs="Arial"/>
          <w:sz w:val="22"/>
          <w:szCs w:val="22"/>
        </w:rPr>
        <w:t>&amp; .</w:t>
      </w:r>
      <w:proofErr w:type="gramEnd"/>
      <w:r w:rsidRPr="00162C0D">
        <w:rPr>
          <w:rFonts w:ascii="Arial" w:hAnsi="Arial" w:cs="Arial"/>
          <w:sz w:val="22"/>
          <w:szCs w:val="22"/>
        </w:rPr>
        <w:t xml:space="preserve"> (2006). </w:t>
      </w:r>
      <w:r w:rsidRPr="00162C0D">
        <w:rPr>
          <w:rFonts w:ascii="Arial" w:hAnsi="Arial" w:cs="Arial"/>
          <w:i/>
          <w:iCs/>
          <w:sz w:val="22"/>
          <w:szCs w:val="22"/>
        </w:rPr>
        <w:t>A Whole School Approach.</w:t>
      </w:r>
      <w:r w:rsidRPr="00162C0D">
        <w:rPr>
          <w:rFonts w:ascii="Arial" w:hAnsi="Arial" w:cs="Arial"/>
          <w:sz w:val="22"/>
          <w:szCs w:val="22"/>
        </w:rPr>
        <w:t xml:space="preserve"> [Video/DVD] Teachers TV/UK Department of Education. </w:t>
      </w:r>
      <w:hyperlink r:id="rId6" w:tgtFrame="_new" w:history="1">
        <w:r w:rsidRPr="00162C0D">
          <w:rPr>
            <w:rStyle w:val="Hyperlink"/>
            <w:rFonts w:ascii="Arial" w:hAnsi="Arial" w:cs="Arial"/>
            <w:sz w:val="22"/>
            <w:szCs w:val="22"/>
          </w:rPr>
          <w:t>Available online</w:t>
        </w:r>
      </w:hyperlink>
    </w:p>
    <w:p w14:paraId="3F47E442"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Hattie, J. (2012). </w:t>
      </w:r>
      <w:r w:rsidRPr="00162C0D">
        <w:rPr>
          <w:rFonts w:ascii="Arial" w:hAnsi="Arial" w:cs="Arial"/>
          <w:i/>
          <w:iCs/>
          <w:sz w:val="22"/>
          <w:szCs w:val="22"/>
        </w:rPr>
        <w:t>Visible learning for teachers: Maximizing impact on learning.</w:t>
      </w:r>
      <w:r w:rsidRPr="00162C0D">
        <w:rPr>
          <w:rFonts w:ascii="Arial" w:hAnsi="Arial" w:cs="Arial"/>
          <w:sz w:val="22"/>
          <w:szCs w:val="22"/>
        </w:rPr>
        <w:t xml:space="preserve"> Routledge. In Coe, R. et al. (2020) </w:t>
      </w:r>
      <w:r w:rsidRPr="00162C0D">
        <w:rPr>
          <w:rFonts w:ascii="Arial" w:hAnsi="Arial" w:cs="Arial"/>
          <w:i/>
          <w:iCs/>
          <w:sz w:val="22"/>
          <w:szCs w:val="22"/>
        </w:rPr>
        <w:t>Great Teaching.</w:t>
      </w:r>
      <w:r w:rsidRPr="00162C0D">
        <w:rPr>
          <w:rFonts w:ascii="Arial" w:hAnsi="Arial" w:cs="Arial"/>
          <w:sz w:val="22"/>
          <w:szCs w:val="22"/>
        </w:rPr>
        <w:t xml:space="preserve"> </w:t>
      </w:r>
      <w:hyperlink r:id="rId7" w:tgtFrame="_new" w:history="1">
        <w:r w:rsidRPr="00162C0D">
          <w:rPr>
            <w:rStyle w:val="Hyperlink"/>
            <w:rFonts w:ascii="Arial" w:hAnsi="Arial" w:cs="Arial"/>
            <w:sz w:val="22"/>
            <w:szCs w:val="22"/>
          </w:rPr>
          <w:t>Available at</w:t>
        </w:r>
      </w:hyperlink>
    </w:p>
    <w:p w14:paraId="440C871A"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H PADMANABHA, C. (2021). 'Assessment for Learning, Assessment of Learning, Assessment as Learning: A Conceptual Framework.' </w:t>
      </w:r>
      <w:proofErr w:type="spellStart"/>
      <w:r w:rsidRPr="00162C0D">
        <w:rPr>
          <w:rFonts w:ascii="Arial" w:hAnsi="Arial" w:cs="Arial"/>
          <w:i/>
          <w:iCs/>
          <w:sz w:val="22"/>
          <w:szCs w:val="22"/>
        </w:rPr>
        <w:t>i</w:t>
      </w:r>
      <w:proofErr w:type="spellEnd"/>
      <w:r w:rsidRPr="00162C0D">
        <w:rPr>
          <w:rFonts w:ascii="Arial" w:hAnsi="Arial" w:cs="Arial"/>
          <w:i/>
          <w:iCs/>
          <w:sz w:val="22"/>
          <w:szCs w:val="22"/>
        </w:rPr>
        <w:t>-Manager's Journal on Educational Psychology, 14</w:t>
      </w:r>
      <w:r w:rsidRPr="00162C0D">
        <w:rPr>
          <w:rFonts w:ascii="Arial" w:hAnsi="Arial" w:cs="Arial"/>
          <w:sz w:val="22"/>
          <w:szCs w:val="22"/>
        </w:rPr>
        <w:t>(4), 14-21.</w:t>
      </w:r>
    </w:p>
    <w:p w14:paraId="2FA7C318"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proofErr w:type="spellStart"/>
      <w:r w:rsidRPr="00162C0D">
        <w:rPr>
          <w:rFonts w:ascii="Arial" w:hAnsi="Arial" w:cs="Arial"/>
          <w:sz w:val="22"/>
          <w:szCs w:val="22"/>
        </w:rPr>
        <w:t>Leenknecht</w:t>
      </w:r>
      <w:proofErr w:type="spellEnd"/>
      <w:r w:rsidRPr="00162C0D">
        <w:rPr>
          <w:rFonts w:ascii="Arial" w:hAnsi="Arial" w:cs="Arial"/>
          <w:sz w:val="22"/>
          <w:szCs w:val="22"/>
        </w:rPr>
        <w:t xml:space="preserve">, M.J., &amp; </w:t>
      </w:r>
      <w:proofErr w:type="spellStart"/>
      <w:r w:rsidRPr="00162C0D">
        <w:rPr>
          <w:rFonts w:ascii="Arial" w:hAnsi="Arial" w:cs="Arial"/>
          <w:sz w:val="22"/>
          <w:szCs w:val="22"/>
        </w:rPr>
        <w:t>Prins</w:t>
      </w:r>
      <w:proofErr w:type="spellEnd"/>
      <w:r w:rsidRPr="00162C0D">
        <w:rPr>
          <w:rFonts w:ascii="Arial" w:hAnsi="Arial" w:cs="Arial"/>
          <w:sz w:val="22"/>
          <w:szCs w:val="22"/>
        </w:rPr>
        <w:t xml:space="preserve">, F.J. (2017). 'Formative peer assessment in primary school: The effects of involving pupils in setting assessment criteria on their appraisal and feedback style.' </w:t>
      </w:r>
      <w:r w:rsidRPr="00162C0D">
        <w:rPr>
          <w:rFonts w:ascii="Arial" w:hAnsi="Arial" w:cs="Arial"/>
          <w:i/>
          <w:iCs/>
          <w:sz w:val="22"/>
          <w:szCs w:val="22"/>
        </w:rPr>
        <w:t>European Journal of Psychology of Education, 33</w:t>
      </w:r>
      <w:r w:rsidRPr="00162C0D">
        <w:rPr>
          <w:rFonts w:ascii="Arial" w:hAnsi="Arial" w:cs="Arial"/>
          <w:sz w:val="22"/>
          <w:szCs w:val="22"/>
        </w:rPr>
        <w:t>(1), 101–116. doi:10.1007/s10212-017-0340-2.</w:t>
      </w:r>
    </w:p>
    <w:p w14:paraId="51F4309B"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Open Training and Education Network (OTEN) (2004). </w:t>
      </w:r>
      <w:r w:rsidRPr="00162C0D">
        <w:rPr>
          <w:rFonts w:ascii="Arial" w:hAnsi="Arial" w:cs="Arial"/>
          <w:i/>
          <w:iCs/>
          <w:sz w:val="22"/>
          <w:szCs w:val="22"/>
        </w:rPr>
        <w:t>Professional Development Network: Task-developing Assessment Strategies.</w:t>
      </w:r>
      <w:r w:rsidRPr="00162C0D">
        <w:rPr>
          <w:rFonts w:ascii="Arial" w:hAnsi="Arial" w:cs="Arial"/>
          <w:sz w:val="22"/>
          <w:szCs w:val="22"/>
        </w:rPr>
        <w:t xml:space="preserve"> Retrieved 11 July 2005, from http:// </w:t>
      </w:r>
      <w:hyperlink r:id="rId8" w:tgtFrame="_new" w:history="1">
        <w:r w:rsidRPr="00162C0D">
          <w:rPr>
            <w:rStyle w:val="Hyperlink"/>
            <w:rFonts w:ascii="Arial" w:hAnsi="Arial" w:cs="Arial"/>
            <w:sz w:val="22"/>
            <w:szCs w:val="22"/>
          </w:rPr>
          <w:t>www.oten.edu.au/id/topics/6_3.htm</w:t>
        </w:r>
      </w:hyperlink>
      <w:r w:rsidRPr="00162C0D">
        <w:rPr>
          <w:rFonts w:ascii="Arial" w:hAnsi="Arial" w:cs="Arial"/>
          <w:sz w:val="22"/>
          <w:szCs w:val="22"/>
        </w:rPr>
        <w:t>.</w:t>
      </w:r>
    </w:p>
    <w:p w14:paraId="1FF98FB0"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proofErr w:type="spellStart"/>
      <w:r w:rsidRPr="00162C0D">
        <w:rPr>
          <w:rFonts w:ascii="Arial" w:hAnsi="Arial" w:cs="Arial"/>
          <w:sz w:val="22"/>
          <w:szCs w:val="22"/>
        </w:rPr>
        <w:t>Rosenshine</w:t>
      </w:r>
      <w:proofErr w:type="spellEnd"/>
      <w:r w:rsidRPr="00162C0D">
        <w:rPr>
          <w:rFonts w:ascii="Arial" w:hAnsi="Arial" w:cs="Arial"/>
          <w:sz w:val="22"/>
          <w:szCs w:val="22"/>
        </w:rPr>
        <w:t xml:space="preserve">, B. (2010). 'Principles of instruction.' </w:t>
      </w:r>
      <w:r w:rsidRPr="00162C0D">
        <w:rPr>
          <w:rFonts w:ascii="Arial" w:hAnsi="Arial" w:cs="Arial"/>
          <w:i/>
          <w:iCs/>
          <w:sz w:val="22"/>
          <w:szCs w:val="22"/>
        </w:rPr>
        <w:t>Educational Practices Series, 21</w:t>
      </w:r>
      <w:r w:rsidRPr="00162C0D">
        <w:rPr>
          <w:rFonts w:ascii="Arial" w:hAnsi="Arial" w:cs="Arial"/>
          <w:sz w:val="22"/>
          <w:szCs w:val="22"/>
        </w:rPr>
        <w:t xml:space="preserve">, 109–125. </w:t>
      </w:r>
      <w:hyperlink r:id="rId9" w:tgtFrame="_new" w:history="1">
        <w:r w:rsidRPr="00162C0D">
          <w:rPr>
            <w:rStyle w:val="Hyperlink"/>
            <w:rFonts w:ascii="Arial" w:hAnsi="Arial" w:cs="Arial"/>
            <w:sz w:val="22"/>
            <w:szCs w:val="22"/>
          </w:rPr>
          <w:t>https://doi</w:t>
        </w:r>
      </w:hyperlink>
      <w:r w:rsidRPr="00162C0D">
        <w:rPr>
          <w:rFonts w:ascii="Arial" w:hAnsi="Arial" w:cs="Arial"/>
          <w:sz w:val="22"/>
          <w:szCs w:val="22"/>
        </w:rPr>
        <w:t xml:space="preserve">. org/10.1007/978-94-007-2669-7_7. In Great Teaching Toolkit (2020) Coe, R., Rauch, C., </w:t>
      </w:r>
      <w:proofErr w:type="spellStart"/>
      <w:r w:rsidRPr="00162C0D">
        <w:rPr>
          <w:rFonts w:ascii="Arial" w:hAnsi="Arial" w:cs="Arial"/>
          <w:sz w:val="22"/>
          <w:szCs w:val="22"/>
        </w:rPr>
        <w:t>Kime</w:t>
      </w:r>
      <w:proofErr w:type="spellEnd"/>
      <w:r w:rsidRPr="00162C0D">
        <w:rPr>
          <w:rFonts w:ascii="Arial" w:hAnsi="Arial" w:cs="Arial"/>
          <w:sz w:val="22"/>
          <w:szCs w:val="22"/>
        </w:rPr>
        <w:t xml:space="preserve">, S., &amp; Singleton, D. (2020). </w:t>
      </w:r>
      <w:r w:rsidRPr="00162C0D">
        <w:rPr>
          <w:rFonts w:ascii="Arial" w:hAnsi="Arial" w:cs="Arial"/>
          <w:i/>
          <w:iCs/>
          <w:sz w:val="22"/>
          <w:szCs w:val="22"/>
        </w:rPr>
        <w:t>Evidence Review Great Teaching Toolkit.</w:t>
      </w:r>
      <w:r w:rsidRPr="00162C0D">
        <w:rPr>
          <w:rFonts w:ascii="Arial" w:hAnsi="Arial" w:cs="Arial"/>
          <w:sz w:val="22"/>
          <w:szCs w:val="22"/>
        </w:rPr>
        <w:t xml:space="preserve"> </w:t>
      </w:r>
      <w:hyperlink r:id="rId10" w:tgtFrame="_new" w:history="1">
        <w:r w:rsidRPr="00162C0D">
          <w:rPr>
            <w:rStyle w:val="Hyperlink"/>
            <w:rFonts w:ascii="Arial" w:hAnsi="Arial" w:cs="Arial"/>
            <w:sz w:val="22"/>
            <w:szCs w:val="22"/>
          </w:rPr>
          <w:t>Available online</w:t>
        </w:r>
      </w:hyperlink>
      <w:r w:rsidRPr="00162C0D">
        <w:rPr>
          <w:rFonts w:ascii="Arial" w:hAnsi="Arial" w:cs="Arial"/>
          <w:sz w:val="22"/>
          <w:szCs w:val="22"/>
        </w:rPr>
        <w:t>.</w:t>
      </w:r>
    </w:p>
    <w:p w14:paraId="440A238F" w14:textId="77777777" w:rsidR="00162C0D" w:rsidRP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Sweeting, A. (1994). </w:t>
      </w:r>
      <w:r w:rsidRPr="00162C0D">
        <w:rPr>
          <w:rFonts w:ascii="Arial" w:hAnsi="Arial" w:cs="Arial"/>
          <w:i/>
          <w:iCs/>
          <w:sz w:val="22"/>
          <w:szCs w:val="22"/>
        </w:rPr>
        <w:t>Questioning.</w:t>
      </w:r>
      <w:r w:rsidRPr="00162C0D">
        <w:rPr>
          <w:rFonts w:ascii="Arial" w:hAnsi="Arial" w:cs="Arial"/>
          <w:sz w:val="22"/>
          <w:szCs w:val="22"/>
        </w:rPr>
        <w:t xml:space="preserve"> Hong Kong: Longman Hong Kong.</w:t>
      </w:r>
    </w:p>
    <w:p w14:paraId="54030FDF" w14:textId="1FE93331" w:rsidR="00162C0D" w:rsidRPr="005D2ECF"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Walsh, J.A., &amp; </w:t>
      </w:r>
      <w:proofErr w:type="spellStart"/>
      <w:r w:rsidRPr="00162C0D">
        <w:rPr>
          <w:rFonts w:ascii="Arial" w:hAnsi="Arial" w:cs="Arial"/>
          <w:sz w:val="22"/>
          <w:szCs w:val="22"/>
        </w:rPr>
        <w:t>Sattes</w:t>
      </w:r>
      <w:proofErr w:type="spellEnd"/>
      <w:r w:rsidRPr="00162C0D">
        <w:rPr>
          <w:rFonts w:ascii="Arial" w:hAnsi="Arial" w:cs="Arial"/>
          <w:sz w:val="22"/>
          <w:szCs w:val="22"/>
        </w:rPr>
        <w:t xml:space="preserve">, B.D. (2005). </w:t>
      </w:r>
      <w:r w:rsidRPr="00162C0D">
        <w:rPr>
          <w:rFonts w:ascii="Arial" w:hAnsi="Arial" w:cs="Arial"/>
          <w:i/>
          <w:iCs/>
          <w:sz w:val="22"/>
          <w:szCs w:val="22"/>
        </w:rPr>
        <w:t>Quality Questioning: Research-based Practice to Engage Every Learner.</w:t>
      </w:r>
      <w:r w:rsidRPr="00162C0D">
        <w:rPr>
          <w:rFonts w:ascii="Arial" w:hAnsi="Arial" w:cs="Arial"/>
          <w:sz w:val="22"/>
          <w:szCs w:val="22"/>
        </w:rPr>
        <w:t xml:space="preserve"> Thousand Oaks, CA: Corwin.</w:t>
      </w:r>
    </w:p>
    <w:p w14:paraId="505D9413" w14:textId="70F10303" w:rsidR="005D2ECF" w:rsidRPr="00162C0D" w:rsidRDefault="005D2ECF" w:rsidP="00162C0D">
      <w:pPr>
        <w:numPr>
          <w:ilvl w:val="0"/>
          <w:numId w:val="5"/>
        </w:numPr>
        <w:tabs>
          <w:tab w:val="left" w:pos="6120"/>
        </w:tabs>
        <w:spacing w:line="360" w:lineRule="auto"/>
        <w:rPr>
          <w:rFonts w:ascii="Arial" w:hAnsi="Arial" w:cs="Arial"/>
          <w:sz w:val="22"/>
          <w:szCs w:val="22"/>
        </w:rPr>
      </w:pPr>
      <w:r w:rsidRPr="005D2ECF">
        <w:rPr>
          <w:rFonts w:ascii="Arial" w:hAnsi="Arial" w:cs="Arial"/>
          <w:sz w:val="22"/>
          <w:szCs w:val="22"/>
        </w:rPr>
        <w:t>Welsh Government. (</w:t>
      </w:r>
      <w:r>
        <w:rPr>
          <w:rFonts w:ascii="Arial" w:hAnsi="Arial" w:cs="Arial"/>
          <w:sz w:val="22"/>
          <w:szCs w:val="22"/>
        </w:rPr>
        <w:t>2022</w:t>
      </w:r>
      <w:r w:rsidRPr="005D2ECF">
        <w:rPr>
          <w:rFonts w:ascii="Arial" w:hAnsi="Arial" w:cs="Arial"/>
          <w:sz w:val="22"/>
          <w:szCs w:val="22"/>
        </w:rPr>
        <w:t xml:space="preserve">). </w:t>
      </w:r>
      <w:proofErr w:type="spellStart"/>
      <w:r w:rsidRPr="005D2ECF">
        <w:rPr>
          <w:rFonts w:ascii="Arial" w:hAnsi="Arial" w:cs="Arial"/>
          <w:sz w:val="22"/>
          <w:szCs w:val="22"/>
        </w:rPr>
        <w:t>Cefnogi</w:t>
      </w:r>
      <w:proofErr w:type="spellEnd"/>
      <w:r w:rsidRPr="005D2ECF">
        <w:rPr>
          <w:rFonts w:ascii="Arial" w:hAnsi="Arial" w:cs="Arial"/>
          <w:sz w:val="22"/>
          <w:szCs w:val="22"/>
        </w:rPr>
        <w:t xml:space="preserve"> </w:t>
      </w:r>
      <w:proofErr w:type="spellStart"/>
      <w:r w:rsidRPr="005D2ECF">
        <w:rPr>
          <w:rFonts w:ascii="Arial" w:hAnsi="Arial" w:cs="Arial"/>
          <w:sz w:val="22"/>
          <w:szCs w:val="22"/>
        </w:rPr>
        <w:t>Cynnydd</w:t>
      </w:r>
      <w:proofErr w:type="spellEnd"/>
      <w:r w:rsidRPr="005D2ECF">
        <w:rPr>
          <w:rFonts w:ascii="Arial" w:hAnsi="Arial" w:cs="Arial"/>
          <w:sz w:val="22"/>
          <w:szCs w:val="22"/>
        </w:rPr>
        <w:t xml:space="preserve"> </w:t>
      </w:r>
      <w:proofErr w:type="spellStart"/>
      <w:r w:rsidRPr="005D2ECF">
        <w:rPr>
          <w:rFonts w:ascii="Arial" w:hAnsi="Arial" w:cs="Arial"/>
          <w:sz w:val="22"/>
          <w:szCs w:val="22"/>
        </w:rPr>
        <w:t>Dysgwyr</w:t>
      </w:r>
      <w:proofErr w:type="spellEnd"/>
      <w:r w:rsidRPr="005D2ECF">
        <w:rPr>
          <w:rFonts w:ascii="Arial" w:hAnsi="Arial" w:cs="Arial"/>
          <w:sz w:val="22"/>
          <w:szCs w:val="22"/>
        </w:rPr>
        <w:t xml:space="preserve">: </w:t>
      </w:r>
      <w:proofErr w:type="spellStart"/>
      <w:r w:rsidRPr="005D2ECF">
        <w:rPr>
          <w:rFonts w:ascii="Arial" w:hAnsi="Arial" w:cs="Arial"/>
          <w:sz w:val="22"/>
          <w:szCs w:val="22"/>
        </w:rPr>
        <w:t>Canllawiau</w:t>
      </w:r>
      <w:proofErr w:type="spellEnd"/>
      <w:r w:rsidRPr="005D2ECF">
        <w:rPr>
          <w:rFonts w:ascii="Arial" w:hAnsi="Arial" w:cs="Arial"/>
          <w:sz w:val="22"/>
          <w:szCs w:val="22"/>
        </w:rPr>
        <w:t xml:space="preserve"> </w:t>
      </w:r>
      <w:proofErr w:type="spellStart"/>
      <w:r w:rsidRPr="005D2ECF">
        <w:rPr>
          <w:rFonts w:ascii="Arial" w:hAnsi="Arial" w:cs="Arial"/>
          <w:sz w:val="22"/>
          <w:szCs w:val="22"/>
        </w:rPr>
        <w:t>Asesu</w:t>
      </w:r>
      <w:proofErr w:type="spellEnd"/>
      <w:r w:rsidRPr="005D2ECF">
        <w:rPr>
          <w:rFonts w:ascii="Arial" w:hAnsi="Arial" w:cs="Arial"/>
          <w:sz w:val="22"/>
          <w:szCs w:val="22"/>
        </w:rPr>
        <w:t xml:space="preserve"> [Supporting Learner Progress: Assessment Guidelines]. Retrieved from </w:t>
      </w:r>
      <w:hyperlink r:id="rId11" w:tgtFrame="_new" w:history="1">
        <w:r w:rsidRPr="005D2ECF">
          <w:rPr>
            <w:rFonts w:ascii="Arial" w:hAnsi="Arial" w:cs="Arial"/>
            <w:sz w:val="22"/>
            <w:szCs w:val="22"/>
            <w:u w:val="single"/>
            <w:bdr w:val="single" w:sz="2" w:space="0" w:color="D9D9E3" w:frame="1"/>
          </w:rPr>
          <w:t>https://hwb.gov.wales/cwricwlwm-i-gymru/trefniadau-asesu/cefnogi-cynnydd-dysgwyr-canllawiau-asesu/</w:t>
        </w:r>
      </w:hyperlink>
    </w:p>
    <w:p w14:paraId="1484BF92" w14:textId="6EC287F3" w:rsidR="00162C0D" w:rsidRDefault="00162C0D" w:rsidP="00162C0D">
      <w:pPr>
        <w:numPr>
          <w:ilvl w:val="0"/>
          <w:numId w:val="5"/>
        </w:numPr>
        <w:tabs>
          <w:tab w:val="left" w:pos="6120"/>
        </w:tabs>
        <w:spacing w:line="360" w:lineRule="auto"/>
        <w:rPr>
          <w:rFonts w:ascii="Arial" w:hAnsi="Arial" w:cs="Arial"/>
          <w:sz w:val="22"/>
          <w:szCs w:val="22"/>
        </w:rPr>
      </w:pPr>
      <w:r w:rsidRPr="00162C0D">
        <w:rPr>
          <w:rFonts w:ascii="Arial" w:hAnsi="Arial" w:cs="Arial"/>
          <w:sz w:val="22"/>
          <w:szCs w:val="22"/>
        </w:rPr>
        <w:t xml:space="preserve">Borich, G. (1996). </w:t>
      </w:r>
      <w:r w:rsidRPr="00162C0D">
        <w:rPr>
          <w:rFonts w:ascii="Arial" w:hAnsi="Arial" w:cs="Arial"/>
          <w:i/>
          <w:iCs/>
          <w:sz w:val="22"/>
          <w:szCs w:val="22"/>
        </w:rPr>
        <w:t>Effective Teaching Methods (3rd ed.).</w:t>
      </w:r>
      <w:r w:rsidRPr="00162C0D">
        <w:rPr>
          <w:rFonts w:ascii="Arial" w:hAnsi="Arial" w:cs="Arial"/>
          <w:sz w:val="22"/>
          <w:szCs w:val="22"/>
        </w:rPr>
        <w:t xml:space="preserve"> Upper Sadler River, NJ: Merrill/Prentice Hall.</w:t>
      </w:r>
    </w:p>
    <w:p w14:paraId="1D6E192E" w14:textId="23C8ADF0" w:rsidR="004F6989" w:rsidRDefault="004F6989" w:rsidP="004F6989">
      <w:pPr>
        <w:tabs>
          <w:tab w:val="left" w:pos="6120"/>
        </w:tabs>
        <w:spacing w:line="360" w:lineRule="auto"/>
        <w:rPr>
          <w:rFonts w:ascii="Arial" w:hAnsi="Arial" w:cs="Arial"/>
          <w:sz w:val="22"/>
          <w:szCs w:val="22"/>
        </w:rPr>
      </w:pPr>
    </w:p>
    <w:p w14:paraId="64C59AD0" w14:textId="0BD11A79" w:rsidR="004F6989" w:rsidRDefault="004F6989" w:rsidP="004F6989">
      <w:pPr>
        <w:tabs>
          <w:tab w:val="left" w:pos="6120"/>
        </w:tabs>
        <w:spacing w:line="360" w:lineRule="auto"/>
        <w:rPr>
          <w:rFonts w:ascii="Arial" w:hAnsi="Arial" w:cs="Arial"/>
          <w:sz w:val="22"/>
          <w:szCs w:val="22"/>
        </w:rPr>
      </w:pPr>
    </w:p>
    <w:p w14:paraId="6FF13F90" w14:textId="15206C94" w:rsidR="004F6989" w:rsidRDefault="004F6989" w:rsidP="004F6989">
      <w:pPr>
        <w:tabs>
          <w:tab w:val="left" w:pos="6120"/>
        </w:tabs>
        <w:spacing w:line="360" w:lineRule="auto"/>
        <w:rPr>
          <w:rFonts w:ascii="Arial" w:hAnsi="Arial" w:cs="Arial"/>
          <w:sz w:val="22"/>
          <w:szCs w:val="22"/>
        </w:rPr>
      </w:pPr>
    </w:p>
    <w:p w14:paraId="17F22796" w14:textId="3FE55359" w:rsidR="004F6989" w:rsidRDefault="004F6989" w:rsidP="004F6989">
      <w:pPr>
        <w:tabs>
          <w:tab w:val="left" w:pos="6120"/>
        </w:tabs>
        <w:spacing w:line="360" w:lineRule="auto"/>
        <w:rPr>
          <w:rFonts w:ascii="Arial" w:hAnsi="Arial" w:cs="Arial"/>
          <w:sz w:val="22"/>
          <w:szCs w:val="22"/>
        </w:rPr>
      </w:pPr>
    </w:p>
    <w:p w14:paraId="5BBB5D77" w14:textId="3DFD79CB" w:rsidR="004F6989" w:rsidRDefault="004F6989" w:rsidP="004F6989">
      <w:pPr>
        <w:tabs>
          <w:tab w:val="left" w:pos="6120"/>
        </w:tabs>
        <w:spacing w:line="360" w:lineRule="auto"/>
        <w:rPr>
          <w:rFonts w:ascii="Arial" w:hAnsi="Arial" w:cs="Arial"/>
          <w:sz w:val="22"/>
          <w:szCs w:val="22"/>
        </w:rPr>
      </w:pPr>
    </w:p>
    <w:p w14:paraId="4036393D" w14:textId="77777777" w:rsidR="004F6989" w:rsidRPr="00162C0D" w:rsidRDefault="004F6989" w:rsidP="004F6989">
      <w:pPr>
        <w:tabs>
          <w:tab w:val="left" w:pos="6120"/>
        </w:tabs>
        <w:spacing w:line="360" w:lineRule="auto"/>
        <w:rPr>
          <w:rFonts w:ascii="Arial" w:hAnsi="Arial" w:cs="Arial"/>
          <w:sz w:val="22"/>
          <w:szCs w:val="22"/>
        </w:rPr>
      </w:pPr>
    </w:p>
    <w:p w14:paraId="2C9FD89E" w14:textId="77777777" w:rsidR="004F6989" w:rsidRDefault="004F6989" w:rsidP="00162C0D">
      <w:pPr>
        <w:pStyle w:val="NormalWeb"/>
        <w:spacing w:line="360" w:lineRule="auto"/>
        <w:rPr>
          <w:rFonts w:ascii="Arial" w:hAnsi="Arial" w:cs="Arial"/>
          <w:b/>
          <w:bCs/>
          <w:sz w:val="28"/>
          <w:szCs w:val="28"/>
        </w:rPr>
      </w:pPr>
    </w:p>
    <w:p w14:paraId="14A03864" w14:textId="77777777" w:rsidR="004F6989" w:rsidRDefault="004F6989" w:rsidP="00162C0D">
      <w:pPr>
        <w:pStyle w:val="NormalWeb"/>
        <w:spacing w:line="360" w:lineRule="auto"/>
        <w:rPr>
          <w:rFonts w:ascii="Arial" w:hAnsi="Arial" w:cs="Arial"/>
          <w:b/>
          <w:bCs/>
          <w:sz w:val="28"/>
          <w:szCs w:val="28"/>
        </w:rPr>
      </w:pPr>
    </w:p>
    <w:p w14:paraId="547D6E51" w14:textId="77777777" w:rsidR="004F6989" w:rsidRDefault="004F6989" w:rsidP="00162C0D">
      <w:pPr>
        <w:pStyle w:val="NormalWeb"/>
        <w:spacing w:line="360" w:lineRule="auto"/>
        <w:rPr>
          <w:rFonts w:ascii="Arial" w:hAnsi="Arial" w:cs="Arial"/>
          <w:b/>
          <w:bCs/>
          <w:sz w:val="28"/>
          <w:szCs w:val="28"/>
        </w:rPr>
      </w:pPr>
    </w:p>
    <w:p w14:paraId="2B98474F" w14:textId="77777777" w:rsidR="004F6989" w:rsidRDefault="004F6989" w:rsidP="00162C0D">
      <w:pPr>
        <w:pStyle w:val="NormalWeb"/>
        <w:spacing w:line="360" w:lineRule="auto"/>
        <w:rPr>
          <w:rFonts w:ascii="Arial" w:hAnsi="Arial" w:cs="Arial"/>
          <w:b/>
          <w:bCs/>
          <w:sz w:val="28"/>
          <w:szCs w:val="28"/>
        </w:rPr>
      </w:pPr>
    </w:p>
    <w:p w14:paraId="3906DEEA" w14:textId="77777777" w:rsidR="004F6989" w:rsidRDefault="004F6989" w:rsidP="00162C0D">
      <w:pPr>
        <w:pStyle w:val="NormalWeb"/>
        <w:spacing w:line="360" w:lineRule="auto"/>
        <w:rPr>
          <w:rFonts w:ascii="Arial" w:hAnsi="Arial" w:cs="Arial"/>
          <w:b/>
          <w:bCs/>
          <w:sz w:val="28"/>
          <w:szCs w:val="28"/>
        </w:rPr>
      </w:pPr>
    </w:p>
    <w:p w14:paraId="1250E9DF" w14:textId="77777777" w:rsidR="004F6989" w:rsidRDefault="004F6989" w:rsidP="00162C0D">
      <w:pPr>
        <w:pStyle w:val="NormalWeb"/>
        <w:spacing w:line="360" w:lineRule="auto"/>
        <w:rPr>
          <w:rFonts w:ascii="Arial" w:hAnsi="Arial" w:cs="Arial"/>
          <w:b/>
          <w:bCs/>
          <w:sz w:val="28"/>
          <w:szCs w:val="28"/>
        </w:rPr>
      </w:pPr>
    </w:p>
    <w:p w14:paraId="469E7291" w14:textId="77777777" w:rsidR="004F6989" w:rsidRDefault="004F6989" w:rsidP="00162C0D">
      <w:pPr>
        <w:pStyle w:val="NormalWeb"/>
        <w:spacing w:line="360" w:lineRule="auto"/>
        <w:rPr>
          <w:rFonts w:ascii="Arial" w:hAnsi="Arial" w:cs="Arial"/>
          <w:b/>
          <w:bCs/>
          <w:sz w:val="28"/>
          <w:szCs w:val="28"/>
        </w:rPr>
      </w:pPr>
    </w:p>
    <w:p w14:paraId="13569E56" w14:textId="77777777" w:rsidR="004F6989" w:rsidRDefault="004F6989" w:rsidP="00162C0D">
      <w:pPr>
        <w:pStyle w:val="NormalWeb"/>
        <w:spacing w:line="360" w:lineRule="auto"/>
        <w:rPr>
          <w:rFonts w:ascii="Arial" w:hAnsi="Arial" w:cs="Arial"/>
          <w:b/>
          <w:bCs/>
          <w:sz w:val="28"/>
          <w:szCs w:val="28"/>
        </w:rPr>
      </w:pPr>
    </w:p>
    <w:p w14:paraId="42E17635" w14:textId="77777777" w:rsidR="004F6989" w:rsidRDefault="004F6989" w:rsidP="00162C0D">
      <w:pPr>
        <w:pStyle w:val="NormalWeb"/>
        <w:spacing w:line="360" w:lineRule="auto"/>
        <w:rPr>
          <w:rFonts w:ascii="Arial" w:hAnsi="Arial" w:cs="Arial"/>
          <w:b/>
          <w:bCs/>
          <w:sz w:val="28"/>
          <w:szCs w:val="28"/>
        </w:rPr>
      </w:pPr>
    </w:p>
    <w:p w14:paraId="0745E204" w14:textId="77777777" w:rsidR="004F6989" w:rsidRDefault="004F6989" w:rsidP="00162C0D">
      <w:pPr>
        <w:pStyle w:val="NormalWeb"/>
        <w:spacing w:line="360" w:lineRule="auto"/>
        <w:rPr>
          <w:rFonts w:ascii="Arial" w:hAnsi="Arial" w:cs="Arial"/>
          <w:b/>
          <w:bCs/>
          <w:sz w:val="28"/>
          <w:szCs w:val="28"/>
        </w:rPr>
      </w:pPr>
    </w:p>
    <w:p w14:paraId="56A62BDF" w14:textId="77777777" w:rsidR="004F6989" w:rsidRDefault="004F6989" w:rsidP="00162C0D">
      <w:pPr>
        <w:pStyle w:val="NormalWeb"/>
        <w:spacing w:line="360" w:lineRule="auto"/>
        <w:rPr>
          <w:rFonts w:ascii="Arial" w:hAnsi="Arial" w:cs="Arial"/>
          <w:b/>
          <w:bCs/>
          <w:sz w:val="28"/>
          <w:szCs w:val="28"/>
        </w:rPr>
      </w:pPr>
    </w:p>
    <w:p w14:paraId="23707DB3" w14:textId="77777777" w:rsidR="004F6989" w:rsidRDefault="004F6989" w:rsidP="00162C0D">
      <w:pPr>
        <w:pStyle w:val="NormalWeb"/>
        <w:spacing w:line="360" w:lineRule="auto"/>
        <w:rPr>
          <w:rFonts w:ascii="Arial" w:hAnsi="Arial" w:cs="Arial"/>
          <w:b/>
          <w:bCs/>
          <w:sz w:val="28"/>
          <w:szCs w:val="28"/>
        </w:rPr>
      </w:pPr>
    </w:p>
    <w:p w14:paraId="79BC2102" w14:textId="77777777" w:rsidR="004F6989" w:rsidRDefault="004F6989" w:rsidP="00162C0D">
      <w:pPr>
        <w:pStyle w:val="NormalWeb"/>
        <w:spacing w:line="360" w:lineRule="auto"/>
        <w:rPr>
          <w:rFonts w:ascii="Arial" w:hAnsi="Arial" w:cs="Arial"/>
          <w:b/>
          <w:bCs/>
          <w:sz w:val="28"/>
          <w:szCs w:val="28"/>
        </w:rPr>
      </w:pPr>
    </w:p>
    <w:p w14:paraId="787279EF" w14:textId="68B819A1" w:rsidR="00BC336F" w:rsidRDefault="00BC336F" w:rsidP="00162C0D">
      <w:pPr>
        <w:pStyle w:val="NormalWeb"/>
        <w:spacing w:line="360" w:lineRule="auto"/>
        <w:rPr>
          <w:rFonts w:ascii="Arial" w:hAnsi="Arial" w:cs="Arial"/>
          <w:b/>
          <w:bCs/>
          <w:sz w:val="28"/>
          <w:szCs w:val="28"/>
        </w:rPr>
      </w:pPr>
      <w:proofErr w:type="spellStart"/>
      <w:r w:rsidRPr="00BC336F">
        <w:rPr>
          <w:rFonts w:ascii="Arial" w:hAnsi="Arial" w:cs="Arial"/>
          <w:b/>
          <w:bCs/>
          <w:sz w:val="28"/>
          <w:szCs w:val="28"/>
        </w:rPr>
        <w:lastRenderedPageBreak/>
        <w:t>Atodiadau</w:t>
      </w:r>
      <w:proofErr w:type="spellEnd"/>
    </w:p>
    <w:p w14:paraId="5C01BB3C" w14:textId="04767EFA" w:rsidR="00BC336F" w:rsidRDefault="00BC336F" w:rsidP="00B2359D">
      <w:pPr>
        <w:pStyle w:val="NormalWeb"/>
        <w:spacing w:line="360" w:lineRule="auto"/>
        <w:ind w:left="567" w:hanging="567"/>
        <w:rPr>
          <w:rFonts w:ascii="Arial" w:hAnsi="Arial" w:cs="Arial"/>
          <w:sz w:val="22"/>
          <w:szCs w:val="22"/>
        </w:rPr>
      </w:pPr>
      <w:proofErr w:type="spellStart"/>
      <w:r w:rsidRPr="00BC336F">
        <w:rPr>
          <w:rFonts w:ascii="Arial" w:hAnsi="Arial" w:cs="Arial"/>
          <w:sz w:val="22"/>
          <w:szCs w:val="22"/>
        </w:rPr>
        <w:t>Atodiad</w:t>
      </w:r>
      <w:proofErr w:type="spellEnd"/>
      <w:r w:rsidRPr="00BC336F">
        <w:rPr>
          <w:rFonts w:ascii="Arial" w:hAnsi="Arial" w:cs="Arial"/>
          <w:sz w:val="22"/>
          <w:szCs w:val="22"/>
        </w:rPr>
        <w:t xml:space="preserve"> 1</w:t>
      </w:r>
      <w:r>
        <w:rPr>
          <w:rFonts w:ascii="Arial" w:hAnsi="Arial" w:cs="Arial"/>
          <w:sz w:val="22"/>
          <w:szCs w:val="22"/>
        </w:rPr>
        <w:t xml:space="preserve">- </w:t>
      </w:r>
      <w:proofErr w:type="spellStart"/>
      <w:r>
        <w:rPr>
          <w:rFonts w:ascii="Arial" w:hAnsi="Arial" w:cs="Arial"/>
          <w:sz w:val="22"/>
          <w:szCs w:val="22"/>
        </w:rPr>
        <w:t>Cynllun</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1</w:t>
      </w:r>
    </w:p>
    <w:p w14:paraId="50F1EC06" w14:textId="4272D706"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51487187" wp14:editId="268E76DE">
            <wp:extent cx="5731510" cy="4001770"/>
            <wp:effectExtent l="0" t="0" r="0" b="0"/>
            <wp:docPr id="3"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ocument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01770"/>
                    </a:xfrm>
                    <a:prstGeom prst="rect">
                      <a:avLst/>
                    </a:prstGeom>
                  </pic:spPr>
                </pic:pic>
              </a:graphicData>
            </a:graphic>
          </wp:inline>
        </w:drawing>
      </w:r>
    </w:p>
    <w:p w14:paraId="4AAFD9BF" w14:textId="15B58467"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lastRenderedPageBreak/>
        <w:drawing>
          <wp:inline distT="0" distB="0" distL="0" distR="0" wp14:anchorId="37C61740" wp14:editId="607222FF">
            <wp:extent cx="5731510" cy="4006215"/>
            <wp:effectExtent l="0" t="0" r="0" b="0"/>
            <wp:docPr id="4" name="Picture 4"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and blue chart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006215"/>
                    </a:xfrm>
                    <a:prstGeom prst="rect">
                      <a:avLst/>
                    </a:prstGeom>
                  </pic:spPr>
                </pic:pic>
              </a:graphicData>
            </a:graphic>
          </wp:inline>
        </w:drawing>
      </w:r>
    </w:p>
    <w:p w14:paraId="6FA52F3E" w14:textId="2DF12483" w:rsidR="00BC336F" w:rsidRDefault="00BC336F"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48ED47D8" wp14:editId="3B0AF1F5">
            <wp:extent cx="5731510" cy="4043680"/>
            <wp:effectExtent l="0" t="0" r="0" b="0"/>
            <wp:docPr id="5" name="Picture 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sheet with black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43680"/>
                    </a:xfrm>
                    <a:prstGeom prst="rect">
                      <a:avLst/>
                    </a:prstGeom>
                  </pic:spPr>
                </pic:pic>
              </a:graphicData>
            </a:graphic>
          </wp:inline>
        </w:drawing>
      </w:r>
    </w:p>
    <w:p w14:paraId="2308271C" w14:textId="77777777" w:rsidR="00162C0D" w:rsidRDefault="00162C0D" w:rsidP="00B2359D">
      <w:pPr>
        <w:pStyle w:val="NormalWeb"/>
        <w:spacing w:line="360" w:lineRule="auto"/>
        <w:ind w:left="567" w:hanging="567"/>
        <w:rPr>
          <w:rFonts w:ascii="Arial" w:hAnsi="Arial" w:cs="Arial"/>
          <w:sz w:val="22"/>
          <w:szCs w:val="22"/>
        </w:rPr>
      </w:pPr>
    </w:p>
    <w:p w14:paraId="30552DAA" w14:textId="34983581" w:rsidR="00FD117F" w:rsidRDefault="00FD117F"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lastRenderedPageBreak/>
        <w:t>Atodiad</w:t>
      </w:r>
      <w:proofErr w:type="spellEnd"/>
      <w:r>
        <w:rPr>
          <w:rFonts w:ascii="Arial" w:hAnsi="Arial" w:cs="Arial"/>
          <w:sz w:val="22"/>
          <w:szCs w:val="22"/>
        </w:rPr>
        <w:t xml:space="preserve"> 1(b)</w:t>
      </w:r>
    </w:p>
    <w:p w14:paraId="4E4959BF" w14:textId="110ACC7D" w:rsidR="00FD117F" w:rsidRDefault="00FD117F" w:rsidP="00B2359D">
      <w:pPr>
        <w:pStyle w:val="NormalWeb"/>
        <w:spacing w:line="360" w:lineRule="auto"/>
        <w:ind w:left="567" w:hanging="567"/>
        <w:rPr>
          <w:rFonts w:ascii="Arial" w:hAnsi="Arial" w:cs="Arial"/>
          <w:sz w:val="22"/>
          <w:szCs w:val="22"/>
        </w:rPr>
      </w:pPr>
      <w:r w:rsidRPr="00FD117F">
        <w:rPr>
          <w:rFonts w:ascii="Arial" w:hAnsi="Arial" w:cs="Arial"/>
          <w:sz w:val="22"/>
          <w:szCs w:val="22"/>
        </w:rPr>
        <w:drawing>
          <wp:inline distT="0" distB="0" distL="0" distR="0" wp14:anchorId="66538244" wp14:editId="2D6B2328">
            <wp:extent cx="2018329" cy="5380224"/>
            <wp:effectExtent l="0" t="4445" r="0" b="0"/>
            <wp:docPr id="14" name="Picture 3" descr="A paper with a picture and a qr code&#10;&#10;Description automatically generated">
              <a:extLst xmlns:a="http://schemas.openxmlformats.org/drawingml/2006/main">
                <a:ext uri="{FF2B5EF4-FFF2-40B4-BE49-F238E27FC236}">
                  <a16:creationId xmlns:a16="http://schemas.microsoft.com/office/drawing/2014/main" id="{CC88FAA5-85CD-9A92-833E-A09A6960A7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descr="A paper with a picture and a qr code&#10;&#10;Description automatically generated">
                      <a:extLst>
                        <a:ext uri="{FF2B5EF4-FFF2-40B4-BE49-F238E27FC236}">
                          <a16:creationId xmlns:a16="http://schemas.microsoft.com/office/drawing/2014/main" id="{CC88FAA5-85CD-9A92-833E-A09A6960A71A}"/>
                        </a:ext>
                      </a:extLst>
                    </pic:cNvPr>
                    <pic:cNvPicPr>
                      <a:picLocks noChangeAspect="1"/>
                    </pic:cNvPicPr>
                  </pic:nvPicPr>
                  <pic:blipFill rotWithShape="1">
                    <a:blip r:embed="rId15"/>
                    <a:srcRect l="39812" t="-928" r="11055" b="2716"/>
                    <a:stretch/>
                  </pic:blipFill>
                  <pic:spPr>
                    <a:xfrm rot="16200000">
                      <a:off x="0" y="0"/>
                      <a:ext cx="2037497" cy="5431319"/>
                    </a:xfrm>
                    <a:prstGeom prst="rect">
                      <a:avLst/>
                    </a:prstGeom>
                  </pic:spPr>
                </pic:pic>
              </a:graphicData>
            </a:graphic>
          </wp:inline>
        </w:drawing>
      </w:r>
    </w:p>
    <w:p w14:paraId="17128DA2" w14:textId="70DED9C4" w:rsidR="00BC336F" w:rsidRDefault="00BC336F"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t>Atodiad</w:t>
      </w:r>
      <w:proofErr w:type="spellEnd"/>
      <w:r>
        <w:rPr>
          <w:rFonts w:ascii="Arial" w:hAnsi="Arial" w:cs="Arial"/>
          <w:sz w:val="22"/>
          <w:szCs w:val="22"/>
        </w:rPr>
        <w:t xml:space="preserve"> 2- </w:t>
      </w:r>
      <w:proofErr w:type="spellStart"/>
      <w:r>
        <w:rPr>
          <w:rFonts w:ascii="Arial" w:hAnsi="Arial" w:cs="Arial"/>
          <w:sz w:val="22"/>
          <w:szCs w:val="22"/>
        </w:rPr>
        <w:t>Cynllun</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2 </w:t>
      </w:r>
    </w:p>
    <w:p w14:paraId="1AE202DF" w14:textId="11454CB6" w:rsidR="00BC336F"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50473B40" wp14:editId="47858DAC">
            <wp:extent cx="5731510" cy="4066540"/>
            <wp:effectExtent l="0" t="0" r="0" b="0"/>
            <wp:docPr id="6"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docu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66540"/>
                    </a:xfrm>
                    <a:prstGeom prst="rect">
                      <a:avLst/>
                    </a:prstGeom>
                  </pic:spPr>
                </pic:pic>
              </a:graphicData>
            </a:graphic>
          </wp:inline>
        </w:drawing>
      </w:r>
    </w:p>
    <w:p w14:paraId="2A9CA302" w14:textId="4AE8441C" w:rsidR="00345215"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lastRenderedPageBreak/>
        <w:drawing>
          <wp:inline distT="0" distB="0" distL="0" distR="0" wp14:anchorId="3ABEFBDD" wp14:editId="76237FBC">
            <wp:extent cx="5731510" cy="4044315"/>
            <wp:effectExtent l="0" t="0" r="0" b="0"/>
            <wp:docPr id="8" name="Picture 8" descr="A white and blue chart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and blue chart with red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44315"/>
                    </a:xfrm>
                    <a:prstGeom prst="rect">
                      <a:avLst/>
                    </a:prstGeom>
                  </pic:spPr>
                </pic:pic>
              </a:graphicData>
            </a:graphic>
          </wp:inline>
        </w:drawing>
      </w:r>
    </w:p>
    <w:p w14:paraId="4B89C6E7" w14:textId="222D247E" w:rsidR="00345215" w:rsidRDefault="00345215" w:rsidP="00B2359D">
      <w:pPr>
        <w:pStyle w:val="NormalWeb"/>
        <w:spacing w:line="360" w:lineRule="auto"/>
        <w:ind w:left="567" w:hanging="567"/>
        <w:rPr>
          <w:rFonts w:ascii="Arial" w:hAnsi="Arial" w:cs="Arial"/>
          <w:sz w:val="22"/>
          <w:szCs w:val="22"/>
        </w:rPr>
      </w:pPr>
      <w:r>
        <w:rPr>
          <w:rFonts w:ascii="Arial" w:hAnsi="Arial" w:cs="Arial"/>
          <w:noProof/>
          <w:sz w:val="22"/>
          <w:szCs w:val="22"/>
        </w:rPr>
        <w:drawing>
          <wp:inline distT="0" distB="0" distL="0" distR="0" wp14:anchorId="03C62664" wp14:editId="0B40D6F3">
            <wp:extent cx="5731510" cy="4025265"/>
            <wp:effectExtent l="0" t="0" r="0" b="635"/>
            <wp:docPr id="9" name="Picture 9"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grid with black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25265"/>
                    </a:xfrm>
                    <a:prstGeom prst="rect">
                      <a:avLst/>
                    </a:prstGeom>
                  </pic:spPr>
                </pic:pic>
              </a:graphicData>
            </a:graphic>
          </wp:inline>
        </w:drawing>
      </w:r>
    </w:p>
    <w:p w14:paraId="6E76C1DB" w14:textId="53C50D1D" w:rsidR="00FB2BB5" w:rsidRDefault="00345215"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t>Atodiad</w:t>
      </w:r>
      <w:proofErr w:type="spellEnd"/>
      <w:r>
        <w:rPr>
          <w:rFonts w:ascii="Arial" w:hAnsi="Arial" w:cs="Arial"/>
          <w:sz w:val="22"/>
          <w:szCs w:val="22"/>
        </w:rPr>
        <w:t xml:space="preserve"> 3</w:t>
      </w:r>
      <w:r w:rsidR="00FB2BB5">
        <w:rPr>
          <w:rFonts w:ascii="Arial" w:hAnsi="Arial" w:cs="Arial"/>
          <w:sz w:val="22"/>
          <w:szCs w:val="22"/>
        </w:rPr>
        <w:t>- ‘</w:t>
      </w:r>
      <w:proofErr w:type="spellStart"/>
      <w:r w:rsidR="00FB2BB5">
        <w:rPr>
          <w:rFonts w:ascii="Arial" w:hAnsi="Arial" w:cs="Arial"/>
          <w:sz w:val="22"/>
          <w:szCs w:val="22"/>
        </w:rPr>
        <w:t>Sgleinio</w:t>
      </w:r>
      <w:proofErr w:type="spellEnd"/>
      <w:r w:rsidR="00FB2BB5">
        <w:rPr>
          <w:rFonts w:ascii="Arial" w:hAnsi="Arial" w:cs="Arial"/>
          <w:sz w:val="22"/>
          <w:szCs w:val="22"/>
        </w:rPr>
        <w:t xml:space="preserve"> </w:t>
      </w:r>
      <w:proofErr w:type="spellStart"/>
      <w:r w:rsidR="00FB2BB5">
        <w:rPr>
          <w:rFonts w:ascii="Arial" w:hAnsi="Arial" w:cs="Arial"/>
          <w:sz w:val="22"/>
          <w:szCs w:val="22"/>
        </w:rPr>
        <w:t>ein</w:t>
      </w:r>
      <w:proofErr w:type="spellEnd"/>
      <w:r w:rsidR="00FB2BB5">
        <w:rPr>
          <w:rFonts w:ascii="Arial" w:hAnsi="Arial" w:cs="Arial"/>
          <w:sz w:val="22"/>
          <w:szCs w:val="22"/>
        </w:rPr>
        <w:t xml:space="preserve"> </w:t>
      </w:r>
      <w:proofErr w:type="spellStart"/>
      <w:r w:rsidR="00FB2BB5">
        <w:rPr>
          <w:rFonts w:ascii="Arial" w:hAnsi="Arial" w:cs="Arial"/>
          <w:sz w:val="22"/>
          <w:szCs w:val="22"/>
        </w:rPr>
        <w:t>Sgwrsio</w:t>
      </w:r>
      <w:proofErr w:type="spellEnd"/>
      <w:r w:rsidR="00FB2BB5">
        <w:rPr>
          <w:rFonts w:ascii="Arial" w:hAnsi="Arial" w:cs="Arial"/>
          <w:sz w:val="22"/>
          <w:szCs w:val="22"/>
        </w:rPr>
        <w:t>’</w:t>
      </w:r>
    </w:p>
    <w:p w14:paraId="4995066C" w14:textId="0B728DC8" w:rsidR="00FB2BB5" w:rsidRDefault="00FB2BB5" w:rsidP="00B2359D">
      <w:pPr>
        <w:pStyle w:val="NormalWeb"/>
        <w:spacing w:line="360" w:lineRule="auto"/>
        <w:ind w:left="567" w:hanging="567"/>
        <w:rPr>
          <w:rFonts w:ascii="Arial" w:hAnsi="Arial" w:cs="Arial"/>
          <w:sz w:val="22"/>
          <w:szCs w:val="22"/>
        </w:rPr>
      </w:pPr>
      <w:r>
        <w:rPr>
          <w:rFonts w:ascii="Arial" w:hAnsi="Arial" w:cs="Arial"/>
          <w:noProof/>
          <w:sz w:val="22"/>
          <w:szCs w:val="22"/>
        </w:rPr>
        <w:lastRenderedPageBreak/>
        <w:drawing>
          <wp:inline distT="0" distB="0" distL="0" distR="0" wp14:anchorId="44B5EDD3" wp14:editId="498276B7">
            <wp:extent cx="5203371" cy="3890711"/>
            <wp:effectExtent l="0" t="0" r="3810" b="0"/>
            <wp:docPr id="13" name="Picture 13" descr="A bulletin board with cartoon charac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ulletin board with cartoon character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38378" cy="3916887"/>
                    </a:xfrm>
                    <a:prstGeom prst="rect">
                      <a:avLst/>
                    </a:prstGeom>
                  </pic:spPr>
                </pic:pic>
              </a:graphicData>
            </a:graphic>
          </wp:inline>
        </w:drawing>
      </w:r>
    </w:p>
    <w:p w14:paraId="38DDB517" w14:textId="1064F465" w:rsidR="00345215" w:rsidRDefault="00FB2BB5" w:rsidP="00B2359D">
      <w:pPr>
        <w:pStyle w:val="NormalWeb"/>
        <w:spacing w:line="360" w:lineRule="auto"/>
        <w:ind w:left="567" w:hanging="567"/>
        <w:rPr>
          <w:rFonts w:ascii="Arial" w:hAnsi="Arial" w:cs="Arial"/>
          <w:sz w:val="22"/>
          <w:szCs w:val="22"/>
        </w:rPr>
      </w:pPr>
      <w:proofErr w:type="spellStart"/>
      <w:r>
        <w:rPr>
          <w:rFonts w:ascii="Arial" w:hAnsi="Arial" w:cs="Arial"/>
          <w:sz w:val="22"/>
          <w:szCs w:val="22"/>
        </w:rPr>
        <w:t>Atodiad</w:t>
      </w:r>
      <w:proofErr w:type="spellEnd"/>
      <w:r>
        <w:rPr>
          <w:rFonts w:ascii="Arial" w:hAnsi="Arial" w:cs="Arial"/>
          <w:sz w:val="22"/>
          <w:szCs w:val="22"/>
        </w:rPr>
        <w:t xml:space="preserve"> 4- </w:t>
      </w:r>
      <w:proofErr w:type="spellStart"/>
      <w:r w:rsidR="00345215">
        <w:rPr>
          <w:rFonts w:ascii="Arial" w:hAnsi="Arial" w:cs="Arial"/>
          <w:sz w:val="22"/>
          <w:szCs w:val="22"/>
        </w:rPr>
        <w:t>Cynllun</w:t>
      </w:r>
      <w:proofErr w:type="spellEnd"/>
      <w:r w:rsidR="00345215">
        <w:rPr>
          <w:rFonts w:ascii="Arial" w:hAnsi="Arial" w:cs="Arial"/>
          <w:sz w:val="22"/>
          <w:szCs w:val="22"/>
        </w:rPr>
        <w:t xml:space="preserve"> </w:t>
      </w:r>
      <w:proofErr w:type="spellStart"/>
      <w:r w:rsidR="00345215">
        <w:rPr>
          <w:rFonts w:ascii="Arial" w:hAnsi="Arial" w:cs="Arial"/>
          <w:sz w:val="22"/>
          <w:szCs w:val="22"/>
        </w:rPr>
        <w:t>gwers</w:t>
      </w:r>
      <w:proofErr w:type="spellEnd"/>
      <w:r w:rsidR="00345215">
        <w:rPr>
          <w:rFonts w:ascii="Arial" w:hAnsi="Arial" w:cs="Arial"/>
          <w:sz w:val="22"/>
          <w:szCs w:val="22"/>
        </w:rPr>
        <w:t xml:space="preserve"> 3</w:t>
      </w:r>
    </w:p>
    <w:p w14:paraId="7CF690B8" w14:textId="5760D97B" w:rsidR="00345215"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drawing>
          <wp:inline distT="0" distB="0" distL="0" distR="0" wp14:anchorId="0C30540B" wp14:editId="01D15970">
            <wp:extent cx="5731510" cy="4057015"/>
            <wp:effectExtent l="0" t="0" r="0" b="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20"/>
                    <a:stretch>
                      <a:fillRect/>
                    </a:stretch>
                  </pic:blipFill>
                  <pic:spPr>
                    <a:xfrm>
                      <a:off x="0" y="0"/>
                      <a:ext cx="5731510" cy="4057015"/>
                    </a:xfrm>
                    <a:prstGeom prst="rect">
                      <a:avLst/>
                    </a:prstGeom>
                  </pic:spPr>
                </pic:pic>
              </a:graphicData>
            </a:graphic>
          </wp:inline>
        </w:drawing>
      </w:r>
    </w:p>
    <w:p w14:paraId="39841B94" w14:textId="3421A7CF" w:rsidR="00B108B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lastRenderedPageBreak/>
        <w:drawing>
          <wp:inline distT="0" distB="0" distL="0" distR="0" wp14:anchorId="2F96C0E5" wp14:editId="563B1857">
            <wp:extent cx="5731510" cy="4045585"/>
            <wp:effectExtent l="0" t="0" r="0" b="5715"/>
            <wp:docPr id="10" name="Picture 10"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and blue chart with black text&#10;&#10;Description automatically generated"/>
                    <pic:cNvPicPr/>
                  </pic:nvPicPr>
                  <pic:blipFill>
                    <a:blip r:embed="rId21"/>
                    <a:stretch>
                      <a:fillRect/>
                    </a:stretch>
                  </pic:blipFill>
                  <pic:spPr>
                    <a:xfrm>
                      <a:off x="0" y="0"/>
                      <a:ext cx="5731510" cy="4045585"/>
                    </a:xfrm>
                    <a:prstGeom prst="rect">
                      <a:avLst/>
                    </a:prstGeom>
                  </pic:spPr>
                </pic:pic>
              </a:graphicData>
            </a:graphic>
          </wp:inline>
        </w:drawing>
      </w:r>
    </w:p>
    <w:p w14:paraId="0A2F80C0" w14:textId="225C41A8" w:rsidR="00B108B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drawing>
          <wp:inline distT="0" distB="0" distL="0" distR="0" wp14:anchorId="7A1DCFF2" wp14:editId="6061C8AB">
            <wp:extent cx="5731510" cy="4036060"/>
            <wp:effectExtent l="0" t="0" r="0" b="2540"/>
            <wp:docPr id="11" name="Picture 1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grid with black text&#10;&#10;Description automatically generated"/>
                    <pic:cNvPicPr/>
                  </pic:nvPicPr>
                  <pic:blipFill>
                    <a:blip r:embed="rId22"/>
                    <a:stretch>
                      <a:fillRect/>
                    </a:stretch>
                  </pic:blipFill>
                  <pic:spPr>
                    <a:xfrm>
                      <a:off x="0" y="0"/>
                      <a:ext cx="5731510" cy="4036060"/>
                    </a:xfrm>
                    <a:prstGeom prst="rect">
                      <a:avLst/>
                    </a:prstGeom>
                  </pic:spPr>
                </pic:pic>
              </a:graphicData>
            </a:graphic>
          </wp:inline>
        </w:drawing>
      </w:r>
    </w:p>
    <w:p w14:paraId="484F9556" w14:textId="31892E00" w:rsidR="00B108BF" w:rsidRPr="00BC336F" w:rsidRDefault="00B108BF" w:rsidP="00B2359D">
      <w:pPr>
        <w:pStyle w:val="NormalWeb"/>
        <w:spacing w:line="360" w:lineRule="auto"/>
        <w:ind w:left="567" w:hanging="567"/>
        <w:rPr>
          <w:rFonts w:ascii="Arial" w:hAnsi="Arial" w:cs="Arial"/>
          <w:sz w:val="22"/>
          <w:szCs w:val="22"/>
        </w:rPr>
      </w:pPr>
      <w:r w:rsidRPr="00B108BF">
        <w:rPr>
          <w:rFonts w:ascii="Arial" w:hAnsi="Arial" w:cs="Arial"/>
          <w:sz w:val="22"/>
          <w:szCs w:val="22"/>
        </w:rPr>
        <w:lastRenderedPageBreak/>
        <w:drawing>
          <wp:inline distT="0" distB="0" distL="0" distR="0" wp14:anchorId="76B68FD6" wp14:editId="6A2C1201">
            <wp:extent cx="5731510" cy="4029075"/>
            <wp:effectExtent l="0" t="0" r="0" b="0"/>
            <wp:docPr id="12" name="Picture 12"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white rectangular box with black text&#10;&#10;Description automatically generated with medium confidence"/>
                    <pic:cNvPicPr/>
                  </pic:nvPicPr>
                  <pic:blipFill>
                    <a:blip r:embed="rId23"/>
                    <a:stretch>
                      <a:fillRect/>
                    </a:stretch>
                  </pic:blipFill>
                  <pic:spPr>
                    <a:xfrm>
                      <a:off x="0" y="0"/>
                      <a:ext cx="5731510" cy="4029075"/>
                    </a:xfrm>
                    <a:prstGeom prst="rect">
                      <a:avLst/>
                    </a:prstGeom>
                  </pic:spPr>
                </pic:pic>
              </a:graphicData>
            </a:graphic>
          </wp:inline>
        </w:drawing>
      </w:r>
    </w:p>
    <w:p w14:paraId="7CB03687" w14:textId="77777777" w:rsidR="00B2359D" w:rsidRPr="00B2359D" w:rsidRDefault="00B2359D" w:rsidP="00B2359D">
      <w:pPr>
        <w:spacing w:line="360" w:lineRule="auto"/>
        <w:rPr>
          <w:rFonts w:cstheme="minorHAnsi"/>
          <w:b/>
          <w:bCs/>
          <w:sz w:val="22"/>
          <w:szCs w:val="22"/>
          <w:lang w:val="cy-GB"/>
        </w:rPr>
      </w:pPr>
    </w:p>
    <w:sectPr w:rsidR="00B2359D" w:rsidRPr="00B23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23BF"/>
    <w:multiLevelType w:val="multilevel"/>
    <w:tmpl w:val="2BB2C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4523C8"/>
    <w:multiLevelType w:val="hybridMultilevel"/>
    <w:tmpl w:val="D4101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5B321C"/>
    <w:multiLevelType w:val="hybridMultilevel"/>
    <w:tmpl w:val="19D21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F633C"/>
    <w:multiLevelType w:val="hybridMultilevel"/>
    <w:tmpl w:val="9EEC6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0C6412"/>
    <w:multiLevelType w:val="hybridMultilevel"/>
    <w:tmpl w:val="D228D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7612108">
    <w:abstractNumId w:val="2"/>
  </w:num>
  <w:num w:numId="2" w16cid:durableId="193931152">
    <w:abstractNumId w:val="3"/>
  </w:num>
  <w:num w:numId="3" w16cid:durableId="1885749511">
    <w:abstractNumId w:val="1"/>
  </w:num>
  <w:num w:numId="4" w16cid:durableId="1400204367">
    <w:abstractNumId w:val="4"/>
  </w:num>
  <w:num w:numId="5" w16cid:durableId="433671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32B"/>
    <w:rsid w:val="000103BD"/>
    <w:rsid w:val="00017EFD"/>
    <w:rsid w:val="000620E5"/>
    <w:rsid w:val="000E6FD9"/>
    <w:rsid w:val="000F449B"/>
    <w:rsid w:val="00106056"/>
    <w:rsid w:val="001250BE"/>
    <w:rsid w:val="0013730B"/>
    <w:rsid w:val="00150F5F"/>
    <w:rsid w:val="00162C0D"/>
    <w:rsid w:val="00183BFB"/>
    <w:rsid w:val="00183FC3"/>
    <w:rsid w:val="00194367"/>
    <w:rsid w:val="00194552"/>
    <w:rsid w:val="001A4AFD"/>
    <w:rsid w:val="001C2ACC"/>
    <w:rsid w:val="001D153A"/>
    <w:rsid w:val="001F0A8B"/>
    <w:rsid w:val="00266E3D"/>
    <w:rsid w:val="00280BB2"/>
    <w:rsid w:val="00290E9C"/>
    <w:rsid w:val="002A3DD5"/>
    <w:rsid w:val="002E075B"/>
    <w:rsid w:val="00304684"/>
    <w:rsid w:val="003216DD"/>
    <w:rsid w:val="00345215"/>
    <w:rsid w:val="00381322"/>
    <w:rsid w:val="003B095F"/>
    <w:rsid w:val="003F3FCB"/>
    <w:rsid w:val="00402159"/>
    <w:rsid w:val="00432D52"/>
    <w:rsid w:val="00456C57"/>
    <w:rsid w:val="00477053"/>
    <w:rsid w:val="004967D7"/>
    <w:rsid w:val="004B1B94"/>
    <w:rsid w:val="004C6CF0"/>
    <w:rsid w:val="004E4883"/>
    <w:rsid w:val="004F6989"/>
    <w:rsid w:val="0059709A"/>
    <w:rsid w:val="005A3618"/>
    <w:rsid w:val="005D2ECF"/>
    <w:rsid w:val="005D7CDC"/>
    <w:rsid w:val="00684693"/>
    <w:rsid w:val="006C1101"/>
    <w:rsid w:val="006F4980"/>
    <w:rsid w:val="00710705"/>
    <w:rsid w:val="007255DF"/>
    <w:rsid w:val="00734B36"/>
    <w:rsid w:val="00766D59"/>
    <w:rsid w:val="00771F24"/>
    <w:rsid w:val="007D0F6E"/>
    <w:rsid w:val="007D1BB7"/>
    <w:rsid w:val="00820333"/>
    <w:rsid w:val="00835AEF"/>
    <w:rsid w:val="0087234E"/>
    <w:rsid w:val="008A1A61"/>
    <w:rsid w:val="008B5D95"/>
    <w:rsid w:val="008C5054"/>
    <w:rsid w:val="008D3179"/>
    <w:rsid w:val="00916340"/>
    <w:rsid w:val="0092169A"/>
    <w:rsid w:val="00932E9A"/>
    <w:rsid w:val="00940472"/>
    <w:rsid w:val="009C2C30"/>
    <w:rsid w:val="009D62C2"/>
    <w:rsid w:val="009F365C"/>
    <w:rsid w:val="00A065D0"/>
    <w:rsid w:val="00A61A53"/>
    <w:rsid w:val="00A956B2"/>
    <w:rsid w:val="00AC6AF5"/>
    <w:rsid w:val="00AE00C1"/>
    <w:rsid w:val="00AE106E"/>
    <w:rsid w:val="00AF0EAD"/>
    <w:rsid w:val="00B01176"/>
    <w:rsid w:val="00B108BF"/>
    <w:rsid w:val="00B2359D"/>
    <w:rsid w:val="00B51B2B"/>
    <w:rsid w:val="00BA7E2A"/>
    <w:rsid w:val="00BC336F"/>
    <w:rsid w:val="00BF4228"/>
    <w:rsid w:val="00BF6D02"/>
    <w:rsid w:val="00C04AF5"/>
    <w:rsid w:val="00C2379F"/>
    <w:rsid w:val="00C25CE1"/>
    <w:rsid w:val="00C84A3D"/>
    <w:rsid w:val="00C90E16"/>
    <w:rsid w:val="00CA0B07"/>
    <w:rsid w:val="00CF3A27"/>
    <w:rsid w:val="00D66B62"/>
    <w:rsid w:val="00E153B5"/>
    <w:rsid w:val="00E242D9"/>
    <w:rsid w:val="00E90F54"/>
    <w:rsid w:val="00EB36EB"/>
    <w:rsid w:val="00EF33DF"/>
    <w:rsid w:val="00EF3D45"/>
    <w:rsid w:val="00F00B01"/>
    <w:rsid w:val="00F10916"/>
    <w:rsid w:val="00F81958"/>
    <w:rsid w:val="00F81FCD"/>
    <w:rsid w:val="00F974DE"/>
    <w:rsid w:val="00FA4F75"/>
    <w:rsid w:val="00FA728D"/>
    <w:rsid w:val="00FB177F"/>
    <w:rsid w:val="00FB2BB5"/>
    <w:rsid w:val="00FD117F"/>
    <w:rsid w:val="00FD432B"/>
    <w:rsid w:val="00FE4334"/>
    <w:rsid w:val="00FF2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82D49"/>
  <w15:chartTrackingRefBased/>
  <w15:docId w15:val="{84365562-EF27-4C4C-97D6-AED3AECF3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A4AF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620E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620E5"/>
  </w:style>
  <w:style w:type="character" w:styleId="PlaceholderText">
    <w:name w:val="Placeholder Text"/>
    <w:basedOn w:val="DefaultParagraphFont"/>
    <w:uiPriority w:val="99"/>
    <w:semiHidden/>
    <w:rsid w:val="003B095F"/>
    <w:rPr>
      <w:color w:val="808080"/>
    </w:rPr>
  </w:style>
  <w:style w:type="paragraph" w:styleId="HTMLPreformatted">
    <w:name w:val="HTML Preformatted"/>
    <w:basedOn w:val="Normal"/>
    <w:link w:val="HTMLPreformattedChar"/>
    <w:uiPriority w:val="99"/>
    <w:semiHidden/>
    <w:unhideWhenUsed/>
    <w:rsid w:val="003B095F"/>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B095F"/>
    <w:rPr>
      <w:rFonts w:ascii="Consolas" w:hAnsi="Consolas" w:cs="Consolas"/>
      <w:sz w:val="20"/>
      <w:szCs w:val="20"/>
    </w:rPr>
  </w:style>
  <w:style w:type="paragraph" w:styleId="ListParagraph">
    <w:name w:val="List Paragraph"/>
    <w:basedOn w:val="Normal"/>
    <w:uiPriority w:val="34"/>
    <w:qFormat/>
    <w:rsid w:val="00304684"/>
    <w:pPr>
      <w:ind w:left="720"/>
      <w:contextualSpacing/>
    </w:pPr>
  </w:style>
  <w:style w:type="character" w:customStyle="1" w:styleId="Heading3Char">
    <w:name w:val="Heading 3 Char"/>
    <w:basedOn w:val="DefaultParagraphFont"/>
    <w:link w:val="Heading3"/>
    <w:uiPriority w:val="9"/>
    <w:rsid w:val="001A4AF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A4AFD"/>
    <w:rPr>
      <w:b/>
      <w:bCs/>
    </w:rPr>
  </w:style>
  <w:style w:type="paragraph" w:styleId="NormalWeb">
    <w:name w:val="Normal (Web)"/>
    <w:basedOn w:val="Normal"/>
    <w:uiPriority w:val="99"/>
    <w:semiHidden/>
    <w:unhideWhenUsed/>
    <w:rsid w:val="00B235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F0EAD"/>
    <w:rPr>
      <w:color w:val="0563C1" w:themeColor="hyperlink"/>
      <w:u w:val="single"/>
    </w:rPr>
  </w:style>
  <w:style w:type="character" w:styleId="UnresolvedMention">
    <w:name w:val="Unresolved Mention"/>
    <w:basedOn w:val="DefaultParagraphFont"/>
    <w:uiPriority w:val="99"/>
    <w:semiHidden/>
    <w:unhideWhenUsed/>
    <w:rsid w:val="00AF0E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7307">
      <w:bodyDiv w:val="1"/>
      <w:marLeft w:val="0"/>
      <w:marRight w:val="0"/>
      <w:marTop w:val="0"/>
      <w:marBottom w:val="0"/>
      <w:divBdr>
        <w:top w:val="none" w:sz="0" w:space="0" w:color="auto"/>
        <w:left w:val="none" w:sz="0" w:space="0" w:color="auto"/>
        <w:bottom w:val="none" w:sz="0" w:space="0" w:color="auto"/>
        <w:right w:val="none" w:sz="0" w:space="0" w:color="auto"/>
      </w:divBdr>
    </w:div>
    <w:div w:id="39287959">
      <w:bodyDiv w:val="1"/>
      <w:marLeft w:val="0"/>
      <w:marRight w:val="0"/>
      <w:marTop w:val="0"/>
      <w:marBottom w:val="0"/>
      <w:divBdr>
        <w:top w:val="none" w:sz="0" w:space="0" w:color="auto"/>
        <w:left w:val="none" w:sz="0" w:space="0" w:color="auto"/>
        <w:bottom w:val="none" w:sz="0" w:space="0" w:color="auto"/>
        <w:right w:val="none" w:sz="0" w:space="0" w:color="auto"/>
      </w:divBdr>
    </w:div>
    <w:div w:id="44450222">
      <w:bodyDiv w:val="1"/>
      <w:marLeft w:val="0"/>
      <w:marRight w:val="0"/>
      <w:marTop w:val="0"/>
      <w:marBottom w:val="0"/>
      <w:divBdr>
        <w:top w:val="none" w:sz="0" w:space="0" w:color="auto"/>
        <w:left w:val="none" w:sz="0" w:space="0" w:color="auto"/>
        <w:bottom w:val="none" w:sz="0" w:space="0" w:color="auto"/>
        <w:right w:val="none" w:sz="0" w:space="0" w:color="auto"/>
      </w:divBdr>
    </w:div>
    <w:div w:id="82191422">
      <w:bodyDiv w:val="1"/>
      <w:marLeft w:val="0"/>
      <w:marRight w:val="0"/>
      <w:marTop w:val="0"/>
      <w:marBottom w:val="0"/>
      <w:divBdr>
        <w:top w:val="none" w:sz="0" w:space="0" w:color="auto"/>
        <w:left w:val="none" w:sz="0" w:space="0" w:color="auto"/>
        <w:bottom w:val="none" w:sz="0" w:space="0" w:color="auto"/>
        <w:right w:val="none" w:sz="0" w:space="0" w:color="auto"/>
      </w:divBdr>
    </w:div>
    <w:div w:id="131603651">
      <w:bodyDiv w:val="1"/>
      <w:marLeft w:val="0"/>
      <w:marRight w:val="0"/>
      <w:marTop w:val="0"/>
      <w:marBottom w:val="0"/>
      <w:divBdr>
        <w:top w:val="none" w:sz="0" w:space="0" w:color="auto"/>
        <w:left w:val="none" w:sz="0" w:space="0" w:color="auto"/>
        <w:bottom w:val="none" w:sz="0" w:space="0" w:color="auto"/>
        <w:right w:val="none" w:sz="0" w:space="0" w:color="auto"/>
      </w:divBdr>
    </w:div>
    <w:div w:id="165630116">
      <w:bodyDiv w:val="1"/>
      <w:marLeft w:val="0"/>
      <w:marRight w:val="0"/>
      <w:marTop w:val="0"/>
      <w:marBottom w:val="0"/>
      <w:divBdr>
        <w:top w:val="none" w:sz="0" w:space="0" w:color="auto"/>
        <w:left w:val="none" w:sz="0" w:space="0" w:color="auto"/>
        <w:bottom w:val="none" w:sz="0" w:space="0" w:color="auto"/>
        <w:right w:val="none" w:sz="0" w:space="0" w:color="auto"/>
      </w:divBdr>
    </w:div>
    <w:div w:id="330723788">
      <w:bodyDiv w:val="1"/>
      <w:marLeft w:val="0"/>
      <w:marRight w:val="0"/>
      <w:marTop w:val="0"/>
      <w:marBottom w:val="0"/>
      <w:divBdr>
        <w:top w:val="none" w:sz="0" w:space="0" w:color="auto"/>
        <w:left w:val="none" w:sz="0" w:space="0" w:color="auto"/>
        <w:bottom w:val="none" w:sz="0" w:space="0" w:color="auto"/>
        <w:right w:val="none" w:sz="0" w:space="0" w:color="auto"/>
      </w:divBdr>
    </w:div>
    <w:div w:id="387535528">
      <w:bodyDiv w:val="1"/>
      <w:marLeft w:val="0"/>
      <w:marRight w:val="0"/>
      <w:marTop w:val="0"/>
      <w:marBottom w:val="0"/>
      <w:divBdr>
        <w:top w:val="none" w:sz="0" w:space="0" w:color="auto"/>
        <w:left w:val="none" w:sz="0" w:space="0" w:color="auto"/>
        <w:bottom w:val="none" w:sz="0" w:space="0" w:color="auto"/>
        <w:right w:val="none" w:sz="0" w:space="0" w:color="auto"/>
      </w:divBdr>
    </w:div>
    <w:div w:id="459616915">
      <w:bodyDiv w:val="1"/>
      <w:marLeft w:val="0"/>
      <w:marRight w:val="0"/>
      <w:marTop w:val="0"/>
      <w:marBottom w:val="0"/>
      <w:divBdr>
        <w:top w:val="none" w:sz="0" w:space="0" w:color="auto"/>
        <w:left w:val="none" w:sz="0" w:space="0" w:color="auto"/>
        <w:bottom w:val="none" w:sz="0" w:space="0" w:color="auto"/>
        <w:right w:val="none" w:sz="0" w:space="0" w:color="auto"/>
      </w:divBdr>
    </w:div>
    <w:div w:id="504246990">
      <w:bodyDiv w:val="1"/>
      <w:marLeft w:val="0"/>
      <w:marRight w:val="0"/>
      <w:marTop w:val="0"/>
      <w:marBottom w:val="0"/>
      <w:divBdr>
        <w:top w:val="none" w:sz="0" w:space="0" w:color="auto"/>
        <w:left w:val="none" w:sz="0" w:space="0" w:color="auto"/>
        <w:bottom w:val="none" w:sz="0" w:space="0" w:color="auto"/>
        <w:right w:val="none" w:sz="0" w:space="0" w:color="auto"/>
      </w:divBdr>
    </w:div>
    <w:div w:id="610481437">
      <w:bodyDiv w:val="1"/>
      <w:marLeft w:val="0"/>
      <w:marRight w:val="0"/>
      <w:marTop w:val="0"/>
      <w:marBottom w:val="0"/>
      <w:divBdr>
        <w:top w:val="none" w:sz="0" w:space="0" w:color="auto"/>
        <w:left w:val="none" w:sz="0" w:space="0" w:color="auto"/>
        <w:bottom w:val="none" w:sz="0" w:space="0" w:color="auto"/>
        <w:right w:val="none" w:sz="0" w:space="0" w:color="auto"/>
      </w:divBdr>
    </w:div>
    <w:div w:id="678968148">
      <w:bodyDiv w:val="1"/>
      <w:marLeft w:val="0"/>
      <w:marRight w:val="0"/>
      <w:marTop w:val="0"/>
      <w:marBottom w:val="0"/>
      <w:divBdr>
        <w:top w:val="none" w:sz="0" w:space="0" w:color="auto"/>
        <w:left w:val="none" w:sz="0" w:space="0" w:color="auto"/>
        <w:bottom w:val="none" w:sz="0" w:space="0" w:color="auto"/>
        <w:right w:val="none" w:sz="0" w:space="0" w:color="auto"/>
      </w:divBdr>
    </w:div>
    <w:div w:id="709231947">
      <w:bodyDiv w:val="1"/>
      <w:marLeft w:val="0"/>
      <w:marRight w:val="0"/>
      <w:marTop w:val="0"/>
      <w:marBottom w:val="0"/>
      <w:divBdr>
        <w:top w:val="none" w:sz="0" w:space="0" w:color="auto"/>
        <w:left w:val="none" w:sz="0" w:space="0" w:color="auto"/>
        <w:bottom w:val="none" w:sz="0" w:space="0" w:color="auto"/>
        <w:right w:val="none" w:sz="0" w:space="0" w:color="auto"/>
      </w:divBdr>
    </w:div>
    <w:div w:id="721903873">
      <w:bodyDiv w:val="1"/>
      <w:marLeft w:val="0"/>
      <w:marRight w:val="0"/>
      <w:marTop w:val="0"/>
      <w:marBottom w:val="0"/>
      <w:divBdr>
        <w:top w:val="none" w:sz="0" w:space="0" w:color="auto"/>
        <w:left w:val="none" w:sz="0" w:space="0" w:color="auto"/>
        <w:bottom w:val="none" w:sz="0" w:space="0" w:color="auto"/>
        <w:right w:val="none" w:sz="0" w:space="0" w:color="auto"/>
      </w:divBdr>
    </w:div>
    <w:div w:id="786850269">
      <w:bodyDiv w:val="1"/>
      <w:marLeft w:val="0"/>
      <w:marRight w:val="0"/>
      <w:marTop w:val="0"/>
      <w:marBottom w:val="0"/>
      <w:divBdr>
        <w:top w:val="none" w:sz="0" w:space="0" w:color="auto"/>
        <w:left w:val="none" w:sz="0" w:space="0" w:color="auto"/>
        <w:bottom w:val="none" w:sz="0" w:space="0" w:color="auto"/>
        <w:right w:val="none" w:sz="0" w:space="0" w:color="auto"/>
      </w:divBdr>
    </w:div>
    <w:div w:id="796459976">
      <w:bodyDiv w:val="1"/>
      <w:marLeft w:val="0"/>
      <w:marRight w:val="0"/>
      <w:marTop w:val="0"/>
      <w:marBottom w:val="0"/>
      <w:divBdr>
        <w:top w:val="none" w:sz="0" w:space="0" w:color="auto"/>
        <w:left w:val="none" w:sz="0" w:space="0" w:color="auto"/>
        <w:bottom w:val="none" w:sz="0" w:space="0" w:color="auto"/>
        <w:right w:val="none" w:sz="0" w:space="0" w:color="auto"/>
      </w:divBdr>
    </w:div>
    <w:div w:id="801466329">
      <w:bodyDiv w:val="1"/>
      <w:marLeft w:val="0"/>
      <w:marRight w:val="0"/>
      <w:marTop w:val="0"/>
      <w:marBottom w:val="0"/>
      <w:divBdr>
        <w:top w:val="none" w:sz="0" w:space="0" w:color="auto"/>
        <w:left w:val="none" w:sz="0" w:space="0" w:color="auto"/>
        <w:bottom w:val="none" w:sz="0" w:space="0" w:color="auto"/>
        <w:right w:val="none" w:sz="0" w:space="0" w:color="auto"/>
      </w:divBdr>
    </w:div>
    <w:div w:id="888344440">
      <w:bodyDiv w:val="1"/>
      <w:marLeft w:val="0"/>
      <w:marRight w:val="0"/>
      <w:marTop w:val="0"/>
      <w:marBottom w:val="0"/>
      <w:divBdr>
        <w:top w:val="none" w:sz="0" w:space="0" w:color="auto"/>
        <w:left w:val="none" w:sz="0" w:space="0" w:color="auto"/>
        <w:bottom w:val="none" w:sz="0" w:space="0" w:color="auto"/>
        <w:right w:val="none" w:sz="0" w:space="0" w:color="auto"/>
      </w:divBdr>
      <w:divsChild>
        <w:div w:id="753670696">
          <w:marLeft w:val="0"/>
          <w:marRight w:val="0"/>
          <w:marTop w:val="0"/>
          <w:marBottom w:val="0"/>
          <w:divBdr>
            <w:top w:val="none" w:sz="0" w:space="0" w:color="auto"/>
            <w:left w:val="none" w:sz="0" w:space="0" w:color="auto"/>
            <w:bottom w:val="none" w:sz="0" w:space="0" w:color="auto"/>
            <w:right w:val="none" w:sz="0" w:space="0" w:color="auto"/>
          </w:divBdr>
          <w:divsChild>
            <w:div w:id="257718055">
              <w:marLeft w:val="0"/>
              <w:marRight w:val="0"/>
              <w:marTop w:val="0"/>
              <w:marBottom w:val="0"/>
              <w:divBdr>
                <w:top w:val="none" w:sz="0" w:space="0" w:color="auto"/>
                <w:left w:val="none" w:sz="0" w:space="0" w:color="auto"/>
                <w:bottom w:val="none" w:sz="0" w:space="0" w:color="auto"/>
                <w:right w:val="none" w:sz="0" w:space="0" w:color="auto"/>
              </w:divBdr>
              <w:divsChild>
                <w:div w:id="1046177783">
                  <w:marLeft w:val="0"/>
                  <w:marRight w:val="0"/>
                  <w:marTop w:val="0"/>
                  <w:marBottom w:val="0"/>
                  <w:divBdr>
                    <w:top w:val="none" w:sz="0" w:space="0" w:color="auto"/>
                    <w:left w:val="none" w:sz="0" w:space="0" w:color="auto"/>
                    <w:bottom w:val="none" w:sz="0" w:space="0" w:color="auto"/>
                    <w:right w:val="none" w:sz="0" w:space="0" w:color="auto"/>
                  </w:divBdr>
                  <w:divsChild>
                    <w:div w:id="1632053409">
                      <w:marLeft w:val="0"/>
                      <w:marRight w:val="0"/>
                      <w:marTop w:val="0"/>
                      <w:marBottom w:val="0"/>
                      <w:divBdr>
                        <w:top w:val="none" w:sz="0" w:space="0" w:color="auto"/>
                        <w:left w:val="none" w:sz="0" w:space="0" w:color="auto"/>
                        <w:bottom w:val="none" w:sz="0" w:space="0" w:color="auto"/>
                        <w:right w:val="none" w:sz="0" w:space="0" w:color="auto"/>
                      </w:divBdr>
                      <w:divsChild>
                        <w:div w:id="2114855727">
                          <w:marLeft w:val="0"/>
                          <w:marRight w:val="0"/>
                          <w:marTop w:val="0"/>
                          <w:marBottom w:val="0"/>
                          <w:divBdr>
                            <w:top w:val="none" w:sz="0" w:space="0" w:color="auto"/>
                            <w:left w:val="none" w:sz="0" w:space="0" w:color="auto"/>
                            <w:bottom w:val="none" w:sz="0" w:space="0" w:color="auto"/>
                            <w:right w:val="none" w:sz="0" w:space="0" w:color="auto"/>
                          </w:divBdr>
                          <w:divsChild>
                            <w:div w:id="1191801927">
                              <w:marLeft w:val="0"/>
                              <w:marRight w:val="0"/>
                              <w:marTop w:val="0"/>
                              <w:marBottom w:val="0"/>
                              <w:divBdr>
                                <w:top w:val="none" w:sz="0" w:space="0" w:color="auto"/>
                                <w:left w:val="none" w:sz="0" w:space="0" w:color="auto"/>
                                <w:bottom w:val="none" w:sz="0" w:space="0" w:color="auto"/>
                                <w:right w:val="none" w:sz="0" w:space="0" w:color="auto"/>
                              </w:divBdr>
                              <w:divsChild>
                                <w:div w:id="589239713">
                                  <w:marLeft w:val="0"/>
                                  <w:marRight w:val="0"/>
                                  <w:marTop w:val="0"/>
                                  <w:marBottom w:val="0"/>
                                  <w:divBdr>
                                    <w:top w:val="none" w:sz="0" w:space="0" w:color="auto"/>
                                    <w:left w:val="none" w:sz="0" w:space="0" w:color="auto"/>
                                    <w:bottom w:val="none" w:sz="0" w:space="0" w:color="auto"/>
                                    <w:right w:val="none" w:sz="0" w:space="0" w:color="auto"/>
                                  </w:divBdr>
                                  <w:divsChild>
                                    <w:div w:id="238633423">
                                      <w:marLeft w:val="0"/>
                                      <w:marRight w:val="0"/>
                                      <w:marTop w:val="0"/>
                                      <w:marBottom w:val="0"/>
                                      <w:divBdr>
                                        <w:top w:val="none" w:sz="0" w:space="0" w:color="auto"/>
                                        <w:left w:val="none" w:sz="0" w:space="0" w:color="auto"/>
                                        <w:bottom w:val="none" w:sz="0" w:space="0" w:color="auto"/>
                                        <w:right w:val="none" w:sz="0" w:space="0" w:color="auto"/>
                                      </w:divBdr>
                                    </w:div>
                                    <w:div w:id="922572246">
                                      <w:marLeft w:val="0"/>
                                      <w:marRight w:val="0"/>
                                      <w:marTop w:val="0"/>
                                      <w:marBottom w:val="0"/>
                                      <w:divBdr>
                                        <w:top w:val="none" w:sz="0" w:space="0" w:color="auto"/>
                                        <w:left w:val="none" w:sz="0" w:space="0" w:color="auto"/>
                                        <w:bottom w:val="none" w:sz="0" w:space="0" w:color="auto"/>
                                        <w:right w:val="none" w:sz="0" w:space="0" w:color="auto"/>
                                      </w:divBdr>
                                      <w:divsChild>
                                        <w:div w:id="226038083">
                                          <w:marLeft w:val="0"/>
                                          <w:marRight w:val="165"/>
                                          <w:marTop w:val="150"/>
                                          <w:marBottom w:val="0"/>
                                          <w:divBdr>
                                            <w:top w:val="none" w:sz="0" w:space="0" w:color="auto"/>
                                            <w:left w:val="none" w:sz="0" w:space="0" w:color="auto"/>
                                            <w:bottom w:val="none" w:sz="0" w:space="0" w:color="auto"/>
                                            <w:right w:val="none" w:sz="0" w:space="0" w:color="auto"/>
                                          </w:divBdr>
                                          <w:divsChild>
                                            <w:div w:id="1389760894">
                                              <w:marLeft w:val="0"/>
                                              <w:marRight w:val="0"/>
                                              <w:marTop w:val="0"/>
                                              <w:marBottom w:val="0"/>
                                              <w:divBdr>
                                                <w:top w:val="none" w:sz="0" w:space="0" w:color="auto"/>
                                                <w:left w:val="none" w:sz="0" w:space="0" w:color="auto"/>
                                                <w:bottom w:val="none" w:sz="0" w:space="0" w:color="auto"/>
                                                <w:right w:val="none" w:sz="0" w:space="0" w:color="auto"/>
                                              </w:divBdr>
                                              <w:divsChild>
                                                <w:div w:id="12784117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4831615">
          <w:marLeft w:val="0"/>
          <w:marRight w:val="0"/>
          <w:marTop w:val="240"/>
          <w:marBottom w:val="0"/>
          <w:divBdr>
            <w:top w:val="none" w:sz="0" w:space="0" w:color="auto"/>
            <w:left w:val="none" w:sz="0" w:space="0" w:color="auto"/>
            <w:bottom w:val="none" w:sz="0" w:space="0" w:color="auto"/>
            <w:right w:val="none" w:sz="0" w:space="0" w:color="auto"/>
          </w:divBdr>
        </w:div>
      </w:divsChild>
    </w:div>
    <w:div w:id="1054040829">
      <w:bodyDiv w:val="1"/>
      <w:marLeft w:val="0"/>
      <w:marRight w:val="0"/>
      <w:marTop w:val="0"/>
      <w:marBottom w:val="0"/>
      <w:divBdr>
        <w:top w:val="none" w:sz="0" w:space="0" w:color="auto"/>
        <w:left w:val="none" w:sz="0" w:space="0" w:color="auto"/>
        <w:bottom w:val="none" w:sz="0" w:space="0" w:color="auto"/>
        <w:right w:val="none" w:sz="0" w:space="0" w:color="auto"/>
      </w:divBdr>
    </w:div>
    <w:div w:id="1064136331">
      <w:bodyDiv w:val="1"/>
      <w:marLeft w:val="0"/>
      <w:marRight w:val="0"/>
      <w:marTop w:val="0"/>
      <w:marBottom w:val="0"/>
      <w:divBdr>
        <w:top w:val="none" w:sz="0" w:space="0" w:color="auto"/>
        <w:left w:val="none" w:sz="0" w:space="0" w:color="auto"/>
        <w:bottom w:val="none" w:sz="0" w:space="0" w:color="auto"/>
        <w:right w:val="none" w:sz="0" w:space="0" w:color="auto"/>
      </w:divBdr>
    </w:div>
    <w:div w:id="1088115124">
      <w:bodyDiv w:val="1"/>
      <w:marLeft w:val="0"/>
      <w:marRight w:val="0"/>
      <w:marTop w:val="0"/>
      <w:marBottom w:val="0"/>
      <w:divBdr>
        <w:top w:val="none" w:sz="0" w:space="0" w:color="auto"/>
        <w:left w:val="none" w:sz="0" w:space="0" w:color="auto"/>
        <w:bottom w:val="none" w:sz="0" w:space="0" w:color="auto"/>
        <w:right w:val="none" w:sz="0" w:space="0" w:color="auto"/>
      </w:divBdr>
    </w:div>
    <w:div w:id="1202473266">
      <w:bodyDiv w:val="1"/>
      <w:marLeft w:val="0"/>
      <w:marRight w:val="0"/>
      <w:marTop w:val="0"/>
      <w:marBottom w:val="0"/>
      <w:divBdr>
        <w:top w:val="none" w:sz="0" w:space="0" w:color="auto"/>
        <w:left w:val="none" w:sz="0" w:space="0" w:color="auto"/>
        <w:bottom w:val="none" w:sz="0" w:space="0" w:color="auto"/>
        <w:right w:val="none" w:sz="0" w:space="0" w:color="auto"/>
      </w:divBdr>
    </w:div>
    <w:div w:id="1269002140">
      <w:bodyDiv w:val="1"/>
      <w:marLeft w:val="0"/>
      <w:marRight w:val="0"/>
      <w:marTop w:val="0"/>
      <w:marBottom w:val="0"/>
      <w:divBdr>
        <w:top w:val="none" w:sz="0" w:space="0" w:color="auto"/>
        <w:left w:val="none" w:sz="0" w:space="0" w:color="auto"/>
        <w:bottom w:val="none" w:sz="0" w:space="0" w:color="auto"/>
        <w:right w:val="none" w:sz="0" w:space="0" w:color="auto"/>
      </w:divBdr>
    </w:div>
    <w:div w:id="1351032161">
      <w:bodyDiv w:val="1"/>
      <w:marLeft w:val="0"/>
      <w:marRight w:val="0"/>
      <w:marTop w:val="0"/>
      <w:marBottom w:val="0"/>
      <w:divBdr>
        <w:top w:val="none" w:sz="0" w:space="0" w:color="auto"/>
        <w:left w:val="none" w:sz="0" w:space="0" w:color="auto"/>
        <w:bottom w:val="none" w:sz="0" w:space="0" w:color="auto"/>
        <w:right w:val="none" w:sz="0" w:space="0" w:color="auto"/>
      </w:divBdr>
    </w:div>
    <w:div w:id="1477331125">
      <w:bodyDiv w:val="1"/>
      <w:marLeft w:val="0"/>
      <w:marRight w:val="0"/>
      <w:marTop w:val="0"/>
      <w:marBottom w:val="0"/>
      <w:divBdr>
        <w:top w:val="none" w:sz="0" w:space="0" w:color="auto"/>
        <w:left w:val="none" w:sz="0" w:space="0" w:color="auto"/>
        <w:bottom w:val="none" w:sz="0" w:space="0" w:color="auto"/>
        <w:right w:val="none" w:sz="0" w:space="0" w:color="auto"/>
      </w:divBdr>
    </w:div>
    <w:div w:id="1541362606">
      <w:bodyDiv w:val="1"/>
      <w:marLeft w:val="0"/>
      <w:marRight w:val="0"/>
      <w:marTop w:val="0"/>
      <w:marBottom w:val="0"/>
      <w:divBdr>
        <w:top w:val="none" w:sz="0" w:space="0" w:color="auto"/>
        <w:left w:val="none" w:sz="0" w:space="0" w:color="auto"/>
        <w:bottom w:val="none" w:sz="0" w:space="0" w:color="auto"/>
        <w:right w:val="none" w:sz="0" w:space="0" w:color="auto"/>
      </w:divBdr>
    </w:div>
    <w:div w:id="1570533154">
      <w:bodyDiv w:val="1"/>
      <w:marLeft w:val="0"/>
      <w:marRight w:val="0"/>
      <w:marTop w:val="0"/>
      <w:marBottom w:val="0"/>
      <w:divBdr>
        <w:top w:val="none" w:sz="0" w:space="0" w:color="auto"/>
        <w:left w:val="none" w:sz="0" w:space="0" w:color="auto"/>
        <w:bottom w:val="none" w:sz="0" w:space="0" w:color="auto"/>
        <w:right w:val="none" w:sz="0" w:space="0" w:color="auto"/>
      </w:divBdr>
    </w:div>
    <w:div w:id="1597906836">
      <w:bodyDiv w:val="1"/>
      <w:marLeft w:val="0"/>
      <w:marRight w:val="0"/>
      <w:marTop w:val="0"/>
      <w:marBottom w:val="0"/>
      <w:divBdr>
        <w:top w:val="none" w:sz="0" w:space="0" w:color="auto"/>
        <w:left w:val="none" w:sz="0" w:space="0" w:color="auto"/>
        <w:bottom w:val="none" w:sz="0" w:space="0" w:color="auto"/>
        <w:right w:val="none" w:sz="0" w:space="0" w:color="auto"/>
      </w:divBdr>
    </w:div>
    <w:div w:id="1699891651">
      <w:bodyDiv w:val="1"/>
      <w:marLeft w:val="0"/>
      <w:marRight w:val="0"/>
      <w:marTop w:val="0"/>
      <w:marBottom w:val="0"/>
      <w:divBdr>
        <w:top w:val="none" w:sz="0" w:space="0" w:color="auto"/>
        <w:left w:val="none" w:sz="0" w:space="0" w:color="auto"/>
        <w:bottom w:val="none" w:sz="0" w:space="0" w:color="auto"/>
        <w:right w:val="none" w:sz="0" w:space="0" w:color="auto"/>
      </w:divBdr>
    </w:div>
    <w:div w:id="1875733594">
      <w:bodyDiv w:val="1"/>
      <w:marLeft w:val="0"/>
      <w:marRight w:val="0"/>
      <w:marTop w:val="0"/>
      <w:marBottom w:val="0"/>
      <w:divBdr>
        <w:top w:val="none" w:sz="0" w:space="0" w:color="auto"/>
        <w:left w:val="none" w:sz="0" w:space="0" w:color="auto"/>
        <w:bottom w:val="none" w:sz="0" w:space="0" w:color="auto"/>
        <w:right w:val="none" w:sz="0" w:space="0" w:color="auto"/>
      </w:divBdr>
      <w:divsChild>
        <w:div w:id="62072722">
          <w:marLeft w:val="0"/>
          <w:marRight w:val="0"/>
          <w:marTop w:val="0"/>
          <w:marBottom w:val="0"/>
          <w:divBdr>
            <w:top w:val="none" w:sz="0" w:space="0" w:color="auto"/>
            <w:left w:val="none" w:sz="0" w:space="0" w:color="auto"/>
            <w:bottom w:val="none" w:sz="0" w:space="0" w:color="auto"/>
            <w:right w:val="none" w:sz="0" w:space="0" w:color="auto"/>
          </w:divBdr>
          <w:divsChild>
            <w:div w:id="943003443">
              <w:marLeft w:val="0"/>
              <w:marRight w:val="0"/>
              <w:marTop w:val="0"/>
              <w:marBottom w:val="0"/>
              <w:divBdr>
                <w:top w:val="none" w:sz="0" w:space="0" w:color="auto"/>
                <w:left w:val="none" w:sz="0" w:space="0" w:color="auto"/>
                <w:bottom w:val="none" w:sz="0" w:space="0" w:color="auto"/>
                <w:right w:val="none" w:sz="0" w:space="0" w:color="auto"/>
              </w:divBdr>
              <w:divsChild>
                <w:div w:id="689916825">
                  <w:marLeft w:val="0"/>
                  <w:marRight w:val="0"/>
                  <w:marTop w:val="0"/>
                  <w:marBottom w:val="0"/>
                  <w:divBdr>
                    <w:top w:val="none" w:sz="0" w:space="0" w:color="auto"/>
                    <w:left w:val="none" w:sz="0" w:space="0" w:color="auto"/>
                    <w:bottom w:val="none" w:sz="0" w:space="0" w:color="auto"/>
                    <w:right w:val="none" w:sz="0" w:space="0" w:color="auto"/>
                  </w:divBdr>
                  <w:divsChild>
                    <w:div w:id="93331866">
                      <w:marLeft w:val="0"/>
                      <w:marRight w:val="0"/>
                      <w:marTop w:val="0"/>
                      <w:marBottom w:val="0"/>
                      <w:divBdr>
                        <w:top w:val="none" w:sz="0" w:space="0" w:color="auto"/>
                        <w:left w:val="none" w:sz="0" w:space="0" w:color="auto"/>
                        <w:bottom w:val="none" w:sz="0" w:space="0" w:color="auto"/>
                        <w:right w:val="none" w:sz="0" w:space="0" w:color="auto"/>
                      </w:divBdr>
                      <w:divsChild>
                        <w:div w:id="754205227">
                          <w:marLeft w:val="0"/>
                          <w:marRight w:val="0"/>
                          <w:marTop w:val="0"/>
                          <w:marBottom w:val="0"/>
                          <w:divBdr>
                            <w:top w:val="none" w:sz="0" w:space="0" w:color="auto"/>
                            <w:left w:val="none" w:sz="0" w:space="0" w:color="auto"/>
                            <w:bottom w:val="none" w:sz="0" w:space="0" w:color="auto"/>
                            <w:right w:val="none" w:sz="0" w:space="0" w:color="auto"/>
                          </w:divBdr>
                          <w:divsChild>
                            <w:div w:id="1736463477">
                              <w:marLeft w:val="0"/>
                              <w:marRight w:val="0"/>
                              <w:marTop w:val="0"/>
                              <w:marBottom w:val="0"/>
                              <w:divBdr>
                                <w:top w:val="none" w:sz="0" w:space="0" w:color="auto"/>
                                <w:left w:val="none" w:sz="0" w:space="0" w:color="auto"/>
                                <w:bottom w:val="none" w:sz="0" w:space="0" w:color="auto"/>
                                <w:right w:val="none" w:sz="0" w:space="0" w:color="auto"/>
                              </w:divBdr>
                              <w:divsChild>
                                <w:div w:id="742071968">
                                  <w:marLeft w:val="0"/>
                                  <w:marRight w:val="0"/>
                                  <w:marTop w:val="0"/>
                                  <w:marBottom w:val="0"/>
                                  <w:divBdr>
                                    <w:top w:val="none" w:sz="0" w:space="0" w:color="auto"/>
                                    <w:left w:val="none" w:sz="0" w:space="0" w:color="auto"/>
                                    <w:bottom w:val="none" w:sz="0" w:space="0" w:color="auto"/>
                                    <w:right w:val="none" w:sz="0" w:space="0" w:color="auto"/>
                                  </w:divBdr>
                                  <w:divsChild>
                                    <w:div w:id="1652443125">
                                      <w:marLeft w:val="0"/>
                                      <w:marRight w:val="0"/>
                                      <w:marTop w:val="0"/>
                                      <w:marBottom w:val="0"/>
                                      <w:divBdr>
                                        <w:top w:val="none" w:sz="0" w:space="0" w:color="auto"/>
                                        <w:left w:val="none" w:sz="0" w:space="0" w:color="auto"/>
                                        <w:bottom w:val="none" w:sz="0" w:space="0" w:color="auto"/>
                                        <w:right w:val="none" w:sz="0" w:space="0" w:color="auto"/>
                                      </w:divBdr>
                                    </w:div>
                                    <w:div w:id="1424378866">
                                      <w:marLeft w:val="0"/>
                                      <w:marRight w:val="0"/>
                                      <w:marTop w:val="0"/>
                                      <w:marBottom w:val="0"/>
                                      <w:divBdr>
                                        <w:top w:val="none" w:sz="0" w:space="0" w:color="auto"/>
                                        <w:left w:val="none" w:sz="0" w:space="0" w:color="auto"/>
                                        <w:bottom w:val="none" w:sz="0" w:space="0" w:color="auto"/>
                                        <w:right w:val="none" w:sz="0" w:space="0" w:color="auto"/>
                                      </w:divBdr>
                                      <w:divsChild>
                                        <w:div w:id="986786768">
                                          <w:marLeft w:val="0"/>
                                          <w:marRight w:val="165"/>
                                          <w:marTop w:val="150"/>
                                          <w:marBottom w:val="0"/>
                                          <w:divBdr>
                                            <w:top w:val="none" w:sz="0" w:space="0" w:color="auto"/>
                                            <w:left w:val="none" w:sz="0" w:space="0" w:color="auto"/>
                                            <w:bottom w:val="none" w:sz="0" w:space="0" w:color="auto"/>
                                            <w:right w:val="none" w:sz="0" w:space="0" w:color="auto"/>
                                          </w:divBdr>
                                          <w:divsChild>
                                            <w:div w:id="1282494921">
                                              <w:marLeft w:val="0"/>
                                              <w:marRight w:val="0"/>
                                              <w:marTop w:val="0"/>
                                              <w:marBottom w:val="0"/>
                                              <w:divBdr>
                                                <w:top w:val="none" w:sz="0" w:space="0" w:color="auto"/>
                                                <w:left w:val="none" w:sz="0" w:space="0" w:color="auto"/>
                                                <w:bottom w:val="none" w:sz="0" w:space="0" w:color="auto"/>
                                                <w:right w:val="none" w:sz="0" w:space="0" w:color="auto"/>
                                              </w:divBdr>
                                              <w:divsChild>
                                                <w:div w:id="32724569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4085524">
          <w:marLeft w:val="0"/>
          <w:marRight w:val="0"/>
          <w:marTop w:val="240"/>
          <w:marBottom w:val="0"/>
          <w:divBdr>
            <w:top w:val="none" w:sz="0" w:space="0" w:color="auto"/>
            <w:left w:val="none" w:sz="0" w:space="0" w:color="auto"/>
            <w:bottom w:val="none" w:sz="0" w:space="0" w:color="auto"/>
            <w:right w:val="none" w:sz="0" w:space="0" w:color="auto"/>
          </w:divBdr>
        </w:div>
      </w:divsChild>
    </w:div>
    <w:div w:id="1958176913">
      <w:bodyDiv w:val="1"/>
      <w:marLeft w:val="0"/>
      <w:marRight w:val="0"/>
      <w:marTop w:val="0"/>
      <w:marBottom w:val="0"/>
      <w:divBdr>
        <w:top w:val="none" w:sz="0" w:space="0" w:color="auto"/>
        <w:left w:val="none" w:sz="0" w:space="0" w:color="auto"/>
        <w:bottom w:val="none" w:sz="0" w:space="0" w:color="auto"/>
        <w:right w:val="none" w:sz="0" w:space="0" w:color="auto"/>
      </w:divBdr>
    </w:div>
    <w:div w:id="1999267140">
      <w:bodyDiv w:val="1"/>
      <w:marLeft w:val="0"/>
      <w:marRight w:val="0"/>
      <w:marTop w:val="0"/>
      <w:marBottom w:val="0"/>
      <w:divBdr>
        <w:top w:val="none" w:sz="0" w:space="0" w:color="auto"/>
        <w:left w:val="none" w:sz="0" w:space="0" w:color="auto"/>
        <w:bottom w:val="none" w:sz="0" w:space="0" w:color="auto"/>
        <w:right w:val="none" w:sz="0" w:space="0" w:color="auto"/>
      </w:divBdr>
    </w:div>
    <w:div w:id="2024629980">
      <w:bodyDiv w:val="1"/>
      <w:marLeft w:val="0"/>
      <w:marRight w:val="0"/>
      <w:marTop w:val="0"/>
      <w:marBottom w:val="0"/>
      <w:divBdr>
        <w:top w:val="none" w:sz="0" w:space="0" w:color="auto"/>
        <w:left w:val="none" w:sz="0" w:space="0" w:color="auto"/>
        <w:bottom w:val="none" w:sz="0" w:space="0" w:color="auto"/>
        <w:right w:val="none" w:sz="0" w:space="0" w:color="auto"/>
      </w:divBdr>
    </w:div>
    <w:div w:id="2042630359">
      <w:bodyDiv w:val="1"/>
      <w:marLeft w:val="0"/>
      <w:marRight w:val="0"/>
      <w:marTop w:val="0"/>
      <w:marBottom w:val="0"/>
      <w:divBdr>
        <w:top w:val="none" w:sz="0" w:space="0" w:color="auto"/>
        <w:left w:val="none" w:sz="0" w:space="0" w:color="auto"/>
        <w:bottom w:val="none" w:sz="0" w:space="0" w:color="auto"/>
        <w:right w:val="none" w:sz="0" w:space="0" w:color="auto"/>
      </w:divBdr>
    </w:div>
    <w:div w:id="209370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ten.edu.au/id/topics/6_3.htm"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greatteaching.com/"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video.alexanderstreet.com/watch/a-whole-school-approach-2" TargetMode="External"/><Relationship Id="rId11" Type="http://schemas.openxmlformats.org/officeDocument/2006/relationships/hyperlink" Target="https://hwb.gov.wales/cwricwlwm-i-gymru/trefniadau-asesu/cefnogi-cynnydd-dysgwyr-canllawiau-asesu/" TargetMode="External"/><Relationship Id="rId24" Type="http://schemas.openxmlformats.org/officeDocument/2006/relationships/fontTable" Target="fontTable.xml"/><Relationship Id="rId5" Type="http://schemas.openxmlformats.org/officeDocument/2006/relationships/hyperlink" Target="http://www.jstor.org/stable/j.ctt1xcs68" TargetMode="Externa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assets.website-files.com/5ee28729f7b4a5fa99bef2b3/5ee9f507021911ae35ac6c4d_EBE_GTT_EVIDENCE%20REVIEW_DIGITAL.pdf?utm_referrer=https%3A%2F%2Fwww.greatteaching.com%2F"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doi/"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594</TotalTime>
  <Pages>18</Pages>
  <Words>3589</Words>
  <Characters>20459</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47</cp:revision>
  <dcterms:created xsi:type="dcterms:W3CDTF">2024-01-05T13:47:00Z</dcterms:created>
  <dcterms:modified xsi:type="dcterms:W3CDTF">2024-01-09T21:10:00Z</dcterms:modified>
</cp:coreProperties>
</file>