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sdt>
      <w:sdtPr>
        <w:id w:val="-697227525"/>
        <w:docPartObj>
          <w:docPartGallery w:val="Cover Pages"/>
          <w:docPartUnique/>
        </w:docPartObj>
      </w:sdtPr>
      <w:sdtEndPr/>
      <w:sdtContent>
        <w:p w14:paraId="5F9E1E5D" w14:textId="34A43745" w:rsidR="00415D0A" w:rsidRDefault="00415D0A">
          <w:r>
            <w:rPr>
              <w:noProof/>
            </w:rPr>
            <w:drawing>
              <wp:anchor distT="0" distB="0" distL="114300" distR="114300" simplePos="0" relativeHeight="251660288" behindDoc="0" locked="0" layoutInCell="1" allowOverlap="1" wp14:anchorId="305A0EFB" wp14:editId="7085C1EB">
                <wp:simplePos x="0" y="0"/>
                <wp:positionH relativeFrom="margin">
                  <wp:align>center</wp:align>
                </wp:positionH>
                <wp:positionV relativeFrom="paragraph">
                  <wp:posOffset>0</wp:posOffset>
                </wp:positionV>
                <wp:extent cx="3714750" cy="1228725"/>
                <wp:effectExtent l="0" t="0" r="0" b="9525"/>
                <wp:wrapSquare wrapText="bothSides"/>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anchor>
            </w:drawing>
          </w:r>
          <w:r>
            <w:rPr>
              <w:noProof/>
            </w:rPr>
            <mc:AlternateContent>
              <mc:Choice Requires="wpg">
                <w:drawing>
                  <wp:anchor distT="0" distB="0" distL="114300" distR="114300" simplePos="0" relativeHeight="251659264" behindDoc="1" locked="0" layoutInCell="1" allowOverlap="1" wp14:anchorId="4FFFBDA3" wp14:editId="211AE69D">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D1A1301" w14:textId="14C36A77" w:rsidR="00415D0A" w:rsidRDefault="005647E3">
                                      <w:pPr>
                                        <w:pStyle w:val="NoSpacing"/>
                                        <w:rPr>
                                          <w:color w:val="FFFFFF" w:themeColor="background1"/>
                                          <w:sz w:val="32"/>
                                          <w:szCs w:val="32"/>
                                        </w:rPr>
                                      </w:pPr>
                                      <w:r>
                                        <w:rPr>
                                          <w:color w:val="FFFFFF" w:themeColor="background1"/>
                                          <w:sz w:val="32"/>
                                          <w:szCs w:val="32"/>
                                        </w:rPr>
                                        <w:t>Paul Gormlie (P149642)</w:t>
                                      </w:r>
                                    </w:p>
                                  </w:sdtContent>
                                </w:sdt>
                                <w:p w14:paraId="1C580DCC" w14:textId="65E8E55B" w:rsidR="00415D0A" w:rsidRDefault="007D7F3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15D0A">
                                        <w:rPr>
                                          <w:caps/>
                                          <w:color w:val="FFFFFF" w:themeColor="background1"/>
                                        </w:rPr>
                                        <w:t>P149642</w:t>
                                      </w:r>
                                    </w:sdtContent>
                                  </w:sdt>
                                  <w:r w:rsidR="00415D0A">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415D0A">
                                        <w:rPr>
                                          <w:caps/>
                                          <w:color w:val="FFFFFF" w:themeColor="background1"/>
                                        </w:rPr>
                                        <w:t>Lecturer: Dr. owen Williams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915FC09" w14:textId="7AACE014" w:rsidR="00415D0A" w:rsidRDefault="00415D0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Powertrain and sustainability M6X02106</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B72D68F" w14:textId="6AC47571" w:rsidR="00415D0A" w:rsidRDefault="00415D0A">
                                      <w:pPr>
                                        <w:pStyle w:val="NoSpacing"/>
                                        <w:spacing w:before="240"/>
                                        <w:rPr>
                                          <w:caps/>
                                          <w:color w:val="44546A" w:themeColor="text2"/>
                                          <w:sz w:val="36"/>
                                          <w:szCs w:val="36"/>
                                        </w:rPr>
                                      </w:pPr>
                                      <w:r>
                                        <w:rPr>
                                          <w:caps/>
                                          <w:color w:val="44546A" w:themeColor="text2"/>
                                          <w:sz w:val="36"/>
                                          <w:szCs w:val="36"/>
                                        </w:rPr>
                                        <w:t>Modelling fuel and emissions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FFFBDA3"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D1A1301" w14:textId="14C36A77" w:rsidR="00415D0A" w:rsidRDefault="005647E3">
                                <w:pPr>
                                  <w:pStyle w:val="NoSpacing"/>
                                  <w:rPr>
                                    <w:color w:val="FFFFFF" w:themeColor="background1"/>
                                    <w:sz w:val="32"/>
                                    <w:szCs w:val="32"/>
                                  </w:rPr>
                                </w:pPr>
                                <w:r>
                                  <w:rPr>
                                    <w:color w:val="FFFFFF" w:themeColor="background1"/>
                                    <w:sz w:val="32"/>
                                    <w:szCs w:val="32"/>
                                  </w:rPr>
                                  <w:t>Paul Gormlie (P149642)</w:t>
                                </w:r>
                              </w:p>
                            </w:sdtContent>
                          </w:sdt>
                          <w:p w14:paraId="1C580DCC" w14:textId="65E8E55B" w:rsidR="00415D0A" w:rsidRDefault="007D7F3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15D0A">
                                  <w:rPr>
                                    <w:caps/>
                                    <w:color w:val="FFFFFF" w:themeColor="background1"/>
                                  </w:rPr>
                                  <w:t>P149642</w:t>
                                </w:r>
                              </w:sdtContent>
                            </w:sdt>
                            <w:r w:rsidR="00415D0A">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415D0A">
                                  <w:rPr>
                                    <w:caps/>
                                    <w:color w:val="FFFFFF" w:themeColor="background1"/>
                                  </w:rPr>
                                  <w:t>Lecturer: Dr. owen Williams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915FC09" w14:textId="7AACE014" w:rsidR="00415D0A" w:rsidRDefault="00415D0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Powertrain and sustainability M6X02106</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B72D68F" w14:textId="6AC47571" w:rsidR="00415D0A" w:rsidRDefault="00415D0A">
                                <w:pPr>
                                  <w:pStyle w:val="NoSpacing"/>
                                  <w:spacing w:before="240"/>
                                  <w:rPr>
                                    <w:caps/>
                                    <w:color w:val="44546A" w:themeColor="text2"/>
                                    <w:sz w:val="36"/>
                                    <w:szCs w:val="36"/>
                                  </w:rPr>
                                </w:pPr>
                                <w:r>
                                  <w:rPr>
                                    <w:caps/>
                                    <w:color w:val="44546A" w:themeColor="text2"/>
                                    <w:sz w:val="36"/>
                                    <w:szCs w:val="36"/>
                                  </w:rPr>
                                  <w:t>Modelling fuel and emissions</w:t>
                                </w:r>
                              </w:p>
                            </w:sdtContent>
                          </w:sdt>
                        </w:txbxContent>
                      </v:textbox>
                    </v:shape>
                    <w10:wrap anchorx="page" anchory="page"/>
                  </v:group>
                </w:pict>
              </mc:Fallback>
            </mc:AlternateContent>
          </w:r>
        </w:p>
        <w:p w14:paraId="44FBE0CF" w14:textId="200DEB0E" w:rsidR="00415D0A" w:rsidRDefault="00415D0A">
          <w:r>
            <w:br w:type="page"/>
          </w:r>
        </w:p>
      </w:sdtContent>
    </w:sdt>
    <w:sdt>
      <w:sdtPr>
        <w:rPr>
          <w:rFonts w:asciiTheme="minorHAnsi" w:eastAsiaTheme="minorHAnsi" w:hAnsiTheme="minorHAnsi" w:cstheme="minorBidi"/>
          <w:color w:val="auto"/>
          <w:sz w:val="22"/>
          <w:szCs w:val="22"/>
        </w:rPr>
        <w:id w:val="-1919544404"/>
        <w:docPartObj>
          <w:docPartGallery w:val="Table of Contents"/>
          <w:docPartUnique/>
        </w:docPartObj>
      </w:sdtPr>
      <w:sdtEndPr>
        <w:rPr>
          <w:b/>
          <w:bCs/>
          <w:noProof/>
        </w:rPr>
      </w:sdtEndPr>
      <w:sdtContent>
        <w:p w14:paraId="3D3F9D11" w14:textId="0D0701A8" w:rsidR="001B1785" w:rsidRPr="001B1785" w:rsidRDefault="001B1785">
          <w:pPr>
            <w:pStyle w:val="TOCHeading"/>
            <w:rPr>
              <w:rStyle w:val="Heading1Char"/>
            </w:rPr>
          </w:pPr>
          <w:r w:rsidRPr="001B1785">
            <w:rPr>
              <w:rStyle w:val="Heading1Char"/>
            </w:rPr>
            <w:t>Contents</w:t>
          </w:r>
        </w:p>
        <w:p w14:paraId="5D20C904" w14:textId="2E058402" w:rsidR="007D7F30" w:rsidRDefault="001B178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9152110" w:history="1">
            <w:r w:rsidR="007D7F30" w:rsidRPr="00B15499">
              <w:rPr>
                <w:rStyle w:val="Hyperlink"/>
                <w:noProof/>
              </w:rPr>
              <w:t>Introduction:</w:t>
            </w:r>
            <w:r w:rsidR="007D7F30">
              <w:rPr>
                <w:noProof/>
                <w:webHidden/>
              </w:rPr>
              <w:tab/>
            </w:r>
            <w:r w:rsidR="007D7F30">
              <w:rPr>
                <w:noProof/>
                <w:webHidden/>
              </w:rPr>
              <w:fldChar w:fldCharType="begin"/>
            </w:r>
            <w:r w:rsidR="007D7F30">
              <w:rPr>
                <w:noProof/>
                <w:webHidden/>
              </w:rPr>
              <w:instrText xml:space="preserve"> PAGEREF _Toc29152110 \h </w:instrText>
            </w:r>
            <w:r w:rsidR="007D7F30">
              <w:rPr>
                <w:noProof/>
                <w:webHidden/>
              </w:rPr>
            </w:r>
            <w:r w:rsidR="007D7F30">
              <w:rPr>
                <w:noProof/>
                <w:webHidden/>
              </w:rPr>
              <w:fldChar w:fldCharType="separate"/>
            </w:r>
            <w:r w:rsidR="007D7F30">
              <w:rPr>
                <w:noProof/>
                <w:webHidden/>
              </w:rPr>
              <w:t>2</w:t>
            </w:r>
            <w:r w:rsidR="007D7F30">
              <w:rPr>
                <w:noProof/>
                <w:webHidden/>
              </w:rPr>
              <w:fldChar w:fldCharType="end"/>
            </w:r>
          </w:hyperlink>
        </w:p>
        <w:p w14:paraId="4DCC8BEC" w14:textId="13FDF7DD" w:rsidR="007D7F30" w:rsidRDefault="007D7F30">
          <w:pPr>
            <w:pStyle w:val="TOC1"/>
            <w:tabs>
              <w:tab w:val="right" w:leader="dot" w:pos="9350"/>
            </w:tabs>
            <w:rPr>
              <w:rFonts w:eastAsiaTheme="minorEastAsia"/>
              <w:noProof/>
              <w:lang w:val="en-GB" w:eastAsia="en-GB"/>
            </w:rPr>
          </w:pPr>
          <w:hyperlink w:anchor="_Toc29152111" w:history="1">
            <w:r w:rsidRPr="00B15499">
              <w:rPr>
                <w:rStyle w:val="Hyperlink"/>
                <w:noProof/>
              </w:rPr>
              <w:t>Methodology:</w:t>
            </w:r>
            <w:r>
              <w:rPr>
                <w:noProof/>
                <w:webHidden/>
              </w:rPr>
              <w:tab/>
            </w:r>
            <w:r>
              <w:rPr>
                <w:noProof/>
                <w:webHidden/>
              </w:rPr>
              <w:fldChar w:fldCharType="begin"/>
            </w:r>
            <w:r>
              <w:rPr>
                <w:noProof/>
                <w:webHidden/>
              </w:rPr>
              <w:instrText xml:space="preserve"> PAGEREF _Toc29152111 \h </w:instrText>
            </w:r>
            <w:r>
              <w:rPr>
                <w:noProof/>
                <w:webHidden/>
              </w:rPr>
            </w:r>
            <w:r>
              <w:rPr>
                <w:noProof/>
                <w:webHidden/>
              </w:rPr>
              <w:fldChar w:fldCharType="separate"/>
            </w:r>
            <w:r>
              <w:rPr>
                <w:noProof/>
                <w:webHidden/>
              </w:rPr>
              <w:t>3</w:t>
            </w:r>
            <w:r>
              <w:rPr>
                <w:noProof/>
                <w:webHidden/>
              </w:rPr>
              <w:fldChar w:fldCharType="end"/>
            </w:r>
          </w:hyperlink>
        </w:p>
        <w:p w14:paraId="3B20C509" w14:textId="04453DBA" w:rsidR="007D7F30" w:rsidRDefault="007D7F30">
          <w:pPr>
            <w:pStyle w:val="TOC2"/>
            <w:tabs>
              <w:tab w:val="right" w:leader="dot" w:pos="9350"/>
            </w:tabs>
            <w:rPr>
              <w:rFonts w:eastAsiaTheme="minorEastAsia"/>
              <w:noProof/>
              <w:lang w:val="en-GB" w:eastAsia="en-GB"/>
            </w:rPr>
          </w:pPr>
          <w:hyperlink w:anchor="_Toc29152112" w:history="1">
            <w:r w:rsidRPr="00B15499">
              <w:rPr>
                <w:rStyle w:val="Hyperlink"/>
                <w:noProof/>
              </w:rPr>
              <w:t>Part 1:</w:t>
            </w:r>
            <w:r>
              <w:rPr>
                <w:noProof/>
                <w:webHidden/>
              </w:rPr>
              <w:tab/>
            </w:r>
            <w:r>
              <w:rPr>
                <w:noProof/>
                <w:webHidden/>
              </w:rPr>
              <w:fldChar w:fldCharType="begin"/>
            </w:r>
            <w:r>
              <w:rPr>
                <w:noProof/>
                <w:webHidden/>
              </w:rPr>
              <w:instrText xml:space="preserve"> PAGEREF _Toc29152112 \h </w:instrText>
            </w:r>
            <w:r>
              <w:rPr>
                <w:noProof/>
                <w:webHidden/>
              </w:rPr>
            </w:r>
            <w:r>
              <w:rPr>
                <w:noProof/>
                <w:webHidden/>
              </w:rPr>
              <w:fldChar w:fldCharType="separate"/>
            </w:r>
            <w:r>
              <w:rPr>
                <w:noProof/>
                <w:webHidden/>
              </w:rPr>
              <w:t>3</w:t>
            </w:r>
            <w:r>
              <w:rPr>
                <w:noProof/>
                <w:webHidden/>
              </w:rPr>
              <w:fldChar w:fldCharType="end"/>
            </w:r>
          </w:hyperlink>
        </w:p>
        <w:p w14:paraId="7333BE1D" w14:textId="55CC22DD" w:rsidR="007D7F30" w:rsidRDefault="007D7F30">
          <w:pPr>
            <w:pStyle w:val="TOC3"/>
            <w:tabs>
              <w:tab w:val="left" w:pos="880"/>
              <w:tab w:val="right" w:leader="dot" w:pos="9350"/>
            </w:tabs>
            <w:rPr>
              <w:rFonts w:eastAsiaTheme="minorEastAsia"/>
              <w:noProof/>
              <w:lang w:val="en-GB" w:eastAsia="en-GB"/>
            </w:rPr>
          </w:pPr>
          <w:hyperlink w:anchor="_Toc29152113" w:history="1">
            <w:r w:rsidRPr="00B15499">
              <w:rPr>
                <w:rStyle w:val="Hyperlink"/>
                <w:noProof/>
              </w:rPr>
              <w:t>a)</w:t>
            </w:r>
            <w:r>
              <w:rPr>
                <w:rFonts w:eastAsiaTheme="minorEastAsia"/>
                <w:noProof/>
                <w:lang w:val="en-GB" w:eastAsia="en-GB"/>
              </w:rPr>
              <w:tab/>
            </w:r>
            <w:r w:rsidRPr="00B15499">
              <w:rPr>
                <w:rStyle w:val="Hyperlink"/>
                <w:noProof/>
              </w:rPr>
              <w:t>Calculate the mass percentages in 50/50 Methanol/Iso-octane blend.</w:t>
            </w:r>
            <w:r>
              <w:rPr>
                <w:noProof/>
                <w:webHidden/>
              </w:rPr>
              <w:tab/>
            </w:r>
            <w:r>
              <w:rPr>
                <w:noProof/>
                <w:webHidden/>
              </w:rPr>
              <w:fldChar w:fldCharType="begin"/>
            </w:r>
            <w:r>
              <w:rPr>
                <w:noProof/>
                <w:webHidden/>
              </w:rPr>
              <w:instrText xml:space="preserve"> PAGEREF _Toc29152113 \h </w:instrText>
            </w:r>
            <w:r>
              <w:rPr>
                <w:noProof/>
                <w:webHidden/>
              </w:rPr>
            </w:r>
            <w:r>
              <w:rPr>
                <w:noProof/>
                <w:webHidden/>
              </w:rPr>
              <w:fldChar w:fldCharType="separate"/>
            </w:r>
            <w:r>
              <w:rPr>
                <w:noProof/>
                <w:webHidden/>
              </w:rPr>
              <w:t>3</w:t>
            </w:r>
            <w:r>
              <w:rPr>
                <w:noProof/>
                <w:webHidden/>
              </w:rPr>
              <w:fldChar w:fldCharType="end"/>
            </w:r>
          </w:hyperlink>
        </w:p>
        <w:p w14:paraId="23114231" w14:textId="4FB68D12" w:rsidR="007D7F30" w:rsidRDefault="007D7F30">
          <w:pPr>
            <w:pStyle w:val="TOC3"/>
            <w:tabs>
              <w:tab w:val="left" w:pos="880"/>
              <w:tab w:val="right" w:leader="dot" w:pos="9350"/>
            </w:tabs>
            <w:rPr>
              <w:rFonts w:eastAsiaTheme="minorEastAsia"/>
              <w:noProof/>
              <w:lang w:val="en-GB" w:eastAsia="en-GB"/>
            </w:rPr>
          </w:pPr>
          <w:hyperlink w:anchor="_Toc29152114" w:history="1">
            <w:r w:rsidRPr="00B15499">
              <w:rPr>
                <w:rStyle w:val="Hyperlink"/>
                <w:noProof/>
              </w:rPr>
              <w:t>b)</w:t>
            </w:r>
            <w:r>
              <w:rPr>
                <w:rFonts w:eastAsiaTheme="minorEastAsia"/>
                <w:noProof/>
                <w:lang w:val="en-GB" w:eastAsia="en-GB"/>
              </w:rPr>
              <w:tab/>
            </w:r>
            <w:r w:rsidRPr="00B15499">
              <w:rPr>
                <w:rStyle w:val="Hyperlink"/>
                <w:noProof/>
              </w:rPr>
              <w:t>Calculate the air/fuel mass ratio for stoichiometric burning of blend in air.</w:t>
            </w:r>
            <w:r>
              <w:rPr>
                <w:noProof/>
                <w:webHidden/>
              </w:rPr>
              <w:tab/>
            </w:r>
            <w:r>
              <w:rPr>
                <w:noProof/>
                <w:webHidden/>
              </w:rPr>
              <w:fldChar w:fldCharType="begin"/>
            </w:r>
            <w:r>
              <w:rPr>
                <w:noProof/>
                <w:webHidden/>
              </w:rPr>
              <w:instrText xml:space="preserve"> PAGEREF _Toc29152114 \h </w:instrText>
            </w:r>
            <w:r>
              <w:rPr>
                <w:noProof/>
                <w:webHidden/>
              </w:rPr>
            </w:r>
            <w:r>
              <w:rPr>
                <w:noProof/>
                <w:webHidden/>
              </w:rPr>
              <w:fldChar w:fldCharType="separate"/>
            </w:r>
            <w:r>
              <w:rPr>
                <w:noProof/>
                <w:webHidden/>
              </w:rPr>
              <w:t>4</w:t>
            </w:r>
            <w:r>
              <w:rPr>
                <w:noProof/>
                <w:webHidden/>
              </w:rPr>
              <w:fldChar w:fldCharType="end"/>
            </w:r>
          </w:hyperlink>
        </w:p>
        <w:p w14:paraId="68251BC1" w14:textId="5089F486" w:rsidR="007D7F30" w:rsidRDefault="007D7F30">
          <w:pPr>
            <w:pStyle w:val="TOC3"/>
            <w:tabs>
              <w:tab w:val="left" w:pos="880"/>
              <w:tab w:val="right" w:leader="dot" w:pos="9350"/>
            </w:tabs>
            <w:rPr>
              <w:rFonts w:eastAsiaTheme="minorEastAsia"/>
              <w:noProof/>
              <w:lang w:val="en-GB" w:eastAsia="en-GB"/>
            </w:rPr>
          </w:pPr>
          <w:hyperlink w:anchor="_Toc29152115" w:history="1">
            <w:r w:rsidRPr="00B15499">
              <w:rPr>
                <w:rStyle w:val="Hyperlink"/>
                <w:noProof/>
              </w:rPr>
              <w:t>c)</w:t>
            </w:r>
            <w:r>
              <w:rPr>
                <w:rFonts w:eastAsiaTheme="minorEastAsia"/>
                <w:noProof/>
                <w:lang w:val="en-GB" w:eastAsia="en-GB"/>
              </w:rPr>
              <w:tab/>
            </w:r>
            <w:r w:rsidRPr="00B15499">
              <w:rPr>
                <w:rStyle w:val="Hyperlink"/>
                <w:noProof/>
              </w:rPr>
              <w:t>Calculate LHV of blend in MJ/Kg, from enthalpy of formation.</w:t>
            </w:r>
            <w:r>
              <w:rPr>
                <w:noProof/>
                <w:webHidden/>
              </w:rPr>
              <w:tab/>
            </w:r>
            <w:r>
              <w:rPr>
                <w:noProof/>
                <w:webHidden/>
              </w:rPr>
              <w:fldChar w:fldCharType="begin"/>
            </w:r>
            <w:r>
              <w:rPr>
                <w:noProof/>
                <w:webHidden/>
              </w:rPr>
              <w:instrText xml:space="preserve"> PAGEREF _Toc29152115 \h </w:instrText>
            </w:r>
            <w:r>
              <w:rPr>
                <w:noProof/>
                <w:webHidden/>
              </w:rPr>
            </w:r>
            <w:r>
              <w:rPr>
                <w:noProof/>
                <w:webHidden/>
              </w:rPr>
              <w:fldChar w:fldCharType="separate"/>
            </w:r>
            <w:r>
              <w:rPr>
                <w:noProof/>
                <w:webHidden/>
              </w:rPr>
              <w:t>4</w:t>
            </w:r>
            <w:r>
              <w:rPr>
                <w:noProof/>
                <w:webHidden/>
              </w:rPr>
              <w:fldChar w:fldCharType="end"/>
            </w:r>
          </w:hyperlink>
        </w:p>
        <w:p w14:paraId="72A69FAA" w14:textId="49699D35" w:rsidR="007D7F30" w:rsidRDefault="007D7F30">
          <w:pPr>
            <w:pStyle w:val="TOC3"/>
            <w:tabs>
              <w:tab w:val="left" w:pos="880"/>
              <w:tab w:val="right" w:leader="dot" w:pos="9350"/>
            </w:tabs>
            <w:rPr>
              <w:rFonts w:eastAsiaTheme="minorEastAsia"/>
              <w:noProof/>
              <w:lang w:val="en-GB" w:eastAsia="en-GB"/>
            </w:rPr>
          </w:pPr>
          <w:hyperlink w:anchor="_Toc29152116" w:history="1">
            <w:r w:rsidRPr="00B15499">
              <w:rPr>
                <w:rStyle w:val="Hyperlink"/>
                <w:noProof/>
              </w:rPr>
              <w:t>d)</w:t>
            </w:r>
            <w:r>
              <w:rPr>
                <w:rFonts w:eastAsiaTheme="minorEastAsia"/>
                <w:noProof/>
                <w:lang w:val="en-GB" w:eastAsia="en-GB"/>
              </w:rPr>
              <w:tab/>
            </w:r>
            <w:r w:rsidRPr="00B15499">
              <w:rPr>
                <w:rStyle w:val="Hyperlink"/>
                <w:noProof/>
              </w:rPr>
              <w:t>Give an explanation of enthalpy of formation.</w:t>
            </w:r>
            <w:r>
              <w:rPr>
                <w:noProof/>
                <w:webHidden/>
              </w:rPr>
              <w:tab/>
            </w:r>
            <w:r>
              <w:rPr>
                <w:noProof/>
                <w:webHidden/>
              </w:rPr>
              <w:fldChar w:fldCharType="begin"/>
            </w:r>
            <w:r>
              <w:rPr>
                <w:noProof/>
                <w:webHidden/>
              </w:rPr>
              <w:instrText xml:space="preserve"> PAGEREF _Toc29152116 \h </w:instrText>
            </w:r>
            <w:r>
              <w:rPr>
                <w:noProof/>
                <w:webHidden/>
              </w:rPr>
            </w:r>
            <w:r>
              <w:rPr>
                <w:noProof/>
                <w:webHidden/>
              </w:rPr>
              <w:fldChar w:fldCharType="separate"/>
            </w:r>
            <w:r>
              <w:rPr>
                <w:noProof/>
                <w:webHidden/>
              </w:rPr>
              <w:t>5</w:t>
            </w:r>
            <w:r>
              <w:rPr>
                <w:noProof/>
                <w:webHidden/>
              </w:rPr>
              <w:fldChar w:fldCharType="end"/>
            </w:r>
          </w:hyperlink>
        </w:p>
        <w:p w14:paraId="7D4833D1" w14:textId="0D890645" w:rsidR="007D7F30" w:rsidRDefault="007D7F30">
          <w:pPr>
            <w:pStyle w:val="TOC3"/>
            <w:tabs>
              <w:tab w:val="left" w:pos="880"/>
              <w:tab w:val="right" w:leader="dot" w:pos="9350"/>
            </w:tabs>
            <w:rPr>
              <w:rFonts w:eastAsiaTheme="minorEastAsia"/>
              <w:noProof/>
              <w:lang w:val="en-GB" w:eastAsia="en-GB"/>
            </w:rPr>
          </w:pPr>
          <w:hyperlink w:anchor="_Toc29152117" w:history="1">
            <w:r w:rsidRPr="00B15499">
              <w:rPr>
                <w:rStyle w:val="Hyperlink"/>
                <w:noProof/>
              </w:rPr>
              <w:t>e)</w:t>
            </w:r>
            <w:r>
              <w:rPr>
                <w:rFonts w:eastAsiaTheme="minorEastAsia"/>
                <w:noProof/>
                <w:lang w:val="en-GB" w:eastAsia="en-GB"/>
              </w:rPr>
              <w:tab/>
            </w:r>
            <w:r w:rsidRPr="00B15499">
              <w:rPr>
                <w:rStyle w:val="Hyperlink"/>
                <w:noProof/>
              </w:rPr>
              <w:t>Explain the difference between higher and lower heating values.</w:t>
            </w:r>
            <w:r>
              <w:rPr>
                <w:noProof/>
                <w:webHidden/>
              </w:rPr>
              <w:tab/>
            </w:r>
            <w:r>
              <w:rPr>
                <w:noProof/>
                <w:webHidden/>
              </w:rPr>
              <w:fldChar w:fldCharType="begin"/>
            </w:r>
            <w:r>
              <w:rPr>
                <w:noProof/>
                <w:webHidden/>
              </w:rPr>
              <w:instrText xml:space="preserve"> PAGEREF _Toc29152117 \h </w:instrText>
            </w:r>
            <w:r>
              <w:rPr>
                <w:noProof/>
                <w:webHidden/>
              </w:rPr>
            </w:r>
            <w:r>
              <w:rPr>
                <w:noProof/>
                <w:webHidden/>
              </w:rPr>
              <w:fldChar w:fldCharType="separate"/>
            </w:r>
            <w:r>
              <w:rPr>
                <w:noProof/>
                <w:webHidden/>
              </w:rPr>
              <w:t>5</w:t>
            </w:r>
            <w:r>
              <w:rPr>
                <w:noProof/>
                <w:webHidden/>
              </w:rPr>
              <w:fldChar w:fldCharType="end"/>
            </w:r>
          </w:hyperlink>
        </w:p>
        <w:p w14:paraId="55F8CAE4" w14:textId="45C4354F" w:rsidR="007D7F30" w:rsidRDefault="007D7F30">
          <w:pPr>
            <w:pStyle w:val="TOC3"/>
            <w:tabs>
              <w:tab w:val="left" w:pos="880"/>
              <w:tab w:val="right" w:leader="dot" w:pos="9350"/>
            </w:tabs>
            <w:rPr>
              <w:rFonts w:eastAsiaTheme="minorEastAsia"/>
              <w:noProof/>
              <w:lang w:val="en-GB" w:eastAsia="en-GB"/>
            </w:rPr>
          </w:pPr>
          <w:hyperlink w:anchor="_Toc29152118" w:history="1">
            <w:r w:rsidRPr="00B15499">
              <w:rPr>
                <w:rStyle w:val="Hyperlink"/>
                <w:noProof/>
              </w:rPr>
              <w:t>f)</w:t>
            </w:r>
            <w:r>
              <w:rPr>
                <w:rFonts w:eastAsiaTheme="minorEastAsia"/>
                <w:noProof/>
                <w:lang w:val="en-GB" w:eastAsia="en-GB"/>
              </w:rPr>
              <w:tab/>
            </w:r>
            <w:r w:rsidRPr="00B15499">
              <w:rPr>
                <w:rStyle w:val="Hyperlink"/>
                <w:noProof/>
              </w:rPr>
              <w:t>Calculate the mass of CO2 created per KG of fuel blend burned.</w:t>
            </w:r>
            <w:r>
              <w:rPr>
                <w:noProof/>
                <w:webHidden/>
              </w:rPr>
              <w:tab/>
            </w:r>
            <w:r>
              <w:rPr>
                <w:noProof/>
                <w:webHidden/>
              </w:rPr>
              <w:fldChar w:fldCharType="begin"/>
            </w:r>
            <w:r>
              <w:rPr>
                <w:noProof/>
                <w:webHidden/>
              </w:rPr>
              <w:instrText xml:space="preserve"> PAGEREF _Toc29152118 \h </w:instrText>
            </w:r>
            <w:r>
              <w:rPr>
                <w:noProof/>
                <w:webHidden/>
              </w:rPr>
            </w:r>
            <w:r>
              <w:rPr>
                <w:noProof/>
                <w:webHidden/>
              </w:rPr>
              <w:fldChar w:fldCharType="separate"/>
            </w:r>
            <w:r>
              <w:rPr>
                <w:noProof/>
                <w:webHidden/>
              </w:rPr>
              <w:t>5</w:t>
            </w:r>
            <w:r>
              <w:rPr>
                <w:noProof/>
                <w:webHidden/>
              </w:rPr>
              <w:fldChar w:fldCharType="end"/>
            </w:r>
          </w:hyperlink>
        </w:p>
        <w:p w14:paraId="448C714F" w14:textId="0A226C50" w:rsidR="007D7F30" w:rsidRDefault="007D7F30">
          <w:pPr>
            <w:pStyle w:val="TOC3"/>
            <w:tabs>
              <w:tab w:val="left" w:pos="880"/>
              <w:tab w:val="right" w:leader="dot" w:pos="9350"/>
            </w:tabs>
            <w:rPr>
              <w:rFonts w:eastAsiaTheme="minorEastAsia"/>
              <w:noProof/>
              <w:lang w:val="en-GB" w:eastAsia="en-GB"/>
            </w:rPr>
          </w:pPr>
          <w:hyperlink w:anchor="_Toc29152119" w:history="1">
            <w:r w:rsidRPr="00B15499">
              <w:rPr>
                <w:rStyle w:val="Hyperlink"/>
                <w:noProof/>
              </w:rPr>
              <w:t>g)</w:t>
            </w:r>
            <w:r>
              <w:rPr>
                <w:rFonts w:eastAsiaTheme="minorEastAsia"/>
                <w:noProof/>
                <w:lang w:val="en-GB" w:eastAsia="en-GB"/>
              </w:rPr>
              <w:tab/>
            </w:r>
            <w:r w:rsidRPr="00B15499">
              <w:rPr>
                <w:rStyle w:val="Hyperlink"/>
                <w:noProof/>
              </w:rPr>
              <w:t>Describe the properties of an “Ideal” fuel.</w:t>
            </w:r>
            <w:r>
              <w:rPr>
                <w:noProof/>
                <w:webHidden/>
              </w:rPr>
              <w:tab/>
            </w:r>
            <w:r>
              <w:rPr>
                <w:noProof/>
                <w:webHidden/>
              </w:rPr>
              <w:fldChar w:fldCharType="begin"/>
            </w:r>
            <w:r>
              <w:rPr>
                <w:noProof/>
                <w:webHidden/>
              </w:rPr>
              <w:instrText xml:space="preserve"> PAGEREF _Toc29152119 \h </w:instrText>
            </w:r>
            <w:r>
              <w:rPr>
                <w:noProof/>
                <w:webHidden/>
              </w:rPr>
            </w:r>
            <w:r>
              <w:rPr>
                <w:noProof/>
                <w:webHidden/>
              </w:rPr>
              <w:fldChar w:fldCharType="separate"/>
            </w:r>
            <w:r>
              <w:rPr>
                <w:noProof/>
                <w:webHidden/>
              </w:rPr>
              <w:t>5</w:t>
            </w:r>
            <w:r>
              <w:rPr>
                <w:noProof/>
                <w:webHidden/>
              </w:rPr>
              <w:fldChar w:fldCharType="end"/>
            </w:r>
          </w:hyperlink>
        </w:p>
        <w:p w14:paraId="5AE3AD6D" w14:textId="0032B0CD" w:rsidR="007D7F30" w:rsidRDefault="007D7F30">
          <w:pPr>
            <w:pStyle w:val="TOC2"/>
            <w:tabs>
              <w:tab w:val="right" w:leader="dot" w:pos="9350"/>
            </w:tabs>
            <w:rPr>
              <w:rFonts w:eastAsiaTheme="minorEastAsia"/>
              <w:noProof/>
              <w:lang w:val="en-GB" w:eastAsia="en-GB"/>
            </w:rPr>
          </w:pPr>
          <w:hyperlink w:anchor="_Toc29152120" w:history="1">
            <w:r w:rsidRPr="00B15499">
              <w:rPr>
                <w:rStyle w:val="Hyperlink"/>
                <w:noProof/>
              </w:rPr>
              <w:t>Part 2:</w:t>
            </w:r>
            <w:r>
              <w:rPr>
                <w:noProof/>
                <w:webHidden/>
              </w:rPr>
              <w:tab/>
            </w:r>
            <w:r>
              <w:rPr>
                <w:noProof/>
                <w:webHidden/>
              </w:rPr>
              <w:fldChar w:fldCharType="begin"/>
            </w:r>
            <w:r>
              <w:rPr>
                <w:noProof/>
                <w:webHidden/>
              </w:rPr>
              <w:instrText xml:space="preserve"> PAGEREF _Toc29152120 \h </w:instrText>
            </w:r>
            <w:r>
              <w:rPr>
                <w:noProof/>
                <w:webHidden/>
              </w:rPr>
            </w:r>
            <w:r>
              <w:rPr>
                <w:noProof/>
                <w:webHidden/>
              </w:rPr>
              <w:fldChar w:fldCharType="separate"/>
            </w:r>
            <w:r>
              <w:rPr>
                <w:noProof/>
                <w:webHidden/>
              </w:rPr>
              <w:t>6</w:t>
            </w:r>
            <w:r>
              <w:rPr>
                <w:noProof/>
                <w:webHidden/>
              </w:rPr>
              <w:fldChar w:fldCharType="end"/>
            </w:r>
          </w:hyperlink>
        </w:p>
        <w:p w14:paraId="6B81249B" w14:textId="0E9B09BE" w:rsidR="007D7F30" w:rsidRDefault="007D7F30">
          <w:pPr>
            <w:pStyle w:val="TOC2"/>
            <w:tabs>
              <w:tab w:val="right" w:leader="dot" w:pos="9350"/>
            </w:tabs>
            <w:rPr>
              <w:rFonts w:eastAsiaTheme="minorEastAsia"/>
              <w:noProof/>
              <w:lang w:val="en-GB" w:eastAsia="en-GB"/>
            </w:rPr>
          </w:pPr>
          <w:hyperlink w:anchor="_Toc29152121" w:history="1">
            <w:r w:rsidRPr="00B15499">
              <w:rPr>
                <w:rStyle w:val="Hyperlink"/>
                <w:noProof/>
              </w:rPr>
              <w:t>Part 2a:</w:t>
            </w:r>
            <w:r>
              <w:rPr>
                <w:noProof/>
                <w:webHidden/>
              </w:rPr>
              <w:tab/>
            </w:r>
            <w:r>
              <w:rPr>
                <w:noProof/>
                <w:webHidden/>
              </w:rPr>
              <w:fldChar w:fldCharType="begin"/>
            </w:r>
            <w:r>
              <w:rPr>
                <w:noProof/>
                <w:webHidden/>
              </w:rPr>
              <w:instrText xml:space="preserve"> PAGEREF _Toc29152121 \h </w:instrText>
            </w:r>
            <w:r>
              <w:rPr>
                <w:noProof/>
                <w:webHidden/>
              </w:rPr>
            </w:r>
            <w:r>
              <w:rPr>
                <w:noProof/>
                <w:webHidden/>
              </w:rPr>
              <w:fldChar w:fldCharType="separate"/>
            </w:r>
            <w:r>
              <w:rPr>
                <w:noProof/>
                <w:webHidden/>
              </w:rPr>
              <w:t>9</w:t>
            </w:r>
            <w:r>
              <w:rPr>
                <w:noProof/>
                <w:webHidden/>
              </w:rPr>
              <w:fldChar w:fldCharType="end"/>
            </w:r>
          </w:hyperlink>
        </w:p>
        <w:p w14:paraId="546651BB" w14:textId="1C52E614" w:rsidR="007D7F30" w:rsidRDefault="007D7F30">
          <w:pPr>
            <w:pStyle w:val="TOC1"/>
            <w:tabs>
              <w:tab w:val="right" w:leader="dot" w:pos="9350"/>
            </w:tabs>
            <w:rPr>
              <w:rFonts w:eastAsiaTheme="minorEastAsia"/>
              <w:noProof/>
              <w:lang w:val="en-GB" w:eastAsia="en-GB"/>
            </w:rPr>
          </w:pPr>
          <w:hyperlink w:anchor="_Toc29152122" w:history="1">
            <w:r w:rsidRPr="00B15499">
              <w:rPr>
                <w:rStyle w:val="Hyperlink"/>
                <w:noProof/>
              </w:rPr>
              <w:t>Analysis:</w:t>
            </w:r>
            <w:r>
              <w:rPr>
                <w:noProof/>
                <w:webHidden/>
              </w:rPr>
              <w:tab/>
            </w:r>
            <w:r>
              <w:rPr>
                <w:noProof/>
                <w:webHidden/>
              </w:rPr>
              <w:fldChar w:fldCharType="begin"/>
            </w:r>
            <w:r>
              <w:rPr>
                <w:noProof/>
                <w:webHidden/>
              </w:rPr>
              <w:instrText xml:space="preserve"> PAGEREF _Toc29152122 \h </w:instrText>
            </w:r>
            <w:r>
              <w:rPr>
                <w:noProof/>
                <w:webHidden/>
              </w:rPr>
            </w:r>
            <w:r>
              <w:rPr>
                <w:noProof/>
                <w:webHidden/>
              </w:rPr>
              <w:fldChar w:fldCharType="separate"/>
            </w:r>
            <w:r>
              <w:rPr>
                <w:noProof/>
                <w:webHidden/>
              </w:rPr>
              <w:t>10</w:t>
            </w:r>
            <w:r>
              <w:rPr>
                <w:noProof/>
                <w:webHidden/>
              </w:rPr>
              <w:fldChar w:fldCharType="end"/>
            </w:r>
          </w:hyperlink>
        </w:p>
        <w:p w14:paraId="745A63D9" w14:textId="4E064011" w:rsidR="007D7F30" w:rsidRDefault="007D7F30">
          <w:pPr>
            <w:pStyle w:val="TOC1"/>
            <w:tabs>
              <w:tab w:val="right" w:leader="dot" w:pos="9350"/>
            </w:tabs>
            <w:rPr>
              <w:rFonts w:eastAsiaTheme="minorEastAsia"/>
              <w:noProof/>
              <w:lang w:val="en-GB" w:eastAsia="en-GB"/>
            </w:rPr>
          </w:pPr>
          <w:hyperlink w:anchor="_Toc29152123" w:history="1">
            <w:r w:rsidRPr="00B15499">
              <w:rPr>
                <w:rStyle w:val="Hyperlink"/>
                <w:noProof/>
              </w:rPr>
              <w:t>Discussion:</w:t>
            </w:r>
            <w:r>
              <w:rPr>
                <w:noProof/>
                <w:webHidden/>
              </w:rPr>
              <w:tab/>
            </w:r>
            <w:r>
              <w:rPr>
                <w:noProof/>
                <w:webHidden/>
              </w:rPr>
              <w:fldChar w:fldCharType="begin"/>
            </w:r>
            <w:r>
              <w:rPr>
                <w:noProof/>
                <w:webHidden/>
              </w:rPr>
              <w:instrText xml:space="preserve"> PAGEREF _Toc29152123 \h </w:instrText>
            </w:r>
            <w:r>
              <w:rPr>
                <w:noProof/>
                <w:webHidden/>
              </w:rPr>
            </w:r>
            <w:r>
              <w:rPr>
                <w:noProof/>
                <w:webHidden/>
              </w:rPr>
              <w:fldChar w:fldCharType="separate"/>
            </w:r>
            <w:r>
              <w:rPr>
                <w:noProof/>
                <w:webHidden/>
              </w:rPr>
              <w:t>11</w:t>
            </w:r>
            <w:r>
              <w:rPr>
                <w:noProof/>
                <w:webHidden/>
              </w:rPr>
              <w:fldChar w:fldCharType="end"/>
            </w:r>
          </w:hyperlink>
        </w:p>
        <w:p w14:paraId="4AB571C5" w14:textId="5619CD34" w:rsidR="007D7F30" w:rsidRDefault="007D7F30">
          <w:pPr>
            <w:pStyle w:val="TOC3"/>
            <w:tabs>
              <w:tab w:val="right" w:leader="dot" w:pos="9350"/>
            </w:tabs>
            <w:rPr>
              <w:rFonts w:eastAsiaTheme="minorEastAsia"/>
              <w:noProof/>
              <w:lang w:val="en-GB" w:eastAsia="en-GB"/>
            </w:rPr>
          </w:pPr>
          <w:hyperlink w:anchor="_Toc29152124" w:history="1">
            <w:r w:rsidRPr="00B15499">
              <w:rPr>
                <w:rStyle w:val="Hyperlink"/>
                <w:noProof/>
              </w:rPr>
              <w:t>Assumptions made in model:</w:t>
            </w:r>
            <w:r>
              <w:rPr>
                <w:noProof/>
                <w:webHidden/>
              </w:rPr>
              <w:tab/>
            </w:r>
            <w:r>
              <w:rPr>
                <w:noProof/>
                <w:webHidden/>
              </w:rPr>
              <w:fldChar w:fldCharType="begin"/>
            </w:r>
            <w:r>
              <w:rPr>
                <w:noProof/>
                <w:webHidden/>
              </w:rPr>
              <w:instrText xml:space="preserve"> PAGEREF _Toc29152124 \h </w:instrText>
            </w:r>
            <w:r>
              <w:rPr>
                <w:noProof/>
                <w:webHidden/>
              </w:rPr>
            </w:r>
            <w:r>
              <w:rPr>
                <w:noProof/>
                <w:webHidden/>
              </w:rPr>
              <w:fldChar w:fldCharType="separate"/>
            </w:r>
            <w:r>
              <w:rPr>
                <w:noProof/>
                <w:webHidden/>
              </w:rPr>
              <w:t>11</w:t>
            </w:r>
            <w:r>
              <w:rPr>
                <w:noProof/>
                <w:webHidden/>
              </w:rPr>
              <w:fldChar w:fldCharType="end"/>
            </w:r>
          </w:hyperlink>
        </w:p>
        <w:p w14:paraId="2DDA68CF" w14:textId="2759D19D" w:rsidR="007D7F30" w:rsidRDefault="007D7F30">
          <w:pPr>
            <w:pStyle w:val="TOC3"/>
            <w:tabs>
              <w:tab w:val="right" w:leader="dot" w:pos="9350"/>
            </w:tabs>
            <w:rPr>
              <w:rFonts w:eastAsiaTheme="minorEastAsia"/>
              <w:noProof/>
              <w:lang w:val="en-GB" w:eastAsia="en-GB"/>
            </w:rPr>
          </w:pPr>
          <w:hyperlink w:anchor="_Toc29152125" w:history="1">
            <w:r w:rsidRPr="00B15499">
              <w:rPr>
                <w:rStyle w:val="Hyperlink"/>
                <w:noProof/>
              </w:rPr>
              <w:t>Model limitations:</w:t>
            </w:r>
            <w:r>
              <w:rPr>
                <w:noProof/>
                <w:webHidden/>
              </w:rPr>
              <w:tab/>
            </w:r>
            <w:r>
              <w:rPr>
                <w:noProof/>
                <w:webHidden/>
              </w:rPr>
              <w:fldChar w:fldCharType="begin"/>
            </w:r>
            <w:r>
              <w:rPr>
                <w:noProof/>
                <w:webHidden/>
              </w:rPr>
              <w:instrText xml:space="preserve"> PAGEREF _Toc29152125 \h </w:instrText>
            </w:r>
            <w:r>
              <w:rPr>
                <w:noProof/>
                <w:webHidden/>
              </w:rPr>
            </w:r>
            <w:r>
              <w:rPr>
                <w:noProof/>
                <w:webHidden/>
              </w:rPr>
              <w:fldChar w:fldCharType="separate"/>
            </w:r>
            <w:r>
              <w:rPr>
                <w:noProof/>
                <w:webHidden/>
              </w:rPr>
              <w:t>12</w:t>
            </w:r>
            <w:r>
              <w:rPr>
                <w:noProof/>
                <w:webHidden/>
              </w:rPr>
              <w:fldChar w:fldCharType="end"/>
            </w:r>
          </w:hyperlink>
        </w:p>
        <w:p w14:paraId="2EF3A9A9" w14:textId="458E4152" w:rsidR="007D7F30" w:rsidRDefault="007D7F30">
          <w:pPr>
            <w:pStyle w:val="TOC1"/>
            <w:tabs>
              <w:tab w:val="right" w:leader="dot" w:pos="9350"/>
            </w:tabs>
            <w:rPr>
              <w:rFonts w:eastAsiaTheme="minorEastAsia"/>
              <w:noProof/>
              <w:lang w:val="en-GB" w:eastAsia="en-GB"/>
            </w:rPr>
          </w:pPr>
          <w:hyperlink w:anchor="_Toc29152126" w:history="1">
            <w:r w:rsidRPr="00B15499">
              <w:rPr>
                <w:rStyle w:val="Hyperlink"/>
                <w:noProof/>
              </w:rPr>
              <w:t>Conclusion:</w:t>
            </w:r>
            <w:r>
              <w:rPr>
                <w:noProof/>
                <w:webHidden/>
              </w:rPr>
              <w:tab/>
            </w:r>
            <w:r>
              <w:rPr>
                <w:noProof/>
                <w:webHidden/>
              </w:rPr>
              <w:fldChar w:fldCharType="begin"/>
            </w:r>
            <w:r>
              <w:rPr>
                <w:noProof/>
                <w:webHidden/>
              </w:rPr>
              <w:instrText xml:space="preserve"> PAGEREF _Toc29152126 \h </w:instrText>
            </w:r>
            <w:r>
              <w:rPr>
                <w:noProof/>
                <w:webHidden/>
              </w:rPr>
            </w:r>
            <w:r>
              <w:rPr>
                <w:noProof/>
                <w:webHidden/>
              </w:rPr>
              <w:fldChar w:fldCharType="separate"/>
            </w:r>
            <w:r>
              <w:rPr>
                <w:noProof/>
                <w:webHidden/>
              </w:rPr>
              <w:t>13</w:t>
            </w:r>
            <w:r>
              <w:rPr>
                <w:noProof/>
                <w:webHidden/>
              </w:rPr>
              <w:fldChar w:fldCharType="end"/>
            </w:r>
          </w:hyperlink>
        </w:p>
        <w:p w14:paraId="54C097C7" w14:textId="28A57A7D" w:rsidR="007D7F30" w:rsidRDefault="007D7F30">
          <w:pPr>
            <w:pStyle w:val="TOC1"/>
            <w:tabs>
              <w:tab w:val="right" w:leader="dot" w:pos="9350"/>
            </w:tabs>
            <w:rPr>
              <w:rFonts w:eastAsiaTheme="minorEastAsia"/>
              <w:noProof/>
              <w:lang w:val="en-GB" w:eastAsia="en-GB"/>
            </w:rPr>
          </w:pPr>
          <w:hyperlink w:anchor="_Toc29152127" w:history="1">
            <w:r w:rsidRPr="00B15499">
              <w:rPr>
                <w:rStyle w:val="Hyperlink"/>
                <w:noProof/>
              </w:rPr>
              <w:t>Appendix:</w:t>
            </w:r>
            <w:r>
              <w:rPr>
                <w:noProof/>
                <w:webHidden/>
              </w:rPr>
              <w:tab/>
            </w:r>
            <w:r>
              <w:rPr>
                <w:noProof/>
                <w:webHidden/>
              </w:rPr>
              <w:fldChar w:fldCharType="begin"/>
            </w:r>
            <w:r>
              <w:rPr>
                <w:noProof/>
                <w:webHidden/>
              </w:rPr>
              <w:instrText xml:space="preserve"> PAGEREF _Toc29152127 \h </w:instrText>
            </w:r>
            <w:r>
              <w:rPr>
                <w:noProof/>
                <w:webHidden/>
              </w:rPr>
            </w:r>
            <w:r>
              <w:rPr>
                <w:noProof/>
                <w:webHidden/>
              </w:rPr>
              <w:fldChar w:fldCharType="separate"/>
            </w:r>
            <w:r>
              <w:rPr>
                <w:noProof/>
                <w:webHidden/>
              </w:rPr>
              <w:t>14</w:t>
            </w:r>
            <w:r>
              <w:rPr>
                <w:noProof/>
                <w:webHidden/>
              </w:rPr>
              <w:fldChar w:fldCharType="end"/>
            </w:r>
          </w:hyperlink>
        </w:p>
        <w:p w14:paraId="7B8B8FE5" w14:textId="3EF646FE" w:rsidR="007D7F30" w:rsidRDefault="007D7F30">
          <w:pPr>
            <w:pStyle w:val="TOC1"/>
            <w:tabs>
              <w:tab w:val="right" w:leader="dot" w:pos="9350"/>
            </w:tabs>
            <w:rPr>
              <w:rFonts w:eastAsiaTheme="minorEastAsia"/>
              <w:noProof/>
              <w:lang w:val="en-GB" w:eastAsia="en-GB"/>
            </w:rPr>
          </w:pPr>
          <w:hyperlink w:anchor="_Toc29152128" w:history="1">
            <w:r w:rsidRPr="00B15499">
              <w:rPr>
                <w:rStyle w:val="Hyperlink"/>
                <w:noProof/>
              </w:rPr>
              <w:t>References:</w:t>
            </w:r>
            <w:r>
              <w:rPr>
                <w:noProof/>
                <w:webHidden/>
              </w:rPr>
              <w:tab/>
            </w:r>
            <w:r>
              <w:rPr>
                <w:noProof/>
                <w:webHidden/>
              </w:rPr>
              <w:fldChar w:fldCharType="begin"/>
            </w:r>
            <w:r>
              <w:rPr>
                <w:noProof/>
                <w:webHidden/>
              </w:rPr>
              <w:instrText xml:space="preserve"> PAGEREF _Toc29152128 \h </w:instrText>
            </w:r>
            <w:r>
              <w:rPr>
                <w:noProof/>
                <w:webHidden/>
              </w:rPr>
            </w:r>
            <w:r>
              <w:rPr>
                <w:noProof/>
                <w:webHidden/>
              </w:rPr>
              <w:fldChar w:fldCharType="separate"/>
            </w:r>
            <w:r>
              <w:rPr>
                <w:noProof/>
                <w:webHidden/>
              </w:rPr>
              <w:t>17</w:t>
            </w:r>
            <w:r>
              <w:rPr>
                <w:noProof/>
                <w:webHidden/>
              </w:rPr>
              <w:fldChar w:fldCharType="end"/>
            </w:r>
          </w:hyperlink>
        </w:p>
        <w:p w14:paraId="341C45E5" w14:textId="5BC3FCD3" w:rsidR="007D7F30" w:rsidRDefault="007D7F30">
          <w:pPr>
            <w:pStyle w:val="TOC1"/>
            <w:tabs>
              <w:tab w:val="right" w:leader="dot" w:pos="9350"/>
            </w:tabs>
            <w:rPr>
              <w:rFonts w:eastAsiaTheme="minorEastAsia"/>
              <w:noProof/>
              <w:lang w:val="en-GB" w:eastAsia="en-GB"/>
            </w:rPr>
          </w:pPr>
          <w:hyperlink w:anchor="_Toc29152129" w:history="1">
            <w:r w:rsidRPr="00B15499">
              <w:rPr>
                <w:rStyle w:val="Hyperlink"/>
                <w:noProof/>
              </w:rPr>
              <w:t>Works Cited</w:t>
            </w:r>
            <w:r>
              <w:rPr>
                <w:noProof/>
                <w:webHidden/>
              </w:rPr>
              <w:tab/>
            </w:r>
            <w:r>
              <w:rPr>
                <w:noProof/>
                <w:webHidden/>
              </w:rPr>
              <w:fldChar w:fldCharType="begin"/>
            </w:r>
            <w:r>
              <w:rPr>
                <w:noProof/>
                <w:webHidden/>
              </w:rPr>
              <w:instrText xml:space="preserve"> PAGEREF _Toc29152129 \h </w:instrText>
            </w:r>
            <w:r>
              <w:rPr>
                <w:noProof/>
                <w:webHidden/>
              </w:rPr>
            </w:r>
            <w:r>
              <w:rPr>
                <w:noProof/>
                <w:webHidden/>
              </w:rPr>
              <w:fldChar w:fldCharType="separate"/>
            </w:r>
            <w:r>
              <w:rPr>
                <w:noProof/>
                <w:webHidden/>
              </w:rPr>
              <w:t>17</w:t>
            </w:r>
            <w:r>
              <w:rPr>
                <w:noProof/>
                <w:webHidden/>
              </w:rPr>
              <w:fldChar w:fldCharType="end"/>
            </w:r>
          </w:hyperlink>
        </w:p>
        <w:p w14:paraId="4C796460" w14:textId="35E2E966" w:rsidR="001B1785" w:rsidRDefault="001B1785">
          <w:r>
            <w:rPr>
              <w:b/>
              <w:bCs/>
              <w:noProof/>
            </w:rPr>
            <w:fldChar w:fldCharType="end"/>
          </w:r>
        </w:p>
      </w:sdtContent>
    </w:sdt>
    <w:p w14:paraId="539A66DC" w14:textId="7F31E709" w:rsidR="00034963" w:rsidRDefault="00034963">
      <w:pPr>
        <w:pStyle w:val="TableofFigures"/>
        <w:tabs>
          <w:tab w:val="right" w:leader="dot" w:pos="9350"/>
        </w:tabs>
        <w:rPr>
          <w:noProof/>
        </w:rPr>
      </w:pPr>
      <w:r>
        <w:fldChar w:fldCharType="begin"/>
      </w:r>
      <w:r>
        <w:instrText xml:space="preserve"> TOC \h \z \c "Figure" </w:instrText>
      </w:r>
      <w:r>
        <w:fldChar w:fldCharType="separate"/>
      </w:r>
      <w:hyperlink w:anchor="_Toc29151646" w:history="1">
        <w:r w:rsidRPr="008024ED">
          <w:rPr>
            <w:rStyle w:val="Hyperlink"/>
            <w:noProof/>
          </w:rPr>
          <w:t>Figure 1: NOx PPM vs Fuel equivalence ratio 0% EGR.</w:t>
        </w:r>
        <w:r>
          <w:rPr>
            <w:noProof/>
            <w:webHidden/>
          </w:rPr>
          <w:tab/>
        </w:r>
        <w:r>
          <w:rPr>
            <w:noProof/>
            <w:webHidden/>
          </w:rPr>
          <w:fldChar w:fldCharType="begin"/>
        </w:r>
        <w:r>
          <w:rPr>
            <w:noProof/>
            <w:webHidden/>
          </w:rPr>
          <w:instrText xml:space="preserve"> PAGEREF _Toc29151646 \h </w:instrText>
        </w:r>
        <w:r>
          <w:rPr>
            <w:noProof/>
            <w:webHidden/>
          </w:rPr>
        </w:r>
        <w:r>
          <w:rPr>
            <w:noProof/>
            <w:webHidden/>
          </w:rPr>
          <w:fldChar w:fldCharType="separate"/>
        </w:r>
        <w:r>
          <w:rPr>
            <w:noProof/>
            <w:webHidden/>
          </w:rPr>
          <w:t>8</w:t>
        </w:r>
        <w:r>
          <w:rPr>
            <w:noProof/>
            <w:webHidden/>
          </w:rPr>
          <w:fldChar w:fldCharType="end"/>
        </w:r>
      </w:hyperlink>
    </w:p>
    <w:p w14:paraId="6568DA10" w14:textId="5122FBAD" w:rsidR="00034963" w:rsidRDefault="00034963">
      <w:pPr>
        <w:pStyle w:val="TableofFigures"/>
        <w:tabs>
          <w:tab w:val="right" w:leader="dot" w:pos="9350"/>
        </w:tabs>
        <w:rPr>
          <w:noProof/>
        </w:rPr>
      </w:pPr>
      <w:hyperlink w:anchor="_Toc29151647" w:history="1">
        <w:r w:rsidRPr="008024ED">
          <w:rPr>
            <w:rStyle w:val="Hyperlink"/>
            <w:noProof/>
          </w:rPr>
          <w:t>Figure 2: NOx PPM vs F.E.R at various EGR %</w:t>
        </w:r>
        <w:r>
          <w:rPr>
            <w:noProof/>
            <w:webHidden/>
          </w:rPr>
          <w:tab/>
        </w:r>
        <w:r>
          <w:rPr>
            <w:noProof/>
            <w:webHidden/>
          </w:rPr>
          <w:fldChar w:fldCharType="begin"/>
        </w:r>
        <w:r>
          <w:rPr>
            <w:noProof/>
            <w:webHidden/>
          </w:rPr>
          <w:instrText xml:space="preserve"> PAGEREF _Toc29151647 \h </w:instrText>
        </w:r>
        <w:r>
          <w:rPr>
            <w:noProof/>
            <w:webHidden/>
          </w:rPr>
        </w:r>
        <w:r>
          <w:rPr>
            <w:noProof/>
            <w:webHidden/>
          </w:rPr>
          <w:fldChar w:fldCharType="separate"/>
        </w:r>
        <w:r>
          <w:rPr>
            <w:noProof/>
            <w:webHidden/>
          </w:rPr>
          <w:t>9</w:t>
        </w:r>
        <w:r>
          <w:rPr>
            <w:noProof/>
            <w:webHidden/>
          </w:rPr>
          <w:fldChar w:fldCharType="end"/>
        </w:r>
      </w:hyperlink>
    </w:p>
    <w:p w14:paraId="02829758" w14:textId="0DC897B6" w:rsidR="00034963" w:rsidRDefault="00034963">
      <w:pPr>
        <w:pStyle w:val="TableofFigures"/>
        <w:tabs>
          <w:tab w:val="right" w:leader="dot" w:pos="9350"/>
        </w:tabs>
        <w:rPr>
          <w:noProof/>
        </w:rPr>
      </w:pPr>
      <w:hyperlink w:anchor="_Toc29151648" w:history="1">
        <w:r w:rsidRPr="008024ED">
          <w:rPr>
            <w:rStyle w:val="Hyperlink"/>
            <w:noProof/>
          </w:rPr>
          <w:t>Figure 3: Table showing NOx formation across combustion cycle at varying values of Phi.</w:t>
        </w:r>
        <w:r>
          <w:rPr>
            <w:noProof/>
            <w:webHidden/>
          </w:rPr>
          <w:tab/>
        </w:r>
        <w:r>
          <w:rPr>
            <w:noProof/>
            <w:webHidden/>
          </w:rPr>
          <w:fldChar w:fldCharType="begin"/>
        </w:r>
        <w:r>
          <w:rPr>
            <w:noProof/>
            <w:webHidden/>
          </w:rPr>
          <w:instrText xml:space="preserve"> PAGEREF _Toc29151648 \h </w:instrText>
        </w:r>
        <w:r>
          <w:rPr>
            <w:noProof/>
            <w:webHidden/>
          </w:rPr>
        </w:r>
        <w:r>
          <w:rPr>
            <w:noProof/>
            <w:webHidden/>
          </w:rPr>
          <w:fldChar w:fldCharType="separate"/>
        </w:r>
        <w:r>
          <w:rPr>
            <w:noProof/>
            <w:webHidden/>
          </w:rPr>
          <w:t>14</w:t>
        </w:r>
        <w:r>
          <w:rPr>
            <w:noProof/>
            <w:webHidden/>
          </w:rPr>
          <w:fldChar w:fldCharType="end"/>
        </w:r>
      </w:hyperlink>
    </w:p>
    <w:p w14:paraId="66F4C449" w14:textId="2B7858CC" w:rsidR="00034963" w:rsidRDefault="00034963">
      <w:pPr>
        <w:pStyle w:val="TableofFigures"/>
        <w:tabs>
          <w:tab w:val="right" w:leader="dot" w:pos="9350"/>
        </w:tabs>
        <w:rPr>
          <w:noProof/>
        </w:rPr>
      </w:pPr>
      <w:hyperlink w:anchor="_Toc29151649" w:history="1">
        <w:r w:rsidRPr="008024ED">
          <w:rPr>
            <w:rStyle w:val="Hyperlink"/>
            <w:noProof/>
          </w:rPr>
          <w:t>Figure 4: Table showing calculated flame temps from polynomial calculated enthalpies of species.</w:t>
        </w:r>
        <w:r>
          <w:rPr>
            <w:noProof/>
            <w:webHidden/>
          </w:rPr>
          <w:tab/>
        </w:r>
        <w:r>
          <w:rPr>
            <w:noProof/>
            <w:webHidden/>
          </w:rPr>
          <w:fldChar w:fldCharType="begin"/>
        </w:r>
        <w:r>
          <w:rPr>
            <w:noProof/>
            <w:webHidden/>
          </w:rPr>
          <w:instrText xml:space="preserve"> PAGEREF _Toc29151649 \h </w:instrText>
        </w:r>
        <w:r>
          <w:rPr>
            <w:noProof/>
            <w:webHidden/>
          </w:rPr>
        </w:r>
        <w:r>
          <w:rPr>
            <w:noProof/>
            <w:webHidden/>
          </w:rPr>
          <w:fldChar w:fldCharType="separate"/>
        </w:r>
        <w:r>
          <w:rPr>
            <w:noProof/>
            <w:webHidden/>
          </w:rPr>
          <w:t>14</w:t>
        </w:r>
        <w:r>
          <w:rPr>
            <w:noProof/>
            <w:webHidden/>
          </w:rPr>
          <w:fldChar w:fldCharType="end"/>
        </w:r>
      </w:hyperlink>
    </w:p>
    <w:p w14:paraId="571B2300" w14:textId="5886BFCC" w:rsidR="00034963" w:rsidRDefault="00034963">
      <w:pPr>
        <w:pStyle w:val="TableofFigures"/>
        <w:tabs>
          <w:tab w:val="right" w:leader="dot" w:pos="9350"/>
        </w:tabs>
        <w:rPr>
          <w:noProof/>
        </w:rPr>
      </w:pPr>
      <w:hyperlink w:anchor="_Toc29151650" w:history="1">
        <w:r w:rsidRPr="008024ED">
          <w:rPr>
            <w:rStyle w:val="Hyperlink"/>
            <w:noProof/>
          </w:rPr>
          <w:t>Figure 5: Flame temps re-calculated with 10% EGR</w:t>
        </w:r>
        <w:r>
          <w:rPr>
            <w:noProof/>
            <w:webHidden/>
          </w:rPr>
          <w:tab/>
        </w:r>
        <w:r>
          <w:rPr>
            <w:noProof/>
            <w:webHidden/>
          </w:rPr>
          <w:fldChar w:fldCharType="begin"/>
        </w:r>
        <w:r>
          <w:rPr>
            <w:noProof/>
            <w:webHidden/>
          </w:rPr>
          <w:instrText xml:space="preserve"> PAGEREF _Toc29151650 \h </w:instrText>
        </w:r>
        <w:r>
          <w:rPr>
            <w:noProof/>
            <w:webHidden/>
          </w:rPr>
        </w:r>
        <w:r>
          <w:rPr>
            <w:noProof/>
            <w:webHidden/>
          </w:rPr>
          <w:fldChar w:fldCharType="separate"/>
        </w:r>
        <w:r>
          <w:rPr>
            <w:noProof/>
            <w:webHidden/>
          </w:rPr>
          <w:t>15</w:t>
        </w:r>
        <w:r>
          <w:rPr>
            <w:noProof/>
            <w:webHidden/>
          </w:rPr>
          <w:fldChar w:fldCharType="end"/>
        </w:r>
      </w:hyperlink>
    </w:p>
    <w:p w14:paraId="471A98DB" w14:textId="50F9EF69" w:rsidR="00034963" w:rsidRDefault="00034963">
      <w:pPr>
        <w:pStyle w:val="TableofFigures"/>
        <w:tabs>
          <w:tab w:val="right" w:leader="dot" w:pos="9350"/>
        </w:tabs>
        <w:rPr>
          <w:noProof/>
        </w:rPr>
      </w:pPr>
      <w:hyperlink w:anchor="_Toc29151651" w:history="1">
        <w:r w:rsidRPr="008024ED">
          <w:rPr>
            <w:rStyle w:val="Hyperlink"/>
            <w:noProof/>
          </w:rPr>
          <w:t>Figure 6: Table showing O2 and N2 concentrations at varying values of Phi, also overall NOx produced and NOx PPM 0% EGR</w:t>
        </w:r>
        <w:r>
          <w:rPr>
            <w:noProof/>
            <w:webHidden/>
          </w:rPr>
          <w:tab/>
        </w:r>
        <w:r>
          <w:rPr>
            <w:noProof/>
            <w:webHidden/>
          </w:rPr>
          <w:fldChar w:fldCharType="begin"/>
        </w:r>
        <w:r>
          <w:rPr>
            <w:noProof/>
            <w:webHidden/>
          </w:rPr>
          <w:instrText xml:space="preserve"> PAGEREF _Toc29151651 \h </w:instrText>
        </w:r>
        <w:r>
          <w:rPr>
            <w:noProof/>
            <w:webHidden/>
          </w:rPr>
        </w:r>
        <w:r>
          <w:rPr>
            <w:noProof/>
            <w:webHidden/>
          </w:rPr>
          <w:fldChar w:fldCharType="separate"/>
        </w:r>
        <w:r>
          <w:rPr>
            <w:noProof/>
            <w:webHidden/>
          </w:rPr>
          <w:t>16</w:t>
        </w:r>
        <w:r>
          <w:rPr>
            <w:noProof/>
            <w:webHidden/>
          </w:rPr>
          <w:fldChar w:fldCharType="end"/>
        </w:r>
      </w:hyperlink>
    </w:p>
    <w:p w14:paraId="03263DB6" w14:textId="1AFA21F1" w:rsidR="001B1785" w:rsidRDefault="00034963" w:rsidP="001B1785">
      <w:pPr>
        <w:pStyle w:val="Heading1"/>
      </w:pPr>
      <w:r>
        <w:fldChar w:fldCharType="end"/>
      </w:r>
    </w:p>
    <w:p w14:paraId="31A8DDBC" w14:textId="77777777" w:rsidR="001B1785" w:rsidRDefault="001B1785">
      <w:pPr>
        <w:rPr>
          <w:rFonts w:asciiTheme="majorHAnsi" w:eastAsiaTheme="majorEastAsia" w:hAnsiTheme="majorHAnsi" w:cstheme="majorBidi"/>
          <w:color w:val="2F5496" w:themeColor="accent1" w:themeShade="BF"/>
          <w:sz w:val="32"/>
          <w:szCs w:val="32"/>
        </w:rPr>
      </w:pPr>
      <w:r>
        <w:br w:type="page"/>
      </w:r>
    </w:p>
    <w:p w14:paraId="7A30425A" w14:textId="7F4C537F" w:rsidR="001B1785" w:rsidRDefault="001B1785" w:rsidP="001B1785">
      <w:pPr>
        <w:pStyle w:val="Heading1"/>
      </w:pPr>
      <w:bookmarkStart w:id="1" w:name="_Toc29152110"/>
      <w:r>
        <w:lastRenderedPageBreak/>
        <w:t>Introduction:</w:t>
      </w:r>
      <w:bookmarkEnd w:id="1"/>
    </w:p>
    <w:p w14:paraId="2E2C2753" w14:textId="37A864FA" w:rsidR="001B1785" w:rsidRDefault="001B1785" w:rsidP="001B1785"/>
    <w:p w14:paraId="5236A914" w14:textId="0F1385C4" w:rsidR="00B63803" w:rsidRDefault="008A633B" w:rsidP="001B1785">
      <w:r>
        <w:t>For</w:t>
      </w:r>
      <w:r w:rsidR="00B63803">
        <w:t xml:space="preserve"> level 6 Powertrain and Sustainability, students have been instructed to carry out a set of tasks relating to the chemical formation of fuel, products and reactants, stoichiometric burning of fuels and blends, basic modelling of combustion processes including calculation of adiabatic flame temperatures </w:t>
      </w:r>
      <w:r w:rsidR="00467FDC">
        <w:t>at the point of combustion and period of expansion of ignited gases in the four stroke engine cycle.</w:t>
      </w:r>
      <w:r w:rsidR="00D237CE">
        <w:t xml:space="preserve"> The model will only </w:t>
      </w:r>
      <w:r w:rsidR="005647E3">
        <w:t>consider</w:t>
      </w:r>
      <w:r w:rsidR="00D237CE">
        <w:t xml:space="preserve"> the lean side of combustion with equivalence ratios from 0.6-1. </w:t>
      </w:r>
      <w:r w:rsidR="00467FDC">
        <w:t>Utili</w:t>
      </w:r>
      <w:r w:rsidR="005C7CB0">
        <w:t>z</w:t>
      </w:r>
      <w:r w:rsidR="00467FDC">
        <w:t>ing the Zeldovich model, the existing data will be further refined to calculate the quantities of Oxides of Nitrogen (NOx) produced per cycle.</w:t>
      </w:r>
    </w:p>
    <w:p w14:paraId="5142409A" w14:textId="1E0CB70A" w:rsidR="00467FDC" w:rsidRDefault="00467FDC" w:rsidP="001B1785">
      <w:r>
        <w:t xml:space="preserve">Further modelling will be carried out to </w:t>
      </w:r>
      <w:r w:rsidRPr="005C7CB0">
        <w:rPr>
          <w:lang w:val="en-GB"/>
        </w:rPr>
        <w:t>analy</w:t>
      </w:r>
      <w:r w:rsidR="005C7CB0" w:rsidRPr="005C7CB0">
        <w:rPr>
          <w:lang w:val="en-GB"/>
        </w:rPr>
        <w:t>s</w:t>
      </w:r>
      <w:r w:rsidRPr="005C7CB0">
        <w:rPr>
          <w:lang w:val="en-GB"/>
        </w:rPr>
        <w:t>e</w:t>
      </w:r>
      <w:r>
        <w:t xml:space="preserve"> the effects of adding recirculated exhaust gases (EGR) back into the cylinder to be re-burnt with freshly charged air</w:t>
      </w:r>
      <w:r w:rsidR="00D237CE">
        <w:t>/</w:t>
      </w:r>
      <w:r>
        <w:t xml:space="preserve">fuel mix. Modelling of EGR will occur at four stages (5, 10, 15 and 20% EGR added to inlet) and aims to demonstrate the effect of reduced combustion temperatures on the formation of harmful NOx gases from </w:t>
      </w:r>
      <w:r w:rsidR="00864DD3">
        <w:t>ICE running EGR systems.</w:t>
      </w:r>
    </w:p>
    <w:p w14:paraId="2710C9C0" w14:textId="29FFD1CD" w:rsidR="00A43D6B" w:rsidRPr="001B1785" w:rsidRDefault="00A43D6B" w:rsidP="001B1785">
      <w:r>
        <w:t xml:space="preserve">Further discussion will include methods of obtaining higher accuracy when calculating exhaust emissions, also methods of mitigating high emissions in the first place in SI and CI engines. </w:t>
      </w:r>
    </w:p>
    <w:p w14:paraId="15751E62" w14:textId="77777777" w:rsidR="001B1785" w:rsidRDefault="001B1785">
      <w:pPr>
        <w:rPr>
          <w:rFonts w:asciiTheme="majorHAnsi" w:eastAsiaTheme="majorEastAsia" w:hAnsiTheme="majorHAnsi" w:cstheme="majorBidi"/>
          <w:color w:val="2F5496" w:themeColor="accent1" w:themeShade="BF"/>
          <w:sz w:val="32"/>
          <w:szCs w:val="32"/>
        </w:rPr>
      </w:pPr>
      <w:r>
        <w:br w:type="page"/>
      </w:r>
    </w:p>
    <w:p w14:paraId="1720D6FE" w14:textId="601182EE" w:rsidR="001B1785" w:rsidRDefault="004B6DAB" w:rsidP="001B1785">
      <w:pPr>
        <w:pStyle w:val="Heading1"/>
      </w:pPr>
      <w:bookmarkStart w:id="2" w:name="_Toc29152111"/>
      <w:r>
        <w:lastRenderedPageBreak/>
        <w:t>Methodology:</w:t>
      </w:r>
      <w:bookmarkEnd w:id="2"/>
    </w:p>
    <w:p w14:paraId="1AD8CF16" w14:textId="4769ED12" w:rsidR="004B6DAB" w:rsidRDefault="004B6DAB" w:rsidP="00D93BC2">
      <w:pPr>
        <w:pStyle w:val="Heading2"/>
      </w:pPr>
      <w:bookmarkStart w:id="3" w:name="_Toc29152112"/>
      <w:r>
        <w:t>Part 1:</w:t>
      </w:r>
      <w:bookmarkEnd w:id="3"/>
    </w:p>
    <w:p w14:paraId="45B8B5F0" w14:textId="33F6C50B" w:rsidR="00D93BC2" w:rsidRDefault="00D93BC2" w:rsidP="00D93BC2">
      <w:pPr>
        <w:pStyle w:val="Heading3"/>
        <w:numPr>
          <w:ilvl w:val="0"/>
          <w:numId w:val="4"/>
        </w:numPr>
      </w:pPr>
      <w:bookmarkStart w:id="4" w:name="_Toc29152113"/>
      <w:r>
        <w:t>Calculate the mass percentages in 50/50 Methanol/Iso-octane blend.</w:t>
      </w:r>
      <w:bookmarkEnd w:id="4"/>
    </w:p>
    <w:p w14:paraId="1CF208AC" w14:textId="0C436184" w:rsidR="00355C9D" w:rsidRDefault="00355C9D" w:rsidP="00355C9D"/>
    <w:p w14:paraId="1000ACD1" w14:textId="7A9FD48C" w:rsidR="00355C9D" w:rsidRDefault="00355C9D" w:rsidP="00355C9D">
      <w:r>
        <w:t>In order to calculate the mass percentages in this fuel blend, it is first necessary to write the balanced chemical equation for combustion of the fuel blend in air. This will allow the number of moles of each species to be calculated. The balanced chemical equation is shown below:</w:t>
      </w:r>
    </w:p>
    <w:p w14:paraId="60AA008F" w14:textId="712A5A18" w:rsidR="00355C9D" w:rsidRPr="00355C9D" w:rsidRDefault="00355C9D" w:rsidP="00355C9D">
      <w:pPr>
        <w:rPr>
          <w:rFonts w:eastAsiaTheme="minorEastAsia"/>
          <w:b/>
          <w:bCs/>
        </w:rPr>
      </w:pPr>
      <m:oMathPara>
        <m:oMath>
          <m:r>
            <m:rPr>
              <m:sty m:val="bi"/>
            </m:rPr>
            <w:rPr>
              <w:rFonts w:ascii="Cambria Math" w:hAnsi="Cambria Math"/>
            </w:rPr>
            <m:t>C</m:t>
          </m:r>
          <m:r>
            <m:rPr>
              <m:sty m:val="bi"/>
            </m:rPr>
            <w:rPr>
              <w:rFonts w:ascii="Cambria Math" w:hAnsi="Cambria Math"/>
            </w:rPr>
            <m:t>8</m:t>
          </m:r>
          <m:r>
            <m:rPr>
              <m:sty m:val="bi"/>
            </m:rPr>
            <w:rPr>
              <w:rFonts w:ascii="Cambria Math" w:hAnsi="Cambria Math"/>
            </w:rPr>
            <m:t>H</m:t>
          </m:r>
          <m:r>
            <m:rPr>
              <m:sty m:val="bi"/>
            </m:rPr>
            <w:rPr>
              <w:rFonts w:ascii="Cambria Math" w:hAnsi="Cambria Math"/>
            </w:rPr>
            <m:t>18+CH</m:t>
          </m:r>
          <m:r>
            <m:rPr>
              <m:sty m:val="bi"/>
            </m:rPr>
            <w:rPr>
              <w:rFonts w:ascii="Cambria Math" w:hAnsi="Cambria Math"/>
            </w:rPr>
            <m:t>4</m:t>
          </m:r>
          <m:r>
            <m:rPr>
              <m:sty m:val="bi"/>
            </m:rPr>
            <w:rPr>
              <w:rFonts w:ascii="Cambria Math" w:hAnsi="Cambria Math"/>
            </w:rPr>
            <m:t>O+x</m:t>
          </m:r>
          <m:d>
            <m:dPr>
              <m:ctrlPr>
                <w:rPr>
                  <w:rFonts w:ascii="Cambria Math" w:hAnsi="Cambria Math"/>
                  <w:b/>
                  <w:bCs/>
                  <w:i/>
                </w:rPr>
              </m:ctrlPr>
            </m:dPr>
            <m:e>
              <m:r>
                <m:rPr>
                  <m:sty m:val="bi"/>
                </m:rPr>
                <w:rPr>
                  <w:rFonts w:ascii="Cambria Math" w:hAnsi="Cambria Math"/>
                </w:rPr>
                <m:t>O</m:t>
              </m:r>
              <m:r>
                <m:rPr>
                  <m:sty m:val="bi"/>
                </m:rPr>
                <w:rPr>
                  <w:rFonts w:ascii="Cambria Math" w:hAnsi="Cambria Math"/>
                </w:rPr>
                <m:t>2+3.76 N</m:t>
              </m:r>
              <m:r>
                <m:rPr>
                  <m:sty m:val="bi"/>
                </m:rPr>
                <w:rPr>
                  <w:rFonts w:ascii="Cambria Math" w:hAnsi="Cambria Math"/>
                </w:rPr>
                <m:t>2</m:t>
              </m:r>
            </m:e>
          </m:d>
          <m:r>
            <m:rPr>
              <m:sty m:val="bi"/>
            </m:rPr>
            <w:rPr>
              <w:rFonts w:ascii="Cambria Math" w:hAnsi="Cambria Math" w:cs="Calibri"/>
            </w:rPr>
            <m:t>→</m:t>
          </m:r>
          <m:r>
            <m:rPr>
              <m:sty m:val="bi"/>
            </m:rPr>
            <w:rPr>
              <w:rFonts w:ascii="Cambria Math" w:hAnsi="Cambria Math"/>
            </w:rPr>
            <m:t>n</m:t>
          </m:r>
          <m:r>
            <m:rPr>
              <m:sty m:val="bi"/>
            </m:rPr>
            <w:rPr>
              <w:rFonts w:ascii="Cambria Math" w:hAnsi="Cambria Math"/>
            </w:rPr>
            <m:t>1</m:t>
          </m:r>
          <m:r>
            <m:rPr>
              <m:sty m:val="bi"/>
            </m:rPr>
            <w:rPr>
              <w:rFonts w:ascii="Cambria Math" w:hAnsi="Cambria Math"/>
            </w:rPr>
            <m:t>CO</m:t>
          </m:r>
          <m:r>
            <m:rPr>
              <m:sty m:val="bi"/>
            </m:rPr>
            <w:rPr>
              <w:rFonts w:ascii="Cambria Math" w:hAnsi="Cambria Math"/>
            </w:rPr>
            <m:t>2+n</m:t>
          </m:r>
          <m:r>
            <m:rPr>
              <m:sty m:val="bi"/>
            </m:rPr>
            <w:rPr>
              <w:rFonts w:ascii="Cambria Math" w:hAnsi="Cambria Math"/>
            </w:rPr>
            <m:t>2 H</m:t>
          </m:r>
          <m:r>
            <m:rPr>
              <m:sty m:val="bi"/>
            </m:rPr>
            <w:rPr>
              <w:rFonts w:ascii="Cambria Math" w:hAnsi="Cambria Math"/>
            </w:rPr>
            <m:t>2</m:t>
          </m:r>
          <m:r>
            <m:rPr>
              <m:sty m:val="bi"/>
            </m:rPr>
            <w:rPr>
              <w:rFonts w:ascii="Cambria Math" w:hAnsi="Cambria Math"/>
            </w:rPr>
            <m:t>O+n</m:t>
          </m:r>
          <m:r>
            <m:rPr>
              <m:sty m:val="bi"/>
            </m:rPr>
            <w:rPr>
              <w:rFonts w:ascii="Cambria Math" w:hAnsi="Cambria Math"/>
            </w:rPr>
            <m:t>3 O</m:t>
          </m:r>
          <m:r>
            <m:rPr>
              <m:sty m:val="bi"/>
            </m:rPr>
            <w:rPr>
              <w:rFonts w:ascii="Cambria Math" w:hAnsi="Cambria Math"/>
            </w:rPr>
            <m:t>2+n</m:t>
          </m:r>
          <m:r>
            <m:rPr>
              <m:sty m:val="bi"/>
            </m:rPr>
            <w:rPr>
              <w:rFonts w:ascii="Cambria Math" w:hAnsi="Cambria Math"/>
            </w:rPr>
            <m:t>4 N</m:t>
          </m:r>
          <m:r>
            <m:rPr>
              <m:sty m:val="bi"/>
            </m:rPr>
            <w:rPr>
              <w:rFonts w:ascii="Cambria Math" w:hAnsi="Cambria Math"/>
            </w:rPr>
            <m:t>2</m:t>
          </m:r>
        </m:oMath>
      </m:oMathPara>
    </w:p>
    <w:p w14:paraId="00CF4395" w14:textId="0A0F7136" w:rsidR="00355C9D" w:rsidRDefault="00355C9D" w:rsidP="00355C9D">
      <w:pPr>
        <w:rPr>
          <w:rFonts w:eastAsiaTheme="minorEastAsia"/>
        </w:rPr>
      </w:pPr>
      <w:r w:rsidRPr="00355C9D">
        <w:rPr>
          <w:rFonts w:eastAsiaTheme="minorEastAsia"/>
        </w:rPr>
        <w:t xml:space="preserve">From here the values for </w:t>
      </w:r>
      <w:r>
        <w:rPr>
          <w:rFonts w:eastAsiaTheme="minorEastAsia"/>
        </w:rPr>
        <w:t>n1-n4 can be calculated allowing the mass percentages of each fuel in the blend to be calculated also.</w:t>
      </w:r>
    </w:p>
    <w:p w14:paraId="0D76C98F" w14:textId="569E5BF2" w:rsidR="00355C9D" w:rsidRDefault="00355C9D" w:rsidP="00355C9D">
      <w:pPr>
        <w:rPr>
          <w:rFonts w:eastAsiaTheme="minorEastAsia"/>
        </w:rPr>
      </w:pPr>
      <w:r w:rsidRPr="00355C9D">
        <w:rPr>
          <w:rFonts w:eastAsiaTheme="minorEastAsia"/>
          <w:b/>
          <w:bCs/>
        </w:rPr>
        <w:t>n1</w:t>
      </w:r>
      <w:r>
        <w:rPr>
          <w:rFonts w:eastAsiaTheme="minorEastAsia"/>
        </w:rPr>
        <w:t xml:space="preserve"> = 9 as there are 9 Carbon mole</w:t>
      </w:r>
      <w:r w:rsidR="008E02C7">
        <w:rPr>
          <w:rFonts w:eastAsiaTheme="minorEastAsia"/>
        </w:rPr>
        <w:t>cules</w:t>
      </w:r>
      <w:r>
        <w:rPr>
          <w:rFonts w:eastAsiaTheme="minorEastAsia"/>
        </w:rPr>
        <w:t xml:space="preserve"> on the left side of the equation and one product carbon on the right</w:t>
      </w:r>
    </w:p>
    <w:p w14:paraId="77C3660B" w14:textId="2CF5F766" w:rsidR="00934D5A" w:rsidRPr="00934D5A" w:rsidRDefault="00355C9D" w:rsidP="00355C9D">
      <w:pPr>
        <w:rPr>
          <w:rFonts w:eastAsiaTheme="minorEastAsia"/>
        </w:rPr>
      </w:pPr>
      <w:r>
        <w:rPr>
          <w:rFonts w:eastAsiaTheme="minorEastAsia"/>
          <w:b/>
          <w:bCs/>
        </w:rPr>
        <w:t>n2</w:t>
      </w:r>
      <w:r>
        <w:rPr>
          <w:rFonts w:eastAsiaTheme="minorEastAsia"/>
        </w:rPr>
        <w:t xml:space="preserve"> = 11 as there are 22 reactant hydrogen mole</w:t>
      </w:r>
      <w:r w:rsidR="008E02C7">
        <w:rPr>
          <w:rFonts w:eastAsiaTheme="minorEastAsia"/>
        </w:rPr>
        <w:t xml:space="preserve">cules </w:t>
      </w:r>
      <w:r>
        <w:rPr>
          <w:rFonts w:eastAsiaTheme="minorEastAsia"/>
        </w:rPr>
        <w:t>on the left side and 2 on the right side</w:t>
      </w:r>
      <w:r w:rsidR="00934D5A">
        <w:rPr>
          <w:rFonts w:eastAsiaTheme="minorEastAsia"/>
        </w:rPr>
        <w:t xml:space="preserve">, therefore </w:t>
      </w:r>
    </w:p>
    <w:p w14:paraId="6296869F" w14:textId="40D64936" w:rsidR="00355C9D" w:rsidRPr="00934D5A" w:rsidRDefault="007D7F30" w:rsidP="00355C9D">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22</m:t>
              </m:r>
            </m:num>
            <m:den>
              <m:r>
                <w:rPr>
                  <w:rFonts w:ascii="Cambria Math" w:eastAsiaTheme="minorEastAsia" w:hAnsi="Cambria Math"/>
                </w:rPr>
                <m:t>2</m:t>
              </m:r>
            </m:den>
          </m:f>
          <m:r>
            <w:rPr>
              <w:rFonts w:ascii="Cambria Math" w:eastAsiaTheme="minorEastAsia" w:hAnsi="Cambria Math"/>
            </w:rPr>
            <m:t>=11</m:t>
          </m:r>
        </m:oMath>
      </m:oMathPara>
    </w:p>
    <w:p w14:paraId="2266123C" w14:textId="349D8A63" w:rsidR="00934D5A" w:rsidRDefault="00934D5A" w:rsidP="00355C9D">
      <w:pPr>
        <w:rPr>
          <w:rFonts w:eastAsiaTheme="minorEastAsia"/>
        </w:rPr>
      </w:pPr>
      <w:r>
        <w:rPr>
          <w:rFonts w:eastAsiaTheme="minorEastAsia"/>
          <w:b/>
          <w:bCs/>
        </w:rPr>
        <w:t>n3</w:t>
      </w:r>
      <w:r>
        <w:rPr>
          <w:rFonts w:eastAsiaTheme="minorEastAsia"/>
        </w:rPr>
        <w:t xml:space="preserve"> = 0 as there is no oxygen as a product due to complete stoichiometric burning.</w:t>
      </w:r>
    </w:p>
    <w:p w14:paraId="290DA8DB" w14:textId="77777777" w:rsidR="00934D5A" w:rsidRPr="00934D5A" w:rsidRDefault="00934D5A" w:rsidP="00355C9D">
      <w:pPr>
        <w:rPr>
          <w:rFonts w:eastAsiaTheme="minorEastAsia"/>
        </w:rPr>
      </w:pPr>
      <w:r>
        <w:rPr>
          <w:rFonts w:eastAsiaTheme="minorEastAsia"/>
          <w:b/>
          <w:bCs/>
        </w:rPr>
        <w:t>n4</w:t>
      </w:r>
      <w:r>
        <w:rPr>
          <w:rFonts w:eastAsiaTheme="minorEastAsia"/>
        </w:rPr>
        <w:t xml:space="preserve"> = 52.64, this figure is calculated from Oxygen on the left side = </w:t>
      </w:r>
    </w:p>
    <w:p w14:paraId="1AD2D315" w14:textId="67F38EBD" w:rsidR="00934D5A" w:rsidRDefault="00934D5A" w:rsidP="00355C9D">
      <w:pPr>
        <w:rPr>
          <w:rFonts w:eastAsiaTheme="minorEastAsia"/>
        </w:rPr>
      </w:pPr>
      <m:oMathPara>
        <m:oMath>
          <m:r>
            <w:rPr>
              <w:rFonts w:ascii="Cambria Math" w:eastAsiaTheme="minorEastAsia" w:hAnsi="Cambria Math"/>
            </w:rPr>
            <m:t>O=2x+1</m:t>
          </m:r>
        </m:oMath>
      </m:oMathPara>
    </w:p>
    <w:p w14:paraId="743DD462" w14:textId="79D50A51" w:rsidR="00934D5A" w:rsidRPr="00934D5A" w:rsidRDefault="00934D5A" w:rsidP="00355C9D">
      <w:pPr>
        <w:rPr>
          <w:rFonts w:eastAsiaTheme="minorEastAsia"/>
        </w:rPr>
      </w:pPr>
      <m:oMathPara>
        <m:oMath>
          <m:r>
            <w:rPr>
              <w:rFonts w:ascii="Cambria Math" w:eastAsiaTheme="minorEastAsia" w:hAnsi="Cambria Math"/>
            </w:rPr>
            <m:t>2x+1=2</m:t>
          </m:r>
          <m:d>
            <m:dPr>
              <m:ctrlPr>
                <w:rPr>
                  <w:rFonts w:ascii="Cambria Math" w:eastAsiaTheme="minorEastAsia" w:hAnsi="Cambria Math"/>
                  <w:i/>
                </w:rPr>
              </m:ctrlPr>
            </m:dPr>
            <m:e>
              <m:r>
                <w:rPr>
                  <w:rFonts w:ascii="Cambria Math" w:eastAsiaTheme="minorEastAsia" w:hAnsi="Cambria Math"/>
                </w:rPr>
                <m:t>9</m:t>
              </m:r>
            </m:e>
          </m:d>
          <m:r>
            <w:rPr>
              <w:rFonts w:ascii="Cambria Math" w:eastAsiaTheme="minorEastAsia" w:hAnsi="Cambria Math"/>
            </w:rPr>
            <m:t>+11</m:t>
          </m:r>
        </m:oMath>
      </m:oMathPara>
    </w:p>
    <w:p w14:paraId="43DBD21A" w14:textId="5F15BFAC" w:rsidR="00934D5A" w:rsidRPr="00934D5A" w:rsidRDefault="00934D5A" w:rsidP="00355C9D">
      <w:pPr>
        <w:rPr>
          <w:rFonts w:eastAsiaTheme="minorEastAsia"/>
        </w:rPr>
      </w:pPr>
      <m:oMathPara>
        <m:oMath>
          <m:r>
            <w:rPr>
              <w:rFonts w:ascii="Cambria Math" w:eastAsiaTheme="minorEastAsia" w:hAnsi="Cambria Math"/>
            </w:rPr>
            <m:t>2x=29-1=28</m:t>
          </m:r>
        </m:oMath>
      </m:oMathPara>
    </w:p>
    <w:p w14:paraId="606702A6" w14:textId="7D8549DA" w:rsidR="00934D5A" w:rsidRPr="00934D5A" w:rsidRDefault="00934D5A" w:rsidP="00355C9D">
      <w:pPr>
        <w:rPr>
          <w:rFonts w:eastAsiaTheme="minorEastAsia"/>
        </w:rPr>
      </w:pPr>
      <m:oMathPara>
        <m:oMath>
          <m:r>
            <w:rPr>
              <w:rFonts w:ascii="Cambria Math" w:eastAsiaTheme="minorEastAsia" w:hAnsi="Cambria Math"/>
            </w:rPr>
            <m:t>x=</m:t>
          </m:r>
          <m:f>
            <m:fPr>
              <m:ctrlPr>
                <w:rPr>
                  <w:rFonts w:ascii="Cambria Math" w:eastAsiaTheme="minorEastAsia" w:hAnsi="Cambria Math"/>
                  <w:i/>
                </w:rPr>
              </m:ctrlPr>
            </m:fPr>
            <m:num>
              <m:r>
                <w:rPr>
                  <w:rFonts w:ascii="Cambria Math" w:eastAsiaTheme="minorEastAsia" w:hAnsi="Cambria Math"/>
                </w:rPr>
                <m:t>28</m:t>
              </m:r>
            </m:num>
            <m:den>
              <m:r>
                <w:rPr>
                  <w:rFonts w:ascii="Cambria Math" w:eastAsiaTheme="minorEastAsia" w:hAnsi="Cambria Math"/>
                </w:rPr>
                <m:t>2</m:t>
              </m:r>
            </m:den>
          </m:f>
          <m:r>
            <w:rPr>
              <w:rFonts w:ascii="Cambria Math" w:eastAsiaTheme="minorEastAsia" w:hAnsi="Cambria Math"/>
            </w:rPr>
            <m:t>=14</m:t>
          </m:r>
        </m:oMath>
      </m:oMathPara>
    </w:p>
    <w:p w14:paraId="7D6F3291" w14:textId="31AFA96E" w:rsidR="00934D5A" w:rsidRPr="00BB2291" w:rsidRDefault="00934D5A" w:rsidP="00355C9D">
      <w:pPr>
        <w:rPr>
          <w:rFonts w:eastAsiaTheme="minorEastAsia"/>
        </w:rPr>
      </w:pPr>
      <w:r>
        <w:rPr>
          <w:rFonts w:eastAsiaTheme="minorEastAsia"/>
        </w:rPr>
        <w:t xml:space="preserve">Therefore, </w:t>
      </w:r>
      <w:r w:rsidR="00BB2291">
        <w:rPr>
          <w:rFonts w:eastAsiaTheme="minorEastAsia"/>
        </w:rPr>
        <w:tab/>
      </w:r>
      <w:r w:rsidR="00BB2291">
        <w:rPr>
          <w:rFonts w:eastAsiaTheme="minorEastAsia"/>
        </w:rPr>
        <w:tab/>
      </w:r>
      <w:r w:rsidR="00BB2291">
        <w:rPr>
          <w:rFonts w:eastAsiaTheme="minorEastAsia"/>
        </w:rPr>
        <w:tab/>
      </w:r>
      <w:r w:rsidR="00BB2291">
        <w:rPr>
          <w:rFonts w:eastAsiaTheme="minorEastAsia"/>
        </w:rPr>
        <w:tab/>
      </w:r>
      <w:r w:rsidRPr="00BB2291">
        <w:rPr>
          <w:rFonts w:eastAsiaTheme="minorEastAsia"/>
          <w:b/>
          <w:bCs/>
        </w:rPr>
        <w:t>n4</w:t>
      </w:r>
      <w:r>
        <w:rPr>
          <w:rFonts w:eastAsiaTheme="minorEastAsia"/>
        </w:rPr>
        <w:t xml:space="preserve"> = </w:t>
      </w:r>
      <m:oMath>
        <m:r>
          <w:rPr>
            <w:rFonts w:ascii="Cambria Math" w:eastAsiaTheme="minorEastAsia" w:hAnsi="Cambria Math"/>
          </w:rPr>
          <m:t>14 x 3.76=52.64</m:t>
        </m:r>
      </m:oMath>
    </w:p>
    <w:p w14:paraId="56CFCB6C" w14:textId="0CFAACCE" w:rsidR="00BB2291" w:rsidRDefault="00BB2291" w:rsidP="00355C9D">
      <w:pPr>
        <w:rPr>
          <w:rFonts w:eastAsiaTheme="minorEastAsia"/>
        </w:rPr>
      </w:pPr>
      <w:r>
        <w:rPr>
          <w:rFonts w:eastAsiaTheme="minorEastAsia"/>
        </w:rPr>
        <w:t>To calculate the masses n1-n4 can be multiplied by their respective atomic number to calculate the mass of each species, this can then be divided by the overall air fuel mass to determine the percentage of each fuel mass in the blend.</w:t>
      </w:r>
    </w:p>
    <w:p w14:paraId="07C41236" w14:textId="6728E67D" w:rsidR="00BB2291" w:rsidRPr="00BB2291" w:rsidRDefault="00BB2291" w:rsidP="00355C9D">
      <w:pPr>
        <w:rPr>
          <w:rFonts w:eastAsiaTheme="minorEastAsia"/>
          <w:b/>
          <w:bCs/>
        </w:rPr>
      </w:pPr>
      <m:oMathPara>
        <m:oMath>
          <m:r>
            <m:rPr>
              <m:sty m:val="bi"/>
            </m:rPr>
            <w:rPr>
              <w:rFonts w:ascii="Cambria Math" w:hAnsi="Cambria Math"/>
            </w:rPr>
            <m:t>C</m:t>
          </m:r>
          <m:r>
            <m:rPr>
              <m:sty m:val="bi"/>
            </m:rPr>
            <w:rPr>
              <w:rFonts w:ascii="Cambria Math" w:hAnsi="Cambria Math"/>
            </w:rPr>
            <m:t>8</m:t>
          </m:r>
          <m:r>
            <m:rPr>
              <m:sty m:val="bi"/>
            </m:rPr>
            <w:rPr>
              <w:rFonts w:ascii="Cambria Math" w:hAnsi="Cambria Math"/>
            </w:rPr>
            <m:t>H</m:t>
          </m:r>
          <m:r>
            <m:rPr>
              <m:sty m:val="bi"/>
            </m:rPr>
            <w:rPr>
              <w:rFonts w:ascii="Cambria Math" w:hAnsi="Cambria Math"/>
            </w:rPr>
            <m:t>18=8</m:t>
          </m:r>
          <m:d>
            <m:dPr>
              <m:ctrlPr>
                <w:rPr>
                  <w:rFonts w:ascii="Cambria Math" w:hAnsi="Cambria Math"/>
                  <w:b/>
                  <w:bCs/>
                  <w:i/>
                </w:rPr>
              </m:ctrlPr>
            </m:dPr>
            <m:e>
              <m:r>
                <m:rPr>
                  <m:sty m:val="bi"/>
                </m:rPr>
                <w:rPr>
                  <w:rFonts w:ascii="Cambria Math" w:hAnsi="Cambria Math"/>
                </w:rPr>
                <m:t>12.011</m:t>
              </m:r>
            </m:e>
          </m:d>
          <m:r>
            <m:rPr>
              <m:sty m:val="bi"/>
            </m:rPr>
            <w:rPr>
              <w:rFonts w:ascii="Cambria Math" w:hAnsi="Cambria Math"/>
            </w:rPr>
            <m:t>+18</m:t>
          </m:r>
          <m:d>
            <m:dPr>
              <m:ctrlPr>
                <w:rPr>
                  <w:rFonts w:ascii="Cambria Math" w:hAnsi="Cambria Math"/>
                  <w:b/>
                  <w:bCs/>
                  <w:i/>
                </w:rPr>
              </m:ctrlPr>
            </m:dPr>
            <m:e>
              <m:r>
                <m:rPr>
                  <m:sty m:val="bi"/>
                </m:rPr>
                <w:rPr>
                  <w:rFonts w:ascii="Cambria Math" w:hAnsi="Cambria Math"/>
                </w:rPr>
                <m:t>1.008</m:t>
              </m:r>
            </m:e>
          </m:d>
          <m:r>
            <m:rPr>
              <m:sty m:val="bi"/>
            </m:rPr>
            <w:rPr>
              <w:rFonts w:ascii="Cambria Math" w:hAnsi="Cambria Math"/>
            </w:rPr>
            <m:t>=114.232</m:t>
          </m:r>
          <m:r>
            <m:rPr>
              <m:sty m:val="bi"/>
            </m:rPr>
            <w:rPr>
              <w:rFonts w:ascii="Cambria Math" w:hAnsi="Cambria Math"/>
            </w:rPr>
            <m:t>g</m:t>
          </m:r>
        </m:oMath>
      </m:oMathPara>
    </w:p>
    <w:p w14:paraId="271F371B" w14:textId="522ABD02" w:rsidR="00BB2291" w:rsidRPr="00BB2291" w:rsidRDefault="00BB2291" w:rsidP="00355C9D">
      <w:pPr>
        <w:rPr>
          <w:rFonts w:eastAsiaTheme="minorEastAsia"/>
          <w:b/>
          <w:bCs/>
        </w:rPr>
      </w:pPr>
      <m:oMathPara>
        <m:oMath>
          <m:r>
            <m:rPr>
              <m:sty m:val="bi"/>
            </m:rPr>
            <w:rPr>
              <w:rFonts w:ascii="Cambria Math" w:hAnsi="Cambria Math"/>
            </w:rPr>
            <m:t>CH</m:t>
          </m:r>
          <m:r>
            <m:rPr>
              <m:sty m:val="bi"/>
            </m:rPr>
            <w:rPr>
              <w:rFonts w:ascii="Cambria Math" w:hAnsi="Cambria Math"/>
            </w:rPr>
            <m:t>4</m:t>
          </m:r>
          <m:r>
            <m:rPr>
              <m:sty m:val="bi"/>
            </m:rPr>
            <w:rPr>
              <w:rFonts w:ascii="Cambria Math" w:hAnsi="Cambria Math"/>
            </w:rPr>
            <m:t>O=12.011+4</m:t>
          </m:r>
          <m:d>
            <m:dPr>
              <m:ctrlPr>
                <w:rPr>
                  <w:rFonts w:ascii="Cambria Math" w:hAnsi="Cambria Math"/>
                  <w:b/>
                  <w:bCs/>
                  <w:i/>
                </w:rPr>
              </m:ctrlPr>
            </m:dPr>
            <m:e>
              <m:r>
                <m:rPr>
                  <m:sty m:val="bi"/>
                </m:rPr>
                <w:rPr>
                  <w:rFonts w:ascii="Cambria Math" w:hAnsi="Cambria Math"/>
                </w:rPr>
                <m:t>1.008</m:t>
              </m:r>
            </m:e>
          </m:d>
          <m:r>
            <m:rPr>
              <m:sty m:val="bi"/>
            </m:rPr>
            <w:rPr>
              <w:rFonts w:ascii="Cambria Math" w:hAnsi="Cambria Math"/>
            </w:rPr>
            <m:t>+16=32.043</m:t>
          </m:r>
          <m:r>
            <m:rPr>
              <m:sty m:val="bi"/>
            </m:rPr>
            <w:rPr>
              <w:rFonts w:ascii="Cambria Math" w:hAnsi="Cambria Math"/>
            </w:rPr>
            <m:t>g</m:t>
          </m:r>
        </m:oMath>
      </m:oMathPara>
    </w:p>
    <w:p w14:paraId="4CA1DE53" w14:textId="085937F9" w:rsidR="00BB2291" w:rsidRDefault="00BB2291" w:rsidP="00355C9D">
      <w:pPr>
        <w:rPr>
          <w:rFonts w:eastAsiaTheme="minorEastAsia"/>
        </w:rPr>
      </w:pPr>
      <w:r>
        <w:rPr>
          <w:rFonts w:eastAsiaTheme="minorEastAsia"/>
        </w:rPr>
        <w:t>As this is a 50/50 blend</w:t>
      </w:r>
      <w:r w:rsidR="0045561D">
        <w:rPr>
          <w:rFonts w:eastAsiaTheme="minorEastAsia"/>
        </w:rPr>
        <w:t>,</w:t>
      </w:r>
      <w:r>
        <w:rPr>
          <w:rFonts w:eastAsiaTheme="minorEastAsia"/>
        </w:rPr>
        <w:t xml:space="preserve"> half the mass of each species can be considered to calculate mass percentage, i.e</w:t>
      </w:r>
      <w:r w:rsidR="0045561D">
        <w:rPr>
          <w:rFonts w:eastAsiaTheme="minorEastAsia"/>
        </w:rPr>
        <w:t>.</w:t>
      </w:r>
    </w:p>
    <w:p w14:paraId="1835CC12" w14:textId="79CA936E" w:rsidR="00BB2291" w:rsidRDefault="00BB2291" w:rsidP="00355C9D">
      <w:pPr>
        <w:rPr>
          <w:rFonts w:eastAsiaTheme="minorEastAsia"/>
        </w:rPr>
      </w:pPr>
      <w:r>
        <w:rPr>
          <w:rFonts w:eastAsiaTheme="minorEastAsia"/>
        </w:rPr>
        <w:t xml:space="preserve">50% of 114.232g + 50% of 32.043g = 73.1375g </w:t>
      </w:r>
    </w:p>
    <w:p w14:paraId="6B86EC9A" w14:textId="5184C4CF" w:rsidR="00BB2291" w:rsidRPr="00492454" w:rsidRDefault="00BB2291" w:rsidP="00355C9D">
      <w:pPr>
        <w:rPr>
          <w:rFonts w:eastAsiaTheme="minorEastAsia"/>
        </w:rPr>
      </w:pPr>
      <w:r>
        <w:rPr>
          <w:rFonts w:eastAsiaTheme="minorEastAsia"/>
        </w:rPr>
        <w:t xml:space="preserve">50% 114.232g = </w:t>
      </w:r>
      <w:r w:rsidR="00492454">
        <w:rPr>
          <w:rFonts w:eastAsiaTheme="minorEastAsia"/>
        </w:rPr>
        <w:t>57.116g</w:t>
      </w:r>
      <w:r w:rsidR="00492454">
        <w:rPr>
          <w:rFonts w:eastAsiaTheme="minorEastAsia"/>
        </w:rPr>
        <w:tab/>
      </w:r>
      <w:r w:rsidR="00492454">
        <w:rPr>
          <w:rFonts w:eastAsiaTheme="minorEastAsia"/>
        </w:rPr>
        <w:tab/>
      </w:r>
      <w:r w:rsidR="00492454" w:rsidRPr="009402B3">
        <w:rPr>
          <w:rFonts w:eastAsiaTheme="minorEastAsia"/>
          <w:b/>
          <w:bCs/>
        </w:rPr>
        <w:t xml:space="preserve"> </w:t>
      </w:r>
      <m:oMath>
        <m:f>
          <m:fPr>
            <m:ctrlPr>
              <w:rPr>
                <w:rFonts w:ascii="Cambria Math" w:eastAsiaTheme="minorEastAsia" w:hAnsi="Cambria Math"/>
                <w:b/>
                <w:bCs/>
                <w:i/>
              </w:rPr>
            </m:ctrlPr>
          </m:fPr>
          <m:num>
            <m:r>
              <m:rPr>
                <m:sty m:val="bi"/>
              </m:rPr>
              <w:rPr>
                <w:rFonts w:ascii="Cambria Math" w:eastAsiaTheme="minorEastAsia" w:hAnsi="Cambria Math"/>
              </w:rPr>
              <m:t>57.116</m:t>
            </m:r>
          </m:num>
          <m:den>
            <m:r>
              <m:rPr>
                <m:sty m:val="bi"/>
              </m:rPr>
              <w:rPr>
                <w:rFonts w:ascii="Cambria Math" w:eastAsiaTheme="minorEastAsia" w:hAnsi="Cambria Math"/>
              </w:rPr>
              <m:t>73.1375</m:t>
            </m:r>
          </m:den>
        </m:f>
        <m:r>
          <m:rPr>
            <m:sty m:val="bi"/>
          </m:rPr>
          <w:rPr>
            <w:rFonts w:ascii="Cambria Math" w:eastAsiaTheme="minorEastAsia" w:hAnsi="Cambria Math"/>
          </w:rPr>
          <m:t>=78.1%</m:t>
        </m:r>
      </m:oMath>
      <w:r w:rsidR="00492454" w:rsidRPr="009402B3">
        <w:rPr>
          <w:rFonts w:eastAsiaTheme="minorEastAsia"/>
          <w:b/>
          <w:bCs/>
        </w:rPr>
        <w:t xml:space="preserve"> Iso-octane</w:t>
      </w:r>
    </w:p>
    <w:p w14:paraId="003A3F3E" w14:textId="188D8309" w:rsidR="00492454" w:rsidRPr="00492454" w:rsidRDefault="00492454" w:rsidP="00355C9D">
      <w:pPr>
        <w:rPr>
          <w:rFonts w:eastAsiaTheme="minorEastAsia"/>
        </w:rPr>
      </w:pPr>
      <w:r>
        <w:rPr>
          <w:rFonts w:eastAsiaTheme="minorEastAsia"/>
        </w:rPr>
        <w:lastRenderedPageBreak/>
        <w:t>50% 32.043g = 16.0215g</w:t>
      </w:r>
      <w:r>
        <w:rPr>
          <w:rFonts w:eastAsiaTheme="minorEastAsia"/>
        </w:rPr>
        <w:tab/>
      </w:r>
      <w:r>
        <w:rPr>
          <w:rFonts w:eastAsiaTheme="minorEastAsia"/>
        </w:rPr>
        <w:tab/>
      </w:r>
      <m:oMath>
        <m:f>
          <m:fPr>
            <m:ctrlPr>
              <w:rPr>
                <w:rFonts w:ascii="Cambria Math" w:eastAsiaTheme="minorEastAsia" w:hAnsi="Cambria Math"/>
                <w:b/>
                <w:bCs/>
                <w:i/>
              </w:rPr>
            </m:ctrlPr>
          </m:fPr>
          <m:num>
            <m:r>
              <m:rPr>
                <m:sty m:val="bi"/>
              </m:rPr>
              <w:rPr>
                <w:rFonts w:ascii="Cambria Math" w:eastAsiaTheme="minorEastAsia" w:hAnsi="Cambria Math"/>
              </w:rPr>
              <m:t>16.0215</m:t>
            </m:r>
          </m:num>
          <m:den>
            <m:r>
              <m:rPr>
                <m:sty m:val="bi"/>
              </m:rPr>
              <w:rPr>
                <w:rFonts w:ascii="Cambria Math" w:eastAsiaTheme="minorEastAsia" w:hAnsi="Cambria Math"/>
              </w:rPr>
              <m:t>73.1375</m:t>
            </m:r>
          </m:den>
        </m:f>
        <m:r>
          <m:rPr>
            <m:sty m:val="bi"/>
          </m:rPr>
          <w:rPr>
            <w:rFonts w:ascii="Cambria Math" w:eastAsiaTheme="minorEastAsia" w:hAnsi="Cambria Math"/>
          </w:rPr>
          <m:t xml:space="preserve">=21.9% </m:t>
        </m:r>
      </m:oMath>
      <w:r w:rsidRPr="009402B3">
        <w:rPr>
          <w:rFonts w:eastAsiaTheme="minorEastAsia"/>
          <w:b/>
          <w:bCs/>
        </w:rPr>
        <w:t>Methan</w:t>
      </w:r>
      <w:r w:rsidR="001905C3">
        <w:rPr>
          <w:rFonts w:eastAsiaTheme="minorEastAsia"/>
          <w:b/>
          <w:bCs/>
        </w:rPr>
        <w:t>ol</w:t>
      </w:r>
    </w:p>
    <w:p w14:paraId="34BA000F" w14:textId="77777777" w:rsidR="00492454" w:rsidRPr="00492454" w:rsidRDefault="00492454" w:rsidP="00355C9D">
      <w:pPr>
        <w:rPr>
          <w:rFonts w:eastAsiaTheme="minorEastAsia"/>
        </w:rPr>
      </w:pPr>
    </w:p>
    <w:p w14:paraId="04ED2403" w14:textId="77777777" w:rsidR="00492454" w:rsidRPr="00492454" w:rsidRDefault="00492454" w:rsidP="00355C9D">
      <w:pPr>
        <w:rPr>
          <w:rFonts w:eastAsiaTheme="minorEastAsia"/>
        </w:rPr>
      </w:pPr>
    </w:p>
    <w:p w14:paraId="13997A98" w14:textId="77777777" w:rsidR="00934D5A" w:rsidRPr="00934D5A" w:rsidRDefault="00934D5A" w:rsidP="00355C9D">
      <w:pPr>
        <w:rPr>
          <w:rFonts w:eastAsiaTheme="minorEastAsia"/>
        </w:rPr>
      </w:pPr>
    </w:p>
    <w:p w14:paraId="127AFD7F" w14:textId="0106A702" w:rsidR="00D93BC2" w:rsidRDefault="00D93BC2" w:rsidP="004E7CCC">
      <w:pPr>
        <w:pStyle w:val="Heading3"/>
        <w:numPr>
          <w:ilvl w:val="0"/>
          <w:numId w:val="4"/>
        </w:numPr>
      </w:pPr>
      <w:bookmarkStart w:id="5" w:name="_Toc29152114"/>
      <w:r>
        <w:t>Calculate the air</w:t>
      </w:r>
      <w:r w:rsidR="0006114A">
        <w:t>/</w:t>
      </w:r>
      <w:r>
        <w:t>fuel mass ratio for stoichiometric burning of blend in air.</w:t>
      </w:r>
      <w:bookmarkEnd w:id="5"/>
    </w:p>
    <w:p w14:paraId="77419AA4" w14:textId="2AD67825" w:rsidR="00744BBE" w:rsidRDefault="00744BBE" w:rsidP="00744BBE"/>
    <w:p w14:paraId="00CBFE7C" w14:textId="32626BF6" w:rsidR="00744BBE" w:rsidRDefault="00744BBE" w:rsidP="00744BBE">
      <w:r>
        <w:t>From calculations on the balanced chemical equation, it is possible to work out the air/fuel mass ratio of the blend when burned stoichiometrically. This is easily calculated by working out the total air mass divided by the total fuel mass and is shown below:</w:t>
      </w:r>
    </w:p>
    <w:p w14:paraId="04D489C6" w14:textId="2D85296E" w:rsidR="00744BBE" w:rsidRPr="00744BBE" w:rsidRDefault="00744BBE" w:rsidP="00744BBE">
      <w:pPr>
        <w:rPr>
          <w:rFonts w:eastAsiaTheme="minorEastAsia"/>
          <w:b/>
          <w:bCs/>
        </w:rPr>
      </w:pPr>
      <m:oMathPara>
        <m:oMath>
          <m:r>
            <m:rPr>
              <m:sty m:val="bi"/>
            </m:rPr>
            <w:rPr>
              <w:rFonts w:ascii="Cambria Math" w:hAnsi="Cambria Math"/>
            </w:rPr>
            <m:t>C</m:t>
          </m:r>
          <m:r>
            <m:rPr>
              <m:sty m:val="bi"/>
            </m:rPr>
            <w:rPr>
              <w:rFonts w:ascii="Cambria Math" w:hAnsi="Cambria Math"/>
            </w:rPr>
            <m:t>8</m:t>
          </m:r>
          <m:r>
            <m:rPr>
              <m:sty m:val="bi"/>
            </m:rPr>
            <w:rPr>
              <w:rFonts w:ascii="Cambria Math" w:hAnsi="Cambria Math"/>
            </w:rPr>
            <m:t>H</m:t>
          </m:r>
          <m:r>
            <m:rPr>
              <m:sty m:val="bi"/>
            </m:rPr>
            <w:rPr>
              <w:rFonts w:ascii="Cambria Math" w:hAnsi="Cambria Math"/>
            </w:rPr>
            <m:t>18+CH</m:t>
          </m:r>
          <m:r>
            <m:rPr>
              <m:sty m:val="bi"/>
            </m:rPr>
            <w:rPr>
              <w:rFonts w:ascii="Cambria Math" w:hAnsi="Cambria Math"/>
            </w:rPr>
            <m:t>4</m:t>
          </m:r>
          <m:r>
            <m:rPr>
              <m:sty m:val="bi"/>
            </m:rPr>
            <w:rPr>
              <w:rFonts w:ascii="Cambria Math" w:hAnsi="Cambria Math"/>
            </w:rPr>
            <m:t>O+x</m:t>
          </m:r>
          <m:d>
            <m:dPr>
              <m:ctrlPr>
                <w:rPr>
                  <w:rFonts w:ascii="Cambria Math" w:hAnsi="Cambria Math"/>
                  <w:b/>
                  <w:bCs/>
                  <w:i/>
                </w:rPr>
              </m:ctrlPr>
            </m:dPr>
            <m:e>
              <m:r>
                <m:rPr>
                  <m:sty m:val="bi"/>
                </m:rPr>
                <w:rPr>
                  <w:rFonts w:ascii="Cambria Math" w:hAnsi="Cambria Math"/>
                </w:rPr>
                <m:t>O</m:t>
              </m:r>
              <m:r>
                <m:rPr>
                  <m:sty m:val="bi"/>
                </m:rPr>
                <w:rPr>
                  <w:rFonts w:ascii="Cambria Math" w:hAnsi="Cambria Math"/>
                </w:rPr>
                <m:t>2+3.76 N</m:t>
              </m:r>
              <m:r>
                <m:rPr>
                  <m:sty m:val="bi"/>
                </m:rPr>
                <w:rPr>
                  <w:rFonts w:ascii="Cambria Math" w:hAnsi="Cambria Math"/>
                </w:rPr>
                <m:t>2</m:t>
              </m:r>
            </m:e>
          </m:d>
        </m:oMath>
      </m:oMathPara>
    </w:p>
    <w:p w14:paraId="6F399CB6" w14:textId="351FBCB8" w:rsidR="00E77EBE" w:rsidRPr="00E77EBE" w:rsidRDefault="00744BBE" w:rsidP="00E77EBE">
      <w:pPr>
        <w:ind w:left="1440" w:firstLine="720"/>
        <w:rPr>
          <w:rFonts w:eastAsiaTheme="minorEastAsia"/>
          <w:b/>
          <w:bCs/>
        </w:rPr>
      </w:pPr>
      <w:r>
        <w:rPr>
          <w:rFonts w:eastAsiaTheme="minorEastAsia"/>
        </w:rPr>
        <w:t xml:space="preserve">= </w:t>
      </w:r>
      <m:oMath>
        <m:r>
          <m:rPr>
            <m:sty m:val="bi"/>
          </m:rPr>
          <w:rPr>
            <w:rFonts w:ascii="Cambria Math" w:hAnsi="Cambria Math"/>
          </w:rPr>
          <m:t>C</m:t>
        </m:r>
        <m:r>
          <m:rPr>
            <m:sty m:val="bi"/>
          </m:rPr>
          <w:rPr>
            <w:rFonts w:ascii="Cambria Math" w:hAnsi="Cambria Math"/>
          </w:rPr>
          <m:t>8</m:t>
        </m:r>
        <m:r>
          <m:rPr>
            <m:sty m:val="bi"/>
          </m:rPr>
          <w:rPr>
            <w:rFonts w:ascii="Cambria Math" w:hAnsi="Cambria Math"/>
          </w:rPr>
          <m:t>H</m:t>
        </m:r>
        <m:r>
          <m:rPr>
            <m:sty m:val="bi"/>
          </m:rPr>
          <w:rPr>
            <w:rFonts w:ascii="Cambria Math" w:hAnsi="Cambria Math"/>
          </w:rPr>
          <m:t>18+CH</m:t>
        </m:r>
        <m:r>
          <m:rPr>
            <m:sty m:val="bi"/>
          </m:rPr>
          <w:rPr>
            <w:rFonts w:ascii="Cambria Math" w:hAnsi="Cambria Math"/>
          </w:rPr>
          <m:t>4</m:t>
        </m:r>
        <m:r>
          <m:rPr>
            <m:sty m:val="bi"/>
          </m:rPr>
          <w:rPr>
            <w:rFonts w:ascii="Cambria Math" w:hAnsi="Cambria Math"/>
          </w:rPr>
          <m:t>O=146.275</m:t>
        </m:r>
        <m:r>
          <m:rPr>
            <m:sty m:val="bi"/>
          </m:rPr>
          <w:rPr>
            <w:rFonts w:ascii="Cambria Math" w:hAnsi="Cambria Math"/>
          </w:rPr>
          <m:t>g</m:t>
        </m:r>
      </m:oMath>
      <w:r w:rsidR="00E77EBE">
        <w:rPr>
          <w:rFonts w:eastAsiaTheme="minorEastAsia"/>
          <w:b/>
          <w:bCs/>
        </w:rPr>
        <w:t xml:space="preserve"> = Fuel mass</w:t>
      </w:r>
    </w:p>
    <w:p w14:paraId="5E7D5963" w14:textId="77777777" w:rsidR="00E77EBE" w:rsidRDefault="00744BBE" w:rsidP="00744BBE">
      <w:pPr>
        <w:ind w:left="1440" w:firstLine="720"/>
        <w:rPr>
          <w:rFonts w:eastAsiaTheme="minorEastAsia"/>
          <w:b/>
          <w:bCs/>
        </w:rPr>
      </w:pPr>
      <w:r>
        <w:rPr>
          <w:rFonts w:eastAsiaTheme="minorEastAsia"/>
          <w:b/>
          <w:bCs/>
        </w:rPr>
        <w:t>=</w:t>
      </w:r>
      <m:oMath>
        <m:r>
          <m:rPr>
            <m:sty m:val="bi"/>
          </m:rPr>
          <w:rPr>
            <w:rFonts w:ascii="Cambria Math" w:hAnsi="Cambria Math"/>
          </w:rPr>
          <m:t xml:space="preserve"> x</m:t>
        </m:r>
        <m:d>
          <m:dPr>
            <m:ctrlPr>
              <w:rPr>
                <w:rFonts w:ascii="Cambria Math" w:hAnsi="Cambria Math"/>
                <w:b/>
                <w:bCs/>
                <w:i/>
              </w:rPr>
            </m:ctrlPr>
          </m:dPr>
          <m:e>
            <m:r>
              <m:rPr>
                <m:sty m:val="bi"/>
              </m:rPr>
              <w:rPr>
                <w:rFonts w:ascii="Cambria Math" w:hAnsi="Cambria Math"/>
              </w:rPr>
              <m:t>O</m:t>
            </m:r>
            <m:r>
              <m:rPr>
                <m:sty m:val="bi"/>
              </m:rPr>
              <w:rPr>
                <w:rFonts w:ascii="Cambria Math" w:hAnsi="Cambria Math"/>
              </w:rPr>
              <m:t>2+3.76 N</m:t>
            </m:r>
            <m:r>
              <m:rPr>
                <m:sty m:val="bi"/>
              </m:rPr>
              <w:rPr>
                <w:rFonts w:ascii="Cambria Math" w:hAnsi="Cambria Math"/>
              </w:rPr>
              <m:t>2</m:t>
            </m:r>
          </m:e>
        </m:d>
      </m:oMath>
      <w:r>
        <w:rPr>
          <w:rFonts w:eastAsiaTheme="minorEastAsia"/>
          <w:b/>
          <w:bCs/>
        </w:rPr>
        <w:t>= 14 x (15.998</w:t>
      </w:r>
      <w:r w:rsidR="00E77EBE">
        <w:rPr>
          <w:rFonts w:eastAsiaTheme="minorEastAsia"/>
          <w:b/>
          <w:bCs/>
        </w:rPr>
        <w:t xml:space="preserve"> x 2) + 3.76 x (2 x 14) </w:t>
      </w:r>
    </w:p>
    <w:p w14:paraId="670E4C47" w14:textId="1D97A0DC" w:rsidR="00744BBE" w:rsidRDefault="00E77EBE" w:rsidP="00744BBE">
      <w:pPr>
        <w:ind w:left="1440" w:firstLine="720"/>
        <w:rPr>
          <w:rFonts w:eastAsiaTheme="minorEastAsia"/>
          <w:b/>
          <w:bCs/>
        </w:rPr>
      </w:pPr>
      <w:r>
        <w:rPr>
          <w:rFonts w:eastAsiaTheme="minorEastAsia"/>
          <w:b/>
          <w:bCs/>
        </w:rPr>
        <w:t xml:space="preserve">= 14 (31.998 +105.333) = 1922.63g = Air mass </w:t>
      </w:r>
    </w:p>
    <w:p w14:paraId="70C8408C" w14:textId="32BEB7D1" w:rsidR="00E77EBE" w:rsidRPr="00E77EBE" w:rsidRDefault="00E77EBE" w:rsidP="00E77EBE">
      <w:pPr>
        <w:rPr>
          <w:rFonts w:eastAsiaTheme="minorEastAsia"/>
        </w:rPr>
      </w:pPr>
      <w:r>
        <w:rPr>
          <w:rFonts w:eastAsiaTheme="minorEastAsia"/>
          <w:b/>
          <w:bCs/>
        </w:rPr>
        <w:t xml:space="preserve">Therefore, </w:t>
      </w:r>
      <w:r>
        <w:rPr>
          <w:rFonts w:eastAsiaTheme="minorEastAsia"/>
          <w:b/>
          <w:bCs/>
        </w:rPr>
        <w:tab/>
      </w:r>
      <w:r>
        <w:rPr>
          <w:rFonts w:eastAsiaTheme="minorEastAsia"/>
          <w:b/>
          <w:bCs/>
        </w:rPr>
        <w:tab/>
      </w:r>
      <w:r>
        <w:rPr>
          <w:rFonts w:eastAsiaTheme="minorEastAsia"/>
          <w:b/>
          <w:bCs/>
        </w:rPr>
        <w:tab/>
      </w:r>
      <w:r w:rsidRPr="00E77EBE">
        <w:rPr>
          <w:rFonts w:eastAsiaTheme="minorEastAsia"/>
          <w:b/>
          <w:bCs/>
        </w:rPr>
        <w:t xml:space="preserve"> </w:t>
      </w:r>
      <m:oMath>
        <m:f>
          <m:fPr>
            <m:ctrlPr>
              <w:rPr>
                <w:rFonts w:ascii="Cambria Math" w:eastAsiaTheme="minorEastAsia" w:hAnsi="Cambria Math"/>
                <w:b/>
                <w:bCs/>
                <w:i/>
              </w:rPr>
            </m:ctrlPr>
          </m:fPr>
          <m:num>
            <m:r>
              <m:rPr>
                <m:sty m:val="bi"/>
              </m:rPr>
              <w:rPr>
                <w:rFonts w:ascii="Cambria Math" w:eastAsiaTheme="minorEastAsia" w:hAnsi="Cambria Math"/>
              </w:rPr>
              <m:t>1922.63</m:t>
            </m:r>
          </m:num>
          <m:den>
            <m:r>
              <m:rPr>
                <m:sty m:val="bi"/>
              </m:rPr>
              <w:rPr>
                <w:rFonts w:ascii="Cambria Math" w:eastAsiaTheme="minorEastAsia" w:hAnsi="Cambria Math"/>
              </w:rPr>
              <m:t>146.275</m:t>
            </m:r>
          </m:den>
        </m:f>
        <m:r>
          <m:rPr>
            <m:sty m:val="bi"/>
          </m:rPr>
          <w:rPr>
            <w:rFonts w:ascii="Cambria Math" w:eastAsiaTheme="minorEastAsia" w:hAnsi="Cambria Math"/>
          </w:rPr>
          <m:t>=13.144:1 AFR by mass</m:t>
        </m:r>
      </m:oMath>
    </w:p>
    <w:p w14:paraId="7DC1468D" w14:textId="77777777" w:rsidR="00E77EBE" w:rsidRPr="00E77EBE" w:rsidRDefault="00E77EBE" w:rsidP="00E77EBE">
      <w:pPr>
        <w:rPr>
          <w:rFonts w:eastAsiaTheme="minorEastAsia"/>
        </w:rPr>
      </w:pPr>
    </w:p>
    <w:p w14:paraId="41B2E59E" w14:textId="77777777" w:rsidR="00744BBE" w:rsidRPr="00744BBE" w:rsidRDefault="00744BBE" w:rsidP="00744BBE">
      <w:pPr>
        <w:rPr>
          <w:rFonts w:eastAsiaTheme="minorEastAsia"/>
        </w:rPr>
      </w:pPr>
    </w:p>
    <w:p w14:paraId="47395A11" w14:textId="46E565A9" w:rsidR="004E7CCC" w:rsidRDefault="004E7CCC" w:rsidP="004E7CCC">
      <w:pPr>
        <w:pStyle w:val="Heading3"/>
        <w:numPr>
          <w:ilvl w:val="0"/>
          <w:numId w:val="4"/>
        </w:numPr>
      </w:pPr>
      <w:bookmarkStart w:id="6" w:name="_Toc29152115"/>
      <w:r>
        <w:t>Calculate LHV of blend in M</w:t>
      </w:r>
      <w:r w:rsidR="00A43D6B">
        <w:t>J</w:t>
      </w:r>
      <w:r>
        <w:t>/Kg, from enthalpy of formation.</w:t>
      </w:r>
      <w:bookmarkEnd w:id="6"/>
    </w:p>
    <w:p w14:paraId="6979CC19" w14:textId="0097D4C5" w:rsidR="0000788F" w:rsidRDefault="0000788F" w:rsidP="0000788F"/>
    <w:p w14:paraId="5BCA3C71" w14:textId="71C0D030" w:rsidR="0000788F" w:rsidRDefault="0000788F" w:rsidP="0000788F">
      <w:r>
        <w:t>To calculate the LHV of the blend it is first necessary to calculate the enthalpy of formation</w:t>
      </w:r>
      <w:r w:rsidR="00F011FE">
        <w:t>, which is shown below:</w:t>
      </w:r>
    </w:p>
    <w:p w14:paraId="0CFFB967" w14:textId="4978508D" w:rsidR="00F011FE" w:rsidRDefault="00F011FE" w:rsidP="0000788F"/>
    <w:p w14:paraId="647EC17E" w14:textId="600600AA" w:rsidR="00F011FE" w:rsidRPr="00F011FE" w:rsidRDefault="00F011FE" w:rsidP="00F011FE">
      <w:pPr>
        <w:rPr>
          <w:rFonts w:eastAsiaTheme="minorEastAsia"/>
          <w:b/>
          <w:bCs/>
        </w:rPr>
      </w:pPr>
      <m:oMathPara>
        <m:oMath>
          <m:r>
            <m:rPr>
              <m:sty m:val="bi"/>
            </m:rPr>
            <w:rPr>
              <w:rFonts w:ascii="Cambria Math" w:hAnsi="Cambria Math"/>
            </w:rPr>
            <m:t>C</m:t>
          </m:r>
          <m:r>
            <m:rPr>
              <m:sty m:val="bi"/>
            </m:rPr>
            <w:rPr>
              <w:rFonts w:ascii="Cambria Math" w:hAnsi="Cambria Math"/>
            </w:rPr>
            <m:t>8</m:t>
          </m:r>
          <m:r>
            <m:rPr>
              <m:sty m:val="bi"/>
            </m:rPr>
            <w:rPr>
              <w:rFonts w:ascii="Cambria Math" w:hAnsi="Cambria Math"/>
            </w:rPr>
            <m:t>H</m:t>
          </m:r>
          <m:r>
            <m:rPr>
              <m:sty m:val="bi"/>
            </m:rPr>
            <w:rPr>
              <w:rFonts w:ascii="Cambria Math" w:hAnsi="Cambria Math"/>
            </w:rPr>
            <m:t>18+CH</m:t>
          </m:r>
          <m:r>
            <m:rPr>
              <m:sty m:val="bi"/>
            </m:rPr>
            <w:rPr>
              <w:rFonts w:ascii="Cambria Math" w:hAnsi="Cambria Math"/>
            </w:rPr>
            <m:t>4</m:t>
          </m:r>
          <m:r>
            <m:rPr>
              <m:sty m:val="bi"/>
            </m:rPr>
            <w:rPr>
              <w:rFonts w:ascii="Cambria Math" w:hAnsi="Cambria Math"/>
            </w:rPr>
            <m:t>O+x</m:t>
          </m:r>
          <m:d>
            <m:dPr>
              <m:ctrlPr>
                <w:rPr>
                  <w:rFonts w:ascii="Cambria Math" w:hAnsi="Cambria Math"/>
                  <w:b/>
                  <w:bCs/>
                  <w:i/>
                </w:rPr>
              </m:ctrlPr>
            </m:dPr>
            <m:e>
              <m:r>
                <m:rPr>
                  <m:sty m:val="bi"/>
                </m:rPr>
                <w:rPr>
                  <w:rFonts w:ascii="Cambria Math" w:hAnsi="Cambria Math"/>
                </w:rPr>
                <m:t>O</m:t>
              </m:r>
              <m:r>
                <m:rPr>
                  <m:sty m:val="bi"/>
                </m:rPr>
                <w:rPr>
                  <w:rFonts w:ascii="Cambria Math" w:hAnsi="Cambria Math"/>
                </w:rPr>
                <m:t>2+3.76 N</m:t>
              </m:r>
              <m:r>
                <m:rPr>
                  <m:sty m:val="bi"/>
                </m:rPr>
                <w:rPr>
                  <w:rFonts w:ascii="Cambria Math" w:hAnsi="Cambria Math"/>
                </w:rPr>
                <m:t>2</m:t>
              </m:r>
            </m:e>
          </m:d>
          <m:r>
            <m:rPr>
              <m:sty m:val="bi"/>
            </m:rPr>
            <w:rPr>
              <w:rFonts w:ascii="Cambria Math" w:hAnsi="Cambria Math" w:cs="Calibri"/>
            </w:rPr>
            <m:t>→</m:t>
          </m:r>
          <m:r>
            <m:rPr>
              <m:sty m:val="bi"/>
            </m:rPr>
            <w:rPr>
              <w:rFonts w:ascii="Cambria Math" w:hAnsi="Cambria Math"/>
            </w:rPr>
            <m:t>9</m:t>
          </m:r>
          <m:r>
            <m:rPr>
              <m:sty m:val="bi"/>
            </m:rPr>
            <w:rPr>
              <w:rFonts w:ascii="Cambria Math" w:hAnsi="Cambria Math"/>
            </w:rPr>
            <m:t>CO</m:t>
          </m:r>
          <m:r>
            <m:rPr>
              <m:sty m:val="bi"/>
            </m:rPr>
            <w:rPr>
              <w:rFonts w:ascii="Cambria Math" w:hAnsi="Cambria Math"/>
            </w:rPr>
            <m:t>2+11 H</m:t>
          </m:r>
          <m:r>
            <m:rPr>
              <m:sty m:val="bi"/>
            </m:rPr>
            <w:rPr>
              <w:rFonts w:ascii="Cambria Math" w:hAnsi="Cambria Math"/>
            </w:rPr>
            <m:t>2</m:t>
          </m:r>
          <m:r>
            <m:rPr>
              <m:sty m:val="bi"/>
            </m:rPr>
            <w:rPr>
              <w:rFonts w:ascii="Cambria Math" w:hAnsi="Cambria Math"/>
            </w:rPr>
            <m:t>O+(0)O</m:t>
          </m:r>
          <m:r>
            <m:rPr>
              <m:sty m:val="bi"/>
            </m:rPr>
            <w:rPr>
              <w:rFonts w:ascii="Cambria Math" w:hAnsi="Cambria Math"/>
            </w:rPr>
            <m:t>2+(0)N</m:t>
          </m:r>
          <m:r>
            <m:rPr>
              <m:sty m:val="bi"/>
            </m:rPr>
            <w:rPr>
              <w:rFonts w:ascii="Cambria Math" w:hAnsi="Cambria Math"/>
            </w:rPr>
            <m:t>2</m:t>
          </m:r>
        </m:oMath>
      </m:oMathPara>
    </w:p>
    <w:p w14:paraId="27B70A8A" w14:textId="0E3549D3" w:rsidR="00F011FE" w:rsidRPr="00F011FE" w:rsidRDefault="00F011FE" w:rsidP="0000788F">
      <w:pPr>
        <w:rPr>
          <w:rFonts w:eastAsiaTheme="minorEastAsia"/>
          <w:b/>
          <w:bCs/>
        </w:rPr>
      </w:pPr>
      <m:oMathPara>
        <m:oMath>
          <m:r>
            <m:rPr>
              <m:sty m:val="bi"/>
            </m:rPr>
            <w:rPr>
              <w:rFonts w:ascii="Cambria Math" w:hAnsi="Cambria Math"/>
            </w:rPr>
            <m:t xml:space="preserve">=259.2+201.5+0+0 </m:t>
          </m:r>
          <m:r>
            <m:rPr>
              <m:sty m:val="bi"/>
            </m:rPr>
            <w:rPr>
              <w:rFonts w:ascii="Cambria Math" w:hAnsi="Cambria Math" w:cs="Calibri"/>
            </w:rPr>
            <m:t>→</m:t>
          </m:r>
          <m:r>
            <m:rPr>
              <m:sty m:val="bi"/>
            </m:rPr>
            <w:rPr>
              <w:rFonts w:ascii="Cambria Math" w:hAnsi="Cambria Math"/>
            </w:rPr>
            <m:t>9</m:t>
          </m:r>
          <m:d>
            <m:dPr>
              <m:ctrlPr>
                <w:rPr>
                  <w:rFonts w:ascii="Cambria Math" w:hAnsi="Cambria Math"/>
                  <w:b/>
                  <w:bCs/>
                  <w:i/>
                </w:rPr>
              </m:ctrlPr>
            </m:dPr>
            <m:e>
              <m:r>
                <m:rPr>
                  <m:sty m:val="bi"/>
                </m:rPr>
                <w:rPr>
                  <w:rFonts w:ascii="Cambria Math" w:hAnsi="Cambria Math"/>
                </w:rPr>
                <m:t>393.5</m:t>
              </m:r>
            </m:e>
          </m:d>
          <m:r>
            <m:rPr>
              <m:sty m:val="bi"/>
            </m:rPr>
            <w:rPr>
              <w:rFonts w:ascii="Cambria Math" w:hAnsi="Cambria Math"/>
            </w:rPr>
            <m:t>+11</m:t>
          </m:r>
          <m:d>
            <m:dPr>
              <m:ctrlPr>
                <w:rPr>
                  <w:rFonts w:ascii="Cambria Math" w:hAnsi="Cambria Math"/>
                  <w:b/>
                  <w:bCs/>
                  <w:i/>
                </w:rPr>
              </m:ctrlPr>
            </m:dPr>
            <m:e>
              <m:r>
                <m:rPr>
                  <m:sty m:val="bi"/>
                </m:rPr>
                <w:rPr>
                  <w:rFonts w:ascii="Cambria Math" w:hAnsi="Cambria Math"/>
                </w:rPr>
                <m:t>241.8</m:t>
              </m:r>
            </m:e>
          </m:d>
          <m:r>
            <m:rPr>
              <m:sty m:val="bi"/>
            </m:rPr>
            <w:rPr>
              <w:rFonts w:ascii="Cambria Math" w:hAnsi="Cambria Math"/>
            </w:rPr>
            <m:t>+0+0</m:t>
          </m:r>
        </m:oMath>
      </m:oMathPara>
    </w:p>
    <w:p w14:paraId="2D5DE9A3" w14:textId="37B6A6D2" w:rsidR="00F011FE" w:rsidRPr="00F011FE" w:rsidRDefault="00F011FE" w:rsidP="0000788F">
      <w:pPr>
        <w:rPr>
          <w:rFonts w:eastAsiaTheme="minorEastAsia"/>
          <w:b/>
          <w:bCs/>
        </w:rPr>
      </w:pPr>
      <m:oMathPara>
        <m:oMath>
          <m:r>
            <m:rPr>
              <m:sty m:val="bi"/>
            </m:rPr>
            <w:rPr>
              <w:rFonts w:ascii="Cambria Math" w:hAnsi="Cambria Math"/>
            </w:rPr>
            <m:t>=460.7</m:t>
          </m:r>
          <m:r>
            <m:rPr>
              <m:sty m:val="bi"/>
            </m:rPr>
            <w:rPr>
              <w:rFonts w:ascii="Cambria Math" w:hAnsi="Cambria Math" w:cs="Calibri"/>
            </w:rPr>
            <m:t>→</m:t>
          </m:r>
          <m:r>
            <m:rPr>
              <m:sty m:val="bi"/>
            </m:rPr>
            <w:rPr>
              <w:rFonts w:ascii="Cambria Math" w:hAnsi="Cambria Math"/>
            </w:rPr>
            <m:t>6201.3</m:t>
          </m:r>
        </m:oMath>
      </m:oMathPara>
    </w:p>
    <w:p w14:paraId="1ED1C9AD" w14:textId="57518DC9" w:rsidR="00F011FE" w:rsidRPr="00F011FE" w:rsidRDefault="00F011FE" w:rsidP="0000788F">
      <w:pPr>
        <w:rPr>
          <w:rFonts w:eastAsiaTheme="minorEastAsia"/>
          <w:b/>
          <w:bCs/>
        </w:rPr>
      </w:pPr>
      <m:oMathPara>
        <m:oMath>
          <m:r>
            <m:rPr>
              <m:sty m:val="bi"/>
            </m:rPr>
            <w:rPr>
              <w:rFonts w:ascii="Cambria Math" w:eastAsiaTheme="minorEastAsia" w:hAnsi="Cambria Math"/>
            </w:rPr>
            <m:t>6201.3-460.7=5740.6</m:t>
          </m:r>
          <m:r>
            <m:rPr>
              <m:sty m:val="bi"/>
            </m:rPr>
            <w:rPr>
              <w:rFonts w:ascii="Cambria Math" w:eastAsiaTheme="minorEastAsia" w:hAnsi="Cambria Math"/>
            </w:rPr>
            <m:t>MJ</m:t>
          </m:r>
        </m:oMath>
      </m:oMathPara>
    </w:p>
    <w:p w14:paraId="44D88A24" w14:textId="5F28E0A4" w:rsidR="00F011FE" w:rsidRDefault="00F011FE" w:rsidP="0000788F">
      <w:pPr>
        <w:rPr>
          <w:rFonts w:eastAsiaTheme="minorEastAsia"/>
          <w:b/>
          <w:bCs/>
        </w:rPr>
      </w:pPr>
      <w:r w:rsidRPr="00F011FE">
        <w:rPr>
          <w:rFonts w:eastAsiaTheme="minorEastAsia"/>
        </w:rPr>
        <w:t xml:space="preserve">Mass of 1 kmol </w:t>
      </w:r>
      <w:r>
        <w:rPr>
          <w:rFonts w:eastAsiaTheme="minorEastAsia"/>
        </w:rPr>
        <w:t xml:space="preserve">of fuel blend = </w:t>
      </w:r>
      <w:r w:rsidRPr="00F011FE">
        <w:rPr>
          <w:rFonts w:eastAsiaTheme="minorEastAsia"/>
          <w:b/>
          <w:bCs/>
        </w:rPr>
        <w:t>146.275 kg</w:t>
      </w:r>
    </w:p>
    <w:p w14:paraId="637DA177" w14:textId="77777777" w:rsidR="0080451D" w:rsidRDefault="0080451D" w:rsidP="0000788F">
      <w:pPr>
        <w:rPr>
          <w:rFonts w:eastAsiaTheme="minorEastAsia"/>
          <w:b/>
          <w:bCs/>
        </w:rPr>
      </w:pPr>
    </w:p>
    <w:p w14:paraId="0521A17E" w14:textId="77777777" w:rsidR="0080451D" w:rsidRDefault="0080451D" w:rsidP="0000788F">
      <w:pPr>
        <w:rPr>
          <w:rFonts w:eastAsiaTheme="minorEastAsia"/>
          <w:b/>
          <w:bCs/>
        </w:rPr>
      </w:pPr>
    </w:p>
    <w:p w14:paraId="68377B39" w14:textId="3C021FD0" w:rsidR="00F011FE" w:rsidRDefault="00F011FE" w:rsidP="0000788F">
      <w:pPr>
        <w:rPr>
          <w:rFonts w:eastAsiaTheme="minorEastAsia"/>
          <w:b/>
          <w:bCs/>
        </w:rPr>
      </w:pPr>
      <w:r>
        <w:rPr>
          <w:rFonts w:eastAsiaTheme="minorEastAsia"/>
          <w:b/>
          <w:bCs/>
        </w:rPr>
        <w:t>Therefore</w:t>
      </w:r>
      <w:r w:rsidR="00BD0CCB">
        <w:rPr>
          <w:rFonts w:eastAsiaTheme="minorEastAsia"/>
          <w:b/>
          <w:bCs/>
        </w:rPr>
        <w:t xml:space="preserve">, </w:t>
      </w:r>
      <w:r>
        <w:rPr>
          <w:rFonts w:eastAsiaTheme="minorEastAsia"/>
          <w:b/>
          <w:bCs/>
        </w:rPr>
        <w:t>LHV</w:t>
      </w:r>
      <w:r w:rsidR="00373942">
        <w:rPr>
          <w:rFonts w:eastAsiaTheme="minorEastAsia"/>
          <w:b/>
          <w:bCs/>
        </w:rPr>
        <w:t xml:space="preserve"> = </w:t>
      </w:r>
      <w:r w:rsidR="00373942">
        <w:rPr>
          <w:rFonts w:eastAsiaTheme="minorEastAsia"/>
          <w:b/>
          <w:bCs/>
        </w:rPr>
        <w:tab/>
      </w:r>
      <w:r w:rsidR="00373942">
        <w:rPr>
          <w:rFonts w:eastAsiaTheme="minorEastAsia"/>
          <w:b/>
          <w:bCs/>
        </w:rPr>
        <w:tab/>
      </w:r>
      <w:r w:rsidR="00373942">
        <w:rPr>
          <w:rFonts w:eastAsiaTheme="minorEastAsia"/>
          <w:b/>
          <w:bCs/>
        </w:rPr>
        <w:tab/>
      </w:r>
      <w:r>
        <w:rPr>
          <w:rFonts w:eastAsiaTheme="minorEastAsia"/>
          <w:b/>
          <w:bCs/>
        </w:rPr>
        <w:t xml:space="preserve"> </w:t>
      </w:r>
      <m:oMath>
        <m:f>
          <m:fPr>
            <m:ctrlPr>
              <w:rPr>
                <w:rFonts w:ascii="Cambria Math" w:eastAsiaTheme="minorEastAsia" w:hAnsi="Cambria Math"/>
                <w:b/>
                <w:bCs/>
                <w:i/>
              </w:rPr>
            </m:ctrlPr>
          </m:fPr>
          <m:num>
            <m:r>
              <m:rPr>
                <m:sty m:val="bi"/>
              </m:rPr>
              <w:rPr>
                <w:rFonts w:ascii="Cambria Math" w:eastAsiaTheme="minorEastAsia" w:hAnsi="Cambria Math"/>
              </w:rPr>
              <m:t>5740.6</m:t>
            </m:r>
          </m:num>
          <m:den>
            <m:r>
              <m:rPr>
                <m:sty m:val="bi"/>
              </m:rPr>
              <w:rPr>
                <w:rFonts w:ascii="Cambria Math" w:eastAsiaTheme="minorEastAsia" w:hAnsi="Cambria Math"/>
              </w:rPr>
              <m:t>146.275</m:t>
            </m:r>
          </m:den>
        </m:f>
        <m:r>
          <m:rPr>
            <m:sty m:val="bi"/>
          </m:rPr>
          <w:rPr>
            <w:rFonts w:ascii="Cambria Math" w:eastAsiaTheme="minorEastAsia" w:hAnsi="Cambria Math"/>
          </w:rPr>
          <m:t>=39.25</m:t>
        </m:r>
        <m:f>
          <m:fPr>
            <m:ctrlPr>
              <w:rPr>
                <w:rFonts w:ascii="Cambria Math" w:eastAsiaTheme="minorEastAsia" w:hAnsi="Cambria Math"/>
                <w:b/>
                <w:bCs/>
                <w:i/>
              </w:rPr>
            </m:ctrlPr>
          </m:fPr>
          <m:num>
            <m:r>
              <m:rPr>
                <m:sty m:val="bi"/>
              </m:rPr>
              <w:rPr>
                <w:rFonts w:ascii="Cambria Math" w:eastAsiaTheme="minorEastAsia" w:hAnsi="Cambria Math"/>
              </w:rPr>
              <m:t>MJ</m:t>
            </m:r>
          </m:num>
          <m:den>
            <m:r>
              <m:rPr>
                <m:sty m:val="bi"/>
              </m:rPr>
              <w:rPr>
                <w:rFonts w:ascii="Cambria Math" w:eastAsiaTheme="minorEastAsia" w:hAnsi="Cambria Math"/>
              </w:rPr>
              <m:t>KG</m:t>
            </m:r>
          </m:den>
        </m:f>
      </m:oMath>
    </w:p>
    <w:p w14:paraId="666DC05D" w14:textId="4AE4AEA6" w:rsidR="00F011FE" w:rsidRDefault="00F011FE" w:rsidP="0000788F"/>
    <w:p w14:paraId="420CF34B" w14:textId="77777777" w:rsidR="007900F1" w:rsidRPr="0000788F" w:rsidRDefault="007900F1" w:rsidP="0000788F"/>
    <w:p w14:paraId="3C8DA250" w14:textId="0C32E865" w:rsidR="004E7CCC" w:rsidRDefault="004E7CCC" w:rsidP="004E7CCC">
      <w:pPr>
        <w:pStyle w:val="Heading3"/>
        <w:numPr>
          <w:ilvl w:val="0"/>
          <w:numId w:val="4"/>
        </w:numPr>
      </w:pPr>
      <w:bookmarkStart w:id="7" w:name="_Toc29152116"/>
      <w:r>
        <w:t>Give an explanation of enthalpy of formation.</w:t>
      </w:r>
      <w:bookmarkEnd w:id="7"/>
    </w:p>
    <w:p w14:paraId="180A1FF1" w14:textId="0F8F0D63" w:rsidR="00BD0CCB" w:rsidRDefault="00BD0CCB" w:rsidP="00BD0CCB"/>
    <w:p w14:paraId="7E013B8B" w14:textId="151DEA0D" w:rsidR="00BD0CCB" w:rsidRDefault="001905C3" w:rsidP="00BD0CCB">
      <w:r>
        <w:t>Enthalpy of formation can be described as the change in enthalpy required to form 1 mol of a compound from its constituent elements.</w:t>
      </w:r>
      <w:sdt>
        <w:sdtPr>
          <w:id w:val="8641906"/>
          <w:citation/>
        </w:sdtPr>
        <w:sdtContent>
          <w:r w:rsidR="00C24BFA">
            <w:fldChar w:fldCharType="begin"/>
          </w:r>
          <w:r w:rsidR="00C24BFA">
            <w:rPr>
              <w:lang w:val="en-GB"/>
            </w:rPr>
            <w:instrText xml:space="preserve"> CITATION Jos14 \l 2057 </w:instrText>
          </w:r>
          <w:r w:rsidR="00C24BFA">
            <w:fldChar w:fldCharType="separate"/>
          </w:r>
          <w:r w:rsidR="00C24BFA">
            <w:rPr>
              <w:noProof/>
              <w:lang w:val="en-GB"/>
            </w:rPr>
            <w:t xml:space="preserve"> </w:t>
          </w:r>
          <w:r w:rsidR="00C24BFA" w:rsidRPr="00C24BFA">
            <w:rPr>
              <w:noProof/>
              <w:lang w:val="en-GB"/>
            </w:rPr>
            <w:t>(Powers, 2014)</w:t>
          </w:r>
          <w:r w:rsidR="00C24BFA">
            <w:fldChar w:fldCharType="end"/>
          </w:r>
        </w:sdtContent>
      </w:sdt>
    </w:p>
    <w:p w14:paraId="3460814B" w14:textId="77777777" w:rsidR="00BD0CCB" w:rsidRPr="00BD0CCB" w:rsidRDefault="00BD0CCB" w:rsidP="00BD0CCB"/>
    <w:p w14:paraId="1BAE9EEE" w14:textId="0C4A064C" w:rsidR="004E7CCC" w:rsidRDefault="004E7CCC" w:rsidP="004E7CCC">
      <w:pPr>
        <w:pStyle w:val="Heading3"/>
        <w:numPr>
          <w:ilvl w:val="0"/>
          <w:numId w:val="4"/>
        </w:numPr>
      </w:pPr>
      <w:bookmarkStart w:id="8" w:name="_Toc29152117"/>
      <w:r>
        <w:t>Explain the difference between higher and lower heating values.</w:t>
      </w:r>
      <w:bookmarkEnd w:id="8"/>
    </w:p>
    <w:p w14:paraId="0EE048D6" w14:textId="4D56E832" w:rsidR="000B33EB" w:rsidRDefault="000B33EB" w:rsidP="000B33EB"/>
    <w:p w14:paraId="1A16B7AF" w14:textId="53B51E4B" w:rsidR="000B33EB" w:rsidRPr="000B33EB" w:rsidRDefault="000B33EB" w:rsidP="000B33EB">
      <w:r>
        <w:t>The difference between HHV and LHV can be described as when the H2O content in the product of combustion is a gas, this is where the value for LHV comes from, as opposed to when the H2O content is a liquid this contributes to the HHV.</w:t>
      </w:r>
      <w:sdt>
        <w:sdtPr>
          <w:id w:val="-319190218"/>
          <w:citation/>
        </w:sdtPr>
        <w:sdtContent>
          <w:r w:rsidR="00C24BFA">
            <w:fldChar w:fldCharType="begin"/>
          </w:r>
          <w:r w:rsidR="00C24BFA">
            <w:rPr>
              <w:lang w:val="en-GB"/>
            </w:rPr>
            <w:instrText xml:space="preserve"> CITATION Joh88 \l 2057 </w:instrText>
          </w:r>
          <w:r w:rsidR="00C24BFA">
            <w:fldChar w:fldCharType="separate"/>
          </w:r>
          <w:r w:rsidR="00C24BFA">
            <w:rPr>
              <w:noProof/>
              <w:lang w:val="en-GB"/>
            </w:rPr>
            <w:t xml:space="preserve"> </w:t>
          </w:r>
          <w:r w:rsidR="00C24BFA" w:rsidRPr="00C24BFA">
            <w:rPr>
              <w:noProof/>
              <w:lang w:val="en-GB"/>
            </w:rPr>
            <w:t>(Heywood, 1988)</w:t>
          </w:r>
          <w:r w:rsidR="00C24BFA">
            <w:fldChar w:fldCharType="end"/>
          </w:r>
        </w:sdtContent>
      </w:sdt>
    </w:p>
    <w:p w14:paraId="73BC5FFA" w14:textId="0FFB3A2A" w:rsidR="004E7CCC" w:rsidRDefault="004E7CCC" w:rsidP="004E7CCC">
      <w:pPr>
        <w:pStyle w:val="Heading3"/>
        <w:numPr>
          <w:ilvl w:val="0"/>
          <w:numId w:val="4"/>
        </w:numPr>
      </w:pPr>
      <w:bookmarkStart w:id="9" w:name="_Toc29152118"/>
      <w:r>
        <w:t>Calculate the mass of CO2 created per KG of fuel blend burned.</w:t>
      </w:r>
      <w:bookmarkEnd w:id="9"/>
    </w:p>
    <w:p w14:paraId="33F320EB" w14:textId="0C97687E" w:rsidR="00ED706F" w:rsidRDefault="00ED706F" w:rsidP="00ED706F"/>
    <w:p w14:paraId="27905C80" w14:textId="3EBE9072" w:rsidR="00556EB3" w:rsidRDefault="00556EB3" w:rsidP="00ED706F">
      <w:r>
        <w:t>The mass of CO2 created can be calculated as follows:</w:t>
      </w:r>
    </w:p>
    <w:p w14:paraId="2FB844F3" w14:textId="71527FFB" w:rsidR="00556EB3" w:rsidRDefault="00556EB3" w:rsidP="00ED706F">
      <w:r>
        <w:t>1 kmol fuel blend = 9 kmol CO2</w:t>
      </w:r>
    </w:p>
    <w:p w14:paraId="0504B8F9" w14:textId="4B0C6DC9" w:rsidR="00556EB3" w:rsidRDefault="00556EB3" w:rsidP="00ED706F">
      <w:r>
        <w:t>1 kmol blend = 146.275 K</w:t>
      </w:r>
      <w:r w:rsidR="00B4173E">
        <w:t>g</w:t>
      </w:r>
    </w:p>
    <w:p w14:paraId="14EEA4C5" w14:textId="36DCA3B1" w:rsidR="00556EB3" w:rsidRDefault="00556EB3" w:rsidP="00ED706F">
      <w:r>
        <w:t>1 kmol CO2 = (12 + 2(16))</w:t>
      </w:r>
      <w:r w:rsidR="00B4173E">
        <w:t xml:space="preserve"> </w:t>
      </w:r>
      <w:r>
        <w:t>= 44 K</w:t>
      </w:r>
      <w:r w:rsidR="00B4173E">
        <w:t>g</w:t>
      </w:r>
    </w:p>
    <w:p w14:paraId="380CE467" w14:textId="4B169287" w:rsidR="00556EB3" w:rsidRDefault="00556EB3" w:rsidP="00ED706F">
      <w:r>
        <w:t>9 kmol CO2 = 9</w:t>
      </w:r>
      <w:r w:rsidR="00B4173E">
        <w:t>(44) = 396 Kg</w:t>
      </w:r>
    </w:p>
    <w:p w14:paraId="46B4D4DE" w14:textId="23BB3D02" w:rsidR="00ED706F" w:rsidRPr="00B4173E" w:rsidRDefault="00B4173E" w:rsidP="00ED706F">
      <w:pPr>
        <w:rPr>
          <w:b/>
          <w:bCs/>
        </w:rPr>
      </w:pPr>
      <w:r>
        <w:t>Therefore</w:t>
      </w:r>
      <w:r w:rsidR="005C7CB0">
        <w:t>,</w:t>
      </w:r>
      <w:r>
        <w:t xml:space="preserve"> </w:t>
      </w:r>
      <w:r w:rsidRPr="005C7CB0">
        <w:rPr>
          <w:b/>
          <w:bCs/>
        </w:rPr>
        <w:t xml:space="preserve">1kg </w:t>
      </w:r>
      <w:r w:rsidR="002E51D3">
        <w:rPr>
          <w:b/>
          <w:bCs/>
        </w:rPr>
        <w:t xml:space="preserve">of </w:t>
      </w:r>
      <w:r w:rsidRPr="005C7CB0">
        <w:rPr>
          <w:b/>
          <w:bCs/>
        </w:rPr>
        <w:t>blend</w:t>
      </w:r>
      <w:r>
        <w:t xml:space="preserve"> =</w:t>
      </w:r>
      <w:r>
        <w:tab/>
        <w:t xml:space="preserve"> </w:t>
      </w:r>
      <m:oMath>
        <m:f>
          <m:fPr>
            <m:ctrlPr>
              <w:rPr>
                <w:rFonts w:ascii="Cambria Math" w:hAnsi="Cambria Math"/>
                <w:i/>
              </w:rPr>
            </m:ctrlPr>
          </m:fPr>
          <m:num>
            <m:r>
              <w:rPr>
                <w:rFonts w:ascii="Cambria Math" w:hAnsi="Cambria Math"/>
              </w:rPr>
              <m:t>396</m:t>
            </m:r>
          </m:num>
          <m:den>
            <m:r>
              <w:rPr>
                <w:rFonts w:ascii="Cambria Math" w:hAnsi="Cambria Math"/>
              </w:rPr>
              <m:t>146.275</m:t>
            </m:r>
          </m:den>
        </m:f>
        <m:r>
          <w:rPr>
            <w:rFonts w:ascii="Cambria Math" w:hAnsi="Cambria Math"/>
          </w:rPr>
          <m:t xml:space="preserve"> =</m:t>
        </m:r>
        <m:r>
          <m:rPr>
            <m:sty m:val="bi"/>
          </m:rPr>
          <w:rPr>
            <w:rFonts w:ascii="Cambria Math" w:hAnsi="Cambria Math"/>
          </w:rPr>
          <m:t>2.71 Kg  CO</m:t>
        </m:r>
        <m:r>
          <m:rPr>
            <m:sty m:val="bi"/>
          </m:rPr>
          <w:rPr>
            <w:rFonts w:ascii="Cambria Math" w:hAnsi="Cambria Math"/>
          </w:rPr>
          <m:t>2</m:t>
        </m:r>
      </m:oMath>
    </w:p>
    <w:p w14:paraId="44E6A11A" w14:textId="5EBF347E" w:rsidR="000B33EB" w:rsidRDefault="000B33EB" w:rsidP="000B33EB"/>
    <w:p w14:paraId="684D9BA4" w14:textId="77777777" w:rsidR="000B33EB" w:rsidRPr="000B33EB" w:rsidRDefault="000B33EB" w:rsidP="000B33EB"/>
    <w:p w14:paraId="16362825" w14:textId="3DD8C09F" w:rsidR="004E7CCC" w:rsidRPr="004E7CCC" w:rsidRDefault="004E7CCC" w:rsidP="004E7CCC">
      <w:pPr>
        <w:pStyle w:val="Heading3"/>
        <w:numPr>
          <w:ilvl w:val="0"/>
          <w:numId w:val="4"/>
        </w:numPr>
      </w:pPr>
      <w:bookmarkStart w:id="10" w:name="_Toc29152119"/>
      <w:r>
        <w:t>Describe the properties of an “Ideal” fuel.</w:t>
      </w:r>
      <w:bookmarkEnd w:id="10"/>
    </w:p>
    <w:p w14:paraId="000F3BF7" w14:textId="22571B12" w:rsidR="00D93BC2" w:rsidRDefault="00D93BC2" w:rsidP="00D93BC2"/>
    <w:p w14:paraId="02B653E4" w14:textId="31A8757F" w:rsidR="00ED706F" w:rsidRDefault="00ED706F" w:rsidP="00D93BC2">
      <w:r>
        <w:t>An “Ideal” fuel should possess some</w:t>
      </w:r>
      <w:r w:rsidR="00A23F87">
        <w:t>,</w:t>
      </w:r>
      <w:r>
        <w:t xml:space="preserve"> if not all of the following characteristics to be deemed “Ideal”</w:t>
      </w:r>
      <w:r w:rsidR="005C7CB0">
        <w:t>.</w:t>
      </w:r>
    </w:p>
    <w:p w14:paraId="5102A7CB" w14:textId="2A6D7553" w:rsidR="00ED706F" w:rsidRDefault="001271B9" w:rsidP="00ED706F">
      <w:pPr>
        <w:pStyle w:val="ListParagraph"/>
        <w:numPr>
          <w:ilvl w:val="0"/>
          <w:numId w:val="5"/>
        </w:numPr>
      </w:pPr>
      <w:r>
        <w:t>High calorific value.</w:t>
      </w:r>
    </w:p>
    <w:p w14:paraId="1457E501" w14:textId="11B6BC96" w:rsidR="001271B9" w:rsidRDefault="001271B9" w:rsidP="00ED706F">
      <w:pPr>
        <w:pStyle w:val="ListParagraph"/>
        <w:numPr>
          <w:ilvl w:val="0"/>
          <w:numId w:val="5"/>
        </w:numPr>
      </w:pPr>
      <w:r>
        <w:t>No spontaneous combustion.</w:t>
      </w:r>
    </w:p>
    <w:p w14:paraId="335829B5" w14:textId="6DDB50C6" w:rsidR="001271B9" w:rsidRDefault="001271B9" w:rsidP="00ED706F">
      <w:pPr>
        <w:pStyle w:val="ListParagraph"/>
        <w:numPr>
          <w:ilvl w:val="0"/>
          <w:numId w:val="5"/>
        </w:numPr>
      </w:pPr>
      <w:r>
        <w:t>Moderate ignition temperature.</w:t>
      </w:r>
    </w:p>
    <w:p w14:paraId="3683D022" w14:textId="4D369CDC" w:rsidR="001271B9" w:rsidRDefault="001271B9" w:rsidP="00ED706F">
      <w:pPr>
        <w:pStyle w:val="ListParagraph"/>
        <w:numPr>
          <w:ilvl w:val="0"/>
          <w:numId w:val="5"/>
        </w:numPr>
      </w:pPr>
      <w:r>
        <w:t>Low moisture %.</w:t>
      </w:r>
    </w:p>
    <w:p w14:paraId="6A7D5D79" w14:textId="7C511243" w:rsidR="001271B9" w:rsidRDefault="001271B9" w:rsidP="00ED706F">
      <w:pPr>
        <w:pStyle w:val="ListParagraph"/>
        <w:numPr>
          <w:ilvl w:val="0"/>
          <w:numId w:val="5"/>
        </w:numPr>
      </w:pPr>
      <w:r>
        <w:t>Efficiently burns in air.</w:t>
      </w:r>
    </w:p>
    <w:p w14:paraId="02B58D3D" w14:textId="21D826B1" w:rsidR="001271B9" w:rsidRPr="00D93BC2" w:rsidRDefault="001271B9" w:rsidP="00ED706F">
      <w:pPr>
        <w:pStyle w:val="ListParagraph"/>
        <w:numPr>
          <w:ilvl w:val="0"/>
          <w:numId w:val="5"/>
        </w:numPr>
      </w:pPr>
      <w:r>
        <w:t>Easy to store and transport.</w:t>
      </w:r>
    </w:p>
    <w:p w14:paraId="548A8B80" w14:textId="77777777" w:rsidR="000B2DF8" w:rsidRDefault="004B6DAB" w:rsidP="009027B7">
      <w:pPr>
        <w:pStyle w:val="Heading2"/>
      </w:pPr>
      <w:r>
        <w:br w:type="page"/>
      </w:r>
    </w:p>
    <w:p w14:paraId="25BFB670" w14:textId="77777777" w:rsidR="00B06734" w:rsidRDefault="00B06734" w:rsidP="009027B7">
      <w:pPr>
        <w:pStyle w:val="Heading2"/>
      </w:pPr>
    </w:p>
    <w:p w14:paraId="24134909" w14:textId="70D490B0" w:rsidR="004B6DAB" w:rsidRPr="008E02C7" w:rsidRDefault="004B6DAB" w:rsidP="009027B7">
      <w:pPr>
        <w:pStyle w:val="Heading2"/>
      </w:pPr>
      <w:bookmarkStart w:id="11" w:name="_Toc29152120"/>
      <w:r>
        <w:t>Part 2:</w:t>
      </w:r>
      <w:bookmarkEnd w:id="11"/>
    </w:p>
    <w:p w14:paraId="2F3783BF" w14:textId="77777777" w:rsidR="002E51D3" w:rsidRDefault="002E51D3" w:rsidP="004B6DAB"/>
    <w:p w14:paraId="2DC8573D" w14:textId="77777777" w:rsidR="002E51D3" w:rsidRDefault="002E51D3" w:rsidP="004B6DAB">
      <w:r>
        <w:t>For part 2 of the assignment, it was necessary to model the NOx formation from a 4-cylinder, spark ignition, 4-stroke internal combustion engine running at a constant RPM, such that the modelling would represent a typical load scenario from an NEDC style test circuit.</w:t>
      </w:r>
    </w:p>
    <w:p w14:paraId="25015C88" w14:textId="453E2F19" w:rsidR="002E51D3" w:rsidRDefault="002E51D3" w:rsidP="004B6DAB">
      <w:r>
        <w:t xml:space="preserve">In order to model the NOx formation, it was first necessary to compile the data provided in an Excel spreadsheet. In this instance, the NOx modelling was only covering the lean side of stoichiometric with fuel equivalence ratios ranging from </w:t>
      </w:r>
      <w:r w:rsidRPr="002E51D3">
        <w:rPr>
          <w:rFonts w:cstheme="minorHAnsi"/>
          <w:b/>
          <w:bCs/>
        </w:rPr>
        <w:t xml:space="preserve">φ </w:t>
      </w:r>
      <w:r w:rsidRPr="002E51D3">
        <w:rPr>
          <w:b/>
          <w:bCs/>
        </w:rPr>
        <w:t xml:space="preserve">0.6 </w:t>
      </w:r>
      <w:r>
        <w:rPr>
          <w:b/>
          <w:bCs/>
        </w:rPr>
        <w:t>–</w:t>
      </w:r>
      <w:r w:rsidRPr="002E51D3">
        <w:rPr>
          <w:b/>
          <w:bCs/>
        </w:rPr>
        <w:t xml:space="preserve"> 1</w:t>
      </w:r>
      <w:r>
        <w:t xml:space="preserve">. </w:t>
      </w:r>
    </w:p>
    <w:p w14:paraId="61C2665D" w14:textId="03AA89A1" w:rsidR="002E51D3" w:rsidRDefault="002E51D3" w:rsidP="004B6DAB">
      <w:r>
        <w:t>The model was to be implemented assuming a steady rise in cylinder pressure at 2 BAR per degree of crank angle, up to a final pressure of 40 BAR from an initial cylinder pressure of 10 BAR.</w:t>
      </w:r>
    </w:p>
    <w:p w14:paraId="406E88DB" w14:textId="69BF1350" w:rsidR="00B97AF8" w:rsidRDefault="00B97AF8" w:rsidP="004B6DAB">
      <w:r>
        <w:t>To begin the model, the enthalpy tables for all constituent species were imported to Excel to allow calculations to be performed from the electronic versions of the tables.</w:t>
      </w:r>
    </w:p>
    <w:p w14:paraId="53BF6864" w14:textId="4F59A299" w:rsidR="00AC4776" w:rsidRDefault="002E51D3" w:rsidP="004B6DAB">
      <w:r>
        <w:t>To achieve a reasonable degree of accuracy, a polynomial curve was fitted to the 6</w:t>
      </w:r>
      <w:r w:rsidRPr="002E51D3">
        <w:rPr>
          <w:vertAlign w:val="superscript"/>
        </w:rPr>
        <w:t>th</w:t>
      </w:r>
      <w:r>
        <w:t xml:space="preserve"> order of the various products necessary </w:t>
      </w:r>
      <w:r w:rsidR="00AC4776">
        <w:t>required to calculate NOx formation, in this instance:</w:t>
      </w:r>
    </w:p>
    <w:p w14:paraId="4E05EC82" w14:textId="77777777" w:rsidR="00AC4776" w:rsidRPr="00AC4776" w:rsidRDefault="00AC4776" w:rsidP="00AC4776">
      <w:pPr>
        <w:pStyle w:val="ListParagraph"/>
        <w:numPr>
          <w:ilvl w:val="0"/>
          <w:numId w:val="6"/>
        </w:numPr>
        <w:rPr>
          <w:rFonts w:asciiTheme="majorHAnsi" w:eastAsiaTheme="majorEastAsia" w:hAnsiTheme="majorHAnsi" w:cstheme="majorBidi"/>
          <w:color w:val="2F5496" w:themeColor="accent1" w:themeShade="BF"/>
          <w:sz w:val="26"/>
          <w:szCs w:val="26"/>
        </w:rPr>
      </w:pPr>
      <w:r>
        <w:t>H2O</w:t>
      </w:r>
    </w:p>
    <w:p w14:paraId="5DFACFC6" w14:textId="77777777" w:rsidR="00AC4776" w:rsidRPr="00AC4776" w:rsidRDefault="00AC4776" w:rsidP="00AC4776">
      <w:pPr>
        <w:pStyle w:val="ListParagraph"/>
        <w:numPr>
          <w:ilvl w:val="0"/>
          <w:numId w:val="6"/>
        </w:numPr>
        <w:rPr>
          <w:rFonts w:asciiTheme="majorHAnsi" w:eastAsiaTheme="majorEastAsia" w:hAnsiTheme="majorHAnsi" w:cstheme="majorBidi"/>
          <w:color w:val="2F5496" w:themeColor="accent1" w:themeShade="BF"/>
          <w:sz w:val="26"/>
          <w:szCs w:val="26"/>
        </w:rPr>
      </w:pPr>
      <w:r>
        <w:t>CO2</w:t>
      </w:r>
    </w:p>
    <w:p w14:paraId="69D793C2" w14:textId="77777777" w:rsidR="00AC4776" w:rsidRPr="00AC4776" w:rsidRDefault="00AC4776" w:rsidP="00AC4776">
      <w:pPr>
        <w:pStyle w:val="ListParagraph"/>
        <w:numPr>
          <w:ilvl w:val="0"/>
          <w:numId w:val="6"/>
        </w:numPr>
        <w:rPr>
          <w:rFonts w:asciiTheme="majorHAnsi" w:eastAsiaTheme="majorEastAsia" w:hAnsiTheme="majorHAnsi" w:cstheme="majorBidi"/>
          <w:color w:val="2F5496" w:themeColor="accent1" w:themeShade="BF"/>
          <w:sz w:val="26"/>
          <w:szCs w:val="26"/>
        </w:rPr>
      </w:pPr>
      <w:r>
        <w:t>N2</w:t>
      </w:r>
    </w:p>
    <w:p w14:paraId="796566B9" w14:textId="77777777" w:rsidR="00AC4776" w:rsidRPr="00AC4776" w:rsidRDefault="00AC4776" w:rsidP="00AC4776">
      <w:pPr>
        <w:pStyle w:val="ListParagraph"/>
        <w:numPr>
          <w:ilvl w:val="0"/>
          <w:numId w:val="6"/>
        </w:numPr>
        <w:rPr>
          <w:rFonts w:asciiTheme="majorHAnsi" w:eastAsiaTheme="majorEastAsia" w:hAnsiTheme="majorHAnsi" w:cstheme="majorBidi"/>
          <w:color w:val="2F5496" w:themeColor="accent1" w:themeShade="BF"/>
          <w:sz w:val="26"/>
          <w:szCs w:val="26"/>
        </w:rPr>
      </w:pPr>
      <w:r>
        <w:t>O2</w:t>
      </w:r>
    </w:p>
    <w:p w14:paraId="1C6311F2" w14:textId="2E3813A4" w:rsidR="001C79EC" w:rsidRDefault="00AC4776" w:rsidP="00AC4776">
      <w:r>
        <w:t>The polynomial curve plotted temperature vs enthalpy for each of the species and provided a basis to calculate the correct flame temperature for a given enthalpy of each species when required.</w:t>
      </w:r>
      <w:r w:rsidR="00E656B5">
        <w:t xml:space="preserve"> It may be noted that the average R-squared value of the curve fits for each species was 0.9998 thus providing a reasonable degree of accuracy for the proceeding calculations.</w:t>
      </w:r>
    </w:p>
    <w:p w14:paraId="3C1B26CC" w14:textId="7F4485D1" w:rsidR="001C79EC" w:rsidRDefault="001C79EC" w:rsidP="00AC4776">
      <w:r>
        <w:t xml:space="preserve">A table was also then compiled of all enthalpies for each product, at a range of temperatures and values of </w:t>
      </w:r>
      <m:oMath>
        <m:r>
          <m:rPr>
            <m:sty m:val="bi"/>
          </m:rPr>
          <w:rPr>
            <w:rFonts w:ascii="Cambria Math" w:hAnsi="Cambria Math"/>
            <w:lang w:val="en-GB"/>
          </w:rPr>
          <m:t>φ</m:t>
        </m:r>
      </m:oMath>
      <w:r>
        <w:t xml:space="preserve"> following the stoichiometric balance equation for the reaction as shown below:</w:t>
      </w:r>
      <w:r w:rsidR="00034963">
        <w:t xml:space="preserve"> </w:t>
      </w:r>
    </w:p>
    <w:p w14:paraId="737F8457" w14:textId="77777777" w:rsidR="001C79EC" w:rsidRDefault="001C79EC" w:rsidP="001C79EC">
      <w:pPr>
        <w:ind w:firstLine="720"/>
      </w:pPr>
      <m:oMath>
        <m:r>
          <m:rPr>
            <m:sty m:val="bi"/>
          </m:rPr>
          <w:rPr>
            <w:rFonts w:ascii="Cambria Math" w:hAnsi="Cambria Math"/>
            <w:lang w:val="en-GB"/>
          </w:rPr>
          <m:t>φ</m:t>
        </m:r>
        <m:sSub>
          <m:sSubPr>
            <m:ctrlPr>
              <w:rPr>
                <w:rFonts w:ascii="Cambria Math" w:hAnsi="Cambria Math"/>
                <w:b/>
                <w:bCs/>
                <w:i/>
                <w:iCs/>
                <w:lang w:val="en-GB"/>
              </w:rPr>
            </m:ctrlPr>
          </m:sSubPr>
          <m:e>
            <m:r>
              <m:rPr>
                <m:sty m:val="bi"/>
              </m:rPr>
              <w:rPr>
                <w:rFonts w:ascii="Cambria Math" w:hAnsi="Cambria Math"/>
                <w:lang w:val="en-GB"/>
              </w:rPr>
              <m:t>C</m:t>
            </m:r>
          </m:e>
          <m:sub>
            <m:r>
              <m:rPr>
                <m:sty m:val="bi"/>
              </m:rPr>
              <w:rPr>
                <w:rFonts w:ascii="Cambria Math" w:hAnsi="Cambria Math"/>
                <w:lang w:val="en-GB"/>
              </w:rPr>
              <m:t>8</m:t>
            </m:r>
          </m:sub>
        </m:sSub>
        <m:sSub>
          <m:sSubPr>
            <m:ctrlPr>
              <w:rPr>
                <w:rFonts w:ascii="Cambria Math" w:hAnsi="Cambria Math"/>
                <w:b/>
                <w:bCs/>
                <w:i/>
                <w:iCs/>
                <w:lang w:val="en-GB"/>
              </w:rPr>
            </m:ctrlPr>
          </m:sSubPr>
          <m:e>
            <m:r>
              <m:rPr>
                <m:sty m:val="bi"/>
              </m:rPr>
              <w:rPr>
                <w:rFonts w:ascii="Cambria Math" w:hAnsi="Cambria Math"/>
                <w:lang w:val="en-GB"/>
              </w:rPr>
              <m:t>H</m:t>
            </m:r>
          </m:e>
          <m:sub>
            <m:r>
              <m:rPr>
                <m:sty m:val="bi"/>
              </m:rPr>
              <w:rPr>
                <w:rFonts w:ascii="Cambria Math" w:hAnsi="Cambria Math"/>
                <w:lang w:val="en-GB"/>
              </w:rPr>
              <m:t>18</m:t>
            </m:r>
          </m:sub>
        </m:sSub>
        <m:r>
          <m:rPr>
            <m:sty m:val="bi"/>
          </m:rPr>
          <w:rPr>
            <w:rFonts w:ascii="Cambria Math" w:hAnsi="Cambria Math"/>
            <w:lang w:val="en-GB"/>
          </w:rPr>
          <m:t>+12.5</m:t>
        </m:r>
        <m:d>
          <m:dPr>
            <m:ctrlPr>
              <w:rPr>
                <w:rFonts w:ascii="Cambria Math" w:hAnsi="Cambria Math"/>
                <w:b/>
                <w:bCs/>
                <w:i/>
                <w:iCs/>
                <w:lang w:val="en-GB"/>
              </w:rPr>
            </m:ctrlPr>
          </m:dPr>
          <m:e>
            <m:sSub>
              <m:sSubPr>
                <m:ctrlPr>
                  <w:rPr>
                    <w:rFonts w:ascii="Cambria Math" w:hAnsi="Cambria Math"/>
                    <w:b/>
                    <w:bCs/>
                    <w:i/>
                    <w:iCs/>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+3.76 </m:t>
            </m:r>
            <m:sSub>
              <m:sSubPr>
                <m:ctrlPr>
                  <w:rPr>
                    <w:rFonts w:ascii="Cambria Math" w:hAnsi="Cambria Math"/>
                    <w:b/>
                    <w:bCs/>
                    <w:i/>
                    <w:iCs/>
                    <w:lang w:val="en-GB"/>
                  </w:rPr>
                </m:ctrlPr>
              </m:sSubPr>
              <m:e>
                <m:r>
                  <m:rPr>
                    <m:sty m:val="bi"/>
                  </m:rPr>
                  <w:rPr>
                    <w:rFonts w:ascii="Cambria Math" w:hAnsi="Cambria Math"/>
                    <w:lang w:val="en-GB"/>
                  </w:rPr>
                  <m:t>N</m:t>
                </m:r>
              </m:e>
              <m:sub>
                <m:r>
                  <m:rPr>
                    <m:sty m:val="bi"/>
                  </m:rPr>
                  <w:rPr>
                    <w:rFonts w:ascii="Cambria Math" w:hAnsi="Cambria Math"/>
                    <w:lang w:val="en-GB"/>
                  </w:rPr>
                  <m:t>2</m:t>
                </m:r>
              </m:sub>
            </m:sSub>
          </m:e>
        </m:d>
        <m:r>
          <m:rPr>
            <m:sty m:val="bi"/>
          </m:rPr>
          <w:rPr>
            <w:rFonts w:ascii="Cambria Math" w:hAnsi="Cambria Math"/>
            <w:lang w:val="en-GB"/>
          </w:rPr>
          <m:t>→8</m:t>
        </m:r>
        <m:r>
          <m:rPr>
            <m:sty m:val="bi"/>
          </m:rPr>
          <w:rPr>
            <w:rFonts w:ascii="Cambria Math" w:hAnsi="Cambria Math"/>
            <w:lang w:val="en-GB"/>
          </w:rPr>
          <m:t>C</m:t>
        </m:r>
        <m:sSub>
          <m:sSubPr>
            <m:ctrlPr>
              <w:rPr>
                <w:rFonts w:ascii="Cambria Math" w:hAnsi="Cambria Math"/>
                <w:b/>
                <w:bCs/>
                <w:i/>
                <w:iCs/>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+9</m:t>
        </m:r>
        <m:sSub>
          <m:sSubPr>
            <m:ctrlPr>
              <w:rPr>
                <w:rFonts w:ascii="Cambria Math" w:hAnsi="Cambria Math"/>
                <w:b/>
                <w:bCs/>
                <w:i/>
                <w:iCs/>
                <w:lang w:val="en-GB"/>
              </w:rPr>
            </m:ctrlPr>
          </m:sSubPr>
          <m:e>
            <m:r>
              <m:rPr>
                <m:sty m:val="bi"/>
              </m:rPr>
              <w:rPr>
                <w:rFonts w:ascii="Cambria Math" w:hAnsi="Cambria Math"/>
                <w:lang w:val="en-GB"/>
              </w:rPr>
              <m:t>H</m:t>
            </m:r>
          </m:e>
          <m:sub>
            <m:r>
              <m:rPr>
                <m:sty m:val="bi"/>
              </m:rPr>
              <w:rPr>
                <w:rFonts w:ascii="Cambria Math" w:hAnsi="Cambria Math"/>
                <w:lang w:val="en-GB"/>
              </w:rPr>
              <m:t>2</m:t>
            </m:r>
          </m:sub>
        </m:sSub>
        <m:r>
          <m:rPr>
            <m:sty m:val="bi"/>
          </m:rPr>
          <w:rPr>
            <w:rFonts w:ascii="Cambria Math" w:hAnsi="Cambria Math"/>
            <w:lang w:val="en-GB"/>
          </w:rPr>
          <m:t>O+0</m:t>
        </m:r>
        <m:sSub>
          <m:sSubPr>
            <m:ctrlPr>
              <w:rPr>
                <w:rFonts w:ascii="Cambria Math" w:hAnsi="Cambria Math"/>
                <w:b/>
                <w:bCs/>
                <w:i/>
                <w:iCs/>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+47</m:t>
        </m:r>
        <m:sSub>
          <m:sSubPr>
            <m:ctrlPr>
              <w:rPr>
                <w:rFonts w:ascii="Cambria Math" w:hAnsi="Cambria Math"/>
                <w:b/>
                <w:bCs/>
                <w:i/>
                <w:iCs/>
                <w:lang w:val="en-GB"/>
              </w:rPr>
            </m:ctrlPr>
          </m:sSubPr>
          <m:e>
            <m:r>
              <m:rPr>
                <m:sty m:val="bi"/>
              </m:rPr>
              <w:rPr>
                <w:rFonts w:ascii="Cambria Math" w:hAnsi="Cambria Math"/>
              </w:rPr>
              <m:t>.02</m:t>
            </m:r>
            <m:r>
              <m:rPr>
                <m:sty m:val="bi"/>
              </m:rPr>
              <w:rPr>
                <w:rFonts w:ascii="Cambria Math" w:hAnsi="Cambria Math"/>
                <w:lang w:val="en-GB"/>
              </w:rPr>
              <m:t>N</m:t>
            </m:r>
          </m:e>
          <m:sub>
            <m:r>
              <m:rPr>
                <m:sty m:val="bi"/>
              </m:rPr>
              <w:rPr>
                <w:rFonts w:ascii="Cambria Math" w:hAnsi="Cambria Math"/>
                <w:lang w:val="en-GB"/>
              </w:rPr>
              <m:t>2</m:t>
            </m:r>
          </m:sub>
        </m:sSub>
      </m:oMath>
      <w:r w:rsidRPr="001C79EC">
        <w:t xml:space="preserve"> </w:t>
      </w:r>
    </w:p>
    <w:p w14:paraId="54E47EDE" w14:textId="08B91633" w:rsidR="00B97AF8" w:rsidRDefault="00DE6137" w:rsidP="00DE6137">
      <w:r>
        <w:t>Using the balanced equation, it is then possible to calculate the total enthalpy</w:t>
      </w:r>
      <w:r w:rsidR="00394054">
        <w:t xml:space="preserve"> of formation</w:t>
      </w:r>
      <w:r>
        <w:t xml:space="preserve"> for the reaction from the sum of the products by the number of </w:t>
      </w:r>
      <w:r w:rsidR="00B97AF8">
        <w:t>k</w:t>
      </w:r>
      <w:r>
        <w:t>mols of each product on the right-hand side of the balanced equation.</w:t>
      </w:r>
      <w:r w:rsidR="00B97AF8">
        <w:t xml:space="preserve"> </w:t>
      </w:r>
    </w:p>
    <w:p w14:paraId="4E60B37D" w14:textId="27A25CE6" w:rsidR="00DE6137" w:rsidRDefault="00B97AF8" w:rsidP="00DE6137">
      <w:pPr>
        <w:rPr>
          <w:rFonts w:eastAsiaTheme="minorEastAsia"/>
          <w:b/>
          <w:lang w:val="en-GB"/>
        </w:rPr>
      </w:pPr>
      <w:r>
        <w:t xml:space="preserve">Using the “FORECAST” function in excel allowed an accurate interpolation of each enthalpy and flame temperature in order to calculate the exact flame temperature at a specific enthalpy. This then provided an initial flame temperature at </w:t>
      </w:r>
      <m:oMath>
        <m:r>
          <m:rPr>
            <m:sty m:val="bi"/>
          </m:rPr>
          <w:rPr>
            <w:rFonts w:ascii="Cambria Math" w:hAnsi="Cambria Math"/>
            <w:lang w:val="en-GB"/>
          </w:rPr>
          <m:t>φ=1</m:t>
        </m:r>
      </m:oMath>
      <w:r>
        <w:rPr>
          <w:rFonts w:eastAsiaTheme="minorEastAsia"/>
          <w:b/>
          <w:lang w:val="en-GB"/>
        </w:rPr>
        <w:t xml:space="preserve">. </w:t>
      </w:r>
      <w:r>
        <w:rPr>
          <w:rFonts w:eastAsiaTheme="minorEastAsia"/>
          <w:lang w:val="en-GB"/>
        </w:rPr>
        <w:t xml:space="preserve">The corresponding flame temperatures for the remaining values of </w:t>
      </w:r>
      <m:oMath>
        <m:r>
          <m:rPr>
            <m:sty m:val="bi"/>
          </m:rPr>
          <w:rPr>
            <w:rFonts w:ascii="Cambria Math" w:hAnsi="Cambria Math"/>
            <w:lang w:val="en-GB"/>
          </w:rPr>
          <m:t xml:space="preserve">φ </m:t>
        </m:r>
      </m:oMath>
      <w:r>
        <w:rPr>
          <w:rFonts w:eastAsiaTheme="minorEastAsia"/>
          <w:lang w:val="en-GB"/>
        </w:rPr>
        <w:t>were now calculated also by multiplying the balanced equation by the corresponding value</w:t>
      </w:r>
      <w:r w:rsidR="00F06023">
        <w:rPr>
          <w:rFonts w:eastAsiaTheme="minorEastAsia"/>
          <w:lang w:val="en-GB"/>
        </w:rPr>
        <w:t>s</w:t>
      </w:r>
      <w:r>
        <w:rPr>
          <w:rFonts w:eastAsiaTheme="minorEastAsia"/>
          <w:lang w:val="en-GB"/>
        </w:rPr>
        <w:t xml:space="preserve"> of </w:t>
      </w:r>
      <m:oMath>
        <m:r>
          <m:rPr>
            <m:sty m:val="bi"/>
          </m:rPr>
          <w:rPr>
            <w:rFonts w:ascii="Cambria Math" w:hAnsi="Cambria Math"/>
            <w:lang w:val="en-GB"/>
          </w:rPr>
          <m:t>φ</m:t>
        </m:r>
      </m:oMath>
      <w:r>
        <w:rPr>
          <w:rFonts w:eastAsiaTheme="minorEastAsia"/>
          <w:b/>
          <w:lang w:val="en-GB"/>
        </w:rPr>
        <w:t>.</w:t>
      </w:r>
    </w:p>
    <w:p w14:paraId="09FBBC72" w14:textId="03B95B0C" w:rsidR="00F06023" w:rsidRDefault="00F06023" w:rsidP="00DE6137">
      <w:r>
        <w:t>From these initial flame temperatures, the resulting flame temperature increase due to pressure and combustion could then be calculated for each degree of crank angle, this calculation was made by re-arranging the following formula:</w:t>
      </w:r>
    </w:p>
    <w:p w14:paraId="78E68996" w14:textId="4E767F18" w:rsidR="00F06023" w:rsidRPr="00D9045B" w:rsidRDefault="00D9045B" w:rsidP="00D9045B">
      <w:pPr>
        <w:ind w:left="1440" w:firstLine="720"/>
        <w:rPr>
          <w:rFonts w:eastAsiaTheme="minorEastAsia"/>
          <w:b/>
        </w:rPr>
      </w:pPr>
      <m:oMath>
        <m:r>
          <m:rPr>
            <m:sty m:val="bi"/>
          </m:rPr>
          <w:rPr>
            <w:rFonts w:ascii="Cambria Math" w:eastAsiaTheme="minorEastAsia" w:hAnsi="Cambria Math"/>
          </w:rPr>
          <w:lastRenderedPageBreak/>
          <m:t xml:space="preserve"> </m:t>
        </m:r>
        <m:f>
          <m:fPr>
            <m:ctrlPr>
              <w:rPr>
                <w:rFonts w:ascii="Cambria Math" w:hAnsi="Cambria Math"/>
                <w:b/>
                <w:i/>
              </w:rPr>
            </m:ctrlPr>
          </m:fPr>
          <m:num>
            <m:r>
              <m:rPr>
                <m:sty m:val="bi"/>
              </m:rPr>
              <w:rPr>
                <w:rFonts w:ascii="Cambria Math" w:hAnsi="Cambria Math"/>
              </w:rPr>
              <m:t>T</m:t>
            </m:r>
            <m:sSup>
              <m:sSupPr>
                <m:ctrlPr>
                  <w:rPr>
                    <w:rFonts w:ascii="Cambria Math" w:hAnsi="Cambria Math"/>
                    <w:b/>
                    <w:i/>
                  </w:rPr>
                </m:ctrlPr>
              </m:sSupPr>
              <m:e>
                <m:r>
                  <m:rPr>
                    <m:sty m:val="bi"/>
                  </m:rPr>
                  <w:rPr>
                    <w:rFonts w:ascii="Cambria Math" w:hAnsi="Cambria Math"/>
                  </w:rPr>
                  <m:t>1</m:t>
                </m:r>
              </m:e>
              <m:sup>
                <m:r>
                  <m:rPr>
                    <m:sty m:val="bi"/>
                  </m:rPr>
                  <w:rPr>
                    <w:rFonts w:ascii="Cambria Math" w:hAnsi="Cambria Math"/>
                  </w:rPr>
                  <m:t>n</m:t>
                </m:r>
              </m:sup>
            </m:sSup>
            <m:ctrlPr>
              <w:rPr>
                <w:rFonts w:ascii="Cambria Math" w:eastAsiaTheme="minorEastAsia" w:hAnsi="Cambria Math"/>
                <w:b/>
                <w:i/>
              </w:rPr>
            </m:ctrlPr>
          </m:num>
          <m:den>
            <m:r>
              <m:rPr>
                <m:sty m:val="bi"/>
              </m:rPr>
              <w:rPr>
                <w:rFonts w:ascii="Cambria Math" w:eastAsiaTheme="minorEastAsia" w:hAnsi="Cambria Math"/>
              </w:rPr>
              <m:t>T</m:t>
            </m:r>
            <m:sSup>
              <m:sSupPr>
                <m:ctrlPr>
                  <w:rPr>
                    <w:rFonts w:ascii="Cambria Math" w:eastAsiaTheme="minorEastAsia" w:hAnsi="Cambria Math"/>
                    <w:b/>
                    <w:i/>
                  </w:rPr>
                </m:ctrlPr>
              </m:sSupPr>
              <m:e>
                <m:r>
                  <m:rPr>
                    <m:sty m:val="bi"/>
                  </m:rPr>
                  <w:rPr>
                    <w:rFonts w:ascii="Cambria Math" w:eastAsiaTheme="minorEastAsia" w:hAnsi="Cambria Math"/>
                  </w:rPr>
                  <m:t>2</m:t>
                </m:r>
              </m:e>
              <m:sup>
                <m:r>
                  <m:rPr>
                    <m:sty m:val="bi"/>
                  </m:rPr>
                  <w:rPr>
                    <w:rFonts w:ascii="Cambria Math" w:eastAsiaTheme="minorEastAsia" w:hAnsi="Cambria Math"/>
                  </w:rPr>
                  <m:t>n</m:t>
                </m:r>
              </m:sup>
            </m:sSup>
          </m:den>
        </m:f>
        <m:r>
          <m:rPr>
            <m:sty m:val="bi"/>
          </m:rPr>
          <w:rPr>
            <w:rFonts w:ascii="Cambria Math" w:eastAsiaTheme="minorEastAsia" w:hAnsi="Cambria Math"/>
          </w:rPr>
          <m:t>=</m:t>
        </m:r>
        <m:f>
          <m:fPr>
            <m:ctrlPr>
              <w:rPr>
                <w:rFonts w:ascii="Cambria Math" w:eastAsiaTheme="minorEastAsia" w:hAnsi="Cambria Math"/>
                <w:b/>
                <w:i/>
              </w:rPr>
            </m:ctrlPr>
          </m:fPr>
          <m:num>
            <m:r>
              <m:rPr>
                <m:sty m:val="bi"/>
              </m:rPr>
              <w:rPr>
                <w:rFonts w:ascii="Cambria Math" w:eastAsiaTheme="minorEastAsia" w:hAnsi="Cambria Math"/>
              </w:rPr>
              <m:t>P</m:t>
            </m:r>
            <m:sSup>
              <m:sSupPr>
                <m:ctrlPr>
                  <w:rPr>
                    <w:rFonts w:ascii="Cambria Math" w:eastAsiaTheme="minorEastAsia" w:hAnsi="Cambria Math"/>
                    <w:b/>
                    <w:i/>
                  </w:rPr>
                </m:ctrlPr>
              </m:sSupPr>
              <m:e>
                <m:r>
                  <m:rPr>
                    <m:sty m:val="bi"/>
                  </m:rPr>
                  <w:rPr>
                    <w:rFonts w:ascii="Cambria Math" w:eastAsiaTheme="minorEastAsia" w:hAnsi="Cambria Math"/>
                  </w:rPr>
                  <m:t>1</m:t>
                </m:r>
              </m:e>
              <m:sup>
                <m:r>
                  <m:rPr>
                    <m:sty m:val="bi"/>
                  </m:rPr>
                  <w:rPr>
                    <w:rFonts w:ascii="Cambria Math" w:eastAsiaTheme="minorEastAsia" w:hAnsi="Cambria Math"/>
                  </w:rPr>
                  <m:t>n-1</m:t>
                </m:r>
              </m:sup>
            </m:sSup>
          </m:num>
          <m:den>
            <m:r>
              <m:rPr>
                <m:sty m:val="bi"/>
              </m:rPr>
              <w:rPr>
                <w:rFonts w:ascii="Cambria Math" w:eastAsiaTheme="minorEastAsia" w:hAnsi="Cambria Math"/>
              </w:rPr>
              <m:t>P</m:t>
            </m:r>
            <m:sSup>
              <m:sSupPr>
                <m:ctrlPr>
                  <w:rPr>
                    <w:rFonts w:ascii="Cambria Math" w:eastAsiaTheme="minorEastAsia" w:hAnsi="Cambria Math"/>
                    <w:b/>
                    <w:i/>
                  </w:rPr>
                </m:ctrlPr>
              </m:sSupPr>
              <m:e>
                <m:r>
                  <m:rPr>
                    <m:sty m:val="bi"/>
                  </m:rPr>
                  <w:rPr>
                    <w:rFonts w:ascii="Cambria Math" w:eastAsiaTheme="minorEastAsia" w:hAnsi="Cambria Math"/>
                  </w:rPr>
                  <m:t>2</m:t>
                </m:r>
              </m:e>
              <m:sup>
                <m:r>
                  <m:rPr>
                    <m:sty m:val="bi"/>
                  </m:rPr>
                  <w:rPr>
                    <w:rFonts w:ascii="Cambria Math" w:eastAsiaTheme="minorEastAsia" w:hAnsi="Cambria Math"/>
                  </w:rPr>
                  <m:t>n-1</m:t>
                </m:r>
              </m:sup>
            </m:sSup>
          </m:den>
        </m:f>
        <m:r>
          <m:rPr>
            <m:sty m:val="bi"/>
          </m:rPr>
          <w:rPr>
            <w:rFonts w:ascii="Cambria Math" w:eastAsiaTheme="minorEastAsia" w:hAnsi="Cambria Math"/>
          </w:rPr>
          <m:t xml:space="preserve">     </m:t>
        </m:r>
      </m:oMath>
      <w:r w:rsidRPr="00D9045B">
        <w:rPr>
          <w:rFonts w:eastAsiaTheme="minorEastAsia" w:cstheme="minorHAnsi"/>
          <w:b/>
        </w:rPr>
        <w:t xml:space="preserve">→     </w:t>
      </w:r>
      <m:oMath>
        <m:rad>
          <m:radPr>
            <m:ctrlPr>
              <w:rPr>
                <w:rFonts w:ascii="Cambria Math" w:eastAsiaTheme="minorEastAsia" w:hAnsi="Cambria Math" w:cstheme="minorHAnsi"/>
                <w:b/>
                <w:i/>
              </w:rPr>
            </m:ctrlPr>
          </m:radPr>
          <m:deg>
            <m:r>
              <m:rPr>
                <m:sty m:val="bi"/>
              </m:rPr>
              <w:rPr>
                <w:rFonts w:ascii="Cambria Math" w:eastAsiaTheme="minorEastAsia" w:hAnsi="Cambria Math" w:cstheme="minorHAnsi"/>
              </w:rPr>
              <m:t>n</m:t>
            </m:r>
          </m:deg>
          <m:e>
            <m:r>
              <m:rPr>
                <m:sty m:val="bi"/>
              </m:rPr>
              <w:rPr>
                <w:rFonts w:ascii="Cambria Math" w:eastAsiaTheme="minorEastAsia" w:hAnsi="Cambria Math" w:cstheme="minorHAnsi"/>
              </w:rPr>
              <m:t>P</m:t>
            </m:r>
            <m:sSup>
              <m:sSupPr>
                <m:ctrlPr>
                  <w:rPr>
                    <w:rFonts w:ascii="Cambria Math" w:eastAsiaTheme="minorEastAsia" w:hAnsi="Cambria Math" w:cstheme="minorHAnsi"/>
                    <w:b/>
                    <w:i/>
                  </w:rPr>
                </m:ctrlPr>
              </m:sSupPr>
              <m:e>
                <m:r>
                  <m:rPr>
                    <m:sty m:val="bi"/>
                  </m:rPr>
                  <w:rPr>
                    <w:rFonts w:ascii="Cambria Math" w:eastAsiaTheme="minorEastAsia" w:hAnsi="Cambria Math" w:cstheme="minorHAnsi"/>
                  </w:rPr>
                  <m:t>1</m:t>
                </m:r>
              </m:e>
              <m:sup>
                <m:r>
                  <m:rPr>
                    <m:sty m:val="bi"/>
                  </m:rPr>
                  <w:rPr>
                    <w:rFonts w:ascii="Cambria Math" w:eastAsiaTheme="minorEastAsia" w:hAnsi="Cambria Math" w:cstheme="minorHAnsi"/>
                  </w:rPr>
                  <m:t>1-n</m:t>
                </m:r>
              </m:sup>
            </m:sSup>
            <m:r>
              <m:rPr>
                <m:sty m:val="bi"/>
              </m:rPr>
              <w:rPr>
                <w:rFonts w:ascii="Cambria Math" w:eastAsiaTheme="minorEastAsia" w:hAnsi="Cambria Math" w:cstheme="minorHAnsi"/>
              </w:rPr>
              <m:t xml:space="preserve"> </m:t>
            </m:r>
          </m:e>
        </m:rad>
        <m:r>
          <m:rPr>
            <m:sty m:val="bi"/>
          </m:rPr>
          <w:rPr>
            <w:rFonts w:ascii="Cambria Math" w:eastAsiaTheme="minorEastAsia" w:hAnsi="Cambria Math" w:cstheme="minorHAnsi"/>
          </w:rPr>
          <m:t>x P</m:t>
        </m:r>
        <m:sSup>
          <m:sSupPr>
            <m:ctrlPr>
              <w:rPr>
                <w:rFonts w:ascii="Cambria Math" w:eastAsiaTheme="minorEastAsia" w:hAnsi="Cambria Math" w:cstheme="minorHAnsi"/>
                <w:b/>
                <w:i/>
              </w:rPr>
            </m:ctrlPr>
          </m:sSupPr>
          <m:e>
            <m:r>
              <m:rPr>
                <m:sty m:val="bi"/>
              </m:rPr>
              <w:rPr>
                <w:rFonts w:ascii="Cambria Math" w:eastAsiaTheme="minorEastAsia" w:hAnsi="Cambria Math" w:cstheme="minorHAnsi"/>
              </w:rPr>
              <m:t>2</m:t>
            </m:r>
          </m:e>
          <m:sup>
            <m:r>
              <m:rPr>
                <m:sty m:val="bi"/>
              </m:rPr>
              <w:rPr>
                <w:rFonts w:ascii="Cambria Math" w:eastAsiaTheme="minorEastAsia" w:hAnsi="Cambria Math" w:cstheme="minorHAnsi"/>
              </w:rPr>
              <m:t>n-1</m:t>
            </m:r>
          </m:sup>
        </m:sSup>
        <m:r>
          <m:rPr>
            <m:sty m:val="bi"/>
          </m:rPr>
          <w:rPr>
            <w:rFonts w:ascii="Cambria Math" w:eastAsiaTheme="minorEastAsia" w:hAnsi="Cambria Math" w:cstheme="minorHAnsi"/>
          </w:rPr>
          <m:t xml:space="preserve"> x T</m:t>
        </m:r>
        <m:sSup>
          <m:sSupPr>
            <m:ctrlPr>
              <w:rPr>
                <w:rFonts w:ascii="Cambria Math" w:eastAsiaTheme="minorEastAsia" w:hAnsi="Cambria Math" w:cstheme="minorHAnsi"/>
                <w:b/>
                <w:i/>
              </w:rPr>
            </m:ctrlPr>
          </m:sSupPr>
          <m:e>
            <m:r>
              <m:rPr>
                <m:sty m:val="bi"/>
              </m:rPr>
              <w:rPr>
                <w:rFonts w:ascii="Cambria Math" w:eastAsiaTheme="minorEastAsia" w:hAnsi="Cambria Math" w:cstheme="minorHAnsi"/>
              </w:rPr>
              <m:t>1</m:t>
            </m:r>
          </m:e>
          <m:sup>
            <m:r>
              <m:rPr>
                <m:sty m:val="bi"/>
              </m:rPr>
              <w:rPr>
                <w:rFonts w:ascii="Cambria Math" w:eastAsiaTheme="minorEastAsia" w:hAnsi="Cambria Math" w:cstheme="minorHAnsi"/>
              </w:rPr>
              <m:t>n</m:t>
            </m:r>
          </m:sup>
        </m:sSup>
        <m:r>
          <m:rPr>
            <m:sty m:val="bi"/>
          </m:rPr>
          <w:rPr>
            <w:rFonts w:ascii="Cambria Math" w:eastAsiaTheme="minorEastAsia" w:hAnsi="Cambria Math" w:cstheme="minorHAnsi"/>
          </w:rPr>
          <m:t>=T</m:t>
        </m:r>
        <m:r>
          <m:rPr>
            <m:sty m:val="bi"/>
          </m:rPr>
          <w:rPr>
            <w:rFonts w:ascii="Cambria Math" w:eastAsiaTheme="minorEastAsia" w:hAnsi="Cambria Math" w:cstheme="minorHAnsi"/>
          </w:rPr>
          <m:t>2</m:t>
        </m:r>
      </m:oMath>
    </w:p>
    <w:p w14:paraId="3226A45B" w14:textId="5C592A6B" w:rsidR="00F06023" w:rsidRDefault="00F06023" w:rsidP="00DE6137">
      <w:pPr>
        <w:rPr>
          <w:rFonts w:eastAsiaTheme="minorEastAsia"/>
        </w:rPr>
      </w:pPr>
      <w:r>
        <w:rPr>
          <w:rFonts w:eastAsiaTheme="minorEastAsia"/>
        </w:rPr>
        <w:t>Where, n = Polytropic index.</w:t>
      </w:r>
      <w:r w:rsidR="00D9045B">
        <w:rPr>
          <w:rFonts w:eastAsiaTheme="minorEastAsia"/>
        </w:rPr>
        <w:t xml:space="preserve"> </w:t>
      </w:r>
    </w:p>
    <w:p w14:paraId="700BD7FE" w14:textId="55F4104E" w:rsidR="00F06023" w:rsidRDefault="002A2242" w:rsidP="00DE6137">
      <w:pPr>
        <w:rPr>
          <w:rFonts w:eastAsiaTheme="minorEastAsia"/>
          <w:lang w:val="en-GB"/>
        </w:rPr>
      </w:pPr>
      <w:r>
        <w:rPr>
          <w:rFonts w:eastAsiaTheme="minorEastAsia"/>
        </w:rPr>
        <w:t xml:space="preserve">Following calculation of all flame temperatures for every degree of crank angle and </w:t>
      </w:r>
      <w:r w:rsidR="00D9045B">
        <w:rPr>
          <w:rFonts w:eastAsiaTheme="minorEastAsia"/>
        </w:rPr>
        <w:t xml:space="preserve">change in </w:t>
      </w:r>
      <m:oMath>
        <m:r>
          <m:rPr>
            <m:sty m:val="bi"/>
          </m:rPr>
          <w:rPr>
            <w:rFonts w:ascii="Cambria Math" w:hAnsi="Cambria Math"/>
            <w:lang w:val="en-GB"/>
          </w:rPr>
          <m:t>φ</m:t>
        </m:r>
      </m:oMath>
      <w:r w:rsidR="00D9045B">
        <w:rPr>
          <w:rFonts w:eastAsiaTheme="minorEastAsia"/>
          <w:b/>
          <w:lang w:val="en-GB"/>
        </w:rPr>
        <w:t xml:space="preserve"> </w:t>
      </w:r>
      <w:r w:rsidR="00D9045B" w:rsidRPr="00D9045B">
        <w:rPr>
          <w:rFonts w:eastAsiaTheme="minorEastAsia"/>
          <w:lang w:val="en-GB"/>
        </w:rPr>
        <w:t xml:space="preserve">it was now possible to </w:t>
      </w:r>
      <w:r w:rsidR="00D9045B">
        <w:rPr>
          <w:rFonts w:eastAsiaTheme="minorEastAsia"/>
          <w:lang w:val="en-GB"/>
        </w:rPr>
        <w:t>calculate the NOx formation by utilising the Zeldovich mechanism equation which is shown as follows:</w:t>
      </w:r>
    </w:p>
    <w:p w14:paraId="0F2259BB" w14:textId="051B2176" w:rsidR="002229F5" w:rsidRPr="002D2ADD" w:rsidRDefault="007D7F30" w:rsidP="00DE6137">
      <w:pPr>
        <w:rPr>
          <w:rFonts w:eastAsiaTheme="minorEastAsia"/>
          <w:b/>
          <w:lang w:val="en-GB"/>
        </w:rPr>
      </w:pPr>
      <m:oMathPara>
        <m:oMath>
          <m:f>
            <m:fPr>
              <m:ctrlPr>
                <w:rPr>
                  <w:rFonts w:ascii="Cambria Math" w:eastAsiaTheme="minorEastAsia" w:hAnsi="Cambria Math"/>
                  <w:b/>
                  <w:i/>
                  <w:lang w:val="en-GB"/>
                </w:rPr>
              </m:ctrlPr>
            </m:fPr>
            <m:num>
              <m:r>
                <m:rPr>
                  <m:sty m:val="bi"/>
                </m:rPr>
                <w:rPr>
                  <w:rFonts w:ascii="Cambria Math" w:eastAsiaTheme="minorEastAsia" w:hAnsi="Cambria Math"/>
                  <w:lang w:val="en-GB"/>
                </w:rPr>
                <m:t>δ</m:t>
              </m:r>
              <m:d>
                <m:dPr>
                  <m:begChr m:val="["/>
                  <m:endChr m:val="]"/>
                  <m:ctrlPr>
                    <w:rPr>
                      <w:rFonts w:ascii="Cambria Math" w:eastAsiaTheme="minorEastAsia" w:hAnsi="Cambria Math"/>
                      <w:b/>
                      <w:i/>
                      <w:lang w:val="en-GB"/>
                    </w:rPr>
                  </m:ctrlPr>
                </m:dPr>
                <m:e>
                  <m:r>
                    <m:rPr>
                      <m:sty m:val="bi"/>
                    </m:rPr>
                    <w:rPr>
                      <w:rFonts w:ascii="Cambria Math" w:eastAsiaTheme="minorEastAsia" w:hAnsi="Cambria Math"/>
                      <w:lang w:val="en-GB"/>
                    </w:rPr>
                    <m:t>NO</m:t>
                  </m:r>
                </m:e>
              </m:d>
            </m:num>
            <m:den>
              <m:r>
                <m:rPr>
                  <m:sty m:val="bi"/>
                </m:rPr>
                <w:rPr>
                  <w:rFonts w:ascii="Cambria Math" w:eastAsiaTheme="minorEastAsia" w:hAnsi="Cambria Math"/>
                  <w:lang w:val="en-GB"/>
                </w:rPr>
                <m:t>δt</m:t>
              </m:r>
            </m:den>
          </m:f>
          <m:r>
            <m:rPr>
              <m:sty m:val="bi"/>
            </m:rPr>
            <w:rPr>
              <w:rFonts w:ascii="Cambria Math" w:eastAsiaTheme="minorEastAsia" w:hAnsi="Cambria Math"/>
              <w:lang w:val="en-GB"/>
            </w:rPr>
            <m:t>=4.7*</m:t>
          </m:r>
          <m:sSup>
            <m:sSupPr>
              <m:ctrlPr>
                <w:rPr>
                  <w:rFonts w:ascii="Cambria Math" w:eastAsiaTheme="minorEastAsia" w:hAnsi="Cambria Math"/>
                  <w:b/>
                  <w:i/>
                  <w:lang w:val="en-GB"/>
                </w:rPr>
              </m:ctrlPr>
            </m:sSupPr>
            <m:e>
              <m:r>
                <m:rPr>
                  <m:sty m:val="bi"/>
                </m:rPr>
                <w:rPr>
                  <w:rFonts w:ascii="Cambria Math" w:eastAsiaTheme="minorEastAsia" w:hAnsi="Cambria Math"/>
                  <w:lang w:val="en-GB"/>
                </w:rPr>
                <m:t>10</m:t>
              </m:r>
            </m:e>
            <m:sup>
              <m:r>
                <m:rPr>
                  <m:sty m:val="bi"/>
                </m:rPr>
                <w:rPr>
                  <w:rFonts w:ascii="Cambria Math" w:eastAsiaTheme="minorEastAsia" w:hAnsi="Cambria Math"/>
                  <w:lang w:val="en-GB"/>
                </w:rPr>
                <m:t>13</m:t>
              </m:r>
            </m:sup>
          </m:sSup>
          <m:r>
            <m:rPr>
              <m:sty m:val="bi"/>
            </m:rPr>
            <w:rPr>
              <w:rFonts w:ascii="Cambria Math" w:eastAsiaTheme="minorEastAsia" w:hAnsi="Cambria Math"/>
              <w:lang w:val="en-GB"/>
            </w:rPr>
            <m:t>*</m:t>
          </m:r>
          <m:d>
            <m:dPr>
              <m:begChr m:val="["/>
              <m:endChr m:val="]"/>
              <m:ctrlPr>
                <w:rPr>
                  <w:rFonts w:ascii="Cambria Math" w:eastAsiaTheme="minorEastAsia" w:hAnsi="Cambria Math"/>
                  <w:b/>
                  <w:i/>
                  <w:lang w:val="en-GB"/>
                </w:rPr>
              </m:ctrlPr>
            </m:dPr>
            <m:e>
              <m:sSub>
                <m:sSubPr>
                  <m:ctrlPr>
                    <w:rPr>
                      <w:rFonts w:ascii="Cambria Math" w:eastAsiaTheme="minorEastAsia" w:hAnsi="Cambria Math"/>
                      <w:b/>
                      <w:i/>
                      <w:lang w:val="en-GB"/>
                    </w:rPr>
                  </m:ctrlPr>
                </m:sSubPr>
                <m:e>
                  <m:r>
                    <m:rPr>
                      <m:sty m:val="bi"/>
                    </m:rPr>
                    <w:rPr>
                      <w:rFonts w:ascii="Cambria Math" w:eastAsiaTheme="minorEastAsia" w:hAnsi="Cambria Math"/>
                      <w:lang w:val="en-GB"/>
                    </w:rPr>
                    <m:t>N</m:t>
                  </m:r>
                </m:e>
                <m:sub>
                  <m:r>
                    <m:rPr>
                      <m:sty m:val="bi"/>
                    </m:rPr>
                    <w:rPr>
                      <w:rFonts w:ascii="Cambria Math" w:eastAsiaTheme="minorEastAsia" w:hAnsi="Cambria Math"/>
                      <w:lang w:val="en-GB"/>
                    </w:rPr>
                    <m:t>2</m:t>
                  </m:r>
                </m:sub>
              </m:sSub>
            </m:e>
          </m:d>
          <m:sSup>
            <m:sSupPr>
              <m:ctrlPr>
                <w:rPr>
                  <w:rFonts w:ascii="Cambria Math" w:eastAsiaTheme="minorEastAsia" w:hAnsi="Cambria Math"/>
                  <w:b/>
                  <w:i/>
                  <w:lang w:val="en-GB"/>
                </w:rPr>
              </m:ctrlPr>
            </m:sSupPr>
            <m:e>
              <m:d>
                <m:dPr>
                  <m:begChr m:val="["/>
                  <m:endChr m:val="]"/>
                  <m:ctrlPr>
                    <w:rPr>
                      <w:rFonts w:ascii="Cambria Math" w:eastAsiaTheme="minorEastAsia" w:hAnsi="Cambria Math"/>
                      <w:b/>
                      <w:i/>
                      <w:lang w:val="en-GB"/>
                    </w:rPr>
                  </m:ctrlPr>
                </m:dPr>
                <m:e>
                  <m:r>
                    <m:rPr>
                      <m:sty m:val="bi"/>
                    </m:rPr>
                    <w:rPr>
                      <w:rFonts w:ascii="Cambria Math" w:eastAsiaTheme="minorEastAsia" w:hAnsi="Cambria Math"/>
                      <w:lang w:val="en-GB"/>
                    </w:rPr>
                    <m:t>O</m:t>
                  </m:r>
                  <m:r>
                    <m:rPr>
                      <m:sty m:val="bi"/>
                    </m:rPr>
                    <w:rPr>
                      <w:rFonts w:ascii="Cambria Math" w:eastAsiaTheme="minorEastAsia" w:hAnsi="Cambria Math"/>
                      <w:lang w:val="en-GB"/>
                    </w:rPr>
                    <m:t>2</m:t>
                  </m:r>
                </m:e>
              </m:d>
            </m:e>
            <m:sup>
              <m:f>
                <m:fPr>
                  <m:ctrlPr>
                    <w:rPr>
                      <w:rFonts w:ascii="Cambria Math" w:eastAsiaTheme="minorEastAsia" w:hAnsi="Cambria Math"/>
                      <w:b/>
                      <w:i/>
                      <w:lang w:val="en-GB"/>
                    </w:rPr>
                  </m:ctrlPr>
                </m:fPr>
                <m:num>
                  <m:r>
                    <m:rPr>
                      <m:sty m:val="bi"/>
                    </m:rPr>
                    <w:rPr>
                      <w:rFonts w:ascii="Cambria Math" w:eastAsiaTheme="minorEastAsia" w:hAnsi="Cambria Math"/>
                      <w:lang w:val="en-GB"/>
                    </w:rPr>
                    <m:t>1</m:t>
                  </m:r>
                </m:num>
                <m:den>
                  <m:r>
                    <m:rPr>
                      <m:sty m:val="bi"/>
                    </m:rPr>
                    <w:rPr>
                      <w:rFonts w:ascii="Cambria Math" w:eastAsiaTheme="minorEastAsia" w:hAnsi="Cambria Math"/>
                      <w:lang w:val="en-GB"/>
                    </w:rPr>
                    <m:t>2</m:t>
                  </m:r>
                </m:den>
              </m:f>
            </m:sup>
          </m:sSup>
          <m:r>
            <m:rPr>
              <m:sty m:val="bi"/>
            </m:rPr>
            <w:rPr>
              <w:rFonts w:ascii="Cambria Math" w:eastAsiaTheme="minorEastAsia" w:hAnsi="Cambria Math"/>
              <w:lang w:val="en-GB"/>
            </w:rPr>
            <m:t>*</m:t>
          </m:r>
          <m:r>
            <m:rPr>
              <m:sty m:val="b"/>
            </m:rPr>
            <w:rPr>
              <w:rFonts w:ascii="Cambria Math" w:eastAsiaTheme="minorEastAsia" w:hAnsi="Cambria Math"/>
              <w:lang w:val="en-GB"/>
            </w:rPr>
            <m:t>exp⁡</m:t>
          </m:r>
          <m:r>
            <m:rPr>
              <m:sty m:val="bi"/>
            </m:rPr>
            <w:rPr>
              <w:rFonts w:ascii="Cambria Math" w:eastAsiaTheme="minorEastAsia" w:hAnsi="Cambria Math"/>
              <w:lang w:val="en-GB"/>
            </w:rPr>
            <m:t>(-</m:t>
          </m:r>
          <m:f>
            <m:fPr>
              <m:ctrlPr>
                <w:rPr>
                  <w:rFonts w:ascii="Cambria Math" w:eastAsiaTheme="minorEastAsia" w:hAnsi="Cambria Math"/>
                  <w:b/>
                  <w:i/>
                  <w:lang w:val="en-GB"/>
                </w:rPr>
              </m:ctrlPr>
            </m:fPr>
            <m:num>
              <m:r>
                <m:rPr>
                  <m:sty m:val="bi"/>
                </m:rPr>
                <w:rPr>
                  <w:rFonts w:ascii="Cambria Math" w:eastAsiaTheme="minorEastAsia" w:hAnsi="Cambria Math"/>
                  <w:lang w:val="en-GB"/>
                </w:rPr>
                <m:t>67,837</m:t>
              </m:r>
            </m:num>
            <m:den>
              <m:r>
                <m:rPr>
                  <m:sty m:val="bi"/>
                </m:rPr>
                <w:rPr>
                  <w:rFonts w:ascii="Cambria Math" w:eastAsiaTheme="minorEastAsia" w:hAnsi="Cambria Math"/>
                  <w:lang w:val="en-GB"/>
                </w:rPr>
                <m:t>T</m:t>
              </m:r>
            </m:den>
          </m:f>
          <m:r>
            <m:rPr>
              <m:sty m:val="bi"/>
            </m:rPr>
            <w:rPr>
              <w:rFonts w:ascii="Cambria Math" w:eastAsiaTheme="minorEastAsia" w:hAnsi="Cambria Math"/>
              <w:lang w:val="en-GB"/>
            </w:rPr>
            <m:t>)</m:t>
          </m:r>
        </m:oMath>
      </m:oMathPara>
    </w:p>
    <w:p w14:paraId="7CDF69D4" w14:textId="60639223" w:rsidR="002D2ADD" w:rsidRDefault="002D2ADD" w:rsidP="0034180E">
      <w:pPr>
        <w:rPr>
          <w:rFonts w:ascii="Calibri" w:eastAsia="Times New Roman" w:hAnsi="Calibri" w:cs="Calibri"/>
          <w:bCs/>
          <w:color w:val="000000"/>
          <w:lang w:val="en-GB" w:eastAsia="en-GB"/>
        </w:rPr>
      </w:pPr>
      <w:r>
        <w:rPr>
          <w:rFonts w:eastAsiaTheme="minorEastAsia"/>
          <w:lang w:val="en-GB"/>
        </w:rPr>
        <w:t>In order to implement the Zeldovich equation, concentrations of [N2] and [O2]</w:t>
      </w:r>
      <w:r w:rsidR="0034180E">
        <w:rPr>
          <w:rFonts w:eastAsiaTheme="minorEastAsia"/>
          <w:lang w:val="en-GB"/>
        </w:rPr>
        <w:t xml:space="preserve"> in combustion</w:t>
      </w:r>
      <w:r>
        <w:rPr>
          <w:rFonts w:eastAsiaTheme="minorEastAsia"/>
          <w:lang w:val="en-GB"/>
        </w:rPr>
        <w:t xml:space="preserve"> must first be calculated, to calculate these concentrations a value for </w:t>
      </w:r>
      <w:r w:rsidR="0034180E">
        <w:rPr>
          <w:rFonts w:eastAsiaTheme="minorEastAsia"/>
          <w:lang w:val="en-GB"/>
        </w:rPr>
        <w:t>Alpha (</w:t>
      </w:r>
      <w:r w:rsidR="0034180E" w:rsidRPr="0034180E">
        <w:rPr>
          <w:rFonts w:ascii="Calibri" w:eastAsia="Times New Roman" w:hAnsi="Calibri" w:cs="Calibri"/>
          <w:b/>
          <w:bCs/>
          <w:color w:val="000000"/>
          <w:lang w:val="en-GB" w:eastAsia="en-GB"/>
        </w:rPr>
        <w:t>α</w:t>
      </w:r>
      <w:r w:rsidR="0034180E">
        <w:rPr>
          <w:rFonts w:ascii="Calibri" w:eastAsia="Times New Roman" w:hAnsi="Calibri" w:cs="Calibri"/>
          <w:bCs/>
          <w:color w:val="000000"/>
          <w:lang w:val="en-GB" w:eastAsia="en-GB"/>
        </w:rPr>
        <w:t xml:space="preserve">) must be </w:t>
      </w:r>
      <w:r w:rsidR="0050162A">
        <w:rPr>
          <w:rFonts w:ascii="Calibri" w:eastAsia="Times New Roman" w:hAnsi="Calibri" w:cs="Calibri"/>
          <w:bCs/>
          <w:color w:val="000000"/>
          <w:lang w:val="en-GB" w:eastAsia="en-GB"/>
        </w:rPr>
        <w:t>found</w:t>
      </w:r>
      <w:r w:rsidR="0034180E">
        <w:rPr>
          <w:rFonts w:ascii="Calibri" w:eastAsia="Times New Roman" w:hAnsi="Calibri" w:cs="Calibri"/>
          <w:bCs/>
          <w:color w:val="000000"/>
          <w:lang w:val="en-GB" w:eastAsia="en-GB"/>
        </w:rPr>
        <w:t xml:space="preserve">, and in order to calculate </w:t>
      </w:r>
      <w:r w:rsidR="0034180E" w:rsidRPr="0034180E">
        <w:rPr>
          <w:rFonts w:ascii="Calibri" w:eastAsia="Times New Roman" w:hAnsi="Calibri" w:cs="Calibri"/>
          <w:b/>
          <w:bCs/>
          <w:color w:val="000000"/>
          <w:lang w:val="en-GB" w:eastAsia="en-GB"/>
        </w:rPr>
        <w:t>α</w:t>
      </w:r>
      <w:r w:rsidR="0034180E">
        <w:rPr>
          <w:rFonts w:ascii="Calibri" w:eastAsia="Times New Roman" w:hAnsi="Calibri" w:cs="Calibri"/>
          <w:b/>
          <w:bCs/>
          <w:color w:val="000000"/>
          <w:lang w:val="en-GB" w:eastAsia="en-GB"/>
        </w:rPr>
        <w:t xml:space="preserve">, </w:t>
      </w:r>
      <w:r w:rsidR="0034180E" w:rsidRPr="0034180E">
        <w:rPr>
          <w:rFonts w:ascii="Calibri" w:eastAsia="Times New Roman" w:hAnsi="Calibri" w:cs="Calibri"/>
          <w:bCs/>
          <w:color w:val="000000"/>
          <w:lang w:val="en-GB" w:eastAsia="en-GB"/>
        </w:rPr>
        <w:t>the total no.</w:t>
      </w:r>
      <w:r w:rsidR="0034180E">
        <w:rPr>
          <w:rFonts w:ascii="Calibri" w:eastAsia="Times New Roman" w:hAnsi="Calibri" w:cs="Calibri"/>
          <w:b/>
          <w:bCs/>
          <w:color w:val="000000"/>
          <w:lang w:val="en-GB" w:eastAsia="en-GB"/>
        </w:rPr>
        <w:t xml:space="preserve"> </w:t>
      </w:r>
      <w:r w:rsidR="0034180E">
        <w:rPr>
          <w:rFonts w:ascii="Calibri" w:eastAsia="Times New Roman" w:hAnsi="Calibri" w:cs="Calibri"/>
          <w:bCs/>
          <w:color w:val="000000"/>
          <w:lang w:val="en-GB" w:eastAsia="en-GB"/>
        </w:rPr>
        <w:t>of kmols of mixture drawn into the cylinder must be calculated by re-arranging the ideal gas equation as shown below:</w:t>
      </w:r>
    </w:p>
    <w:p w14:paraId="71B55209" w14:textId="67189161" w:rsidR="0034180E" w:rsidRPr="0034180E" w:rsidRDefault="0034180E" w:rsidP="0034180E">
      <w:pPr>
        <w:rPr>
          <w:rFonts w:ascii="Calibri" w:eastAsia="Times New Roman" w:hAnsi="Calibri" w:cs="Calibri"/>
          <w:b/>
          <w:bCs/>
          <w:color w:val="000000"/>
          <w:lang w:val="en-GB" w:eastAsia="en-GB"/>
        </w:rPr>
      </w:pPr>
      <m:oMathPara>
        <m:oMath>
          <m:r>
            <m:rPr>
              <m:sty m:val="bi"/>
            </m:rPr>
            <w:rPr>
              <w:rFonts w:ascii="Cambria Math" w:eastAsia="Times New Roman" w:hAnsi="Cambria Math" w:cs="Calibri"/>
              <w:color w:val="000000"/>
              <w:lang w:val="en-GB" w:eastAsia="en-GB"/>
            </w:rPr>
            <m:t>PV=nRT →</m:t>
          </m:r>
          <m:f>
            <m:fPr>
              <m:ctrlPr>
                <w:rPr>
                  <w:rFonts w:ascii="Cambria Math" w:eastAsia="Times New Roman" w:hAnsi="Cambria Math" w:cs="Calibri"/>
                  <w:b/>
                  <w:bCs/>
                  <w:i/>
                  <w:color w:val="000000"/>
                  <w:lang w:val="en-GB" w:eastAsia="en-GB"/>
                </w:rPr>
              </m:ctrlPr>
            </m:fPr>
            <m:num>
              <m:r>
                <m:rPr>
                  <m:sty m:val="bi"/>
                </m:rPr>
                <w:rPr>
                  <w:rFonts w:ascii="Cambria Math" w:eastAsia="Times New Roman" w:hAnsi="Cambria Math" w:cs="Calibri"/>
                  <w:color w:val="000000"/>
                  <w:lang w:val="en-GB" w:eastAsia="en-GB"/>
                </w:rPr>
                <m:t>PV</m:t>
              </m:r>
            </m:num>
            <m:den>
              <m:r>
                <m:rPr>
                  <m:sty m:val="bi"/>
                </m:rPr>
                <w:rPr>
                  <w:rFonts w:ascii="Cambria Math" w:eastAsia="Times New Roman" w:hAnsi="Cambria Math" w:cs="Calibri"/>
                  <w:color w:val="000000"/>
                  <w:lang w:val="en-GB" w:eastAsia="en-GB"/>
                </w:rPr>
                <m:t>RT</m:t>
              </m:r>
            </m:den>
          </m:f>
          <m:r>
            <m:rPr>
              <m:sty m:val="bi"/>
            </m:rPr>
            <w:rPr>
              <w:rFonts w:ascii="Cambria Math" w:eastAsia="Times New Roman" w:hAnsi="Cambria Math" w:cs="Calibri"/>
              <w:color w:val="000000"/>
              <w:lang w:val="en-GB" w:eastAsia="en-GB"/>
            </w:rPr>
            <m:t>=n</m:t>
          </m:r>
        </m:oMath>
      </m:oMathPara>
    </w:p>
    <w:p w14:paraId="348E1ADE" w14:textId="3BB1B96C" w:rsidR="0034180E" w:rsidRDefault="00B63C84" w:rsidP="0034180E">
      <w:pPr>
        <w:rPr>
          <w:rFonts w:ascii="Calibri" w:eastAsia="Times New Roman" w:hAnsi="Calibri" w:cs="Calibri"/>
          <w:bCs/>
          <w:color w:val="000000"/>
          <w:lang w:val="en-GB" w:eastAsia="en-GB"/>
        </w:rPr>
      </w:pPr>
      <w:r>
        <w:rPr>
          <w:rFonts w:ascii="Calibri" w:eastAsia="Times New Roman" w:hAnsi="Calibri" w:cs="Calibri"/>
          <w:bCs/>
          <w:color w:val="000000"/>
          <w:lang w:val="en-GB" w:eastAsia="en-GB"/>
        </w:rPr>
        <w:t xml:space="preserve">From this value of </w:t>
      </w:r>
      <w:r w:rsidR="00445F6F">
        <w:rPr>
          <w:rFonts w:ascii="Calibri" w:eastAsia="Times New Roman" w:hAnsi="Calibri" w:cs="Calibri"/>
          <w:b/>
          <w:bCs/>
          <w:i/>
          <w:color w:val="000000"/>
          <w:lang w:val="en-GB" w:eastAsia="en-GB"/>
        </w:rPr>
        <w:t>n,</w:t>
      </w:r>
      <w:r>
        <w:rPr>
          <w:rFonts w:ascii="Calibri" w:eastAsia="Times New Roman" w:hAnsi="Calibri" w:cs="Calibri"/>
          <w:bCs/>
          <w:color w:val="000000"/>
          <w:lang w:val="en-GB" w:eastAsia="en-GB"/>
        </w:rPr>
        <w:t xml:space="preserve"> we can now calculate </w:t>
      </w:r>
      <w:r w:rsidRPr="0034180E">
        <w:rPr>
          <w:rFonts w:ascii="Calibri" w:eastAsia="Times New Roman" w:hAnsi="Calibri" w:cs="Calibri"/>
          <w:b/>
          <w:bCs/>
          <w:color w:val="000000"/>
          <w:lang w:val="en-GB" w:eastAsia="en-GB"/>
        </w:rPr>
        <w:t>α</w:t>
      </w:r>
      <w:r>
        <w:rPr>
          <w:rFonts w:ascii="Calibri" w:eastAsia="Times New Roman" w:hAnsi="Calibri" w:cs="Calibri"/>
          <w:b/>
          <w:bCs/>
          <w:color w:val="000000"/>
          <w:lang w:val="en-GB" w:eastAsia="en-GB"/>
        </w:rPr>
        <w:t xml:space="preserve"> </w:t>
      </w:r>
      <w:r w:rsidRPr="00B63C84">
        <w:rPr>
          <w:rFonts w:ascii="Calibri" w:eastAsia="Times New Roman" w:hAnsi="Calibri" w:cs="Calibri"/>
          <w:bCs/>
          <w:color w:val="000000"/>
          <w:lang w:val="en-GB" w:eastAsia="en-GB"/>
        </w:rPr>
        <w:t>using the formula</w:t>
      </w:r>
      <w:r>
        <w:rPr>
          <w:rFonts w:ascii="Calibri" w:eastAsia="Times New Roman" w:hAnsi="Calibri" w:cs="Calibri"/>
          <w:bCs/>
          <w:color w:val="000000"/>
          <w:lang w:val="en-GB" w:eastAsia="en-GB"/>
        </w:rPr>
        <w:t>:</w:t>
      </w:r>
    </w:p>
    <w:p w14:paraId="607D2C65" w14:textId="5D37B86B" w:rsidR="00B63C84" w:rsidRPr="00B63C84" w:rsidRDefault="00B63C84" w:rsidP="00B63C84">
      <w:pPr>
        <w:rPr>
          <w:rFonts w:ascii="Calibri" w:eastAsia="Times New Roman" w:hAnsi="Calibri" w:cs="Calibri"/>
          <w:b/>
          <w:bCs/>
          <w:color w:val="000000"/>
          <w:lang w:val="en-GB" w:eastAsia="en-GB"/>
        </w:rPr>
      </w:pPr>
      <m:oMathPara>
        <m:oMath>
          <m:r>
            <m:rPr>
              <m:sty m:val="b"/>
            </m:rPr>
            <w:rPr>
              <w:rFonts w:ascii="Cambria Math" w:eastAsia="Times New Roman" w:hAnsi="Cambria Math" w:cs="Calibri"/>
              <w:color w:val="000000"/>
              <w:lang w:val="en-GB" w:eastAsia="en-GB"/>
            </w:rPr>
            <m:t>α</m:t>
          </m:r>
          <m:r>
            <m:rPr>
              <m:sty m:val="b"/>
            </m:rPr>
            <w:rPr>
              <w:rFonts w:ascii="Cambria Math" w:eastAsia="Times New Roman" w:hAnsi="Calibri" w:cs="Calibri"/>
              <w:color w:val="000000"/>
              <w:lang w:val="en-GB" w:eastAsia="en-GB"/>
            </w:rPr>
            <m:t>=</m:t>
          </m:r>
          <m:f>
            <m:fPr>
              <m:ctrlPr>
                <w:rPr>
                  <w:rFonts w:ascii="Cambria Math" w:eastAsia="Times New Roman" w:hAnsi="Calibri" w:cs="Calibri"/>
                  <w:b/>
                  <w:bCs/>
                  <w:color w:val="000000"/>
                  <w:lang w:val="en-GB" w:eastAsia="en-GB"/>
                </w:rPr>
              </m:ctrlPr>
            </m:fPr>
            <m:num>
              <m:r>
                <m:rPr>
                  <m:sty m:val="b"/>
                </m:rPr>
                <w:rPr>
                  <w:rFonts w:ascii="Cambria Math" w:eastAsia="Times New Roman" w:hAnsi="Calibri" w:cs="Calibri"/>
                  <w:color w:val="000000"/>
                  <w:lang w:val="en-GB" w:eastAsia="en-GB"/>
                </w:rPr>
                <m:t>n</m:t>
              </m:r>
            </m:num>
            <m:den>
              <m:r>
                <m:rPr>
                  <m:sty m:val="bi"/>
                </m:rPr>
                <w:rPr>
                  <w:rFonts w:ascii="Cambria Math" w:hAnsi="Cambria Math"/>
                  <w:lang w:val="en-GB"/>
                </w:rPr>
                <m:t>φ+12.5*(1+</m:t>
              </m:r>
              <m:f>
                <m:fPr>
                  <m:ctrlPr>
                    <w:rPr>
                      <w:rFonts w:ascii="Cambria Math" w:hAnsi="Cambria Math"/>
                      <w:b/>
                      <w:i/>
                      <w:lang w:val="en-GB"/>
                    </w:rPr>
                  </m:ctrlPr>
                </m:fPr>
                <m:num>
                  <m:r>
                    <m:rPr>
                      <m:sty m:val="bi"/>
                    </m:rPr>
                    <w:rPr>
                      <w:rFonts w:ascii="Cambria Math" w:hAnsi="Cambria Math"/>
                      <w:lang w:val="en-GB"/>
                    </w:rPr>
                    <m:t>79</m:t>
                  </m:r>
                </m:num>
                <m:den>
                  <m:r>
                    <m:rPr>
                      <m:sty m:val="bi"/>
                    </m:rPr>
                    <w:rPr>
                      <w:rFonts w:ascii="Cambria Math" w:hAnsi="Cambria Math"/>
                      <w:lang w:val="en-GB"/>
                    </w:rPr>
                    <m:t>21</m:t>
                  </m:r>
                </m:den>
              </m:f>
              <m:r>
                <m:rPr>
                  <m:sty m:val="bi"/>
                </m:rPr>
                <w:rPr>
                  <w:rFonts w:ascii="Cambria Math" w:hAnsi="Cambria Math"/>
                  <w:lang w:val="en-GB"/>
                </w:rPr>
                <m:t>)</m:t>
              </m:r>
            </m:den>
          </m:f>
        </m:oMath>
      </m:oMathPara>
    </w:p>
    <w:p w14:paraId="3DAAC7E6" w14:textId="7DA54E6D" w:rsidR="00B63C84" w:rsidRDefault="00B63C84" w:rsidP="00B63C84">
      <w:pPr>
        <w:rPr>
          <w:rFonts w:ascii="Calibri" w:eastAsia="Times New Roman" w:hAnsi="Calibri" w:cs="Calibri"/>
          <w:b/>
          <w:bCs/>
          <w:color w:val="000000"/>
          <w:lang w:val="en-GB" w:eastAsia="en-GB"/>
        </w:rPr>
      </w:pPr>
      <w:r>
        <w:rPr>
          <w:rFonts w:ascii="Calibri" w:eastAsia="Times New Roman" w:hAnsi="Calibri" w:cs="Calibri"/>
          <w:bCs/>
          <w:color w:val="000000"/>
          <w:lang w:val="en-GB" w:eastAsia="en-GB"/>
        </w:rPr>
        <w:t xml:space="preserve">Now the concentrations of [N2] and [O2] can be found by multiplying the respective amount of each species at each value of </w:t>
      </w:r>
      <w:r>
        <w:rPr>
          <w:rFonts w:ascii="Calibri" w:eastAsia="Times New Roman" w:hAnsi="Calibri" w:cs="Calibri"/>
          <w:b/>
          <w:bCs/>
          <w:color w:val="000000"/>
          <w:lang w:val="en-GB" w:eastAsia="en-GB"/>
        </w:rPr>
        <w:t>Phi</w:t>
      </w:r>
      <w:r>
        <w:rPr>
          <w:rFonts w:ascii="Calibri" w:eastAsia="Times New Roman" w:hAnsi="Calibri" w:cs="Calibri"/>
          <w:bCs/>
          <w:color w:val="000000"/>
          <w:lang w:val="en-GB" w:eastAsia="en-GB"/>
        </w:rPr>
        <w:t xml:space="preserve"> by </w:t>
      </w:r>
      <w:r>
        <w:rPr>
          <w:rFonts w:ascii="Calibri" w:eastAsia="Times New Roman" w:hAnsi="Calibri" w:cs="Calibri"/>
          <w:b/>
          <w:bCs/>
          <w:color w:val="000000"/>
          <w:lang w:val="en-GB" w:eastAsia="en-GB"/>
        </w:rPr>
        <w:t>Alpha.</w:t>
      </w:r>
    </w:p>
    <w:p w14:paraId="49BEB64A" w14:textId="0435E2A7" w:rsidR="00B63C84" w:rsidRDefault="00B63C84" w:rsidP="00B63C84">
      <w:pPr>
        <w:rPr>
          <w:rFonts w:ascii="Calibri" w:eastAsia="Times New Roman" w:hAnsi="Calibri" w:cs="Calibri"/>
          <w:bCs/>
          <w:color w:val="000000"/>
          <w:lang w:val="en-GB" w:eastAsia="en-GB"/>
        </w:rPr>
      </w:pPr>
      <w:r>
        <w:rPr>
          <w:rFonts w:ascii="Calibri" w:eastAsia="Times New Roman" w:hAnsi="Calibri" w:cs="Calibri"/>
          <w:bCs/>
          <w:color w:val="000000"/>
          <w:lang w:val="en-GB" w:eastAsia="en-GB"/>
        </w:rPr>
        <w:t xml:space="preserve">By inputting all calculated figures into the </w:t>
      </w:r>
      <w:proofErr w:type="spellStart"/>
      <w:r w:rsidR="00B67045">
        <w:rPr>
          <w:rFonts w:ascii="Calibri" w:eastAsia="Times New Roman" w:hAnsi="Calibri" w:cs="Calibri"/>
          <w:bCs/>
          <w:color w:val="000000"/>
          <w:lang w:val="en-GB" w:eastAsia="en-GB"/>
        </w:rPr>
        <w:t>Ze</w:t>
      </w:r>
      <w:r w:rsidR="00C35BBB">
        <w:rPr>
          <w:rFonts w:ascii="Calibri" w:eastAsia="Times New Roman" w:hAnsi="Calibri" w:cs="Calibri"/>
          <w:bCs/>
          <w:color w:val="000000"/>
          <w:lang w:val="en-GB" w:eastAsia="en-GB"/>
        </w:rPr>
        <w:t>ldovich</w:t>
      </w:r>
      <w:proofErr w:type="spellEnd"/>
      <w:r>
        <w:rPr>
          <w:rFonts w:ascii="Calibri" w:eastAsia="Times New Roman" w:hAnsi="Calibri" w:cs="Calibri"/>
          <w:bCs/>
          <w:color w:val="000000"/>
          <w:lang w:val="en-GB" w:eastAsia="en-GB"/>
        </w:rPr>
        <w:t xml:space="preserve"> equation it is possible to calculate NOx formation</w:t>
      </w:r>
      <w:r w:rsidR="0050162A">
        <w:rPr>
          <w:rFonts w:ascii="Calibri" w:eastAsia="Times New Roman" w:hAnsi="Calibri" w:cs="Calibri"/>
          <w:bCs/>
          <w:color w:val="000000"/>
          <w:lang w:val="en-GB" w:eastAsia="en-GB"/>
        </w:rPr>
        <w:t>.</w:t>
      </w:r>
      <w:r>
        <w:rPr>
          <w:rFonts w:ascii="Calibri" w:eastAsia="Times New Roman" w:hAnsi="Calibri" w:cs="Calibri"/>
          <w:bCs/>
          <w:color w:val="000000"/>
          <w:lang w:val="en-GB" w:eastAsia="en-GB"/>
        </w:rPr>
        <w:t xml:space="preserve"> </w:t>
      </w:r>
    </w:p>
    <w:p w14:paraId="585DF2E3" w14:textId="624B7694" w:rsidR="002229F5" w:rsidRDefault="002229F5" w:rsidP="00DE6137">
      <w:pPr>
        <w:rPr>
          <w:rFonts w:eastAsiaTheme="minorEastAsia"/>
          <w:lang w:val="en-GB"/>
        </w:rPr>
      </w:pPr>
      <w:r>
        <w:rPr>
          <w:rFonts w:eastAsiaTheme="minorEastAsia"/>
          <w:lang w:val="en-GB"/>
        </w:rPr>
        <w:t xml:space="preserve">This equation allows for a basic calculation of NOx formation on the lean side of stoichiometric only and vastly over-predicts the amount of NOx formed as this equation only accounts for reactions happening in the forward direction, whereas, in real situations the NOx will be formed in forward and reverse reactions with the reverse reactions reducing the concentration of NOx. </w:t>
      </w:r>
    </w:p>
    <w:p w14:paraId="0410ECCD" w14:textId="09648484" w:rsidR="002229F5" w:rsidRDefault="00D840BA" w:rsidP="00DE6137">
      <w:pPr>
        <w:rPr>
          <w:rFonts w:eastAsiaTheme="minorEastAsia"/>
          <w:lang w:val="en-GB"/>
        </w:rPr>
      </w:pPr>
      <w:r>
        <w:rPr>
          <w:rFonts w:eastAsiaTheme="minorEastAsia"/>
          <w:lang w:val="en-GB"/>
        </w:rPr>
        <w:t>The NOx formed is at this point only calculated for 1 degree of crank rota</w:t>
      </w:r>
      <w:r w:rsidR="002D2ADD">
        <w:rPr>
          <w:rFonts w:eastAsiaTheme="minorEastAsia"/>
          <w:lang w:val="en-GB"/>
        </w:rPr>
        <w:t>t</w:t>
      </w:r>
      <w:r>
        <w:rPr>
          <w:rFonts w:eastAsiaTheme="minorEastAsia"/>
          <w:lang w:val="en-GB"/>
        </w:rPr>
        <w:t xml:space="preserve">ion, </w:t>
      </w:r>
      <w:r w:rsidR="002D2ADD">
        <w:rPr>
          <w:rFonts w:eastAsiaTheme="minorEastAsia"/>
          <w:lang w:val="en-GB"/>
        </w:rPr>
        <w:t>so therefore must now be summed for the complete combustion cycle. This is calculated, again for each fuel equivalence ratio also.</w:t>
      </w:r>
    </w:p>
    <w:p w14:paraId="1F2394DC" w14:textId="56B8E623" w:rsidR="00BD0549" w:rsidRPr="003E1F4C" w:rsidRDefault="00BD0549" w:rsidP="00DE6137">
      <w:pPr>
        <w:rPr>
          <w:rFonts w:eastAsiaTheme="minorEastAsia"/>
          <w:lang w:val="en-GB"/>
        </w:rPr>
      </w:pPr>
      <w:r>
        <w:rPr>
          <w:rFonts w:eastAsiaTheme="minorEastAsia"/>
          <w:lang w:val="en-GB"/>
        </w:rPr>
        <w:t xml:space="preserve">The result of these NOx calculations is then used to populate </w:t>
      </w:r>
      <w:r w:rsidR="003E1F4C">
        <w:rPr>
          <w:rFonts w:eastAsiaTheme="minorEastAsia"/>
          <w:lang w:val="en-GB"/>
        </w:rPr>
        <w:t xml:space="preserve">an excel table where the total NOx formed is divided by the total exhaust composition of constituent species to give a NOx concentration. This concentration is then multiplied by </w:t>
      </w:r>
      <m:oMath>
        <m:sSup>
          <m:sSupPr>
            <m:ctrlPr>
              <w:rPr>
                <w:rFonts w:ascii="Cambria Math" w:eastAsiaTheme="minorEastAsia" w:hAnsi="Cambria Math"/>
                <w:b/>
                <w:i/>
                <w:lang w:val="en-GB"/>
              </w:rPr>
            </m:ctrlPr>
          </m:sSupPr>
          <m:e>
            <m:r>
              <m:rPr>
                <m:sty m:val="bi"/>
              </m:rPr>
              <w:rPr>
                <w:rFonts w:ascii="Cambria Math" w:eastAsiaTheme="minorEastAsia" w:hAnsi="Cambria Math"/>
                <w:lang w:val="en-GB"/>
              </w:rPr>
              <m:t>10</m:t>
            </m:r>
          </m:e>
          <m:sup>
            <m:r>
              <m:rPr>
                <m:sty m:val="bi"/>
              </m:rPr>
              <w:rPr>
                <w:rFonts w:ascii="Cambria Math" w:eastAsiaTheme="minorEastAsia" w:hAnsi="Cambria Math"/>
                <w:lang w:val="en-GB"/>
              </w:rPr>
              <m:t>6</m:t>
            </m:r>
          </m:sup>
        </m:sSup>
        <m:r>
          <w:rPr>
            <w:rFonts w:ascii="Cambria Math" w:eastAsiaTheme="minorEastAsia" w:hAnsi="Cambria Math"/>
            <w:lang w:val="en-GB"/>
          </w:rPr>
          <m:t xml:space="preserve"> </m:t>
        </m:r>
      </m:oMath>
      <w:r w:rsidR="003E1F4C">
        <w:rPr>
          <w:rFonts w:eastAsiaTheme="minorEastAsia"/>
          <w:lang w:val="en-GB"/>
        </w:rPr>
        <w:t>to calculate NOx parts per million.</w:t>
      </w:r>
    </w:p>
    <w:p w14:paraId="5747BEE4" w14:textId="1C18829F" w:rsidR="003E1F4C" w:rsidRPr="003E1F4C" w:rsidRDefault="00B06734" w:rsidP="00B06734">
      <w:pPr>
        <w:pStyle w:val="Caption"/>
        <w:rPr>
          <w:rFonts w:eastAsiaTheme="minorEastAsia"/>
          <w:lang w:val="en-GB"/>
        </w:rPr>
      </w:pPr>
      <w:bookmarkStart w:id="12" w:name="_Toc29151646"/>
      <w:r>
        <w:lastRenderedPageBreak/>
        <w:t xml:space="preserve">Figure </w:t>
      </w:r>
      <w:r w:rsidR="007D7F30">
        <w:fldChar w:fldCharType="begin"/>
      </w:r>
      <w:r w:rsidR="007D7F30">
        <w:instrText xml:space="preserve"> SEQ Figure \* ARABIC </w:instrText>
      </w:r>
      <w:r w:rsidR="007D7F30">
        <w:fldChar w:fldCharType="separate"/>
      </w:r>
      <w:r w:rsidR="00034963">
        <w:rPr>
          <w:noProof/>
        </w:rPr>
        <w:t>1</w:t>
      </w:r>
      <w:r w:rsidR="007D7F30">
        <w:rPr>
          <w:noProof/>
        </w:rPr>
        <w:fldChar w:fldCharType="end"/>
      </w:r>
      <w:r>
        <w:t>: NOx PPM vs Fuel equivalence ratio</w:t>
      </w:r>
      <w:r>
        <w:rPr>
          <w:noProof/>
        </w:rPr>
        <w:drawing>
          <wp:anchor distT="0" distB="0" distL="114300" distR="114300" simplePos="0" relativeHeight="251661312" behindDoc="0" locked="0" layoutInCell="1" allowOverlap="1" wp14:anchorId="3F54CD1E" wp14:editId="1E011FD2">
            <wp:simplePos x="0" y="0"/>
            <wp:positionH relativeFrom="margin">
              <wp:posOffset>208915</wp:posOffset>
            </wp:positionH>
            <wp:positionV relativeFrom="paragraph">
              <wp:posOffset>0</wp:posOffset>
            </wp:positionV>
            <wp:extent cx="5972175" cy="5657850"/>
            <wp:effectExtent l="0" t="0" r="9525" b="0"/>
            <wp:wrapThrough wrapText="bothSides">
              <wp:wrapPolygon edited="0">
                <wp:start x="0" y="0"/>
                <wp:lineTo x="0" y="21527"/>
                <wp:lineTo x="21566" y="21527"/>
                <wp:lineTo x="21566" y="0"/>
                <wp:lineTo x="0" y="0"/>
              </wp:wrapPolygon>
            </wp:wrapThrough>
            <wp:docPr id="5" name="Chart 5">
              <a:extLst xmlns:a="http://schemas.openxmlformats.org/drawingml/2006/main">
                <a:ext uri="{FF2B5EF4-FFF2-40B4-BE49-F238E27FC236}">
                  <a16:creationId xmlns:a16="http://schemas.microsoft.com/office/drawing/2014/main" id="{56F81191-5949-4327-8648-47701E658A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995E52">
        <w:t xml:space="preserve"> 0% EGR.</w:t>
      </w:r>
      <w:bookmarkEnd w:id="12"/>
    </w:p>
    <w:p w14:paraId="417D969F" w14:textId="3FBBEAD0" w:rsidR="002D2ADD" w:rsidRDefault="002D2ADD" w:rsidP="00DE6137">
      <w:pPr>
        <w:rPr>
          <w:rFonts w:eastAsiaTheme="minorEastAsia"/>
          <w:lang w:val="en-GB"/>
        </w:rPr>
      </w:pPr>
    </w:p>
    <w:p w14:paraId="0BBD19B3" w14:textId="023AA166" w:rsidR="00A66B65" w:rsidRPr="002229F5" w:rsidRDefault="00A66B65" w:rsidP="00DE6137">
      <w:pPr>
        <w:rPr>
          <w:rFonts w:eastAsiaTheme="minorEastAsia"/>
          <w:lang w:val="en-GB"/>
        </w:rPr>
      </w:pPr>
    </w:p>
    <w:p w14:paraId="7BCFD770" w14:textId="7155CF89" w:rsidR="00C15BA0" w:rsidRDefault="004B6DAB" w:rsidP="00C24BFA">
      <w:r>
        <w:br w:type="page"/>
      </w:r>
    </w:p>
    <w:p w14:paraId="23140976" w14:textId="45F5A536" w:rsidR="004B6DAB" w:rsidRDefault="004B6DAB" w:rsidP="004B6DAB">
      <w:pPr>
        <w:pStyle w:val="Heading2"/>
      </w:pPr>
      <w:bookmarkStart w:id="13" w:name="_Toc29152121"/>
      <w:r>
        <w:lastRenderedPageBreak/>
        <w:t>Part 2a:</w:t>
      </w:r>
      <w:bookmarkEnd w:id="13"/>
    </w:p>
    <w:p w14:paraId="4DC7F8AD" w14:textId="77777777" w:rsidR="004B6DAB" w:rsidRPr="004B6DAB" w:rsidRDefault="004B6DAB" w:rsidP="004B6DAB"/>
    <w:p w14:paraId="5DC23F9A" w14:textId="77777777" w:rsidR="0050162A" w:rsidRDefault="0050162A">
      <w:r>
        <w:t xml:space="preserve">Following from the NOx calculation, it is necessary to calculate NOx formation when certain percentages of recirculated exhaust gases are added to the vehicle intake. This process is known as </w:t>
      </w:r>
      <w:r>
        <w:rPr>
          <w:b/>
        </w:rPr>
        <w:t>EGR or Exhaust Gas Recirculation</w:t>
      </w:r>
      <w:r>
        <w:t xml:space="preserve"> and is used to increase the mass of the intake species in the cylinder and thus reduce combustion flame temperatures, which in turn should decrease overall NOx formation.</w:t>
      </w:r>
    </w:p>
    <w:p w14:paraId="6C5A75DB" w14:textId="71CE9B67" w:rsidR="00AC3999" w:rsidRDefault="0050162A">
      <w:r>
        <w:t xml:space="preserve">To implement the addition of EGR to the model, the composition of the balanced chemical equation was first modified to include the </w:t>
      </w:r>
      <w:r w:rsidR="00AC3999">
        <w:t>percentage EGR added on the product and reactant sides of the balanced equation, as the mass added is the same both sides of the equation there is no increase in resultant net enthalpy for the reaction. An example of the balanced chemical equation for 5% EGR is shown below:</w:t>
      </w:r>
    </w:p>
    <w:p w14:paraId="6C4A1C05" w14:textId="27735F80" w:rsidR="00AC3999" w:rsidRPr="00AC3999" w:rsidRDefault="00AC3999" w:rsidP="00AC3999">
      <w:pPr>
        <w:rPr>
          <w:lang w:val="en-GB"/>
        </w:rPr>
      </w:pPr>
      <m:oMathPara>
        <m:oMathParaPr>
          <m:jc m:val="centerGroup"/>
        </m:oMathParaPr>
        <m:oMath>
          <m:r>
            <m:rPr>
              <m:sty m:val="bi"/>
            </m:rPr>
            <w:rPr>
              <w:rFonts w:ascii="Cambria Math" w:hAnsi="Cambria Math"/>
              <w:lang w:val="en-GB"/>
            </w:rPr>
            <m:t>φ</m:t>
          </m:r>
          <m:sSub>
            <m:sSubPr>
              <m:ctrlPr>
                <w:rPr>
                  <w:rFonts w:ascii="Cambria Math" w:hAnsi="Cambria Math"/>
                  <w:b/>
                  <w:bCs/>
                  <w:i/>
                  <w:iCs/>
                  <w:lang w:val="en-GB"/>
                </w:rPr>
              </m:ctrlPr>
            </m:sSubPr>
            <m:e>
              <m:r>
                <m:rPr>
                  <m:sty m:val="bi"/>
                </m:rPr>
                <w:rPr>
                  <w:rFonts w:ascii="Cambria Math" w:hAnsi="Cambria Math"/>
                  <w:lang w:val="en-GB"/>
                </w:rPr>
                <m:t>C</m:t>
              </m:r>
            </m:e>
            <m:sub>
              <m:r>
                <m:rPr>
                  <m:sty m:val="bi"/>
                </m:rPr>
                <w:rPr>
                  <w:rFonts w:ascii="Cambria Math" w:hAnsi="Cambria Math"/>
                  <w:lang w:val="en-GB"/>
                </w:rPr>
                <m:t>8</m:t>
              </m:r>
            </m:sub>
          </m:sSub>
          <m:sSub>
            <m:sSubPr>
              <m:ctrlPr>
                <w:rPr>
                  <w:rFonts w:ascii="Cambria Math" w:hAnsi="Cambria Math"/>
                  <w:b/>
                  <w:bCs/>
                  <w:i/>
                  <w:iCs/>
                  <w:lang w:val="en-GB"/>
                </w:rPr>
              </m:ctrlPr>
            </m:sSubPr>
            <m:e>
              <m:r>
                <m:rPr>
                  <m:sty m:val="bi"/>
                </m:rPr>
                <w:rPr>
                  <w:rFonts w:ascii="Cambria Math" w:hAnsi="Cambria Math"/>
                  <w:lang w:val="en-GB"/>
                </w:rPr>
                <m:t>H</m:t>
              </m:r>
            </m:e>
            <m:sub>
              <m:r>
                <m:rPr>
                  <m:sty m:val="bi"/>
                </m:rPr>
                <w:rPr>
                  <w:rFonts w:ascii="Cambria Math" w:hAnsi="Cambria Math"/>
                  <w:lang w:val="en-GB"/>
                </w:rPr>
                <m:t>18</m:t>
              </m:r>
            </m:sub>
          </m:sSub>
          <m:r>
            <m:rPr>
              <m:sty m:val="bi"/>
            </m:rPr>
            <w:rPr>
              <w:rFonts w:ascii="Cambria Math" w:hAnsi="Cambria Math"/>
              <w:lang w:val="en-GB"/>
            </w:rPr>
            <m:t>+12.5</m:t>
          </m:r>
          <m:d>
            <m:dPr>
              <m:ctrlPr>
                <w:rPr>
                  <w:rFonts w:ascii="Cambria Math" w:hAnsi="Cambria Math"/>
                  <w:b/>
                  <w:bCs/>
                  <w:i/>
                  <w:iCs/>
                  <w:lang w:val="en-GB"/>
                </w:rPr>
              </m:ctrlPr>
            </m:dPr>
            <m:e>
              <m:sSub>
                <m:sSubPr>
                  <m:ctrlPr>
                    <w:rPr>
                      <w:rFonts w:ascii="Cambria Math" w:hAnsi="Cambria Math"/>
                      <w:b/>
                      <w:bCs/>
                      <w:i/>
                      <w:iCs/>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+3.76 </m:t>
              </m:r>
              <m:sSub>
                <m:sSubPr>
                  <m:ctrlPr>
                    <w:rPr>
                      <w:rFonts w:ascii="Cambria Math" w:hAnsi="Cambria Math"/>
                      <w:b/>
                      <w:bCs/>
                      <w:i/>
                      <w:iCs/>
                      <w:lang w:val="en-GB"/>
                    </w:rPr>
                  </m:ctrlPr>
                </m:sSubPr>
                <m:e>
                  <m:r>
                    <m:rPr>
                      <m:sty m:val="bi"/>
                    </m:rPr>
                    <w:rPr>
                      <w:rFonts w:ascii="Cambria Math" w:hAnsi="Cambria Math"/>
                      <w:lang w:val="en-GB"/>
                    </w:rPr>
                    <m:t>N</m:t>
                  </m:r>
                </m:e>
                <m:sub>
                  <m:r>
                    <m:rPr>
                      <m:sty m:val="bi"/>
                    </m:rPr>
                    <w:rPr>
                      <w:rFonts w:ascii="Cambria Math" w:hAnsi="Cambria Math"/>
                      <w:lang w:val="en-GB"/>
                    </w:rPr>
                    <m:t>2</m:t>
                  </m:r>
                </m:sub>
              </m:sSub>
            </m:e>
          </m:d>
          <m:r>
            <m:rPr>
              <m:sty m:val="bi"/>
            </m:rPr>
            <w:rPr>
              <w:rFonts w:ascii="Cambria Math" w:hAnsi="Cambria Math"/>
            </w:rPr>
            <m:t>+0.05(</m:t>
          </m:r>
          <m:r>
            <m:rPr>
              <m:sty m:val="bi"/>
            </m:rPr>
            <w:rPr>
              <w:rFonts w:ascii="Cambria Math" w:hAnsi="Cambria Math"/>
              <w:lang w:val="en-GB"/>
            </w:rPr>
            <m:t>8</m:t>
          </m:r>
          <m:r>
            <m:rPr>
              <m:sty m:val="bi"/>
            </m:rPr>
            <w:rPr>
              <w:rFonts w:ascii="Cambria Math" w:hAnsi="Cambria Math"/>
              <w:lang w:val="en-GB"/>
            </w:rPr>
            <m:t>C</m:t>
          </m:r>
          <m:sSub>
            <m:sSubPr>
              <m:ctrlPr>
                <w:rPr>
                  <w:rFonts w:ascii="Cambria Math" w:hAnsi="Cambria Math"/>
                  <w:b/>
                  <w:bCs/>
                  <w:i/>
                  <w:iCs/>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+9</m:t>
          </m:r>
          <m:sSub>
            <m:sSubPr>
              <m:ctrlPr>
                <w:rPr>
                  <w:rFonts w:ascii="Cambria Math" w:hAnsi="Cambria Math"/>
                  <w:b/>
                  <w:bCs/>
                  <w:i/>
                  <w:iCs/>
                  <w:lang w:val="en-GB"/>
                </w:rPr>
              </m:ctrlPr>
            </m:sSubPr>
            <m:e>
              <m:r>
                <m:rPr>
                  <m:sty m:val="bi"/>
                </m:rPr>
                <w:rPr>
                  <w:rFonts w:ascii="Cambria Math" w:hAnsi="Cambria Math"/>
                  <w:lang w:val="en-GB"/>
                </w:rPr>
                <m:t>H</m:t>
              </m:r>
            </m:e>
            <m:sub>
              <m:r>
                <m:rPr>
                  <m:sty m:val="bi"/>
                </m:rPr>
                <w:rPr>
                  <w:rFonts w:ascii="Cambria Math" w:hAnsi="Cambria Math"/>
                  <w:lang w:val="en-GB"/>
                </w:rPr>
                <m:t>2</m:t>
              </m:r>
            </m:sub>
          </m:sSub>
          <m:r>
            <m:rPr>
              <m:sty m:val="bi"/>
            </m:rPr>
            <w:rPr>
              <w:rFonts w:ascii="Cambria Math" w:hAnsi="Cambria Math"/>
              <w:lang w:val="en-GB"/>
            </w:rPr>
            <m:t>O+0</m:t>
          </m:r>
          <m:sSub>
            <m:sSubPr>
              <m:ctrlPr>
                <w:rPr>
                  <w:rFonts w:ascii="Cambria Math" w:hAnsi="Cambria Math"/>
                  <w:b/>
                  <w:bCs/>
                  <w:i/>
                  <w:iCs/>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+47.02</m:t>
          </m:r>
          <m:sSup>
            <m:sSupPr>
              <m:ctrlPr>
                <w:rPr>
                  <w:rFonts w:ascii="Cambria Math" w:hAnsi="Cambria Math"/>
                  <w:b/>
                  <w:bCs/>
                  <w:i/>
                  <w:iCs/>
                </w:rPr>
              </m:ctrlPr>
            </m:sSupPr>
            <m:e>
              <m:r>
                <m:rPr>
                  <m:sty m:val="bi"/>
                </m:rPr>
                <w:rPr>
                  <w:rFonts w:ascii="Cambria Math" w:hAnsi="Cambria Math"/>
                </w:rPr>
                <m:t>N₂</m:t>
              </m:r>
            </m:e>
            <m:sup/>
          </m:sSup>
          <m:r>
            <m:rPr>
              <m:sty m:val="bi"/>
            </m:rPr>
            <w:rPr>
              <w:rFonts w:ascii="Cambria Math" w:hAnsi="Cambria Math"/>
            </w:rPr>
            <m:t>)</m:t>
          </m:r>
        </m:oMath>
      </m:oMathPara>
    </w:p>
    <w:p w14:paraId="7221ECB1" w14:textId="7D44E951" w:rsidR="00AC3999" w:rsidRPr="00AC3999" w:rsidRDefault="00AC3999" w:rsidP="00AC3999">
      <w:pPr>
        <w:rPr>
          <w:rFonts w:eastAsiaTheme="minorEastAsia"/>
          <w:b/>
          <w:bCs/>
          <w:iCs/>
        </w:rPr>
      </w:pPr>
      <m:oMathPara>
        <m:oMathParaPr>
          <m:jc m:val="centerGroup"/>
        </m:oMathParaPr>
        <m:oMath>
          <m:r>
            <m:rPr>
              <m:sty m:val="bi"/>
            </m:rPr>
            <w:rPr>
              <w:rFonts w:ascii="Cambria Math" w:hAnsi="Cambria Math"/>
              <w:lang w:val="en-GB"/>
            </w:rPr>
            <m:t>→</m:t>
          </m:r>
          <m:r>
            <m:rPr>
              <m:sty m:val="bi"/>
            </m:rPr>
            <w:rPr>
              <w:rFonts w:ascii="Cambria Math" w:hAnsi="Cambria Math"/>
            </w:rPr>
            <m:t>1.05(</m:t>
          </m:r>
          <m:r>
            <m:rPr>
              <m:sty m:val="bi"/>
            </m:rPr>
            <w:rPr>
              <w:rFonts w:ascii="Cambria Math" w:hAnsi="Cambria Math"/>
              <w:lang w:val="en-GB"/>
            </w:rPr>
            <m:t>8.4</m:t>
          </m:r>
          <m:r>
            <m:rPr>
              <m:sty m:val="bi"/>
            </m:rPr>
            <w:rPr>
              <w:rFonts w:ascii="Cambria Math" w:hAnsi="Cambria Math"/>
              <w:lang w:val="en-GB"/>
            </w:rPr>
            <m:t>C</m:t>
          </m:r>
          <m:sSub>
            <m:sSubPr>
              <m:ctrlPr>
                <w:rPr>
                  <w:rFonts w:ascii="Cambria Math" w:hAnsi="Cambria Math"/>
                  <w:b/>
                  <w:bCs/>
                  <w:i/>
                  <w:iCs/>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+9.45</m:t>
          </m:r>
          <m:sSub>
            <m:sSubPr>
              <m:ctrlPr>
                <w:rPr>
                  <w:rFonts w:ascii="Cambria Math" w:hAnsi="Cambria Math"/>
                  <w:b/>
                  <w:bCs/>
                  <w:i/>
                  <w:iCs/>
                  <w:lang w:val="en-GB"/>
                </w:rPr>
              </m:ctrlPr>
            </m:sSubPr>
            <m:e>
              <m:r>
                <m:rPr>
                  <m:sty m:val="bi"/>
                </m:rPr>
                <w:rPr>
                  <w:rFonts w:ascii="Cambria Math" w:hAnsi="Cambria Math"/>
                  <w:lang w:val="en-GB"/>
                </w:rPr>
                <m:t>H</m:t>
              </m:r>
            </m:e>
            <m:sub>
              <m:r>
                <m:rPr>
                  <m:sty m:val="bi"/>
                </m:rPr>
                <w:rPr>
                  <w:rFonts w:ascii="Cambria Math" w:hAnsi="Cambria Math"/>
                  <w:lang w:val="en-GB"/>
                </w:rPr>
                <m:t>2</m:t>
              </m:r>
            </m:sub>
          </m:sSub>
          <m:r>
            <m:rPr>
              <m:sty m:val="bi"/>
            </m:rPr>
            <w:rPr>
              <w:rFonts w:ascii="Cambria Math" w:hAnsi="Cambria Math"/>
              <w:lang w:val="en-GB"/>
            </w:rPr>
            <m:t>O+0</m:t>
          </m:r>
          <m:sSub>
            <m:sSubPr>
              <m:ctrlPr>
                <w:rPr>
                  <w:rFonts w:ascii="Cambria Math" w:hAnsi="Cambria Math"/>
                  <w:b/>
                  <w:bCs/>
                  <w:i/>
                  <w:iCs/>
                  <w:lang w:val="en-GB"/>
                </w:rPr>
              </m:ctrlPr>
            </m:sSubPr>
            <m:e>
              <m:r>
                <m:rPr>
                  <m:sty m:val="bi"/>
                </m:rPr>
                <w:rPr>
                  <w:rFonts w:ascii="Cambria Math" w:hAnsi="Cambria Math"/>
                  <w:lang w:val="en-GB"/>
                </w:rPr>
                <m:t>O</m:t>
              </m:r>
            </m:e>
            <m:sub>
              <m:r>
                <m:rPr>
                  <m:sty m:val="bi"/>
                </m:rPr>
                <w:rPr>
                  <w:rFonts w:ascii="Cambria Math" w:hAnsi="Cambria Math"/>
                  <w:lang w:val="en-GB"/>
                </w:rPr>
                <m:t>2</m:t>
              </m:r>
            </m:sub>
          </m:sSub>
          <m:r>
            <m:rPr>
              <m:sty m:val="bi"/>
            </m:rPr>
            <w:rPr>
              <w:rFonts w:ascii="Cambria Math" w:hAnsi="Cambria Math"/>
              <w:lang w:val="en-GB"/>
            </w:rPr>
            <m:t>+49.375</m:t>
          </m:r>
          <m:r>
            <m:rPr>
              <m:sty m:val="bi"/>
            </m:rPr>
            <w:rPr>
              <w:rFonts w:ascii="Cambria Math" w:hAnsi="Cambria Math"/>
              <w:lang w:val="en-GB"/>
            </w:rPr>
            <m:t>N</m:t>
          </m:r>
          <m:r>
            <m:rPr>
              <m:sty m:val="bi"/>
            </m:rPr>
            <w:rPr>
              <w:rFonts w:ascii="Cambria Math" w:hAnsi="Cambria Math"/>
              <w:lang w:val="en-GB"/>
            </w:rPr>
            <m:t>2</m:t>
          </m:r>
          <m:r>
            <m:rPr>
              <m:sty m:val="bi"/>
            </m:rPr>
            <w:rPr>
              <w:rFonts w:ascii="Cambria Math" w:hAnsi="Cambria Math"/>
            </w:rPr>
            <m:t>)</m:t>
          </m:r>
        </m:oMath>
      </m:oMathPara>
    </w:p>
    <w:p w14:paraId="57B7D477" w14:textId="70F2201E" w:rsidR="00AC3999" w:rsidRPr="0055181E" w:rsidRDefault="0055181E" w:rsidP="00AC3999">
      <w:pPr>
        <w:rPr>
          <w:lang w:val="en-GB"/>
        </w:rPr>
      </w:pPr>
      <w:r>
        <w:rPr>
          <w:lang w:val="en-GB"/>
        </w:rPr>
        <w:t>This process was carried out across a range of EGR percentages from 5-20%</w:t>
      </w:r>
      <w:r w:rsidR="00625DC5">
        <w:rPr>
          <w:lang w:val="en-GB"/>
        </w:rPr>
        <w:t>,</w:t>
      </w:r>
      <w:r>
        <w:rPr>
          <w:lang w:val="en-GB"/>
        </w:rPr>
        <w:t xml:space="preserve"> with the flame temperatures being recalculated for each value of </w:t>
      </w:r>
      <w:r>
        <w:rPr>
          <w:b/>
          <w:lang w:val="en-GB"/>
        </w:rPr>
        <w:t xml:space="preserve">Phi </w:t>
      </w:r>
      <w:r>
        <w:rPr>
          <w:lang w:val="en-GB"/>
        </w:rPr>
        <w:t>yet again, from this point the same procedure could be carried out to calculate the NOx formation at varying levels of EGR %. The data can then be compiled in graphical form to</w:t>
      </w:r>
      <w:r w:rsidR="00590D24">
        <w:rPr>
          <w:lang w:val="en-GB"/>
        </w:rPr>
        <w:t xml:space="preserve"> illustrate the effect of added EGR on flame temperature and thus NOx formation.</w:t>
      </w:r>
    </w:p>
    <w:p w14:paraId="1E2CC105" w14:textId="5DA3A34F" w:rsidR="00AC3999" w:rsidRDefault="00B06734">
      <w:r>
        <w:rPr>
          <w:noProof/>
        </w:rPr>
        <w:drawing>
          <wp:inline distT="0" distB="0" distL="0" distR="0" wp14:anchorId="69BCF5D9" wp14:editId="1E90C2C3">
            <wp:extent cx="6191250" cy="4171950"/>
            <wp:effectExtent l="0" t="0" r="0" b="0"/>
            <wp:docPr id="6" name="Chart 6">
              <a:extLst xmlns:a="http://schemas.openxmlformats.org/drawingml/2006/main">
                <a:ext uri="{FF2B5EF4-FFF2-40B4-BE49-F238E27FC236}">
                  <a16:creationId xmlns:a16="http://schemas.microsoft.com/office/drawing/2014/main" id="{A1F0C1ED-C7DD-4173-B0D0-CEBC6B2EE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6EEF3F5" w14:textId="04DBB428" w:rsidR="001B1785" w:rsidRDefault="00B06734" w:rsidP="00B06734">
      <w:pPr>
        <w:pStyle w:val="Caption"/>
        <w:rPr>
          <w:rFonts w:asciiTheme="majorHAnsi" w:eastAsiaTheme="majorEastAsia" w:hAnsiTheme="majorHAnsi" w:cstheme="majorBidi"/>
          <w:color w:val="2F5496" w:themeColor="accent1" w:themeShade="BF"/>
          <w:sz w:val="32"/>
          <w:szCs w:val="32"/>
        </w:rPr>
      </w:pPr>
      <w:bookmarkStart w:id="14" w:name="_Toc29151647"/>
      <w:r>
        <w:t xml:space="preserve">Figure </w:t>
      </w:r>
      <w:r w:rsidR="007D7F30">
        <w:fldChar w:fldCharType="begin"/>
      </w:r>
      <w:r w:rsidR="007D7F30">
        <w:instrText xml:space="preserve"> SEQ Figure \* ARABIC </w:instrText>
      </w:r>
      <w:r w:rsidR="007D7F30">
        <w:fldChar w:fldCharType="separate"/>
      </w:r>
      <w:r w:rsidR="00034963">
        <w:rPr>
          <w:noProof/>
        </w:rPr>
        <w:t>2</w:t>
      </w:r>
      <w:r w:rsidR="007D7F30">
        <w:rPr>
          <w:noProof/>
        </w:rPr>
        <w:fldChar w:fldCharType="end"/>
      </w:r>
      <w:r>
        <w:t>: NOx PPM vs F.E.R at various EGR %</w:t>
      </w:r>
      <w:bookmarkEnd w:id="14"/>
      <w:r w:rsidR="001B1785">
        <w:br w:type="page"/>
      </w:r>
    </w:p>
    <w:p w14:paraId="384DA4BD" w14:textId="6BDED178" w:rsidR="001B1785" w:rsidRDefault="004B6DAB" w:rsidP="001B1785">
      <w:pPr>
        <w:pStyle w:val="Heading1"/>
      </w:pPr>
      <w:bookmarkStart w:id="15" w:name="_Toc29152122"/>
      <w:r>
        <w:lastRenderedPageBreak/>
        <w:t>Analysis:</w:t>
      </w:r>
      <w:bookmarkEnd w:id="15"/>
    </w:p>
    <w:p w14:paraId="4C5A0BD3" w14:textId="45C30D56" w:rsidR="00625DC5" w:rsidRDefault="00445F6F" w:rsidP="004B6DAB">
      <w:pPr>
        <w:rPr>
          <w:b/>
        </w:rPr>
      </w:pPr>
      <w:r>
        <w:t>From the data calculated in part 2 of this assignment, it can be seen that the NOx formation most definitely occurs at higher combustion flame temperatures. This is caused by the likelihood of dissociation of the Oxygen and Nitrogen molecules present in the products of combustion</w:t>
      </w:r>
      <w:r w:rsidR="00625DC5">
        <w:t>, where there is high activation energy due to heat</w:t>
      </w:r>
      <w:r w:rsidR="00DF3B29">
        <w:t xml:space="preserve"> and pressure</w:t>
      </w:r>
      <w:r w:rsidR="00625DC5">
        <w:t xml:space="preserve"> which will allow the bonds to break between O2 and N2 molecules respectively, therefore promoting</w:t>
      </w:r>
      <w:r w:rsidR="00D1396B">
        <w:t xml:space="preserve"> thermal</w:t>
      </w:r>
      <w:r w:rsidR="00625DC5">
        <w:t xml:space="preserve"> NOx formations such as </w:t>
      </w:r>
      <w:r w:rsidR="00625DC5" w:rsidRPr="00625DC5">
        <w:rPr>
          <w:b/>
        </w:rPr>
        <w:t>NO2</w:t>
      </w:r>
      <w:r w:rsidR="00625DC5">
        <w:t xml:space="preserve">, </w:t>
      </w:r>
      <w:r w:rsidR="00625DC5" w:rsidRPr="00625DC5">
        <w:rPr>
          <w:b/>
        </w:rPr>
        <w:t>N2O</w:t>
      </w:r>
      <w:r w:rsidR="00625DC5">
        <w:t xml:space="preserve"> and </w:t>
      </w:r>
      <w:r w:rsidR="00625DC5" w:rsidRPr="00625DC5">
        <w:rPr>
          <w:b/>
        </w:rPr>
        <w:t>NO</w:t>
      </w:r>
      <w:r w:rsidR="00625DC5">
        <w:rPr>
          <w:b/>
        </w:rPr>
        <w:t xml:space="preserve">. </w:t>
      </w:r>
      <w:sdt>
        <w:sdtPr>
          <w:rPr>
            <w:b/>
          </w:rPr>
          <w:id w:val="1883826022"/>
          <w:citation/>
        </w:sdtPr>
        <w:sdtEndPr/>
        <w:sdtContent>
          <w:r w:rsidR="00D1396B">
            <w:rPr>
              <w:b/>
            </w:rPr>
            <w:fldChar w:fldCharType="begin"/>
          </w:r>
          <w:r w:rsidR="00D1396B">
            <w:rPr>
              <w:b/>
              <w:lang w:val="en-GB"/>
            </w:rPr>
            <w:instrText xml:space="preserve"> CITATION Gun06 \l 2057 </w:instrText>
          </w:r>
          <w:r w:rsidR="00D1396B">
            <w:rPr>
              <w:b/>
            </w:rPr>
            <w:fldChar w:fldCharType="separate"/>
          </w:r>
          <w:r w:rsidR="00D1396B" w:rsidRPr="00D1396B">
            <w:rPr>
              <w:noProof/>
              <w:lang w:val="en-GB"/>
            </w:rPr>
            <w:t>(Gunter P Merker, 2006)</w:t>
          </w:r>
          <w:r w:rsidR="00D1396B">
            <w:rPr>
              <w:b/>
            </w:rPr>
            <w:fldChar w:fldCharType="end"/>
          </w:r>
        </w:sdtContent>
      </w:sdt>
    </w:p>
    <w:p w14:paraId="5E16D949" w14:textId="3B9D918C" w:rsidR="004B6DAB" w:rsidRDefault="00625DC5" w:rsidP="004B6DAB">
      <w:r>
        <w:t xml:space="preserve"> It can clearly be seen that with the reduction in equivalence </w:t>
      </w:r>
      <w:r w:rsidRPr="00625DC5">
        <w:t>ratio the</w:t>
      </w:r>
      <w:r>
        <w:t xml:space="preserve">re is a pronounced decrease in the formation of NOx also. Again, this is most likely due to the reduction in activation energy required to dissociate the molecules as there is a reduction in energy </w:t>
      </w:r>
      <w:r w:rsidR="00BA1AC3">
        <w:t>as a result of</w:t>
      </w:r>
      <w:r>
        <w:t xml:space="preserve"> the leaner conditions of combustion </w:t>
      </w:r>
      <w:r w:rsidR="00AA5D15">
        <w:t>due to</w:t>
      </w:r>
      <w:r>
        <w:t xml:space="preserve"> reduction in chemical energy due to the presence of less fuel in the mixture.</w:t>
      </w:r>
      <w:sdt>
        <w:sdtPr>
          <w:id w:val="-1615357332"/>
          <w:citation/>
        </w:sdtPr>
        <w:sdtContent>
          <w:r w:rsidR="00E3729D">
            <w:fldChar w:fldCharType="begin"/>
          </w:r>
          <w:r w:rsidR="00E3729D">
            <w:rPr>
              <w:lang w:val="en-GB"/>
            </w:rPr>
            <w:instrText xml:space="preserve"> CITATION JNd05 \l 2057 </w:instrText>
          </w:r>
          <w:r w:rsidR="00E3729D">
            <w:fldChar w:fldCharType="separate"/>
          </w:r>
          <w:r w:rsidR="00E3729D">
            <w:rPr>
              <w:noProof/>
              <w:lang w:val="en-GB"/>
            </w:rPr>
            <w:t xml:space="preserve"> </w:t>
          </w:r>
          <w:r w:rsidR="00E3729D" w:rsidRPr="00E3729D">
            <w:rPr>
              <w:noProof/>
              <w:lang w:val="en-GB"/>
            </w:rPr>
            <w:t>(Vianna, 2005)</w:t>
          </w:r>
          <w:r w:rsidR="00E3729D">
            <w:fldChar w:fldCharType="end"/>
          </w:r>
        </w:sdtContent>
      </w:sdt>
    </w:p>
    <w:p w14:paraId="6A06A467" w14:textId="385657DD" w:rsidR="00BA1AC3" w:rsidRDefault="00BA1AC3" w:rsidP="004B6DAB">
      <w:r>
        <w:t xml:space="preserve">It can also be seen that the highest concentration of NOx production occurs at </w:t>
      </w:r>
      <w:r w:rsidRPr="00BA1AC3">
        <w:rPr>
          <w:b/>
        </w:rPr>
        <w:t>PHI = 0.98</w:t>
      </w:r>
      <w:r>
        <w:rPr>
          <w:b/>
        </w:rPr>
        <w:t xml:space="preserve"> </w:t>
      </w:r>
      <w:r>
        <w:t xml:space="preserve">this validates the theory from course notation that highest concentrations should occur at approx. this value of </w:t>
      </w:r>
      <w:r w:rsidRPr="00BA1AC3">
        <w:rPr>
          <w:b/>
        </w:rPr>
        <w:t>PHI</w:t>
      </w:r>
      <w:r>
        <w:rPr>
          <w:b/>
        </w:rPr>
        <w:t xml:space="preserve"> </w:t>
      </w:r>
      <w:r>
        <w:t>the likelihood of dissociation of O2 and N2 molecules is higher and combined with high flame temperature the probability of high NOx production is greatly increased.</w:t>
      </w:r>
    </w:p>
    <w:p w14:paraId="63759898" w14:textId="46AB69E6" w:rsidR="00E656B5" w:rsidRDefault="00E656B5" w:rsidP="004B6DAB">
      <w:r>
        <w:t>Further analysis pertaining to the addition of EGR also produced favorable results from the model with amounts of NOx production closely resembling accepted values when using the basic Zeldovich model.</w:t>
      </w:r>
    </w:p>
    <w:p w14:paraId="34CE1825" w14:textId="6744CF5C" w:rsidR="00995E52" w:rsidRDefault="00995E52" w:rsidP="004B6DAB">
      <w:r>
        <w:t>With the addition of 5% EGR a reduction of 47% in NOx was discovered, this figure is a little low by common standards but within a respectable degree of accuracy. The following reduction percentages are more in line with industry standards for NOx reduction with addition of EGR</w:t>
      </w:r>
    </w:p>
    <w:p w14:paraId="55D3ECBD" w14:textId="691C0628" w:rsidR="00995E52" w:rsidRDefault="00995E52" w:rsidP="00995E52">
      <w:pPr>
        <w:pStyle w:val="ListParagraph"/>
        <w:numPr>
          <w:ilvl w:val="0"/>
          <w:numId w:val="7"/>
        </w:numPr>
      </w:pPr>
      <w:r>
        <w:t>10% EGR = 60.63% further reduction</w:t>
      </w:r>
    </w:p>
    <w:p w14:paraId="0B2821E1" w14:textId="258F3172" w:rsidR="00995E52" w:rsidRDefault="00995E52" w:rsidP="00995E52">
      <w:pPr>
        <w:pStyle w:val="ListParagraph"/>
        <w:numPr>
          <w:ilvl w:val="0"/>
          <w:numId w:val="7"/>
        </w:numPr>
      </w:pPr>
      <w:r>
        <w:t>15% EGR = 67.04% further reduction</w:t>
      </w:r>
    </w:p>
    <w:p w14:paraId="160CA158" w14:textId="58348F64" w:rsidR="00995E52" w:rsidRDefault="00995E52" w:rsidP="00995E52">
      <w:pPr>
        <w:pStyle w:val="ListParagraph"/>
        <w:numPr>
          <w:ilvl w:val="0"/>
          <w:numId w:val="7"/>
        </w:numPr>
      </w:pPr>
      <w:r>
        <w:t>20% EGR = 63.25% further reduction</w:t>
      </w:r>
    </w:p>
    <w:p w14:paraId="736DE39D" w14:textId="138CB590" w:rsidR="00995E52" w:rsidRPr="00BA1AC3" w:rsidRDefault="00995E52" w:rsidP="00995E52">
      <w:r>
        <w:t xml:space="preserve">It is clear to see that the reduction of NOx formation is a direct result of the increased mass within the cylinder, thus causing a lower combustion temperature </w:t>
      </w:r>
      <w:r w:rsidR="00280720">
        <w:t xml:space="preserve">which, as previously discussed reduces the probability of dissociation of the O2 and N2 molecules. </w:t>
      </w:r>
    </w:p>
    <w:p w14:paraId="72020F13" w14:textId="58779522" w:rsidR="004B6DAB" w:rsidRDefault="004B6DAB" w:rsidP="004B6DAB"/>
    <w:p w14:paraId="7EA11CC7" w14:textId="77777777" w:rsidR="004B6DAB" w:rsidRDefault="004B6DAB">
      <w:r>
        <w:br w:type="page"/>
      </w:r>
    </w:p>
    <w:p w14:paraId="66940B04" w14:textId="2A6AE3F3" w:rsidR="00F56C4B" w:rsidRDefault="004B6DAB" w:rsidP="004B6DAB">
      <w:pPr>
        <w:pStyle w:val="Heading1"/>
      </w:pPr>
      <w:bookmarkStart w:id="16" w:name="_Toc29152123"/>
      <w:r>
        <w:lastRenderedPageBreak/>
        <w:t>Discussion:</w:t>
      </w:r>
      <w:bookmarkEnd w:id="16"/>
    </w:p>
    <w:p w14:paraId="61B7BBDD" w14:textId="0BA87538" w:rsidR="004B6DAB" w:rsidRDefault="004B6DAB" w:rsidP="004B6DAB"/>
    <w:p w14:paraId="0F73E65E" w14:textId="77777777" w:rsidR="00446A83" w:rsidRDefault="00446A83">
      <w:r>
        <w:t>At the point of modelling the fuel and emissions in this case, a number of limiting factors and assumptions have been made that may affect the accuracy of the model, these factors will be discussed below along with possible methods of mitigation.</w:t>
      </w:r>
    </w:p>
    <w:p w14:paraId="6F71CFC8" w14:textId="044DD864" w:rsidR="00446A83" w:rsidRDefault="00446A83" w:rsidP="00446A83">
      <w:pPr>
        <w:pStyle w:val="Heading3"/>
      </w:pPr>
      <w:bookmarkStart w:id="17" w:name="_Toc29152124"/>
      <w:r>
        <w:t>Assumptions made in model:</w:t>
      </w:r>
      <w:bookmarkEnd w:id="17"/>
    </w:p>
    <w:p w14:paraId="1EB9804C" w14:textId="77777777" w:rsidR="00446A83" w:rsidRDefault="00446A83" w:rsidP="00446A83">
      <w:pPr>
        <w:pStyle w:val="Heading4"/>
      </w:pPr>
    </w:p>
    <w:p w14:paraId="39731C31" w14:textId="4D7B94D6" w:rsidR="00446A83" w:rsidRDefault="00446A83" w:rsidP="00446A83">
      <w:pPr>
        <w:pStyle w:val="Heading4"/>
      </w:pPr>
      <w:r>
        <w:t>100% thermal efficiency.</w:t>
      </w:r>
    </w:p>
    <w:p w14:paraId="1909BC8C" w14:textId="77777777" w:rsidR="00446A83" w:rsidRPr="00446A83" w:rsidRDefault="00446A83" w:rsidP="00446A83"/>
    <w:p w14:paraId="5EB9A38D" w14:textId="49B6F3EF" w:rsidR="00446A83" w:rsidRDefault="00446A83" w:rsidP="00446A83">
      <w:r>
        <w:t>At this stage the model only accounts for 100</w:t>
      </w:r>
      <w:r w:rsidR="00EB0715">
        <w:t>%</w:t>
      </w:r>
      <w:r>
        <w:t xml:space="preserve"> thermal efficiency, there is no </w:t>
      </w:r>
      <w:r w:rsidR="007811F1">
        <w:t xml:space="preserve">heat </w:t>
      </w:r>
      <w:r>
        <w:t>energy lost to the cylinder walls</w:t>
      </w:r>
      <w:r w:rsidR="00EB0715">
        <w:t xml:space="preserve">, piston crown </w:t>
      </w:r>
      <w:r>
        <w:t>or engine cooling system during combustion, a model with the inclusion of heat transfer included may yield more accurate results, this could be implemented if the geometry and material of the engine model were known.</w:t>
      </w:r>
    </w:p>
    <w:p w14:paraId="13D0F8F3" w14:textId="52EB4497" w:rsidR="00446A83" w:rsidRDefault="00446A83" w:rsidP="00446A83"/>
    <w:p w14:paraId="26B3252E" w14:textId="568B8C2B" w:rsidR="00446A83" w:rsidRDefault="00446A83" w:rsidP="00446A83">
      <w:pPr>
        <w:pStyle w:val="Heading4"/>
      </w:pPr>
      <w:r>
        <w:t>Basic Zeldovich mechanism.</w:t>
      </w:r>
    </w:p>
    <w:p w14:paraId="091C4323" w14:textId="1C485E3F" w:rsidR="00446A83" w:rsidRDefault="00446A83" w:rsidP="00446A83"/>
    <w:p w14:paraId="1F546A22" w14:textId="75352C71" w:rsidR="00446A83" w:rsidRDefault="00446A83" w:rsidP="00446A83">
      <w:r>
        <w:t xml:space="preserve">Using the Zeldovich mechanism in this model we are assuming collision rate constants and activation energies as given by Merker et al, </w:t>
      </w:r>
      <w:sdt>
        <w:sdtPr>
          <w:id w:val="-512231595"/>
          <w:citation/>
        </w:sdtPr>
        <w:sdtEndPr/>
        <w:sdtContent>
          <w:r>
            <w:fldChar w:fldCharType="begin"/>
          </w:r>
          <w:r>
            <w:rPr>
              <w:lang w:val="en-GB"/>
            </w:rPr>
            <w:instrText xml:space="preserve"> CITATION Gun06 \l 2057 </w:instrText>
          </w:r>
          <w:r>
            <w:fldChar w:fldCharType="separate"/>
          </w:r>
          <w:r w:rsidRPr="00446A83">
            <w:rPr>
              <w:noProof/>
              <w:lang w:val="en-GB"/>
            </w:rPr>
            <w:t>(Gunter P Merker, 2006)</w:t>
          </w:r>
          <w:r>
            <w:fldChar w:fldCharType="end"/>
          </w:r>
        </w:sdtContent>
      </w:sdt>
      <w:r>
        <w:t xml:space="preserve"> in their book Simulating Combustion, there are various other forms of Zeldovich’s mechanism that use varying rate constants etc. that will undoubtedly produce different results when looking at NOx formation.</w:t>
      </w:r>
    </w:p>
    <w:p w14:paraId="121462EF" w14:textId="33242917" w:rsidR="00446A83" w:rsidRDefault="00446A83" w:rsidP="00446A83"/>
    <w:p w14:paraId="0D492F06" w14:textId="140450A4" w:rsidR="00446A83" w:rsidRDefault="00446A83" w:rsidP="00446A83">
      <w:pPr>
        <w:pStyle w:val="Heading4"/>
      </w:pPr>
      <w:r>
        <w:t>No reverse reactions.</w:t>
      </w:r>
    </w:p>
    <w:p w14:paraId="0496636C" w14:textId="1870D06C" w:rsidR="00446A83" w:rsidRDefault="00446A83" w:rsidP="00446A83"/>
    <w:p w14:paraId="3AF87CD3" w14:textId="549FA522" w:rsidR="00446A83" w:rsidRDefault="00446A83" w:rsidP="00446A83">
      <w:r>
        <w:t xml:space="preserve">As previously mentioned, this model will almost certainly over-predict NOx formation due to the lack of inclusion of the extended Zeldovich mechanism that would require </w:t>
      </w:r>
      <w:r w:rsidR="00EB0715">
        <w:t>the use of reverse reaction kinetics to predict the rate of formation of products in both directions, the inclusion was a little outside the scope of this assignment but could be implemented in order to accurately replicate NOx formation in the future models.</w:t>
      </w:r>
    </w:p>
    <w:p w14:paraId="760DE8D5" w14:textId="0EAA1769" w:rsidR="00EB0715" w:rsidRDefault="00EB0715" w:rsidP="00446A83"/>
    <w:p w14:paraId="2E50DD81" w14:textId="42D59B01" w:rsidR="00EB0715" w:rsidRDefault="00EB0715" w:rsidP="00EB0715">
      <w:pPr>
        <w:pStyle w:val="Heading4"/>
      </w:pPr>
      <w:r>
        <w:t>Lean model only.</w:t>
      </w:r>
    </w:p>
    <w:p w14:paraId="17A83DBF" w14:textId="2C558DB2" w:rsidR="00EB0715" w:rsidRDefault="00EB0715" w:rsidP="00EB0715"/>
    <w:p w14:paraId="6929C02D" w14:textId="275CCF43" w:rsidR="00EB0715" w:rsidRPr="00EB0715" w:rsidRDefault="00EB0715" w:rsidP="00EB0715">
      <w:r>
        <w:t xml:space="preserve">This model only accounts for </w:t>
      </w:r>
      <w:r>
        <w:rPr>
          <w:b/>
        </w:rPr>
        <w:t xml:space="preserve">Phi &lt; 1 </w:t>
      </w:r>
      <w:r>
        <w:t xml:space="preserve">whereas in real life engines there will be NOx formations at Equivalence ratios &gt; 1 also. </w:t>
      </w:r>
      <w:r w:rsidR="00A503E3">
        <w:t>This NOx formation is usually described as “Prompt NOx” and requires different formation rates to be implemented to yield correct results.</w:t>
      </w:r>
    </w:p>
    <w:p w14:paraId="5317C44E" w14:textId="77777777" w:rsidR="00446A83" w:rsidRPr="00446A83" w:rsidRDefault="00446A83" w:rsidP="00446A83"/>
    <w:p w14:paraId="4DA3B877" w14:textId="19FAA27F" w:rsidR="00446A83" w:rsidRDefault="00A503E3" w:rsidP="00446A83">
      <w:pPr>
        <w:pStyle w:val="Heading3"/>
      </w:pPr>
      <w:bookmarkStart w:id="18" w:name="_Toc29152125"/>
      <w:r>
        <w:lastRenderedPageBreak/>
        <w:t>Model limitations:</w:t>
      </w:r>
      <w:bookmarkEnd w:id="18"/>
    </w:p>
    <w:p w14:paraId="3F38910B" w14:textId="78212198" w:rsidR="00A503E3" w:rsidRDefault="00A503E3" w:rsidP="00A503E3"/>
    <w:p w14:paraId="2A12B2D1" w14:textId="356B0CF6" w:rsidR="00A503E3" w:rsidRDefault="00A503E3" w:rsidP="00A503E3">
      <w:pPr>
        <w:pStyle w:val="Heading4"/>
      </w:pPr>
      <w:r>
        <w:t>No automation in model.</w:t>
      </w:r>
    </w:p>
    <w:p w14:paraId="66DD075E" w14:textId="48707E5C" w:rsidR="00A503E3" w:rsidRDefault="00A503E3" w:rsidP="00A503E3"/>
    <w:p w14:paraId="1EAC67C4" w14:textId="7FD02555" w:rsidR="00A503E3" w:rsidRDefault="00A503E3" w:rsidP="00A503E3">
      <w:r>
        <w:t xml:space="preserve">In the model created for the assignment, there is very little automation included, it was necessary to manually look up the values for enthalpy to interpolate in order to find the correct flame temperatures. This process was found to be slow and clunky, this method would also not be suitable to process large data arrays. A possible solution to the problem would be to write a MatLab script that performed the same function and incorporated a loop function making the process for calculation of flame and burn zone temperatures more fluid. </w:t>
      </w:r>
    </w:p>
    <w:p w14:paraId="6F35235D" w14:textId="0EC28D1B" w:rsidR="00A503E3" w:rsidRDefault="00A503E3" w:rsidP="00A503E3">
      <w:pPr>
        <w:pStyle w:val="Heading4"/>
      </w:pPr>
      <w:r>
        <w:t>Incorporation of fuel calculator.</w:t>
      </w:r>
    </w:p>
    <w:p w14:paraId="58ABF822" w14:textId="585B1A73" w:rsidR="00A503E3" w:rsidRDefault="00A503E3" w:rsidP="00A503E3"/>
    <w:p w14:paraId="3A128F69" w14:textId="26E57CCB" w:rsidR="00A503E3" w:rsidRDefault="00A503E3" w:rsidP="00A503E3">
      <w:r>
        <w:t xml:space="preserve">Further development of the model would have included a function to enter </w:t>
      </w:r>
      <w:r w:rsidR="00D21148">
        <w:t>a desired fuel into the calculator and the automated model could predict NOx formation for any fuel or fuel blend. Again, this may have been easier to implement in MatLab with the correct knowledge of the program.</w:t>
      </w:r>
    </w:p>
    <w:p w14:paraId="4CF13A22" w14:textId="5D5001A4" w:rsidR="00E3729D" w:rsidRDefault="00E3729D" w:rsidP="00A503E3"/>
    <w:p w14:paraId="615BE1DE" w14:textId="4355B9D9" w:rsidR="00E3729D" w:rsidRDefault="00E3729D" w:rsidP="00E3729D">
      <w:pPr>
        <w:pStyle w:val="Heading4"/>
      </w:pPr>
      <w:r>
        <w:t>Function to determine power loss with the addition of EGR.</w:t>
      </w:r>
    </w:p>
    <w:p w14:paraId="4AC795C5" w14:textId="65C97B88" w:rsidR="00E3729D" w:rsidRDefault="00E3729D" w:rsidP="00E3729D"/>
    <w:p w14:paraId="7D950FDB" w14:textId="2B1F92E7" w:rsidR="00E3729D" w:rsidRPr="00E3729D" w:rsidRDefault="00E3729D" w:rsidP="00E3729D">
      <w:r>
        <w:t xml:space="preserve">At present the model does not include a method of calculating the amount of power or torque lost by the engine when adding EGR to the cycle. As this is one of the major </w:t>
      </w:r>
      <w:r w:rsidR="00D84953">
        <w:t>issues associated with adding EGR to an engine, a calculator to predict power loss may have been a useful addition to the model.</w:t>
      </w:r>
    </w:p>
    <w:p w14:paraId="58A58DE1" w14:textId="22752D0C" w:rsidR="004B6DAB" w:rsidRDefault="004B6DAB" w:rsidP="00446A83">
      <w:pPr>
        <w:pStyle w:val="Heading3"/>
      </w:pPr>
      <w:r>
        <w:br w:type="page"/>
      </w:r>
    </w:p>
    <w:p w14:paraId="345DC056" w14:textId="5E31C22F" w:rsidR="004B6DAB" w:rsidRDefault="004B6DAB" w:rsidP="004B6DAB">
      <w:pPr>
        <w:pStyle w:val="Heading1"/>
      </w:pPr>
      <w:bookmarkStart w:id="19" w:name="_Toc29152126"/>
      <w:r>
        <w:lastRenderedPageBreak/>
        <w:t>Conclusion:</w:t>
      </w:r>
      <w:bookmarkEnd w:id="19"/>
    </w:p>
    <w:p w14:paraId="6C8B1FF7" w14:textId="77777777" w:rsidR="00B67045" w:rsidRDefault="00B67045"/>
    <w:p w14:paraId="46BEAF7F" w14:textId="02CC369B" w:rsidR="00B67045" w:rsidRDefault="00B67045">
      <w:r>
        <w:t>All in all, the model proved to be a success, the model has predicted from first principles an amount of NOx production that doesn’t fall too far from industry standards (~10%). This gives a reasonable amount of accuracy considering the Zeldovich mechanism used</w:t>
      </w:r>
      <w:r w:rsidR="007811F1">
        <w:t>,</w:t>
      </w:r>
      <w:r>
        <w:t xml:space="preserve"> does tend to overpredict. </w:t>
      </w:r>
    </w:p>
    <w:p w14:paraId="039A509B" w14:textId="71B91FEB" w:rsidR="00B67045" w:rsidRDefault="00B67045">
      <w:r>
        <w:t>The model also predicted reasonably the decrease in NOx production with the addition of EGR at varying percentages, thus also proving that EGR systems will perform the function they are supposed to, by increasing in-cylinder mass and thus reducing flame and burn zone temperatures.</w:t>
      </w:r>
    </w:p>
    <w:p w14:paraId="35F3747E" w14:textId="265A4FEE" w:rsidR="004B6DAB" w:rsidRDefault="00B67045">
      <w:pPr>
        <w:rPr>
          <w:rFonts w:asciiTheme="majorHAnsi" w:eastAsiaTheme="majorEastAsia" w:hAnsiTheme="majorHAnsi" w:cstheme="majorBidi"/>
          <w:color w:val="2F5496" w:themeColor="accent1" w:themeShade="BF"/>
          <w:sz w:val="32"/>
          <w:szCs w:val="32"/>
        </w:rPr>
      </w:pPr>
      <w:r>
        <w:t>As previously mentioned, the inclusion of a power loss calculator to highlight the optimal point of good power and low emissions would have been a nice addition to the model and also a study into compression ignition engine modelling could be a thought for a future study.</w:t>
      </w:r>
      <w:r w:rsidR="004B6DAB">
        <w:br w:type="page"/>
      </w:r>
    </w:p>
    <w:p w14:paraId="6448F6D2" w14:textId="51BD4600" w:rsidR="004B6DAB" w:rsidRDefault="004B6DAB" w:rsidP="004B6DAB">
      <w:pPr>
        <w:pStyle w:val="Heading1"/>
      </w:pPr>
      <w:bookmarkStart w:id="20" w:name="_Toc29152127"/>
      <w:r>
        <w:lastRenderedPageBreak/>
        <w:t>Appendix:</w:t>
      </w:r>
      <w:bookmarkEnd w:id="20"/>
    </w:p>
    <w:p w14:paraId="48B0B646" w14:textId="021DB4CB" w:rsidR="002D2ADD" w:rsidRDefault="002D2ADD">
      <w:r w:rsidRPr="002D2ADD">
        <w:rPr>
          <w:noProof/>
        </w:rPr>
        <w:drawing>
          <wp:inline distT="0" distB="0" distL="0" distR="0" wp14:anchorId="13417B43" wp14:editId="3210F04D">
            <wp:extent cx="6553200" cy="3231429"/>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84397" cy="3246813"/>
                    </a:xfrm>
                    <a:prstGeom prst="rect">
                      <a:avLst/>
                    </a:prstGeom>
                    <a:noFill/>
                    <a:ln>
                      <a:noFill/>
                    </a:ln>
                  </pic:spPr>
                </pic:pic>
              </a:graphicData>
            </a:graphic>
          </wp:inline>
        </w:drawing>
      </w:r>
      <w:r w:rsidRPr="002D2ADD">
        <w:t xml:space="preserve"> </w:t>
      </w:r>
    </w:p>
    <w:p w14:paraId="48AD707D" w14:textId="3F99F3ED" w:rsidR="00034963" w:rsidRDefault="00034963" w:rsidP="00034963">
      <w:pPr>
        <w:pStyle w:val="Caption"/>
      </w:pPr>
      <w:bookmarkStart w:id="21" w:name="_Toc29151648"/>
      <w:r>
        <w:t xml:space="preserve">Figure </w:t>
      </w:r>
      <w:fldSimple w:instr=" SEQ Figure \* ARABIC ">
        <w:r>
          <w:rPr>
            <w:noProof/>
          </w:rPr>
          <w:t>3</w:t>
        </w:r>
      </w:fldSimple>
      <w:r>
        <w:t>: Table showing NOx formation across combustion cycle at varying values of Phi.</w:t>
      </w:r>
      <w:bookmarkEnd w:id="21"/>
    </w:p>
    <w:p w14:paraId="3DD7BB62" w14:textId="77777777" w:rsidR="002D2ADD" w:rsidRDefault="002D2ADD"/>
    <w:p w14:paraId="49A7DB7A" w14:textId="77777777" w:rsidR="002D2ADD" w:rsidRDefault="002D2ADD">
      <w:r w:rsidRPr="002D2ADD">
        <w:rPr>
          <w:noProof/>
        </w:rPr>
        <w:drawing>
          <wp:inline distT="0" distB="0" distL="0" distR="0" wp14:anchorId="55B2D6BB" wp14:editId="00EB8FFC">
            <wp:extent cx="5334000" cy="31134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59432" cy="3128249"/>
                    </a:xfrm>
                    <a:prstGeom prst="rect">
                      <a:avLst/>
                    </a:prstGeom>
                    <a:noFill/>
                    <a:ln>
                      <a:noFill/>
                    </a:ln>
                  </pic:spPr>
                </pic:pic>
              </a:graphicData>
            </a:graphic>
          </wp:inline>
        </w:drawing>
      </w:r>
      <w:r w:rsidRPr="002D2ADD">
        <w:t xml:space="preserve"> </w:t>
      </w:r>
    </w:p>
    <w:p w14:paraId="3C275536" w14:textId="230FF5E0" w:rsidR="002D2ADD" w:rsidRDefault="00034963" w:rsidP="00034963">
      <w:pPr>
        <w:pStyle w:val="Caption"/>
      </w:pPr>
      <w:bookmarkStart w:id="22" w:name="_Toc29151649"/>
      <w:r>
        <w:t xml:space="preserve">Figure </w:t>
      </w:r>
      <w:fldSimple w:instr=" SEQ Figure \* ARABIC ">
        <w:r>
          <w:rPr>
            <w:noProof/>
          </w:rPr>
          <w:t>4</w:t>
        </w:r>
      </w:fldSimple>
      <w:r>
        <w:t>: Table showing calculated flame temps from polynomial calculated enthalpies of species.</w:t>
      </w:r>
      <w:bookmarkEnd w:id="22"/>
      <w:r w:rsidR="002D2ADD">
        <w:br w:type="page"/>
      </w:r>
    </w:p>
    <w:p w14:paraId="2A0F256C" w14:textId="0CD0207D" w:rsidR="002D2ADD" w:rsidRDefault="002D2ADD">
      <w:r w:rsidRPr="002D2ADD">
        <w:lastRenderedPageBreak/>
        <w:t xml:space="preserve"> </w:t>
      </w:r>
      <w:r w:rsidRPr="002D2ADD">
        <w:rPr>
          <w:noProof/>
        </w:rPr>
        <w:drawing>
          <wp:inline distT="0" distB="0" distL="0" distR="0" wp14:anchorId="6C713E1C" wp14:editId="6EC0CAB3">
            <wp:extent cx="5438775" cy="3730625"/>
            <wp:effectExtent l="0" t="0" r="9525"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45370" cy="3735149"/>
                    </a:xfrm>
                    <a:prstGeom prst="rect">
                      <a:avLst/>
                    </a:prstGeom>
                    <a:noFill/>
                    <a:ln>
                      <a:noFill/>
                    </a:ln>
                  </pic:spPr>
                </pic:pic>
              </a:graphicData>
            </a:graphic>
          </wp:inline>
        </w:drawing>
      </w:r>
      <w:r w:rsidRPr="002D2ADD">
        <w:t xml:space="preserve"> </w:t>
      </w:r>
    </w:p>
    <w:p w14:paraId="69AB5825" w14:textId="4E8F72B4" w:rsidR="0050162A" w:rsidRDefault="002D2ADD" w:rsidP="00034963">
      <w:pPr>
        <w:pStyle w:val="Caption"/>
      </w:pPr>
      <w:r>
        <w:t xml:space="preserve"> </w:t>
      </w:r>
      <w:bookmarkStart w:id="23" w:name="_Toc29151650"/>
      <w:r w:rsidR="00034963">
        <w:t xml:space="preserve">Figure </w:t>
      </w:r>
      <w:fldSimple w:instr=" SEQ Figure \* ARABIC ">
        <w:r w:rsidR="00034963">
          <w:rPr>
            <w:noProof/>
          </w:rPr>
          <w:t>5</w:t>
        </w:r>
      </w:fldSimple>
      <w:r w:rsidR="00034963">
        <w:t>: Flame temps re-calculated with 10% EGR</w:t>
      </w:r>
      <w:bookmarkEnd w:id="23"/>
    </w:p>
    <w:p w14:paraId="187C11FD" w14:textId="77777777" w:rsidR="00034963" w:rsidRDefault="0050162A">
      <w:r w:rsidRPr="0050162A">
        <w:rPr>
          <w:noProof/>
        </w:rPr>
        <w:lastRenderedPageBreak/>
        <w:drawing>
          <wp:inline distT="0" distB="0" distL="0" distR="0" wp14:anchorId="3E5D3298" wp14:editId="527CF395">
            <wp:extent cx="5943600" cy="414134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61617" cy="4153901"/>
                    </a:xfrm>
                    <a:prstGeom prst="rect">
                      <a:avLst/>
                    </a:prstGeom>
                    <a:noFill/>
                    <a:ln>
                      <a:noFill/>
                    </a:ln>
                  </pic:spPr>
                </pic:pic>
              </a:graphicData>
            </a:graphic>
          </wp:inline>
        </w:drawing>
      </w:r>
      <w:r w:rsidRPr="0050162A">
        <w:t xml:space="preserve"> </w:t>
      </w:r>
    </w:p>
    <w:p w14:paraId="6533607D" w14:textId="62A8E13E" w:rsidR="004B6DAB" w:rsidRDefault="00034963" w:rsidP="00034963">
      <w:pPr>
        <w:pStyle w:val="Caption"/>
        <w:rPr>
          <w:rFonts w:asciiTheme="majorHAnsi" w:eastAsiaTheme="majorEastAsia" w:hAnsiTheme="majorHAnsi" w:cstheme="majorBidi"/>
          <w:color w:val="2F5496" w:themeColor="accent1" w:themeShade="BF"/>
          <w:sz w:val="32"/>
          <w:szCs w:val="32"/>
        </w:rPr>
      </w:pPr>
      <w:bookmarkStart w:id="24" w:name="_Toc29151651"/>
      <w:r>
        <w:t xml:space="preserve">Figure </w:t>
      </w:r>
      <w:fldSimple w:instr=" SEQ Figure \* ARABIC ">
        <w:r>
          <w:rPr>
            <w:noProof/>
          </w:rPr>
          <w:t>6</w:t>
        </w:r>
      </w:fldSimple>
      <w:r>
        <w:t>: Table showing O2 and N2 concentrations at varying values of Phi, also overall NOx produced and NOx PPM 0% EGR</w:t>
      </w:r>
      <w:bookmarkEnd w:id="24"/>
      <w:r w:rsidR="004B6DAB">
        <w:br w:type="page"/>
      </w:r>
    </w:p>
    <w:p w14:paraId="2902211E" w14:textId="1AD2A6C5" w:rsidR="004B6DAB" w:rsidRDefault="004B6DAB" w:rsidP="004B6DAB">
      <w:pPr>
        <w:pStyle w:val="Heading1"/>
      </w:pPr>
      <w:bookmarkStart w:id="25" w:name="_Toc29152128"/>
      <w:r>
        <w:lastRenderedPageBreak/>
        <w:t>References:</w:t>
      </w:r>
      <w:bookmarkEnd w:id="25"/>
    </w:p>
    <w:p w14:paraId="1E54846C" w14:textId="2B68E732" w:rsidR="008B2F7E" w:rsidRDefault="008B2F7E" w:rsidP="008B2F7E"/>
    <w:bookmarkStart w:id="26" w:name="_Toc29152129" w:displacedByCustomXml="next"/>
    <w:sdt>
      <w:sdtPr>
        <w:id w:val="-724287493"/>
        <w:docPartObj>
          <w:docPartGallery w:val="Bibliographies"/>
          <w:docPartUnique/>
        </w:docPartObj>
      </w:sdtPr>
      <w:sdtEndPr>
        <w:rPr>
          <w:rFonts w:asciiTheme="minorHAnsi" w:eastAsiaTheme="minorHAnsi" w:hAnsiTheme="minorHAnsi" w:cstheme="minorBidi"/>
          <w:b/>
          <w:bCs/>
          <w:color w:val="auto"/>
          <w:sz w:val="22"/>
          <w:szCs w:val="22"/>
        </w:rPr>
      </w:sdtEndPr>
      <w:sdtContent>
        <w:p w14:paraId="637DEBA2" w14:textId="2C7A49B8" w:rsidR="008B2F7E" w:rsidRDefault="008B2F7E">
          <w:pPr>
            <w:pStyle w:val="Heading1"/>
          </w:pPr>
          <w:r>
            <w:t>Works Cited</w:t>
          </w:r>
          <w:bookmarkEnd w:id="26"/>
        </w:p>
        <w:p w14:paraId="1DC3F4A4" w14:textId="77777777" w:rsidR="008B2F7E" w:rsidRDefault="008B2F7E" w:rsidP="008B2F7E">
          <w:pPr>
            <w:pStyle w:val="Bibliography"/>
            <w:rPr>
              <w:noProof/>
              <w:sz w:val="24"/>
              <w:szCs w:val="24"/>
            </w:rPr>
          </w:pPr>
          <w:r>
            <w:fldChar w:fldCharType="begin"/>
          </w:r>
          <w:r>
            <w:instrText xml:space="preserve"> BIBLIOGRAPHY </w:instrText>
          </w:r>
          <w:r>
            <w:fldChar w:fldCharType="separate"/>
          </w:r>
          <w:r>
            <w:rPr>
              <w:noProof/>
            </w:rPr>
            <w:t xml:space="preserve">Gunter P Merker, C. S. g. S. F. O., 2006. </w:t>
          </w:r>
          <w:r>
            <w:rPr>
              <w:i/>
              <w:iCs/>
              <w:noProof/>
            </w:rPr>
            <w:t xml:space="preserve">Simulating Combustion. </w:t>
          </w:r>
          <w:r>
            <w:rPr>
              <w:noProof/>
            </w:rPr>
            <w:t>1 ed. Wiesbaden: Springer - Verlag Berlin Heidelberg.</w:t>
          </w:r>
        </w:p>
        <w:p w14:paraId="018CF77F" w14:textId="77777777" w:rsidR="008B2F7E" w:rsidRDefault="008B2F7E" w:rsidP="008B2F7E">
          <w:pPr>
            <w:pStyle w:val="Bibliography"/>
            <w:rPr>
              <w:noProof/>
            </w:rPr>
          </w:pPr>
          <w:r>
            <w:rPr>
              <w:noProof/>
            </w:rPr>
            <w:t xml:space="preserve">Heywood, J. P., 1988. </w:t>
          </w:r>
          <w:r>
            <w:rPr>
              <w:i/>
              <w:iCs/>
              <w:noProof/>
            </w:rPr>
            <w:t xml:space="preserve">Internal combustion engine fundamentals. </w:t>
          </w:r>
          <w:r>
            <w:rPr>
              <w:noProof/>
            </w:rPr>
            <w:t>1st ed. USA: McGraw-Hill.</w:t>
          </w:r>
        </w:p>
        <w:p w14:paraId="17FF744B" w14:textId="77777777" w:rsidR="008B2F7E" w:rsidRDefault="008B2F7E" w:rsidP="008B2F7E">
          <w:pPr>
            <w:pStyle w:val="Bibliography"/>
            <w:rPr>
              <w:noProof/>
            </w:rPr>
          </w:pPr>
          <w:r>
            <w:rPr>
              <w:noProof/>
            </w:rPr>
            <w:t xml:space="preserve">Powers, J. M., 2014. Lecture notes on fundamentals of combustion. </w:t>
          </w:r>
          <w:r>
            <w:rPr>
              <w:i/>
              <w:iCs/>
              <w:noProof/>
            </w:rPr>
            <w:t xml:space="preserve">Department of Aerospace and Mechanical Engineering, </w:t>
          </w:r>
          <w:r>
            <w:rPr>
              <w:noProof/>
            </w:rPr>
            <w:t>1(1), pp. 150-151.</w:t>
          </w:r>
        </w:p>
        <w:p w14:paraId="3E1D1AB8" w14:textId="77777777" w:rsidR="008B2F7E" w:rsidRDefault="008B2F7E" w:rsidP="008B2F7E">
          <w:pPr>
            <w:pStyle w:val="Bibliography"/>
            <w:rPr>
              <w:noProof/>
            </w:rPr>
          </w:pPr>
          <w:r>
            <w:rPr>
              <w:noProof/>
            </w:rPr>
            <w:t xml:space="preserve">Vianna, J. N. d. S., 2005. Reduction of Pollutants Emissions on SI engines - Accomplishments with efficiency increase.. </w:t>
          </w:r>
          <w:r>
            <w:rPr>
              <w:i/>
              <w:iCs/>
              <w:noProof/>
            </w:rPr>
            <w:t xml:space="preserve">Journal of the Brazilian society of mechanical and scientific engineers, </w:t>
          </w:r>
          <w:r>
            <w:rPr>
              <w:noProof/>
            </w:rPr>
            <w:t>XXVII(3), pp. 217-222.</w:t>
          </w:r>
        </w:p>
        <w:p w14:paraId="70C59857" w14:textId="1DB7BA7F" w:rsidR="008B2F7E" w:rsidRDefault="008B2F7E" w:rsidP="008B2F7E">
          <w:r>
            <w:rPr>
              <w:b/>
              <w:bCs/>
            </w:rPr>
            <w:fldChar w:fldCharType="end"/>
          </w:r>
        </w:p>
      </w:sdtContent>
    </w:sdt>
    <w:bookmarkEnd w:id="0"/>
    <w:p w14:paraId="727A3956" w14:textId="77777777" w:rsidR="008B2F7E" w:rsidRPr="008B2F7E" w:rsidRDefault="008B2F7E" w:rsidP="008B2F7E"/>
    <w:sectPr w:rsidR="008B2F7E" w:rsidRPr="008B2F7E" w:rsidSect="001B1785">
      <w:footerReference w:type="default" r:id="rId16"/>
      <w:pgSz w:w="12240" w:h="15840"/>
      <w:pgMar w:top="1440" w:right="1440" w:bottom="1440" w:left="1440" w:header="288"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973DD9" w14:textId="77777777" w:rsidR="00D72245" w:rsidRDefault="00D72245" w:rsidP="001B1785">
      <w:pPr>
        <w:spacing w:after="0" w:line="240" w:lineRule="auto"/>
      </w:pPr>
      <w:r>
        <w:separator/>
      </w:r>
    </w:p>
  </w:endnote>
  <w:endnote w:type="continuationSeparator" w:id="0">
    <w:p w14:paraId="1B5D77A6" w14:textId="77777777" w:rsidR="00D72245" w:rsidRDefault="00D72245" w:rsidP="001B1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9606486"/>
      <w:docPartObj>
        <w:docPartGallery w:val="Page Numbers (Bottom of Page)"/>
        <w:docPartUnique/>
      </w:docPartObj>
    </w:sdtPr>
    <w:sdtEndPr/>
    <w:sdtContent>
      <w:sdt>
        <w:sdtPr>
          <w:id w:val="-1705238520"/>
          <w:docPartObj>
            <w:docPartGallery w:val="Page Numbers (Top of Page)"/>
            <w:docPartUnique/>
          </w:docPartObj>
        </w:sdtPr>
        <w:sdtEndPr/>
        <w:sdtContent>
          <w:p w14:paraId="102AE100" w14:textId="0860DDA7" w:rsidR="001B1785" w:rsidRDefault="001B1785">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1AA42C9" w14:textId="77777777" w:rsidR="001B1785" w:rsidRDefault="001B1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3B0DA" w14:textId="77777777" w:rsidR="00D72245" w:rsidRDefault="00D72245" w:rsidP="001B1785">
      <w:pPr>
        <w:spacing w:after="0" w:line="240" w:lineRule="auto"/>
      </w:pPr>
      <w:r>
        <w:separator/>
      </w:r>
    </w:p>
  </w:footnote>
  <w:footnote w:type="continuationSeparator" w:id="0">
    <w:p w14:paraId="1A580663" w14:textId="77777777" w:rsidR="00D72245" w:rsidRDefault="00D72245" w:rsidP="001B17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3244B"/>
    <w:multiLevelType w:val="hybridMultilevel"/>
    <w:tmpl w:val="F9FE0C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2D03D8"/>
    <w:multiLevelType w:val="hybridMultilevel"/>
    <w:tmpl w:val="3AB6C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350480"/>
    <w:multiLevelType w:val="hybridMultilevel"/>
    <w:tmpl w:val="8B32A65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59932A9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B685CDB"/>
    <w:multiLevelType w:val="hybridMultilevel"/>
    <w:tmpl w:val="10CC9D6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6616B1D"/>
    <w:multiLevelType w:val="hybridMultilevel"/>
    <w:tmpl w:val="542EFDE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DEB0E06"/>
    <w:multiLevelType w:val="hybridMultilevel"/>
    <w:tmpl w:val="6242F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5"/>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D0A"/>
    <w:rsid w:val="0000788F"/>
    <w:rsid w:val="00034963"/>
    <w:rsid w:val="0006058D"/>
    <w:rsid w:val="0006114A"/>
    <w:rsid w:val="000B2DF8"/>
    <w:rsid w:val="000B33EB"/>
    <w:rsid w:val="001271B9"/>
    <w:rsid w:val="00166048"/>
    <w:rsid w:val="001905C3"/>
    <w:rsid w:val="001B1785"/>
    <w:rsid w:val="001C79EC"/>
    <w:rsid w:val="002229F5"/>
    <w:rsid w:val="00241A2A"/>
    <w:rsid w:val="00246740"/>
    <w:rsid w:val="00280720"/>
    <w:rsid w:val="002A2242"/>
    <w:rsid w:val="002D2ADD"/>
    <w:rsid w:val="002E51D3"/>
    <w:rsid w:val="0034180E"/>
    <w:rsid w:val="00355C9D"/>
    <w:rsid w:val="00373942"/>
    <w:rsid w:val="00394054"/>
    <w:rsid w:val="003B4F59"/>
    <w:rsid w:val="003C38E0"/>
    <w:rsid w:val="003E1F4C"/>
    <w:rsid w:val="00415D0A"/>
    <w:rsid w:val="00445F6F"/>
    <w:rsid w:val="00446A83"/>
    <w:rsid w:val="0045561D"/>
    <w:rsid w:val="00461DF5"/>
    <w:rsid w:val="00467FDC"/>
    <w:rsid w:val="00492454"/>
    <w:rsid w:val="004B6DAB"/>
    <w:rsid w:val="004E7CCC"/>
    <w:rsid w:val="0050162A"/>
    <w:rsid w:val="0055181E"/>
    <w:rsid w:val="00556EB3"/>
    <w:rsid w:val="005647E3"/>
    <w:rsid w:val="00590D24"/>
    <w:rsid w:val="005C7CB0"/>
    <w:rsid w:val="005D2A4E"/>
    <w:rsid w:val="006116C5"/>
    <w:rsid w:val="00625DC5"/>
    <w:rsid w:val="006440D7"/>
    <w:rsid w:val="00670C94"/>
    <w:rsid w:val="006E372C"/>
    <w:rsid w:val="00744BBE"/>
    <w:rsid w:val="007811F1"/>
    <w:rsid w:val="007900F1"/>
    <w:rsid w:val="007D7F30"/>
    <w:rsid w:val="0080451D"/>
    <w:rsid w:val="00864DD3"/>
    <w:rsid w:val="00885577"/>
    <w:rsid w:val="008A633B"/>
    <w:rsid w:val="008B2F7E"/>
    <w:rsid w:val="008B5DBD"/>
    <w:rsid w:val="008E02C7"/>
    <w:rsid w:val="009027B7"/>
    <w:rsid w:val="00934D5A"/>
    <w:rsid w:val="009402B3"/>
    <w:rsid w:val="00995E52"/>
    <w:rsid w:val="00A23F87"/>
    <w:rsid w:val="00A43D6B"/>
    <w:rsid w:val="00A503E3"/>
    <w:rsid w:val="00A56144"/>
    <w:rsid w:val="00A66B65"/>
    <w:rsid w:val="00AA5D15"/>
    <w:rsid w:val="00AB3309"/>
    <w:rsid w:val="00AC3999"/>
    <w:rsid w:val="00AC4776"/>
    <w:rsid w:val="00B06734"/>
    <w:rsid w:val="00B4173E"/>
    <w:rsid w:val="00B63803"/>
    <w:rsid w:val="00B63C84"/>
    <w:rsid w:val="00B67045"/>
    <w:rsid w:val="00B97AF8"/>
    <w:rsid w:val="00BA1AC3"/>
    <w:rsid w:val="00BB2291"/>
    <w:rsid w:val="00BD0549"/>
    <w:rsid w:val="00BD0CCB"/>
    <w:rsid w:val="00C06EE6"/>
    <w:rsid w:val="00C15BA0"/>
    <w:rsid w:val="00C24BFA"/>
    <w:rsid w:val="00C35BBB"/>
    <w:rsid w:val="00C426E5"/>
    <w:rsid w:val="00C811F9"/>
    <w:rsid w:val="00C87BF8"/>
    <w:rsid w:val="00CB14FC"/>
    <w:rsid w:val="00D1396B"/>
    <w:rsid w:val="00D21148"/>
    <w:rsid w:val="00D237CE"/>
    <w:rsid w:val="00D72245"/>
    <w:rsid w:val="00D840BA"/>
    <w:rsid w:val="00D84953"/>
    <w:rsid w:val="00D9045B"/>
    <w:rsid w:val="00D93BC2"/>
    <w:rsid w:val="00D97A2F"/>
    <w:rsid w:val="00DE6137"/>
    <w:rsid w:val="00DF3B29"/>
    <w:rsid w:val="00E3729D"/>
    <w:rsid w:val="00E656B5"/>
    <w:rsid w:val="00E77EBE"/>
    <w:rsid w:val="00EB0715"/>
    <w:rsid w:val="00ED706F"/>
    <w:rsid w:val="00EE199F"/>
    <w:rsid w:val="00F011FE"/>
    <w:rsid w:val="00F06023"/>
    <w:rsid w:val="00F56C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24C5B03"/>
  <w15:chartTrackingRefBased/>
  <w15:docId w15:val="{20CCEA96-57CA-4D66-AC26-D814D1693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7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6D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3B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46A8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D0A"/>
    <w:pPr>
      <w:spacing w:after="0" w:line="240" w:lineRule="auto"/>
    </w:pPr>
    <w:rPr>
      <w:rFonts w:eastAsiaTheme="minorEastAsia"/>
    </w:rPr>
  </w:style>
  <w:style w:type="character" w:customStyle="1" w:styleId="NoSpacingChar">
    <w:name w:val="No Spacing Char"/>
    <w:basedOn w:val="DefaultParagraphFont"/>
    <w:link w:val="NoSpacing"/>
    <w:uiPriority w:val="1"/>
    <w:rsid w:val="00415D0A"/>
    <w:rPr>
      <w:rFonts w:eastAsiaTheme="minorEastAsia"/>
    </w:rPr>
  </w:style>
  <w:style w:type="character" w:customStyle="1" w:styleId="Heading1Char">
    <w:name w:val="Heading 1 Char"/>
    <w:basedOn w:val="DefaultParagraphFont"/>
    <w:link w:val="Heading1"/>
    <w:uiPriority w:val="9"/>
    <w:rsid w:val="001B17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1785"/>
    <w:pPr>
      <w:outlineLvl w:val="9"/>
    </w:pPr>
  </w:style>
  <w:style w:type="paragraph" w:styleId="Header">
    <w:name w:val="header"/>
    <w:basedOn w:val="Normal"/>
    <w:link w:val="HeaderChar"/>
    <w:uiPriority w:val="99"/>
    <w:unhideWhenUsed/>
    <w:rsid w:val="001B17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1785"/>
  </w:style>
  <w:style w:type="paragraph" w:styleId="Footer">
    <w:name w:val="footer"/>
    <w:basedOn w:val="Normal"/>
    <w:link w:val="FooterChar"/>
    <w:uiPriority w:val="99"/>
    <w:unhideWhenUsed/>
    <w:rsid w:val="001B17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1785"/>
  </w:style>
  <w:style w:type="character" w:customStyle="1" w:styleId="Heading2Char">
    <w:name w:val="Heading 2 Char"/>
    <w:basedOn w:val="DefaultParagraphFont"/>
    <w:link w:val="Heading2"/>
    <w:uiPriority w:val="9"/>
    <w:rsid w:val="004B6DA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B6DAB"/>
    <w:pPr>
      <w:spacing w:after="100"/>
    </w:pPr>
  </w:style>
  <w:style w:type="paragraph" w:styleId="TOC2">
    <w:name w:val="toc 2"/>
    <w:basedOn w:val="Normal"/>
    <w:next w:val="Normal"/>
    <w:autoRedefine/>
    <w:uiPriority w:val="39"/>
    <w:unhideWhenUsed/>
    <w:rsid w:val="004B6DAB"/>
    <w:pPr>
      <w:spacing w:after="100"/>
      <w:ind w:left="220"/>
    </w:pPr>
  </w:style>
  <w:style w:type="character" w:styleId="Hyperlink">
    <w:name w:val="Hyperlink"/>
    <w:basedOn w:val="DefaultParagraphFont"/>
    <w:uiPriority w:val="99"/>
    <w:unhideWhenUsed/>
    <w:rsid w:val="004B6DAB"/>
    <w:rPr>
      <w:color w:val="0563C1" w:themeColor="hyperlink"/>
      <w:u w:val="single"/>
    </w:rPr>
  </w:style>
  <w:style w:type="paragraph" w:styleId="ListParagraph">
    <w:name w:val="List Paragraph"/>
    <w:basedOn w:val="Normal"/>
    <w:uiPriority w:val="34"/>
    <w:qFormat/>
    <w:rsid w:val="00D93BC2"/>
    <w:pPr>
      <w:ind w:left="720"/>
      <w:contextualSpacing/>
    </w:pPr>
  </w:style>
  <w:style w:type="character" w:customStyle="1" w:styleId="Heading3Char">
    <w:name w:val="Heading 3 Char"/>
    <w:basedOn w:val="DefaultParagraphFont"/>
    <w:link w:val="Heading3"/>
    <w:uiPriority w:val="9"/>
    <w:rsid w:val="00D93BC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6114A"/>
    <w:pPr>
      <w:spacing w:after="100"/>
      <w:ind w:left="440"/>
    </w:pPr>
  </w:style>
  <w:style w:type="character" w:styleId="PlaceholderText">
    <w:name w:val="Placeholder Text"/>
    <w:basedOn w:val="DefaultParagraphFont"/>
    <w:uiPriority w:val="99"/>
    <w:semiHidden/>
    <w:rsid w:val="00355C9D"/>
    <w:rPr>
      <w:color w:val="808080"/>
    </w:rPr>
  </w:style>
  <w:style w:type="paragraph" w:styleId="Caption">
    <w:name w:val="caption"/>
    <w:basedOn w:val="Normal"/>
    <w:next w:val="Normal"/>
    <w:uiPriority w:val="35"/>
    <w:unhideWhenUsed/>
    <w:qFormat/>
    <w:rsid w:val="00B06734"/>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446A83"/>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034963"/>
    <w:pPr>
      <w:spacing w:after="0"/>
    </w:pPr>
  </w:style>
  <w:style w:type="paragraph" w:styleId="Bibliography">
    <w:name w:val="Bibliography"/>
    <w:basedOn w:val="Normal"/>
    <w:next w:val="Normal"/>
    <w:uiPriority w:val="37"/>
    <w:unhideWhenUsed/>
    <w:rsid w:val="008B2F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2023">
      <w:bodyDiv w:val="1"/>
      <w:marLeft w:val="0"/>
      <w:marRight w:val="0"/>
      <w:marTop w:val="0"/>
      <w:marBottom w:val="0"/>
      <w:divBdr>
        <w:top w:val="none" w:sz="0" w:space="0" w:color="auto"/>
        <w:left w:val="none" w:sz="0" w:space="0" w:color="auto"/>
        <w:bottom w:val="none" w:sz="0" w:space="0" w:color="auto"/>
        <w:right w:val="none" w:sz="0" w:space="0" w:color="auto"/>
      </w:divBdr>
    </w:div>
    <w:div w:id="38827231">
      <w:bodyDiv w:val="1"/>
      <w:marLeft w:val="0"/>
      <w:marRight w:val="0"/>
      <w:marTop w:val="0"/>
      <w:marBottom w:val="0"/>
      <w:divBdr>
        <w:top w:val="none" w:sz="0" w:space="0" w:color="auto"/>
        <w:left w:val="none" w:sz="0" w:space="0" w:color="auto"/>
        <w:bottom w:val="none" w:sz="0" w:space="0" w:color="auto"/>
        <w:right w:val="none" w:sz="0" w:space="0" w:color="auto"/>
      </w:divBdr>
    </w:div>
    <w:div w:id="884147899">
      <w:bodyDiv w:val="1"/>
      <w:marLeft w:val="0"/>
      <w:marRight w:val="0"/>
      <w:marTop w:val="0"/>
      <w:marBottom w:val="0"/>
      <w:divBdr>
        <w:top w:val="none" w:sz="0" w:space="0" w:color="auto"/>
        <w:left w:val="none" w:sz="0" w:space="0" w:color="auto"/>
        <w:bottom w:val="none" w:sz="0" w:space="0" w:color="auto"/>
        <w:right w:val="none" w:sz="0" w:space="0" w:color="auto"/>
      </w:divBdr>
    </w:div>
    <w:div w:id="948465145">
      <w:bodyDiv w:val="1"/>
      <w:marLeft w:val="0"/>
      <w:marRight w:val="0"/>
      <w:marTop w:val="0"/>
      <w:marBottom w:val="0"/>
      <w:divBdr>
        <w:top w:val="none" w:sz="0" w:space="0" w:color="auto"/>
        <w:left w:val="none" w:sz="0" w:space="0" w:color="auto"/>
        <w:bottom w:val="none" w:sz="0" w:space="0" w:color="auto"/>
        <w:right w:val="none" w:sz="0" w:space="0" w:color="auto"/>
      </w:divBdr>
    </w:div>
    <w:div w:id="1079595339">
      <w:bodyDiv w:val="1"/>
      <w:marLeft w:val="0"/>
      <w:marRight w:val="0"/>
      <w:marTop w:val="0"/>
      <w:marBottom w:val="0"/>
      <w:divBdr>
        <w:top w:val="none" w:sz="0" w:space="0" w:color="auto"/>
        <w:left w:val="none" w:sz="0" w:space="0" w:color="auto"/>
        <w:bottom w:val="none" w:sz="0" w:space="0" w:color="auto"/>
        <w:right w:val="none" w:sz="0" w:space="0" w:color="auto"/>
      </w:divBdr>
    </w:div>
    <w:div w:id="1147012254">
      <w:bodyDiv w:val="1"/>
      <w:marLeft w:val="0"/>
      <w:marRight w:val="0"/>
      <w:marTop w:val="0"/>
      <w:marBottom w:val="0"/>
      <w:divBdr>
        <w:top w:val="none" w:sz="0" w:space="0" w:color="auto"/>
        <w:left w:val="none" w:sz="0" w:space="0" w:color="auto"/>
        <w:bottom w:val="none" w:sz="0" w:space="0" w:color="auto"/>
        <w:right w:val="none" w:sz="0" w:space="0" w:color="auto"/>
      </w:divBdr>
    </w:div>
    <w:div w:id="1703938501">
      <w:bodyDiv w:val="1"/>
      <w:marLeft w:val="0"/>
      <w:marRight w:val="0"/>
      <w:marTop w:val="0"/>
      <w:marBottom w:val="0"/>
      <w:divBdr>
        <w:top w:val="none" w:sz="0" w:space="0" w:color="auto"/>
        <w:left w:val="none" w:sz="0" w:space="0" w:color="auto"/>
        <w:bottom w:val="none" w:sz="0" w:space="0" w:color="auto"/>
        <w:right w:val="none" w:sz="0" w:space="0" w:color="auto"/>
      </w:divBdr>
    </w:div>
    <w:div w:id="1735467705">
      <w:bodyDiv w:val="1"/>
      <w:marLeft w:val="0"/>
      <w:marRight w:val="0"/>
      <w:marTop w:val="0"/>
      <w:marBottom w:val="0"/>
      <w:divBdr>
        <w:top w:val="none" w:sz="0" w:space="0" w:color="auto"/>
        <w:left w:val="none" w:sz="0" w:space="0" w:color="auto"/>
        <w:bottom w:val="none" w:sz="0" w:space="0" w:color="auto"/>
        <w:right w:val="none" w:sz="0" w:space="0" w:color="auto"/>
      </w:divBdr>
    </w:div>
    <w:div w:id="1814524616">
      <w:bodyDiv w:val="1"/>
      <w:marLeft w:val="0"/>
      <w:marRight w:val="0"/>
      <w:marTop w:val="0"/>
      <w:marBottom w:val="0"/>
      <w:divBdr>
        <w:top w:val="none" w:sz="0" w:space="0" w:color="auto"/>
        <w:left w:val="none" w:sz="0" w:space="0" w:color="auto"/>
        <w:bottom w:val="none" w:sz="0" w:space="0" w:color="auto"/>
        <w:right w:val="none" w:sz="0" w:space="0" w:color="auto"/>
      </w:divBdr>
    </w:div>
    <w:div w:id="1895463044">
      <w:bodyDiv w:val="1"/>
      <w:marLeft w:val="0"/>
      <w:marRight w:val="0"/>
      <w:marTop w:val="0"/>
      <w:marBottom w:val="0"/>
      <w:divBdr>
        <w:top w:val="none" w:sz="0" w:space="0" w:color="auto"/>
        <w:left w:val="none" w:sz="0" w:space="0" w:color="auto"/>
        <w:bottom w:val="none" w:sz="0" w:space="0" w:color="auto"/>
        <w:right w:val="none" w:sz="0" w:space="0" w:color="auto"/>
      </w:divBdr>
    </w:div>
    <w:div w:id="1944915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e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image" Target="media/image5.emf"/><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Nox PPM vs Fuel equivalance ratio (</a:t>
            </a:r>
            <a:r>
              <a:rPr lang="el-GR" sz="1400" b="1" i="0" u="none" strike="noStrike" cap="none" baseline="0">
                <a:effectLst/>
              </a:rPr>
              <a:t>ϕ</a:t>
            </a:r>
            <a:r>
              <a:rPr lang="en-GB" sz="1400" b="1" i="0" u="none" strike="noStrike" cap="none" baseline="0"/>
              <a:t>)</a:t>
            </a:r>
            <a:r>
              <a:rPr lang="en-US"/>
              <a:t>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'Worksheet NOx'!$A$10:$A$22</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'Worksheet NOx'!$W$10:$W$22</c:f>
              <c:numCache>
                <c:formatCode>General</c:formatCode>
                <c:ptCount val="13"/>
                <c:pt idx="0">
                  <c:v>0</c:v>
                </c:pt>
                <c:pt idx="1">
                  <c:v>17713.973261808806</c:v>
                </c:pt>
                <c:pt idx="2">
                  <c:v>20018.249506364446</c:v>
                </c:pt>
                <c:pt idx="3">
                  <c:v>19522.435075370049</c:v>
                </c:pt>
                <c:pt idx="4">
                  <c:v>17882.344596559065</c:v>
                </c:pt>
                <c:pt idx="5">
                  <c:v>15790.610446320745</c:v>
                </c:pt>
                <c:pt idx="6">
                  <c:v>6425.8020363818796</c:v>
                </c:pt>
                <c:pt idx="7">
                  <c:v>2027.4053084481484</c:v>
                </c:pt>
                <c:pt idx="8">
                  <c:v>529.7102974713606</c:v>
                </c:pt>
                <c:pt idx="9">
                  <c:v>115.63635820031556</c:v>
                </c:pt>
                <c:pt idx="10">
                  <c:v>20.935354507206394</c:v>
                </c:pt>
                <c:pt idx="11">
                  <c:v>3.0520949691327295</c:v>
                </c:pt>
                <c:pt idx="12">
                  <c:v>0.34504008093130767</c:v>
                </c:pt>
              </c:numCache>
            </c:numRef>
          </c:yVal>
          <c:smooth val="0"/>
          <c:extLst>
            <c:ext xmlns:c16="http://schemas.microsoft.com/office/drawing/2014/chart" uri="{C3380CC4-5D6E-409C-BE32-E72D297353CC}">
              <c16:uniqueId val="{00000000-CCB5-41C9-88EC-7128BA2BEECE}"/>
            </c:ext>
          </c:extLst>
        </c:ser>
        <c:dLbls>
          <c:showLegendKey val="0"/>
          <c:showVal val="0"/>
          <c:showCatName val="0"/>
          <c:showSerName val="0"/>
          <c:showPercent val="0"/>
          <c:showBubbleSize val="0"/>
        </c:dLbls>
        <c:axId val="624745816"/>
        <c:axId val="563409544"/>
      </c:scatterChart>
      <c:valAx>
        <c:axId val="624745816"/>
        <c:scaling>
          <c:orientation val="minMax"/>
          <c:max val="1.05"/>
          <c:min val="0.5"/>
        </c:scaling>
        <c:delete val="0"/>
        <c:axPos val="b"/>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Fuel Equivalence Ratio (</a:t>
                </a:r>
                <a:r>
                  <a:rPr lang="el-GR" sz="900" b="1" i="0" u="none" strike="noStrike" baseline="0">
                    <a:effectLst/>
                  </a:rPr>
                  <a:t>ϕ</a:t>
                </a:r>
                <a:r>
                  <a:rPr lang="en-US"/>
                  <a:t>)</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63409544"/>
        <c:crosses val="autoZero"/>
        <c:crossBetween val="midCat"/>
        <c:majorUnit val="0.1"/>
        <c:minorUnit val="5.000000000000001E-3"/>
      </c:valAx>
      <c:valAx>
        <c:axId val="563409544"/>
        <c:scaling>
          <c:orientation val="minMax"/>
        </c:scaling>
        <c:delete val="0"/>
        <c:axPos val="l"/>
        <c:majorGridlines>
          <c:spPr>
            <a:ln w="9525" cap="flat" cmpd="sng" algn="ctr">
              <a:solidFill>
                <a:schemeClr val="dk1">
                  <a:lumMod val="65000"/>
                  <a:lumOff val="35000"/>
                  <a:alpha val="75000"/>
                </a:schemeClr>
              </a:solidFill>
              <a:round/>
            </a:ln>
            <a:effectLst/>
          </c:spPr>
        </c:majorGridlines>
        <c:minorGridlines>
          <c:spPr>
            <a:ln w="9525" cap="flat" cmpd="sng" algn="ctr">
              <a:solidFill>
                <a:schemeClr val="dk1">
                  <a:lumMod val="65000"/>
                  <a:lumOff val="35000"/>
                  <a:alpha val="25000"/>
                </a:schemeClr>
              </a:solidFill>
              <a:round/>
            </a:ln>
            <a:effectLst/>
          </c:spPr>
        </c:min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Nox PPM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247458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Nox PPM vs Fuel Equivalence Ratio (</a:t>
            </a:r>
            <a:r>
              <a:rPr lang="el-GR"/>
              <a:t>φ</a:t>
            </a:r>
            <a:r>
              <a:rPr lang="en-GB"/>
              <a:t>) at Various EGR %</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0% EGR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'Worksheet NOx'!$A$10:$A$22</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'Worksheet NOx'!$W$10:$W$22</c:f>
              <c:numCache>
                <c:formatCode>General</c:formatCode>
                <c:ptCount val="13"/>
                <c:pt idx="0">
                  <c:v>0</c:v>
                </c:pt>
                <c:pt idx="1">
                  <c:v>17713.973261808806</c:v>
                </c:pt>
                <c:pt idx="2">
                  <c:v>20018.249506364446</c:v>
                </c:pt>
                <c:pt idx="3">
                  <c:v>19522.435075370049</c:v>
                </c:pt>
                <c:pt idx="4">
                  <c:v>17882.344596559065</c:v>
                </c:pt>
                <c:pt idx="5">
                  <c:v>15790.610446320745</c:v>
                </c:pt>
                <c:pt idx="6">
                  <c:v>6425.8020363818796</c:v>
                </c:pt>
                <c:pt idx="7">
                  <c:v>2027.4053084481484</c:v>
                </c:pt>
                <c:pt idx="8">
                  <c:v>529.7102974713606</c:v>
                </c:pt>
                <c:pt idx="9">
                  <c:v>115.63635820031556</c:v>
                </c:pt>
                <c:pt idx="10">
                  <c:v>20.935354507206394</c:v>
                </c:pt>
                <c:pt idx="11">
                  <c:v>3.0520949691327295</c:v>
                </c:pt>
                <c:pt idx="12">
                  <c:v>0.34504008093130767</c:v>
                </c:pt>
              </c:numCache>
            </c:numRef>
          </c:yVal>
          <c:smooth val="0"/>
          <c:extLst>
            <c:ext xmlns:c16="http://schemas.microsoft.com/office/drawing/2014/chart" uri="{C3380CC4-5D6E-409C-BE32-E72D297353CC}">
              <c16:uniqueId val="{00000000-052B-40F5-B377-F13E7DF60E31}"/>
            </c:ext>
          </c:extLst>
        </c:ser>
        <c:ser>
          <c:idx val="1"/>
          <c:order val="1"/>
          <c:tx>
            <c:v>5% EGR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'EGR 5%'!$A$10:$A$22</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 5%'!$W$10:$W$22</c:f>
              <c:numCache>
                <c:formatCode>General</c:formatCode>
                <c:ptCount val="13"/>
                <c:pt idx="0">
                  <c:v>0</c:v>
                </c:pt>
                <c:pt idx="1">
                  <c:v>9167.0409565624832</c:v>
                </c:pt>
                <c:pt idx="2">
                  <c:v>10289.174944186547</c:v>
                </c:pt>
                <c:pt idx="3">
                  <c:v>9963.3334857488171</c:v>
                </c:pt>
                <c:pt idx="4">
                  <c:v>9054.3937368226962</c:v>
                </c:pt>
                <c:pt idx="5">
                  <c:v>7937.9934242494528</c:v>
                </c:pt>
                <c:pt idx="6">
                  <c:v>3124.2766414420576</c:v>
                </c:pt>
                <c:pt idx="7">
                  <c:v>947.88693664203561</c:v>
                </c:pt>
                <c:pt idx="8">
                  <c:v>238.68554966620141</c:v>
                </c:pt>
                <c:pt idx="9">
                  <c:v>49.585391551369938</c:v>
                </c:pt>
                <c:pt idx="10">
                  <c:v>8.5732870243248289</c:v>
                </c:pt>
                <c:pt idx="11">
                  <c:v>1.1824044836215648</c:v>
                </c:pt>
                <c:pt idx="12">
                  <c:v>0.12900869037411683</c:v>
                </c:pt>
              </c:numCache>
            </c:numRef>
          </c:yVal>
          <c:smooth val="0"/>
          <c:extLst>
            <c:ext xmlns:c16="http://schemas.microsoft.com/office/drawing/2014/chart" uri="{C3380CC4-5D6E-409C-BE32-E72D297353CC}">
              <c16:uniqueId val="{00000001-052B-40F5-B377-F13E7DF60E31}"/>
            </c:ext>
          </c:extLst>
        </c:ser>
        <c:ser>
          <c:idx val="2"/>
          <c:order val="2"/>
          <c:tx>
            <c:v>10% EGR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'EGR 10%'!$A$10:$A$22</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 10%'!$W$10:$W$22</c:f>
              <c:numCache>
                <c:formatCode>General</c:formatCode>
                <c:ptCount val="13"/>
                <c:pt idx="0">
                  <c:v>0</c:v>
                </c:pt>
                <c:pt idx="1">
                  <c:v>4115.3132038187177</c:v>
                </c:pt>
                <c:pt idx="2">
                  <c:v>4582.3683142215523</c:v>
                </c:pt>
                <c:pt idx="3">
                  <c:v>4405.3061296800788</c:v>
                </c:pt>
                <c:pt idx="4">
                  <c:v>3978.7899975744458</c:v>
                </c:pt>
                <c:pt idx="5">
                  <c:v>3463.7719468267655</c:v>
                </c:pt>
                <c:pt idx="6">
                  <c:v>1303.5065232482198</c:v>
                </c:pt>
                <c:pt idx="7">
                  <c:v>379.35986823036609</c:v>
                </c:pt>
                <c:pt idx="8">
                  <c:v>90.123753363767747</c:v>
                </c:pt>
                <c:pt idx="9">
                  <c:v>17.905882808500149</c:v>
                </c:pt>
                <c:pt idx="10">
                  <c:v>2.907749629998047</c:v>
                </c:pt>
                <c:pt idx="11">
                  <c:v>0.37810753290609556</c:v>
                </c:pt>
                <c:pt idx="12">
                  <c:v>3.7622308098630361E-2</c:v>
                </c:pt>
              </c:numCache>
            </c:numRef>
          </c:yVal>
          <c:smooth val="0"/>
          <c:extLst>
            <c:ext xmlns:c16="http://schemas.microsoft.com/office/drawing/2014/chart" uri="{C3380CC4-5D6E-409C-BE32-E72D297353CC}">
              <c16:uniqueId val="{00000002-052B-40F5-B377-F13E7DF60E31}"/>
            </c:ext>
          </c:extLst>
        </c:ser>
        <c:ser>
          <c:idx val="3"/>
          <c:order val="3"/>
          <c:tx>
            <c:v>15% EGR</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'EGR 15%'!$A$10:$A$22</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 15%'!$W$10:$W$22</c:f>
              <c:numCache>
                <c:formatCode>General</c:formatCode>
                <c:ptCount val="13"/>
                <c:pt idx="0">
                  <c:v>0</c:v>
                </c:pt>
                <c:pt idx="1">
                  <c:v>1588.404447936342</c:v>
                </c:pt>
                <c:pt idx="2">
                  <c:v>1753.5326300684201</c:v>
                </c:pt>
                <c:pt idx="3">
                  <c:v>1669.7761019865261</c:v>
                </c:pt>
                <c:pt idx="4">
                  <c:v>1491.8591411225436</c:v>
                </c:pt>
                <c:pt idx="5">
                  <c:v>1285.8161558372872</c:v>
                </c:pt>
                <c:pt idx="6">
                  <c:v>461.73906089255729</c:v>
                </c:pt>
                <c:pt idx="7">
                  <c:v>127.42554168703016</c:v>
                </c:pt>
                <c:pt idx="8">
                  <c:v>28.600136948771507</c:v>
                </c:pt>
                <c:pt idx="9">
                  <c:v>5.3369095978562626</c:v>
                </c:pt>
                <c:pt idx="10">
                  <c:v>0.8111956757210409</c:v>
                </c:pt>
                <c:pt idx="11">
                  <c:v>9.8341542758702022E-2</c:v>
                </c:pt>
                <c:pt idx="12">
                  <c:v>9.0314643222924006E-3</c:v>
                </c:pt>
              </c:numCache>
            </c:numRef>
          </c:yVal>
          <c:smooth val="0"/>
          <c:extLst>
            <c:ext xmlns:c16="http://schemas.microsoft.com/office/drawing/2014/chart" uri="{C3380CC4-5D6E-409C-BE32-E72D297353CC}">
              <c16:uniqueId val="{00000003-052B-40F5-B377-F13E7DF60E31}"/>
            </c:ext>
          </c:extLst>
        </c:ser>
        <c:ser>
          <c:idx val="4"/>
          <c:order val="4"/>
          <c:tx>
            <c:v>20% EGR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'EGR 20%'!$A$10:$A$22</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 20%'!$W$10:$W$22</c:f>
              <c:numCache>
                <c:formatCode>General</c:formatCode>
                <c:ptCount val="13"/>
                <c:pt idx="0">
                  <c:v>0</c:v>
                </c:pt>
                <c:pt idx="1">
                  <c:v>514.91014214812503</c:v>
                </c:pt>
                <c:pt idx="2">
                  <c:v>562.37654719527245</c:v>
                </c:pt>
                <c:pt idx="3">
                  <c:v>529.80224283149221</c:v>
                </c:pt>
                <c:pt idx="4">
                  <c:v>468.73794701176843</c:v>
                </c:pt>
                <c:pt idx="5">
                  <c:v>399.96080466496005</c:v>
                </c:pt>
                <c:pt idx="6">
                  <c:v>137.52751234332698</c:v>
                </c:pt>
                <c:pt idx="7">
                  <c:v>35.104067464003343</c:v>
                </c:pt>
                <c:pt idx="8">
                  <c:v>7.4146796088045193</c:v>
                </c:pt>
                <c:pt idx="9">
                  <c:v>1.2867239380314017</c:v>
                </c:pt>
                <c:pt idx="10">
                  <c:v>0.18148705455408895</c:v>
                </c:pt>
                <c:pt idx="11">
                  <c:v>2.0158813284871274E-2</c:v>
                </c:pt>
                <c:pt idx="12">
                  <c:v>1.6938376764690105E-3</c:v>
                </c:pt>
              </c:numCache>
            </c:numRef>
          </c:yVal>
          <c:smooth val="0"/>
          <c:extLst>
            <c:ext xmlns:c16="http://schemas.microsoft.com/office/drawing/2014/chart" uri="{C3380CC4-5D6E-409C-BE32-E72D297353CC}">
              <c16:uniqueId val="{00000004-052B-40F5-B377-F13E7DF60E31}"/>
            </c:ext>
          </c:extLst>
        </c:ser>
        <c:dLbls>
          <c:showLegendKey val="0"/>
          <c:showVal val="0"/>
          <c:showCatName val="0"/>
          <c:showSerName val="0"/>
          <c:showPercent val="0"/>
          <c:showBubbleSize val="0"/>
        </c:dLbls>
        <c:axId val="63308744"/>
        <c:axId val="63308088"/>
      </c:scatterChart>
      <c:valAx>
        <c:axId val="63308744"/>
        <c:scaling>
          <c:orientation val="minMax"/>
          <c:min val="0.5"/>
        </c:scaling>
        <c:delete val="0"/>
        <c:axPos val="b"/>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Fuel Equivalence ratio (</a:t>
                </a:r>
                <a:r>
                  <a:rPr lang="el-GR"/>
                  <a:t>φ</a:t>
                </a:r>
                <a:r>
                  <a:rPr lang="en-GB"/>
                  <a:t>)</a:t>
                </a:r>
                <a:endParaRPr lang="en-US"/>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308088"/>
        <c:crosses val="autoZero"/>
        <c:crossBetween val="midCat"/>
      </c:valAx>
      <c:valAx>
        <c:axId val="63308088"/>
        <c:scaling>
          <c:orientation val="minMax"/>
          <c:min val="-1000"/>
        </c:scaling>
        <c:delete val="0"/>
        <c:axPos val="l"/>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Nox PPM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3087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Dr. owen Williams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Gun06</b:Tag>
    <b:SourceType>Book</b:SourceType>
    <b:Guid>{BAC6ADB4-773E-4FEE-A4CF-10236D897918}</b:Guid>
    <b:Author>
      <b:Author>
        <b:NameList>
          <b:Person>
            <b:Last>Gunter P Merker</b:Last>
            <b:First>Christian</b:First>
            <b:Middle>Schwarz, gunnar Stiesch, Frank Otto</b:Middle>
          </b:Person>
        </b:NameList>
      </b:Author>
    </b:Author>
    <b:Title>Simulating Combustion</b:Title>
    <b:Year>2006</b:Year>
    <b:City>Wiesbaden</b:City>
    <b:Publisher>Springer - Verlag Berlin Heidelberg</b:Publisher>
    <b:Edition>1</b:Edition>
    <b:RefOrder>3</b:RefOrder>
  </b:Source>
  <b:Source>
    <b:Tag>JNd05</b:Tag>
    <b:SourceType>JournalArticle</b:SourceType>
    <b:Guid>{E9C6D423-955D-458D-88FE-8BD74AC3733D}</b:Guid>
    <b:Title>Reduction of Pollutants Emissions on SI engines - Accomplishments with efficiency increase.</b:Title>
    <b:Year>2005</b:Year>
    <b:Author>
      <b:Author>
        <b:NameList>
          <b:Person>
            <b:Last>Vianna</b:Last>
            <b:First>J.</b:First>
            <b:Middle>N. de S.</b:Middle>
          </b:Person>
        </b:NameList>
      </b:Author>
    </b:Author>
    <b:JournalName>Journal of the Brazilian society of mechanical and scientific engineers</b:JournalName>
    <b:Pages>217-222</b:Pages>
    <b:Volume>XXVII</b:Volume>
    <b:Issue>3</b:Issue>
    <b:RefOrder>4</b:RefOrder>
  </b:Source>
  <b:Source>
    <b:Tag>Jos14</b:Tag>
    <b:SourceType>JournalArticle</b:SourceType>
    <b:Guid>{2AD80266-692E-485B-8B97-63162CB40F00}</b:Guid>
    <b:Author>
      <b:Author>
        <b:NameList>
          <b:Person>
            <b:Last>Powers</b:Last>
            <b:First>Joseph</b:First>
            <b:Middle>M.</b:Middle>
          </b:Person>
        </b:NameList>
      </b:Author>
    </b:Author>
    <b:Title>Lecture notes on fundamentals of combustion</b:Title>
    <b:JournalName>Department of Aerospace and Mechanical Engineering</b:JournalName>
    <b:Year>2014</b:Year>
    <b:Pages>150-151</b:Pages>
    <b:Volume>1</b:Volume>
    <b:Issue>1</b:Issue>
    <b:RefOrder>1</b:RefOrder>
  </b:Source>
  <b:Source>
    <b:Tag>Joh88</b:Tag>
    <b:SourceType>Book</b:SourceType>
    <b:Guid>{26BC3C58-4EAB-41A5-B6EC-94E0F87C2A46}</b:Guid>
    <b:Title>Internal combustion engine fundamentals</b:Title>
    <b:Year>1988</b:Year>
    <b:Author>
      <b:Author>
        <b:NameList>
          <b:Person>
            <b:Last>Heywood</b:Last>
            <b:First>John</b:First>
            <b:Middle>P</b:Middle>
          </b:Person>
        </b:NameList>
      </b:Author>
    </b:Author>
    <b:City>USA</b:City>
    <b:Publisher>McGraw-Hill</b:Publisher>
    <b:Edition>1st</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455BD8-E5C8-40E4-93D6-E367855EC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18</Pages>
  <Words>3216</Words>
  <Characters>18333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Powertrain and sustainability M6X02106</vt:lpstr>
    </vt:vector>
  </TitlesOfParts>
  <Company>P149642</Company>
  <LinksUpToDate>false</LinksUpToDate>
  <CharactersWithSpaces>21506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Powertrain and sustainability M6X02106</dc:title>
  <dc:subject>Modelling fuel and emissions</dc:subject>
  <dc:creator>Paul Gormlie (P149642)</dc:creator>
  <cp:keywords/>
  <dc:description/>
  <cp:lastModifiedBy>Paul Gormlie (P149642)</cp:lastModifiedBy>
  <cp:revision>16</cp:revision>
  <dcterms:created xsi:type="dcterms:W3CDTF">2020-01-05T15:16:00Z</dcterms:created>
  <dcterms:modified xsi:type="dcterms:W3CDTF">2020-01-05T21:28:00Z</dcterms:modified>
</cp:coreProperties>
</file>