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3C3E80" w:rsidRDefault="00ED5964">
      <w:pPr>
        <w:rPr>
          <w:rFonts w:ascii="Arial" w:hAnsi="Arial" w:cs="Arial"/>
          <w:sz w:val="24"/>
          <w:szCs w:val="24"/>
        </w:rPr>
      </w:pPr>
      <w:r w:rsidRPr="003C3E80">
        <w:rPr>
          <w:rFonts w:ascii="Arial" w:hAnsi="Arial" w:cs="Arial"/>
          <w:noProof/>
          <w:sz w:val="24"/>
          <w:szCs w:val="24"/>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3C3E80" w:rsidRDefault="00ED5964">
      <w:pPr>
        <w:rPr>
          <w:rFonts w:ascii="Arial" w:hAnsi="Arial" w:cs="Arial"/>
          <w:sz w:val="24"/>
          <w:szCs w:val="24"/>
        </w:rPr>
      </w:pPr>
    </w:p>
    <w:p w14:paraId="478C11A1" w14:textId="77777777" w:rsidR="00ED5964" w:rsidRPr="003C3E80" w:rsidRDefault="00ED5964">
      <w:pPr>
        <w:rPr>
          <w:rFonts w:ascii="Arial" w:hAnsi="Arial" w:cs="Arial"/>
          <w:sz w:val="24"/>
          <w:szCs w:val="24"/>
        </w:rPr>
      </w:pPr>
    </w:p>
    <w:p w14:paraId="6B8ADB81" w14:textId="77777777" w:rsidR="006A5CFC" w:rsidRPr="003C3E80" w:rsidRDefault="006A5CFC">
      <w:pPr>
        <w:rPr>
          <w:rFonts w:ascii="Arial" w:hAnsi="Arial" w:cs="Arial"/>
          <w:sz w:val="24"/>
          <w:szCs w:val="24"/>
        </w:rPr>
      </w:pPr>
    </w:p>
    <w:p w14:paraId="168F467C" w14:textId="77777777" w:rsidR="006A5CFC" w:rsidRPr="003C3E80" w:rsidRDefault="006A5CFC">
      <w:pPr>
        <w:rPr>
          <w:rFonts w:ascii="Arial" w:hAnsi="Arial" w:cs="Arial"/>
          <w:sz w:val="24"/>
          <w:szCs w:val="24"/>
        </w:rPr>
      </w:pPr>
    </w:p>
    <w:p w14:paraId="3BEDB360" w14:textId="77777777" w:rsidR="00ED5964" w:rsidRPr="003C3E80" w:rsidRDefault="00ED5964">
      <w:pPr>
        <w:rPr>
          <w:rFonts w:ascii="Arial" w:hAnsi="Arial" w:cs="Arial"/>
          <w:sz w:val="24"/>
          <w:szCs w:val="24"/>
        </w:rPr>
      </w:pPr>
    </w:p>
    <w:p w14:paraId="4DAC9E1B" w14:textId="77777777" w:rsidR="00686B8E" w:rsidRPr="003C3E80" w:rsidRDefault="00686B8E" w:rsidP="00686B8E">
      <w:pPr>
        <w:jc w:val="both"/>
        <w:rPr>
          <w:rFonts w:ascii="Arial" w:hAnsi="Arial" w:cs="Arial"/>
          <w:sz w:val="24"/>
          <w:szCs w:val="24"/>
        </w:rPr>
      </w:pPr>
      <w:r w:rsidRPr="003C3E80">
        <w:rPr>
          <w:rFonts w:ascii="Arial" w:hAnsi="Arial" w:cs="Arial"/>
          <w:sz w:val="24"/>
          <w:szCs w:val="24"/>
        </w:rPr>
        <w:t>Name: Javaria Irfan Hafiza</w:t>
      </w:r>
    </w:p>
    <w:p w14:paraId="723A3D8F" w14:textId="77777777" w:rsidR="00686B8E" w:rsidRPr="003C3E80" w:rsidRDefault="00686B8E" w:rsidP="00686B8E">
      <w:pPr>
        <w:jc w:val="both"/>
        <w:rPr>
          <w:rFonts w:ascii="Arial" w:hAnsi="Arial" w:cs="Arial"/>
          <w:sz w:val="24"/>
          <w:szCs w:val="24"/>
        </w:rPr>
      </w:pPr>
      <w:r w:rsidRPr="003C3E80">
        <w:rPr>
          <w:rFonts w:ascii="Arial" w:hAnsi="Arial" w:cs="Arial"/>
          <w:sz w:val="24"/>
          <w:szCs w:val="24"/>
        </w:rPr>
        <w:t>Student ID: 2504716</w:t>
      </w:r>
    </w:p>
    <w:p w14:paraId="3F58894A" w14:textId="77777777" w:rsidR="00686B8E" w:rsidRPr="003C3E80" w:rsidRDefault="00686B8E" w:rsidP="00686B8E">
      <w:pPr>
        <w:jc w:val="both"/>
        <w:rPr>
          <w:rFonts w:ascii="Arial" w:hAnsi="Arial" w:cs="Arial"/>
          <w:sz w:val="24"/>
          <w:szCs w:val="24"/>
        </w:rPr>
      </w:pPr>
      <w:r w:rsidRPr="003C3E80">
        <w:rPr>
          <w:rFonts w:ascii="Arial" w:hAnsi="Arial" w:cs="Arial"/>
          <w:sz w:val="24"/>
          <w:szCs w:val="24"/>
        </w:rPr>
        <w:t>Module Code: LCHS4001</w:t>
      </w:r>
    </w:p>
    <w:p w14:paraId="4297BCEA" w14:textId="77777777" w:rsidR="00686B8E" w:rsidRPr="003C3E80" w:rsidRDefault="00686B8E" w:rsidP="00686B8E">
      <w:pPr>
        <w:jc w:val="both"/>
        <w:rPr>
          <w:rFonts w:ascii="Arial" w:hAnsi="Arial" w:cs="Arial"/>
          <w:sz w:val="24"/>
          <w:szCs w:val="24"/>
        </w:rPr>
      </w:pPr>
      <w:r w:rsidRPr="003C3E80">
        <w:rPr>
          <w:rFonts w:ascii="Arial" w:hAnsi="Arial" w:cs="Arial"/>
          <w:sz w:val="24"/>
          <w:szCs w:val="24"/>
        </w:rPr>
        <w:t>Module: Academic and Employability Skills</w:t>
      </w:r>
    </w:p>
    <w:p w14:paraId="52373F76" w14:textId="77777777" w:rsidR="00686B8E" w:rsidRPr="003C3E80" w:rsidRDefault="00686B8E" w:rsidP="00686B8E">
      <w:pPr>
        <w:jc w:val="both"/>
        <w:rPr>
          <w:rFonts w:ascii="Arial" w:hAnsi="Arial" w:cs="Arial"/>
          <w:sz w:val="24"/>
          <w:szCs w:val="24"/>
        </w:rPr>
      </w:pPr>
      <w:r w:rsidRPr="003C3E80">
        <w:rPr>
          <w:rFonts w:ascii="Arial" w:hAnsi="Arial" w:cs="Arial"/>
          <w:sz w:val="24"/>
          <w:szCs w:val="24"/>
        </w:rPr>
        <w:t>Lecturer: Markus Klingefuss</w:t>
      </w:r>
    </w:p>
    <w:p w14:paraId="78C0B80E" w14:textId="2C8A85A2" w:rsidR="00ED5964" w:rsidRPr="003C3E80" w:rsidRDefault="00686B8E" w:rsidP="00686B8E">
      <w:pPr>
        <w:jc w:val="both"/>
        <w:rPr>
          <w:rFonts w:ascii="Arial" w:hAnsi="Arial" w:cs="Arial"/>
          <w:sz w:val="24"/>
          <w:szCs w:val="24"/>
        </w:rPr>
      </w:pPr>
      <w:r w:rsidRPr="003C3E80">
        <w:rPr>
          <w:rFonts w:ascii="Arial" w:hAnsi="Arial" w:cs="Arial"/>
          <w:sz w:val="24"/>
          <w:szCs w:val="24"/>
          <w:highlight w:val="yellow"/>
        </w:rPr>
        <w:t>Submitted on: must write the exact date</w:t>
      </w:r>
      <w:r w:rsidRPr="003C3E80">
        <w:rPr>
          <w:rFonts w:ascii="Arial" w:hAnsi="Arial" w:cs="Arial"/>
          <w:sz w:val="24"/>
          <w:szCs w:val="24"/>
        </w:rPr>
        <w:t xml:space="preserve">   </w:t>
      </w:r>
    </w:p>
    <w:p w14:paraId="0C6F95D6" w14:textId="77777777" w:rsidR="00ED5964" w:rsidRPr="003C3E80" w:rsidRDefault="00ED5964" w:rsidP="00ED5964">
      <w:pPr>
        <w:jc w:val="both"/>
        <w:rPr>
          <w:rFonts w:ascii="Arial" w:hAnsi="Arial" w:cs="Arial"/>
          <w:sz w:val="24"/>
          <w:szCs w:val="24"/>
        </w:rPr>
      </w:pPr>
    </w:p>
    <w:p w14:paraId="71D7459F" w14:textId="77777777" w:rsidR="00ED5964" w:rsidRPr="003C3E80" w:rsidRDefault="00ED5964" w:rsidP="00ED5964">
      <w:pPr>
        <w:jc w:val="both"/>
        <w:rPr>
          <w:rFonts w:ascii="Arial" w:hAnsi="Arial" w:cs="Arial"/>
          <w:sz w:val="24"/>
          <w:szCs w:val="24"/>
        </w:rPr>
      </w:pPr>
    </w:p>
    <w:p w14:paraId="38621A58" w14:textId="77777777" w:rsidR="00ED5964" w:rsidRPr="003C3E80" w:rsidRDefault="00ED5964" w:rsidP="00ED5964">
      <w:pPr>
        <w:jc w:val="both"/>
        <w:rPr>
          <w:rFonts w:ascii="Arial" w:hAnsi="Arial" w:cs="Arial"/>
          <w:sz w:val="24"/>
          <w:szCs w:val="24"/>
        </w:rPr>
      </w:pPr>
    </w:p>
    <w:p w14:paraId="4526EE9F" w14:textId="77777777" w:rsidR="00686B8E" w:rsidRPr="003C3E80" w:rsidRDefault="00686B8E" w:rsidP="00ED5964">
      <w:pPr>
        <w:jc w:val="both"/>
        <w:rPr>
          <w:rFonts w:ascii="Arial" w:hAnsi="Arial" w:cs="Arial"/>
          <w:sz w:val="24"/>
          <w:szCs w:val="24"/>
        </w:rPr>
      </w:pPr>
    </w:p>
    <w:p w14:paraId="072506E1" w14:textId="5F61C748" w:rsidR="00ED5964" w:rsidRPr="003C3E80" w:rsidRDefault="00ED5964" w:rsidP="00ED5964">
      <w:pPr>
        <w:jc w:val="both"/>
        <w:rPr>
          <w:rFonts w:ascii="Arial" w:hAnsi="Arial" w:cs="Arial"/>
          <w:sz w:val="24"/>
          <w:szCs w:val="24"/>
        </w:rPr>
      </w:pPr>
      <w:r w:rsidRPr="003C3E80">
        <w:rPr>
          <w:rFonts w:ascii="Arial" w:hAnsi="Arial" w:cs="Arial"/>
          <w:sz w:val="24"/>
          <w:szCs w:val="24"/>
        </w:rPr>
        <w:t xml:space="preserve">    </w:t>
      </w:r>
    </w:p>
    <w:p w14:paraId="3C6FB008" w14:textId="77777777" w:rsidR="00ED5964" w:rsidRPr="003C3E80" w:rsidRDefault="00ED5964" w:rsidP="00ED5964">
      <w:pPr>
        <w:jc w:val="both"/>
        <w:rPr>
          <w:rFonts w:ascii="Arial" w:hAnsi="Arial" w:cs="Arial"/>
          <w:sz w:val="24"/>
          <w:szCs w:val="24"/>
        </w:rPr>
      </w:pPr>
    </w:p>
    <w:p w14:paraId="3EA711CF" w14:textId="77777777" w:rsidR="00ED5964" w:rsidRPr="003C3E80" w:rsidRDefault="00ED5964" w:rsidP="00ED5964">
      <w:pPr>
        <w:jc w:val="both"/>
        <w:rPr>
          <w:rFonts w:ascii="Arial" w:hAnsi="Arial" w:cs="Arial"/>
          <w:sz w:val="24"/>
          <w:szCs w:val="24"/>
        </w:rPr>
      </w:pPr>
    </w:p>
    <w:p w14:paraId="32C3A4F9" w14:textId="77777777" w:rsidR="00ED5964" w:rsidRPr="003C3E80" w:rsidRDefault="00ED5964" w:rsidP="00ED5964">
      <w:pPr>
        <w:jc w:val="both"/>
        <w:rPr>
          <w:rFonts w:ascii="Arial" w:hAnsi="Arial" w:cs="Arial"/>
          <w:sz w:val="24"/>
          <w:szCs w:val="24"/>
        </w:rPr>
      </w:pPr>
    </w:p>
    <w:p w14:paraId="1434F2B1" w14:textId="77777777" w:rsidR="00ED5964" w:rsidRDefault="00ED5964" w:rsidP="00ED5964">
      <w:pPr>
        <w:jc w:val="both"/>
        <w:rPr>
          <w:rFonts w:ascii="Arial" w:hAnsi="Arial" w:cs="Arial"/>
          <w:sz w:val="24"/>
          <w:szCs w:val="24"/>
        </w:rPr>
      </w:pPr>
    </w:p>
    <w:p w14:paraId="20026ED5" w14:textId="77777777" w:rsidR="003C3E80" w:rsidRDefault="003C3E80" w:rsidP="00ED5964">
      <w:pPr>
        <w:jc w:val="both"/>
        <w:rPr>
          <w:rFonts w:ascii="Arial" w:hAnsi="Arial" w:cs="Arial"/>
          <w:sz w:val="24"/>
          <w:szCs w:val="24"/>
        </w:rPr>
      </w:pPr>
    </w:p>
    <w:p w14:paraId="1CD23ABF" w14:textId="77777777" w:rsidR="003C3E80" w:rsidRPr="003C3E80" w:rsidRDefault="003C3E80" w:rsidP="00ED5964">
      <w:pPr>
        <w:jc w:val="both"/>
        <w:rPr>
          <w:rFonts w:ascii="Arial" w:hAnsi="Arial" w:cs="Arial"/>
          <w:sz w:val="24"/>
          <w:szCs w:val="24"/>
        </w:rPr>
      </w:pPr>
    </w:p>
    <w:p w14:paraId="4F979E62" w14:textId="77777777" w:rsidR="00ED5964" w:rsidRPr="003C3E80" w:rsidRDefault="00ED5964" w:rsidP="00ED5964">
      <w:pPr>
        <w:jc w:val="both"/>
        <w:rPr>
          <w:rFonts w:ascii="Arial" w:hAnsi="Arial" w:cs="Arial"/>
          <w:sz w:val="24"/>
          <w:szCs w:val="24"/>
        </w:rPr>
      </w:pPr>
    </w:p>
    <w:p w14:paraId="4180CDBC" w14:textId="77777777" w:rsidR="00ED5964" w:rsidRPr="003C3E80" w:rsidRDefault="00ED5964" w:rsidP="00ED5964">
      <w:pPr>
        <w:jc w:val="both"/>
        <w:rPr>
          <w:rFonts w:ascii="Arial" w:hAnsi="Arial" w:cs="Arial"/>
          <w:sz w:val="24"/>
          <w:szCs w:val="24"/>
        </w:rPr>
      </w:pPr>
    </w:p>
    <w:sdt>
      <w:sdtPr>
        <w:rPr>
          <w:rFonts w:ascii="Arial" w:eastAsiaTheme="minorEastAsia" w:hAnsi="Arial" w:cs="Arial"/>
          <w:bCs w:val="0"/>
          <w:color w:val="auto"/>
          <w:kern w:val="2"/>
          <w:sz w:val="24"/>
          <w:szCs w:val="24"/>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3C3E80" w:rsidRDefault="00184A9A">
          <w:pPr>
            <w:pStyle w:val="TOCHeading"/>
            <w:rPr>
              <w:rFonts w:ascii="Arial" w:hAnsi="Arial" w:cs="Arial"/>
              <w:color w:val="4472C4" w:themeColor="accent1"/>
              <w:sz w:val="24"/>
              <w:szCs w:val="24"/>
            </w:rPr>
          </w:pPr>
          <w:r w:rsidRPr="003C3E80">
            <w:rPr>
              <w:rFonts w:ascii="Arial" w:hAnsi="Arial" w:cs="Arial"/>
              <w:color w:val="4472C4" w:themeColor="accent1"/>
              <w:sz w:val="24"/>
              <w:szCs w:val="24"/>
            </w:rPr>
            <w:t>Table of Contents</w:t>
          </w:r>
        </w:p>
        <w:p w14:paraId="0127B16A" w14:textId="1DD817A5" w:rsidR="007D25AA" w:rsidRPr="003C3E80" w:rsidRDefault="00184A9A">
          <w:pPr>
            <w:pStyle w:val="TOC1"/>
            <w:tabs>
              <w:tab w:val="right" w:leader="dot" w:pos="9016"/>
            </w:tabs>
            <w:rPr>
              <w:rFonts w:ascii="Arial" w:hAnsi="Arial" w:cs="Arial"/>
              <w:b w:val="0"/>
              <w:bCs w:val="0"/>
              <w:i w:val="0"/>
              <w:iCs w:val="0"/>
              <w:noProof/>
            </w:rPr>
          </w:pPr>
          <w:r w:rsidRPr="003C3E80">
            <w:rPr>
              <w:rFonts w:ascii="Arial" w:hAnsi="Arial" w:cs="Arial"/>
              <w:b w:val="0"/>
              <w:bCs w:val="0"/>
            </w:rPr>
            <w:fldChar w:fldCharType="begin"/>
          </w:r>
          <w:r w:rsidRPr="003C3E80">
            <w:rPr>
              <w:rFonts w:ascii="Arial" w:hAnsi="Arial" w:cs="Arial"/>
            </w:rPr>
            <w:instrText xml:space="preserve"> TOC \o "1-3" \h \z \u </w:instrText>
          </w:r>
          <w:r w:rsidRPr="003C3E80">
            <w:rPr>
              <w:rFonts w:ascii="Arial" w:hAnsi="Arial" w:cs="Arial"/>
              <w:b w:val="0"/>
              <w:bCs w:val="0"/>
            </w:rPr>
            <w:fldChar w:fldCharType="separate"/>
          </w:r>
          <w:hyperlink w:anchor="_Toc210644593" w:history="1">
            <w:r w:rsidR="007D25AA" w:rsidRPr="003C3E80">
              <w:rPr>
                <w:rStyle w:val="Hyperlink"/>
                <w:rFonts w:ascii="Arial" w:hAnsi="Arial" w:cs="Arial"/>
                <w:noProof/>
              </w:rPr>
              <w:t>1: Written Report</w:t>
            </w:r>
            <w:r w:rsidR="007D25AA" w:rsidRPr="003C3E80">
              <w:rPr>
                <w:rFonts w:ascii="Arial" w:hAnsi="Arial" w:cs="Arial"/>
                <w:noProof/>
                <w:webHidden/>
              </w:rPr>
              <w:tab/>
            </w:r>
            <w:r w:rsidR="007D25AA" w:rsidRPr="003C3E80">
              <w:rPr>
                <w:rFonts w:ascii="Arial" w:hAnsi="Arial" w:cs="Arial"/>
                <w:noProof/>
                <w:webHidden/>
              </w:rPr>
              <w:fldChar w:fldCharType="begin"/>
            </w:r>
            <w:r w:rsidR="007D25AA" w:rsidRPr="003C3E80">
              <w:rPr>
                <w:rFonts w:ascii="Arial" w:hAnsi="Arial" w:cs="Arial"/>
                <w:noProof/>
                <w:webHidden/>
              </w:rPr>
              <w:instrText xml:space="preserve"> PAGEREF _Toc210644593 \h </w:instrText>
            </w:r>
            <w:r w:rsidR="007D25AA" w:rsidRPr="003C3E80">
              <w:rPr>
                <w:rFonts w:ascii="Arial" w:hAnsi="Arial" w:cs="Arial"/>
                <w:noProof/>
                <w:webHidden/>
              </w:rPr>
            </w:r>
            <w:r w:rsidR="007D25AA" w:rsidRPr="003C3E80">
              <w:rPr>
                <w:rFonts w:ascii="Arial" w:hAnsi="Arial" w:cs="Arial"/>
                <w:noProof/>
                <w:webHidden/>
              </w:rPr>
              <w:fldChar w:fldCharType="separate"/>
            </w:r>
            <w:r w:rsidR="007D25AA" w:rsidRPr="003C3E80">
              <w:rPr>
                <w:rFonts w:ascii="Arial" w:hAnsi="Arial" w:cs="Arial"/>
                <w:noProof/>
                <w:webHidden/>
              </w:rPr>
              <w:t>3</w:t>
            </w:r>
            <w:r w:rsidR="007D25AA" w:rsidRPr="003C3E80">
              <w:rPr>
                <w:rFonts w:ascii="Arial" w:hAnsi="Arial" w:cs="Arial"/>
                <w:noProof/>
                <w:webHidden/>
              </w:rPr>
              <w:fldChar w:fldCharType="end"/>
            </w:r>
          </w:hyperlink>
        </w:p>
        <w:p w14:paraId="6ACDCEC0" w14:textId="29EC9B7D" w:rsidR="007D25AA" w:rsidRPr="003C3E80" w:rsidRDefault="007D25AA">
          <w:pPr>
            <w:pStyle w:val="TOC2"/>
            <w:tabs>
              <w:tab w:val="right" w:leader="dot" w:pos="9016"/>
            </w:tabs>
            <w:rPr>
              <w:rFonts w:ascii="Arial" w:hAnsi="Arial" w:cs="Arial"/>
              <w:b w:val="0"/>
              <w:bCs w:val="0"/>
              <w:noProof/>
              <w:sz w:val="24"/>
              <w:szCs w:val="24"/>
            </w:rPr>
          </w:pPr>
          <w:hyperlink w:anchor="_Toc210644594" w:history="1">
            <w:r w:rsidRPr="003C3E80">
              <w:rPr>
                <w:rStyle w:val="Hyperlink"/>
                <w:rFonts w:ascii="Arial" w:hAnsi="Arial" w:cs="Arial"/>
                <w:noProof/>
                <w:sz w:val="24"/>
                <w:szCs w:val="24"/>
              </w:rPr>
              <w:t>1.1 Introduction</w:t>
            </w:r>
            <w:r w:rsidRPr="003C3E80">
              <w:rPr>
                <w:rFonts w:ascii="Arial" w:hAnsi="Arial" w:cs="Arial"/>
                <w:noProof/>
                <w:webHidden/>
                <w:sz w:val="24"/>
                <w:szCs w:val="24"/>
              </w:rPr>
              <w:tab/>
            </w:r>
            <w:r w:rsidRPr="003C3E80">
              <w:rPr>
                <w:rFonts w:ascii="Arial" w:hAnsi="Arial" w:cs="Arial"/>
                <w:noProof/>
                <w:webHidden/>
                <w:sz w:val="24"/>
                <w:szCs w:val="24"/>
              </w:rPr>
              <w:fldChar w:fldCharType="begin"/>
            </w:r>
            <w:r w:rsidRPr="003C3E80">
              <w:rPr>
                <w:rFonts w:ascii="Arial" w:hAnsi="Arial" w:cs="Arial"/>
                <w:noProof/>
                <w:webHidden/>
                <w:sz w:val="24"/>
                <w:szCs w:val="24"/>
              </w:rPr>
              <w:instrText xml:space="preserve"> PAGEREF _Toc210644594 \h </w:instrText>
            </w:r>
            <w:r w:rsidRPr="003C3E80">
              <w:rPr>
                <w:rFonts w:ascii="Arial" w:hAnsi="Arial" w:cs="Arial"/>
                <w:noProof/>
                <w:webHidden/>
                <w:sz w:val="24"/>
                <w:szCs w:val="24"/>
              </w:rPr>
            </w:r>
            <w:r w:rsidRPr="003C3E80">
              <w:rPr>
                <w:rFonts w:ascii="Arial" w:hAnsi="Arial" w:cs="Arial"/>
                <w:noProof/>
                <w:webHidden/>
                <w:sz w:val="24"/>
                <w:szCs w:val="24"/>
              </w:rPr>
              <w:fldChar w:fldCharType="separate"/>
            </w:r>
            <w:r w:rsidRPr="003C3E80">
              <w:rPr>
                <w:rFonts w:ascii="Arial" w:hAnsi="Arial" w:cs="Arial"/>
                <w:noProof/>
                <w:webHidden/>
                <w:sz w:val="24"/>
                <w:szCs w:val="24"/>
              </w:rPr>
              <w:t>3</w:t>
            </w:r>
            <w:r w:rsidRPr="003C3E80">
              <w:rPr>
                <w:rFonts w:ascii="Arial" w:hAnsi="Arial" w:cs="Arial"/>
                <w:noProof/>
                <w:webHidden/>
                <w:sz w:val="24"/>
                <w:szCs w:val="24"/>
              </w:rPr>
              <w:fldChar w:fldCharType="end"/>
            </w:r>
          </w:hyperlink>
        </w:p>
        <w:p w14:paraId="74819223" w14:textId="61475AEC" w:rsidR="007D25AA" w:rsidRPr="003C3E80" w:rsidRDefault="007D25AA">
          <w:pPr>
            <w:pStyle w:val="TOC2"/>
            <w:tabs>
              <w:tab w:val="right" w:leader="dot" w:pos="9016"/>
            </w:tabs>
            <w:rPr>
              <w:rFonts w:ascii="Arial" w:hAnsi="Arial" w:cs="Arial"/>
              <w:b w:val="0"/>
              <w:bCs w:val="0"/>
              <w:noProof/>
              <w:sz w:val="24"/>
              <w:szCs w:val="24"/>
            </w:rPr>
          </w:pPr>
          <w:hyperlink w:anchor="_Toc210644595" w:history="1">
            <w:r w:rsidRPr="003C3E80">
              <w:rPr>
                <w:rStyle w:val="Hyperlink"/>
                <w:rFonts w:ascii="Arial" w:hAnsi="Arial" w:cs="Arial"/>
                <w:noProof/>
                <w:sz w:val="24"/>
                <w:szCs w:val="24"/>
              </w:rPr>
              <w:t>1.2 Description of, and background to, [Your Role] in Healthcare</w:t>
            </w:r>
            <w:r w:rsidRPr="003C3E80">
              <w:rPr>
                <w:rFonts w:ascii="Arial" w:hAnsi="Arial" w:cs="Arial"/>
                <w:noProof/>
                <w:webHidden/>
                <w:sz w:val="24"/>
                <w:szCs w:val="24"/>
              </w:rPr>
              <w:tab/>
            </w:r>
            <w:r w:rsidRPr="003C3E80">
              <w:rPr>
                <w:rFonts w:ascii="Arial" w:hAnsi="Arial" w:cs="Arial"/>
                <w:noProof/>
                <w:webHidden/>
                <w:sz w:val="24"/>
                <w:szCs w:val="24"/>
              </w:rPr>
              <w:fldChar w:fldCharType="begin"/>
            </w:r>
            <w:r w:rsidRPr="003C3E80">
              <w:rPr>
                <w:rFonts w:ascii="Arial" w:hAnsi="Arial" w:cs="Arial"/>
                <w:noProof/>
                <w:webHidden/>
                <w:sz w:val="24"/>
                <w:szCs w:val="24"/>
              </w:rPr>
              <w:instrText xml:space="preserve"> PAGEREF _Toc210644595 \h </w:instrText>
            </w:r>
            <w:r w:rsidRPr="003C3E80">
              <w:rPr>
                <w:rFonts w:ascii="Arial" w:hAnsi="Arial" w:cs="Arial"/>
                <w:noProof/>
                <w:webHidden/>
                <w:sz w:val="24"/>
                <w:szCs w:val="24"/>
              </w:rPr>
            </w:r>
            <w:r w:rsidRPr="003C3E80">
              <w:rPr>
                <w:rFonts w:ascii="Arial" w:hAnsi="Arial" w:cs="Arial"/>
                <w:noProof/>
                <w:webHidden/>
                <w:sz w:val="24"/>
                <w:szCs w:val="24"/>
              </w:rPr>
              <w:fldChar w:fldCharType="separate"/>
            </w:r>
            <w:r w:rsidRPr="003C3E80">
              <w:rPr>
                <w:rFonts w:ascii="Arial" w:hAnsi="Arial" w:cs="Arial"/>
                <w:noProof/>
                <w:webHidden/>
                <w:sz w:val="24"/>
                <w:szCs w:val="24"/>
              </w:rPr>
              <w:t>3</w:t>
            </w:r>
            <w:r w:rsidRPr="003C3E80">
              <w:rPr>
                <w:rFonts w:ascii="Arial" w:hAnsi="Arial" w:cs="Arial"/>
                <w:noProof/>
                <w:webHidden/>
                <w:sz w:val="24"/>
                <w:szCs w:val="24"/>
              </w:rPr>
              <w:fldChar w:fldCharType="end"/>
            </w:r>
          </w:hyperlink>
        </w:p>
        <w:p w14:paraId="29D02DCB" w14:textId="5D89C18C" w:rsidR="007D25AA" w:rsidRPr="003C3E80" w:rsidRDefault="007D25AA">
          <w:pPr>
            <w:pStyle w:val="TOC2"/>
            <w:tabs>
              <w:tab w:val="right" w:leader="dot" w:pos="9016"/>
            </w:tabs>
            <w:rPr>
              <w:rFonts w:ascii="Arial" w:hAnsi="Arial" w:cs="Arial"/>
              <w:b w:val="0"/>
              <w:bCs w:val="0"/>
              <w:noProof/>
              <w:sz w:val="24"/>
              <w:szCs w:val="24"/>
            </w:rPr>
          </w:pPr>
          <w:hyperlink w:anchor="_Toc210644596" w:history="1">
            <w:r w:rsidRPr="003C3E80">
              <w:rPr>
                <w:rStyle w:val="Hyperlink"/>
                <w:rFonts w:ascii="Arial" w:hAnsi="Arial" w:cs="Arial"/>
                <w:noProof/>
                <w:sz w:val="24"/>
                <w:szCs w:val="24"/>
              </w:rPr>
              <w:t>1.4 Tools and Techniques for [Your Role]</w:t>
            </w:r>
            <w:r w:rsidRPr="003C3E80">
              <w:rPr>
                <w:rFonts w:ascii="Arial" w:hAnsi="Arial" w:cs="Arial"/>
                <w:noProof/>
                <w:webHidden/>
                <w:sz w:val="24"/>
                <w:szCs w:val="24"/>
              </w:rPr>
              <w:tab/>
            </w:r>
            <w:r w:rsidRPr="003C3E80">
              <w:rPr>
                <w:rFonts w:ascii="Arial" w:hAnsi="Arial" w:cs="Arial"/>
                <w:noProof/>
                <w:webHidden/>
                <w:sz w:val="24"/>
                <w:szCs w:val="24"/>
              </w:rPr>
              <w:fldChar w:fldCharType="begin"/>
            </w:r>
            <w:r w:rsidRPr="003C3E80">
              <w:rPr>
                <w:rFonts w:ascii="Arial" w:hAnsi="Arial" w:cs="Arial"/>
                <w:noProof/>
                <w:webHidden/>
                <w:sz w:val="24"/>
                <w:szCs w:val="24"/>
              </w:rPr>
              <w:instrText xml:space="preserve"> PAGEREF _Toc210644596 \h </w:instrText>
            </w:r>
            <w:r w:rsidRPr="003C3E80">
              <w:rPr>
                <w:rFonts w:ascii="Arial" w:hAnsi="Arial" w:cs="Arial"/>
                <w:noProof/>
                <w:webHidden/>
                <w:sz w:val="24"/>
                <w:szCs w:val="24"/>
              </w:rPr>
            </w:r>
            <w:r w:rsidRPr="003C3E80">
              <w:rPr>
                <w:rFonts w:ascii="Arial" w:hAnsi="Arial" w:cs="Arial"/>
                <w:noProof/>
                <w:webHidden/>
                <w:sz w:val="24"/>
                <w:szCs w:val="24"/>
              </w:rPr>
              <w:fldChar w:fldCharType="separate"/>
            </w:r>
            <w:r w:rsidRPr="003C3E80">
              <w:rPr>
                <w:rFonts w:ascii="Arial" w:hAnsi="Arial" w:cs="Arial"/>
                <w:noProof/>
                <w:webHidden/>
                <w:sz w:val="24"/>
                <w:szCs w:val="24"/>
              </w:rPr>
              <w:t>3</w:t>
            </w:r>
            <w:r w:rsidRPr="003C3E80">
              <w:rPr>
                <w:rFonts w:ascii="Arial" w:hAnsi="Arial" w:cs="Arial"/>
                <w:noProof/>
                <w:webHidden/>
                <w:sz w:val="24"/>
                <w:szCs w:val="24"/>
              </w:rPr>
              <w:fldChar w:fldCharType="end"/>
            </w:r>
          </w:hyperlink>
        </w:p>
        <w:p w14:paraId="32799FEF" w14:textId="23AB425E" w:rsidR="007D25AA" w:rsidRPr="003C3E80" w:rsidRDefault="007D25AA">
          <w:pPr>
            <w:pStyle w:val="TOC2"/>
            <w:tabs>
              <w:tab w:val="right" w:leader="dot" w:pos="9016"/>
            </w:tabs>
            <w:rPr>
              <w:rFonts w:ascii="Arial" w:hAnsi="Arial" w:cs="Arial"/>
              <w:b w:val="0"/>
              <w:bCs w:val="0"/>
              <w:noProof/>
              <w:sz w:val="24"/>
              <w:szCs w:val="24"/>
            </w:rPr>
          </w:pPr>
          <w:hyperlink w:anchor="_Toc210644597" w:history="1">
            <w:r w:rsidRPr="003C3E80">
              <w:rPr>
                <w:rStyle w:val="Hyperlink"/>
                <w:rFonts w:ascii="Arial" w:hAnsi="Arial" w:cs="Arial"/>
                <w:noProof/>
                <w:sz w:val="24"/>
                <w:szCs w:val="24"/>
              </w:rPr>
              <w:t>1.4 Conclusion</w:t>
            </w:r>
            <w:r w:rsidRPr="003C3E80">
              <w:rPr>
                <w:rFonts w:ascii="Arial" w:hAnsi="Arial" w:cs="Arial"/>
                <w:noProof/>
                <w:webHidden/>
                <w:sz w:val="24"/>
                <w:szCs w:val="24"/>
              </w:rPr>
              <w:tab/>
            </w:r>
            <w:r w:rsidRPr="003C3E80">
              <w:rPr>
                <w:rFonts w:ascii="Arial" w:hAnsi="Arial" w:cs="Arial"/>
                <w:noProof/>
                <w:webHidden/>
                <w:sz w:val="24"/>
                <w:szCs w:val="24"/>
              </w:rPr>
              <w:fldChar w:fldCharType="begin"/>
            </w:r>
            <w:r w:rsidRPr="003C3E80">
              <w:rPr>
                <w:rFonts w:ascii="Arial" w:hAnsi="Arial" w:cs="Arial"/>
                <w:noProof/>
                <w:webHidden/>
                <w:sz w:val="24"/>
                <w:szCs w:val="24"/>
              </w:rPr>
              <w:instrText xml:space="preserve"> PAGEREF _Toc210644597 \h </w:instrText>
            </w:r>
            <w:r w:rsidRPr="003C3E80">
              <w:rPr>
                <w:rFonts w:ascii="Arial" w:hAnsi="Arial" w:cs="Arial"/>
                <w:noProof/>
                <w:webHidden/>
                <w:sz w:val="24"/>
                <w:szCs w:val="24"/>
              </w:rPr>
            </w:r>
            <w:r w:rsidRPr="003C3E80">
              <w:rPr>
                <w:rFonts w:ascii="Arial" w:hAnsi="Arial" w:cs="Arial"/>
                <w:noProof/>
                <w:webHidden/>
                <w:sz w:val="24"/>
                <w:szCs w:val="24"/>
              </w:rPr>
              <w:fldChar w:fldCharType="separate"/>
            </w:r>
            <w:r w:rsidRPr="003C3E80">
              <w:rPr>
                <w:rFonts w:ascii="Arial" w:hAnsi="Arial" w:cs="Arial"/>
                <w:noProof/>
                <w:webHidden/>
                <w:sz w:val="24"/>
                <w:szCs w:val="24"/>
              </w:rPr>
              <w:t>3</w:t>
            </w:r>
            <w:r w:rsidRPr="003C3E80">
              <w:rPr>
                <w:rFonts w:ascii="Arial" w:hAnsi="Arial" w:cs="Arial"/>
                <w:noProof/>
                <w:webHidden/>
                <w:sz w:val="24"/>
                <w:szCs w:val="24"/>
              </w:rPr>
              <w:fldChar w:fldCharType="end"/>
            </w:r>
          </w:hyperlink>
        </w:p>
        <w:p w14:paraId="7EF96FD5" w14:textId="20C37650" w:rsidR="007D25AA" w:rsidRPr="003C3E80" w:rsidRDefault="007D25AA">
          <w:pPr>
            <w:pStyle w:val="TOC2"/>
            <w:tabs>
              <w:tab w:val="right" w:leader="dot" w:pos="9016"/>
            </w:tabs>
            <w:rPr>
              <w:rFonts w:ascii="Arial" w:hAnsi="Arial" w:cs="Arial"/>
              <w:b w:val="0"/>
              <w:bCs w:val="0"/>
              <w:noProof/>
              <w:sz w:val="24"/>
              <w:szCs w:val="24"/>
            </w:rPr>
          </w:pPr>
          <w:hyperlink w:anchor="_Toc210644598" w:history="1">
            <w:r w:rsidRPr="003C3E80">
              <w:rPr>
                <w:rStyle w:val="Hyperlink"/>
                <w:rFonts w:ascii="Arial" w:hAnsi="Arial" w:cs="Arial"/>
                <w:noProof/>
                <w:sz w:val="24"/>
                <w:szCs w:val="24"/>
              </w:rPr>
              <w:t>1.5 Reference List</w:t>
            </w:r>
            <w:r w:rsidRPr="003C3E80">
              <w:rPr>
                <w:rFonts w:ascii="Arial" w:hAnsi="Arial" w:cs="Arial"/>
                <w:noProof/>
                <w:webHidden/>
                <w:sz w:val="24"/>
                <w:szCs w:val="24"/>
              </w:rPr>
              <w:tab/>
            </w:r>
            <w:r w:rsidRPr="003C3E80">
              <w:rPr>
                <w:rFonts w:ascii="Arial" w:hAnsi="Arial" w:cs="Arial"/>
                <w:noProof/>
                <w:webHidden/>
                <w:sz w:val="24"/>
                <w:szCs w:val="24"/>
              </w:rPr>
              <w:fldChar w:fldCharType="begin"/>
            </w:r>
            <w:r w:rsidRPr="003C3E80">
              <w:rPr>
                <w:rFonts w:ascii="Arial" w:hAnsi="Arial" w:cs="Arial"/>
                <w:noProof/>
                <w:webHidden/>
                <w:sz w:val="24"/>
                <w:szCs w:val="24"/>
              </w:rPr>
              <w:instrText xml:space="preserve"> PAGEREF _Toc210644598 \h </w:instrText>
            </w:r>
            <w:r w:rsidRPr="003C3E80">
              <w:rPr>
                <w:rFonts w:ascii="Arial" w:hAnsi="Arial" w:cs="Arial"/>
                <w:noProof/>
                <w:webHidden/>
                <w:sz w:val="24"/>
                <w:szCs w:val="24"/>
              </w:rPr>
            </w:r>
            <w:r w:rsidRPr="003C3E80">
              <w:rPr>
                <w:rFonts w:ascii="Arial" w:hAnsi="Arial" w:cs="Arial"/>
                <w:noProof/>
                <w:webHidden/>
                <w:sz w:val="24"/>
                <w:szCs w:val="24"/>
              </w:rPr>
              <w:fldChar w:fldCharType="separate"/>
            </w:r>
            <w:r w:rsidRPr="003C3E80">
              <w:rPr>
                <w:rFonts w:ascii="Arial" w:hAnsi="Arial" w:cs="Arial"/>
                <w:noProof/>
                <w:webHidden/>
                <w:sz w:val="24"/>
                <w:szCs w:val="24"/>
              </w:rPr>
              <w:t>4</w:t>
            </w:r>
            <w:r w:rsidRPr="003C3E80">
              <w:rPr>
                <w:rFonts w:ascii="Arial" w:hAnsi="Arial" w:cs="Arial"/>
                <w:noProof/>
                <w:webHidden/>
                <w:sz w:val="24"/>
                <w:szCs w:val="24"/>
              </w:rPr>
              <w:fldChar w:fldCharType="end"/>
            </w:r>
          </w:hyperlink>
        </w:p>
        <w:p w14:paraId="6138A55F" w14:textId="424440AE" w:rsidR="00184A9A" w:rsidRPr="003C3E80" w:rsidRDefault="00184A9A">
          <w:pPr>
            <w:rPr>
              <w:rFonts w:ascii="Arial" w:hAnsi="Arial" w:cs="Arial"/>
              <w:sz w:val="24"/>
              <w:szCs w:val="24"/>
            </w:rPr>
          </w:pPr>
          <w:r w:rsidRPr="003C3E80">
            <w:rPr>
              <w:rFonts w:ascii="Arial" w:hAnsi="Arial" w:cs="Arial"/>
              <w:b/>
              <w:bCs/>
              <w:noProof/>
              <w:sz w:val="24"/>
              <w:szCs w:val="24"/>
            </w:rPr>
            <w:fldChar w:fldCharType="end"/>
          </w:r>
        </w:p>
      </w:sdtContent>
    </w:sdt>
    <w:p w14:paraId="4A159F97" w14:textId="77777777" w:rsidR="00ED5964" w:rsidRPr="003C3E80" w:rsidRDefault="00ED5964" w:rsidP="00ED5964">
      <w:pPr>
        <w:jc w:val="both"/>
        <w:rPr>
          <w:rFonts w:ascii="Arial" w:hAnsi="Arial" w:cs="Arial"/>
          <w:b/>
          <w:bCs/>
          <w:sz w:val="24"/>
          <w:szCs w:val="24"/>
        </w:rPr>
      </w:pPr>
    </w:p>
    <w:p w14:paraId="09E24E55" w14:textId="77777777" w:rsidR="00ED5964" w:rsidRPr="003C3E80" w:rsidRDefault="00ED5964" w:rsidP="00ED5964">
      <w:pPr>
        <w:jc w:val="both"/>
        <w:rPr>
          <w:rFonts w:ascii="Arial" w:hAnsi="Arial" w:cs="Arial"/>
          <w:b/>
          <w:bCs/>
          <w:sz w:val="24"/>
          <w:szCs w:val="24"/>
        </w:rPr>
      </w:pPr>
    </w:p>
    <w:p w14:paraId="40BC340F" w14:textId="77777777" w:rsidR="00ED5964" w:rsidRPr="003C3E80" w:rsidRDefault="00ED5964" w:rsidP="00ED5964">
      <w:pPr>
        <w:jc w:val="both"/>
        <w:rPr>
          <w:rFonts w:ascii="Arial" w:hAnsi="Arial" w:cs="Arial"/>
          <w:b/>
          <w:bCs/>
          <w:sz w:val="24"/>
          <w:szCs w:val="24"/>
        </w:rPr>
      </w:pPr>
    </w:p>
    <w:p w14:paraId="41A63835" w14:textId="77777777" w:rsidR="00ED5964" w:rsidRPr="003C3E80" w:rsidRDefault="00ED5964" w:rsidP="00ED5964">
      <w:pPr>
        <w:jc w:val="both"/>
        <w:rPr>
          <w:rFonts w:ascii="Arial" w:hAnsi="Arial" w:cs="Arial"/>
          <w:b/>
          <w:bCs/>
          <w:sz w:val="24"/>
          <w:szCs w:val="24"/>
        </w:rPr>
      </w:pPr>
    </w:p>
    <w:p w14:paraId="123865CA" w14:textId="77777777" w:rsidR="00ED5964" w:rsidRPr="003C3E80" w:rsidRDefault="00ED5964" w:rsidP="00ED5964">
      <w:pPr>
        <w:jc w:val="both"/>
        <w:rPr>
          <w:rFonts w:ascii="Arial" w:hAnsi="Arial" w:cs="Arial"/>
          <w:b/>
          <w:bCs/>
          <w:sz w:val="24"/>
          <w:szCs w:val="24"/>
        </w:rPr>
      </w:pPr>
    </w:p>
    <w:p w14:paraId="2A21042D" w14:textId="77777777" w:rsidR="00ED5964" w:rsidRPr="003C3E80" w:rsidRDefault="00ED5964" w:rsidP="00ED5964">
      <w:pPr>
        <w:jc w:val="both"/>
        <w:rPr>
          <w:rFonts w:ascii="Arial" w:hAnsi="Arial" w:cs="Arial"/>
          <w:b/>
          <w:bCs/>
          <w:sz w:val="24"/>
          <w:szCs w:val="24"/>
        </w:rPr>
      </w:pPr>
    </w:p>
    <w:p w14:paraId="48382F67" w14:textId="77777777" w:rsidR="00ED5964" w:rsidRPr="003C3E80" w:rsidRDefault="00ED5964" w:rsidP="00ED5964">
      <w:pPr>
        <w:jc w:val="both"/>
        <w:rPr>
          <w:rFonts w:ascii="Arial" w:hAnsi="Arial" w:cs="Arial"/>
          <w:b/>
          <w:bCs/>
          <w:sz w:val="24"/>
          <w:szCs w:val="24"/>
        </w:rPr>
      </w:pPr>
    </w:p>
    <w:p w14:paraId="6A057EFD" w14:textId="77777777" w:rsidR="00ED5964" w:rsidRPr="003C3E80" w:rsidRDefault="00ED5964" w:rsidP="00ED5964">
      <w:pPr>
        <w:jc w:val="both"/>
        <w:rPr>
          <w:rFonts w:ascii="Arial" w:hAnsi="Arial" w:cs="Arial"/>
          <w:b/>
          <w:bCs/>
          <w:sz w:val="24"/>
          <w:szCs w:val="24"/>
        </w:rPr>
      </w:pPr>
    </w:p>
    <w:p w14:paraId="55078F3B" w14:textId="77777777" w:rsidR="00ED5964" w:rsidRPr="003C3E80" w:rsidRDefault="00ED5964" w:rsidP="00ED5964">
      <w:pPr>
        <w:jc w:val="both"/>
        <w:rPr>
          <w:rFonts w:ascii="Arial" w:hAnsi="Arial" w:cs="Arial"/>
          <w:b/>
          <w:bCs/>
          <w:sz w:val="24"/>
          <w:szCs w:val="24"/>
        </w:rPr>
      </w:pPr>
    </w:p>
    <w:p w14:paraId="4CEF6B46" w14:textId="77777777" w:rsidR="005709B1" w:rsidRPr="003C3E80" w:rsidRDefault="005709B1" w:rsidP="005709B1">
      <w:pPr>
        <w:rPr>
          <w:rFonts w:ascii="Arial" w:hAnsi="Arial" w:cs="Arial"/>
          <w:sz w:val="24"/>
          <w:szCs w:val="24"/>
        </w:rPr>
      </w:pPr>
    </w:p>
    <w:p w14:paraId="3E34A5EF" w14:textId="77777777" w:rsidR="002E71BA" w:rsidRPr="003C3E80" w:rsidRDefault="002E71BA">
      <w:pPr>
        <w:rPr>
          <w:rFonts w:ascii="Arial" w:hAnsi="Arial" w:cs="Arial"/>
          <w:b/>
          <w:bCs/>
          <w:sz w:val="24"/>
          <w:szCs w:val="24"/>
        </w:rPr>
      </w:pPr>
      <w:r w:rsidRPr="003C3E80">
        <w:rPr>
          <w:rFonts w:ascii="Arial" w:hAnsi="Arial" w:cs="Arial"/>
          <w:b/>
          <w:bCs/>
          <w:sz w:val="24"/>
          <w:szCs w:val="24"/>
        </w:rPr>
        <w:br w:type="page"/>
      </w:r>
    </w:p>
    <w:p w14:paraId="77C18CB4" w14:textId="04172E19" w:rsidR="00933720" w:rsidRPr="0057701E" w:rsidRDefault="00AA77C8" w:rsidP="00F36ADC">
      <w:pPr>
        <w:pStyle w:val="Heading1"/>
        <w:rPr>
          <w:rFonts w:ascii="Arial" w:hAnsi="Arial" w:cs="Arial"/>
          <w:color w:val="4472C4" w:themeColor="accent1"/>
          <w:sz w:val="24"/>
          <w:szCs w:val="24"/>
        </w:rPr>
      </w:pPr>
      <w:bookmarkStart w:id="0" w:name="_Toc210644593"/>
      <w:r w:rsidRPr="0057701E">
        <w:rPr>
          <w:rFonts w:ascii="Arial" w:hAnsi="Arial" w:cs="Arial"/>
          <w:color w:val="4472C4" w:themeColor="accent1"/>
          <w:sz w:val="24"/>
          <w:szCs w:val="24"/>
        </w:rPr>
        <w:lastRenderedPageBreak/>
        <w:t>1</w:t>
      </w:r>
      <w:r w:rsidR="00A035CD" w:rsidRPr="0057701E">
        <w:rPr>
          <w:rFonts w:ascii="Arial" w:hAnsi="Arial" w:cs="Arial"/>
          <w:color w:val="4472C4" w:themeColor="accent1"/>
          <w:sz w:val="24"/>
          <w:szCs w:val="24"/>
        </w:rPr>
        <w:t xml:space="preserve">: </w:t>
      </w:r>
      <w:r w:rsidR="00A513B0" w:rsidRPr="0057701E">
        <w:rPr>
          <w:rFonts w:ascii="Arial" w:hAnsi="Arial" w:cs="Arial"/>
          <w:color w:val="4472C4" w:themeColor="accent1"/>
          <w:sz w:val="24"/>
          <w:szCs w:val="24"/>
        </w:rPr>
        <w:t>Written Report</w:t>
      </w:r>
      <w:bookmarkEnd w:id="0"/>
    </w:p>
    <w:p w14:paraId="0405EF05" w14:textId="7DA9E72C" w:rsidR="00603814" w:rsidRPr="0057701E" w:rsidRDefault="00603814" w:rsidP="00774092">
      <w:pPr>
        <w:jc w:val="both"/>
        <w:rPr>
          <w:rFonts w:ascii="Arial" w:hAnsi="Arial" w:cs="Arial"/>
          <w:sz w:val="24"/>
          <w:szCs w:val="24"/>
        </w:rPr>
      </w:pPr>
      <w:r w:rsidRPr="0057701E">
        <w:rPr>
          <w:rFonts w:ascii="Arial" w:hAnsi="Arial" w:cs="Arial"/>
          <w:sz w:val="24"/>
          <w:szCs w:val="24"/>
        </w:rPr>
        <w:t>Introduction:</w:t>
      </w:r>
    </w:p>
    <w:p w14:paraId="0CAE5527" w14:textId="4E90338D" w:rsidR="00AC7BE2" w:rsidRPr="0057701E" w:rsidRDefault="00603814" w:rsidP="00774092">
      <w:pPr>
        <w:jc w:val="both"/>
        <w:rPr>
          <w:rFonts w:ascii="Arial" w:hAnsi="Arial" w:cs="Arial"/>
          <w:sz w:val="24"/>
          <w:szCs w:val="24"/>
        </w:rPr>
      </w:pPr>
      <w:r w:rsidRPr="0057701E">
        <w:rPr>
          <w:rFonts w:ascii="Arial" w:hAnsi="Arial" w:cs="Arial"/>
          <w:sz w:val="24"/>
          <w:szCs w:val="24"/>
        </w:rPr>
        <w:t xml:space="preserve"> Youth workers have an essential duty in helping young people improve individually, socially, and academically. The purpose of this report is to look at the duties, skills, and strategies necessary for successful practice in this role. Youth workers interact with youth in a variety of circumstances, offering direction, support, and chances to build self-assurance and life skills. </w:t>
      </w:r>
      <w:r w:rsidR="003B2D29">
        <w:rPr>
          <w:rFonts w:ascii="Arial" w:hAnsi="Arial" w:cs="Arial"/>
          <w:sz w:val="24"/>
          <w:szCs w:val="24"/>
        </w:rPr>
        <w:t xml:space="preserve">The </w:t>
      </w:r>
      <w:r w:rsidR="001461EA">
        <w:rPr>
          <w:rFonts w:ascii="Arial" w:hAnsi="Arial" w:cs="Arial"/>
          <w:sz w:val="24"/>
          <w:szCs w:val="24"/>
        </w:rPr>
        <w:t>role was selected</w:t>
      </w:r>
      <w:r w:rsidRPr="0057701E">
        <w:rPr>
          <w:rFonts w:ascii="Arial" w:hAnsi="Arial" w:cs="Arial"/>
          <w:sz w:val="24"/>
          <w:szCs w:val="24"/>
        </w:rPr>
        <w:t xml:space="preserve"> because it effectively supports enhancing the wellbeing of youth and supporting them in overcoming difficulties. With the use of pertinent examples and academic literature, the paper will clarify the tasks and duties of youth workers, define three key abilities for the position, and suggest methods for successfully developing such skills.</w:t>
      </w:r>
    </w:p>
    <w:p w14:paraId="4CC61BC1" w14:textId="4B03144B" w:rsidR="00F36ADC" w:rsidRPr="0057701E" w:rsidRDefault="00F36ADC" w:rsidP="00500295">
      <w:pPr>
        <w:spacing w:after="0" w:line="240" w:lineRule="auto"/>
        <w:jc w:val="both"/>
        <w:rPr>
          <w:rFonts w:ascii="Arial" w:hAnsi="Arial" w:cs="Arial"/>
          <w:sz w:val="24"/>
          <w:szCs w:val="24"/>
        </w:rPr>
      </w:pPr>
    </w:p>
    <w:p w14:paraId="50A9FBC6" w14:textId="1568D9AA" w:rsidR="008B0B22" w:rsidRPr="0057701E" w:rsidRDefault="00AA77C8" w:rsidP="008B0B22">
      <w:pPr>
        <w:pStyle w:val="Heading2"/>
        <w:rPr>
          <w:rFonts w:ascii="Arial" w:hAnsi="Arial" w:cs="Arial"/>
          <w:color w:val="4472C4" w:themeColor="accent1"/>
          <w:sz w:val="24"/>
          <w:szCs w:val="24"/>
        </w:rPr>
      </w:pPr>
      <w:bookmarkStart w:id="1" w:name="_Toc210644595"/>
      <w:r w:rsidRPr="0057701E">
        <w:rPr>
          <w:rFonts w:ascii="Arial" w:hAnsi="Arial" w:cs="Arial"/>
          <w:color w:val="4472C4" w:themeColor="accent1"/>
          <w:sz w:val="24"/>
          <w:szCs w:val="24"/>
        </w:rPr>
        <w:t>1</w:t>
      </w:r>
      <w:r w:rsidR="002370CE" w:rsidRPr="0057701E">
        <w:rPr>
          <w:rFonts w:ascii="Arial" w:hAnsi="Arial" w:cs="Arial"/>
          <w:color w:val="4472C4" w:themeColor="accent1"/>
          <w:sz w:val="24"/>
          <w:szCs w:val="24"/>
        </w:rPr>
        <w:t xml:space="preserve">.2 </w:t>
      </w:r>
      <w:r w:rsidR="006912C4" w:rsidRPr="0057701E">
        <w:rPr>
          <w:rFonts w:ascii="Arial" w:hAnsi="Arial" w:cs="Arial"/>
          <w:color w:val="4472C4" w:themeColor="accent1"/>
          <w:sz w:val="24"/>
          <w:szCs w:val="24"/>
        </w:rPr>
        <w:t>Description</w:t>
      </w:r>
      <w:r w:rsidR="00070818" w:rsidRPr="0057701E">
        <w:rPr>
          <w:rFonts w:ascii="Arial" w:hAnsi="Arial" w:cs="Arial"/>
          <w:color w:val="4472C4" w:themeColor="accent1"/>
          <w:sz w:val="24"/>
          <w:szCs w:val="24"/>
        </w:rPr>
        <w:t xml:space="preserve"> of</w:t>
      </w:r>
      <w:r w:rsidR="006912C4" w:rsidRPr="0057701E">
        <w:rPr>
          <w:rFonts w:ascii="Arial" w:hAnsi="Arial" w:cs="Arial"/>
          <w:color w:val="4472C4" w:themeColor="accent1"/>
          <w:sz w:val="24"/>
          <w:szCs w:val="24"/>
        </w:rPr>
        <w:t>, and background to</w:t>
      </w:r>
      <w:r w:rsidR="00CD4774" w:rsidRPr="0057701E">
        <w:rPr>
          <w:rFonts w:ascii="Arial" w:hAnsi="Arial" w:cs="Arial"/>
          <w:color w:val="4472C4" w:themeColor="accent1"/>
          <w:sz w:val="24"/>
          <w:szCs w:val="24"/>
        </w:rPr>
        <w:t>,</w:t>
      </w:r>
      <w:r w:rsidR="00070818" w:rsidRPr="0057701E">
        <w:rPr>
          <w:rFonts w:ascii="Arial" w:hAnsi="Arial" w:cs="Arial"/>
          <w:color w:val="4472C4" w:themeColor="accent1"/>
          <w:sz w:val="24"/>
          <w:szCs w:val="24"/>
        </w:rPr>
        <w:t xml:space="preserve"> [</w:t>
      </w:r>
      <w:r w:rsidR="003B2D29">
        <w:rPr>
          <w:rFonts w:ascii="Arial" w:hAnsi="Arial" w:cs="Arial"/>
          <w:color w:val="4472C4" w:themeColor="accent1"/>
          <w:sz w:val="24"/>
          <w:szCs w:val="24"/>
        </w:rPr>
        <w:t xml:space="preserve">youth worker </w:t>
      </w:r>
      <w:r w:rsidR="00070818" w:rsidRPr="0057701E">
        <w:rPr>
          <w:rFonts w:ascii="Arial" w:hAnsi="Arial" w:cs="Arial"/>
          <w:color w:val="4472C4" w:themeColor="accent1"/>
          <w:sz w:val="24"/>
          <w:szCs w:val="24"/>
        </w:rPr>
        <w:t>]</w:t>
      </w:r>
      <w:r w:rsidR="008B0B22" w:rsidRPr="0057701E">
        <w:rPr>
          <w:rFonts w:ascii="Arial" w:hAnsi="Arial" w:cs="Arial"/>
          <w:color w:val="4472C4" w:themeColor="accent1"/>
          <w:sz w:val="24"/>
          <w:szCs w:val="24"/>
        </w:rPr>
        <w:t xml:space="preserve"> in Healthcare</w:t>
      </w:r>
      <w:bookmarkEnd w:id="1"/>
      <w:r w:rsidR="008B0B22" w:rsidRPr="0057701E">
        <w:rPr>
          <w:rFonts w:ascii="Arial" w:hAnsi="Arial" w:cs="Arial"/>
          <w:color w:val="4472C4" w:themeColor="accent1"/>
          <w:sz w:val="24"/>
          <w:szCs w:val="24"/>
        </w:rPr>
        <w:t xml:space="preserve"> </w:t>
      </w:r>
    </w:p>
    <w:p w14:paraId="3FEF9774" w14:textId="77777777" w:rsidR="00E018F4" w:rsidRPr="0057701E" w:rsidRDefault="00E018F4" w:rsidP="00E018F4">
      <w:pPr>
        <w:spacing w:after="0" w:line="240" w:lineRule="auto"/>
        <w:jc w:val="both"/>
        <w:rPr>
          <w:rFonts w:ascii="Arial" w:hAnsi="Arial" w:cs="Arial"/>
          <w:sz w:val="24"/>
          <w:szCs w:val="24"/>
        </w:rPr>
      </w:pPr>
    </w:p>
    <w:p w14:paraId="60824B48" w14:textId="24E4AF4E" w:rsidR="00634AD5" w:rsidRPr="0057701E" w:rsidRDefault="00634AD5" w:rsidP="00634AD5">
      <w:pPr>
        <w:spacing w:after="0" w:line="240" w:lineRule="auto"/>
        <w:jc w:val="both"/>
        <w:rPr>
          <w:rFonts w:ascii="Arial" w:hAnsi="Arial" w:cs="Arial"/>
          <w:sz w:val="24"/>
          <w:szCs w:val="24"/>
        </w:rPr>
      </w:pPr>
      <w:r w:rsidRPr="0057701E">
        <w:rPr>
          <w:rFonts w:ascii="Arial" w:hAnsi="Arial" w:cs="Arial"/>
          <w:sz w:val="24"/>
          <w:szCs w:val="24"/>
        </w:rPr>
        <w:t xml:space="preserve">A deep desire to empower and help youngsters is the motivation behind choosing to work in youth service. The role focusses on meeting young people's personal, social, and developmental needs, frequently offering them with </w:t>
      </w:r>
      <w:r w:rsidR="001461EA">
        <w:rPr>
          <w:rFonts w:ascii="Arial" w:hAnsi="Arial" w:cs="Arial"/>
          <w:sz w:val="24"/>
          <w:szCs w:val="24"/>
        </w:rPr>
        <w:t>guidance and</w:t>
      </w:r>
      <w:r w:rsidRPr="0057701E">
        <w:rPr>
          <w:rFonts w:ascii="Arial" w:hAnsi="Arial" w:cs="Arial"/>
          <w:sz w:val="24"/>
          <w:szCs w:val="24"/>
        </w:rPr>
        <w:t xml:space="preserve"> useful help. A Level 2 or Level 3 diploma, or a degree approved by the National Youth Agency (NYA), is normally required to operate as a youth worker (National Youth Agency, 2024).</w:t>
      </w:r>
    </w:p>
    <w:p w14:paraId="288B3017" w14:textId="64D96581" w:rsidR="00634AD5" w:rsidRPr="0057701E" w:rsidRDefault="00634AD5" w:rsidP="00634AD5">
      <w:pPr>
        <w:spacing w:after="0" w:line="240" w:lineRule="auto"/>
        <w:jc w:val="both"/>
        <w:rPr>
          <w:rFonts w:ascii="Arial" w:hAnsi="Arial" w:cs="Arial"/>
          <w:sz w:val="24"/>
          <w:szCs w:val="24"/>
        </w:rPr>
      </w:pPr>
      <w:r w:rsidRPr="0057701E">
        <w:rPr>
          <w:rFonts w:ascii="Arial" w:hAnsi="Arial" w:cs="Arial"/>
          <w:sz w:val="24"/>
          <w:szCs w:val="24"/>
        </w:rPr>
        <w:t>Youth workers help youth in navigating challenges related to</w:t>
      </w:r>
      <w:r w:rsidR="00F6425E">
        <w:rPr>
          <w:rFonts w:ascii="Arial" w:hAnsi="Arial" w:cs="Arial"/>
          <w:sz w:val="24"/>
          <w:szCs w:val="24"/>
        </w:rPr>
        <w:t xml:space="preserve"> </w:t>
      </w:r>
      <w:r w:rsidR="001461EA">
        <w:rPr>
          <w:rFonts w:ascii="Arial" w:hAnsi="Arial" w:cs="Arial"/>
          <w:sz w:val="24"/>
          <w:szCs w:val="24"/>
        </w:rPr>
        <w:t>physical,</w:t>
      </w:r>
      <w:r w:rsidR="001461EA" w:rsidRPr="0057701E">
        <w:rPr>
          <w:rFonts w:ascii="Arial" w:hAnsi="Arial" w:cs="Arial"/>
          <w:sz w:val="24"/>
          <w:szCs w:val="24"/>
        </w:rPr>
        <w:t xml:space="preserve"> mental</w:t>
      </w:r>
      <w:r w:rsidRPr="0057701E">
        <w:rPr>
          <w:rFonts w:ascii="Arial" w:hAnsi="Arial" w:cs="Arial"/>
          <w:sz w:val="24"/>
          <w:szCs w:val="24"/>
        </w:rPr>
        <w:t xml:space="preserve"> wellness, social growth, education, employment, and disabilities. They promote young people's</w:t>
      </w:r>
      <w:r w:rsidR="00F6425E">
        <w:rPr>
          <w:rFonts w:ascii="Arial" w:hAnsi="Arial" w:cs="Arial"/>
          <w:sz w:val="24"/>
          <w:szCs w:val="24"/>
        </w:rPr>
        <w:t xml:space="preserve"> </w:t>
      </w:r>
      <w:r w:rsidR="001461EA">
        <w:rPr>
          <w:rFonts w:ascii="Arial" w:hAnsi="Arial" w:cs="Arial"/>
          <w:sz w:val="24"/>
          <w:szCs w:val="24"/>
        </w:rPr>
        <w:t xml:space="preserve">physical </w:t>
      </w:r>
      <w:r w:rsidR="001461EA" w:rsidRPr="0057701E">
        <w:rPr>
          <w:rFonts w:ascii="Arial" w:hAnsi="Arial" w:cs="Arial"/>
          <w:sz w:val="24"/>
          <w:szCs w:val="24"/>
        </w:rPr>
        <w:t>mental</w:t>
      </w:r>
      <w:r w:rsidRPr="0057701E">
        <w:rPr>
          <w:rFonts w:ascii="Arial" w:hAnsi="Arial" w:cs="Arial"/>
          <w:sz w:val="24"/>
          <w:szCs w:val="24"/>
        </w:rPr>
        <w:t>, emotional, and practical well-being while providing counselling and chances to assist them reach their life goals. Educational institutions, community centres, youth clubs, mental health programs, charities, vocational schools, and outdoor education institutes are just a few of the environments in which youth workers serve.</w:t>
      </w:r>
    </w:p>
    <w:p w14:paraId="77ACCE53" w14:textId="23A71B53" w:rsidR="00E018F4" w:rsidRPr="0057701E" w:rsidRDefault="008B0B22" w:rsidP="00E018F4">
      <w:pPr>
        <w:spacing w:after="0" w:line="240" w:lineRule="auto"/>
        <w:jc w:val="both"/>
        <w:rPr>
          <w:rFonts w:ascii="Arial" w:hAnsi="Arial" w:cs="Arial"/>
          <w:sz w:val="24"/>
          <w:szCs w:val="24"/>
        </w:rPr>
      </w:pPr>
      <w:r w:rsidRPr="0057701E">
        <w:rPr>
          <w:rFonts w:ascii="Arial" w:hAnsi="Arial" w:cs="Arial"/>
          <w:sz w:val="24"/>
          <w:szCs w:val="24"/>
        </w:rPr>
        <w:t xml:space="preserve"> </w:t>
      </w:r>
      <w:r w:rsidR="00E018F4" w:rsidRPr="0057701E">
        <w:rPr>
          <w:rFonts w:ascii="Arial" w:hAnsi="Arial" w:cs="Arial"/>
          <w:sz w:val="24"/>
          <w:szCs w:val="24"/>
        </w:rPr>
        <w:t>Safeguarding the protection and well-being of youth, particularly during emergencies, is a youth worker's most important responsibility. This involves priority essential demands, following to organised critical event response plans, and maintaining means of communication available. In order to encourage trust, promote development, and fulfil the many needs of the people they help, youth employees also require good social, problem-solving, and communication skills (National Youth Agency, 2024).</w:t>
      </w:r>
    </w:p>
    <w:p w14:paraId="7ECE99E6" w14:textId="3B742E4E" w:rsidR="00676FEB" w:rsidRPr="0057701E" w:rsidRDefault="00676FEB" w:rsidP="007C4044">
      <w:pPr>
        <w:spacing w:after="0" w:line="240" w:lineRule="auto"/>
        <w:jc w:val="both"/>
        <w:rPr>
          <w:rFonts w:ascii="Arial" w:hAnsi="Arial" w:cs="Arial"/>
          <w:sz w:val="24"/>
          <w:szCs w:val="24"/>
        </w:rPr>
      </w:pPr>
    </w:p>
    <w:p w14:paraId="425D6155" w14:textId="77777777" w:rsidR="00676FEB" w:rsidRPr="0057701E" w:rsidRDefault="00676FEB" w:rsidP="00676FEB">
      <w:pPr>
        <w:spacing w:after="0" w:line="240" w:lineRule="auto"/>
        <w:jc w:val="both"/>
        <w:rPr>
          <w:rFonts w:ascii="Arial" w:hAnsi="Arial" w:cs="Arial"/>
          <w:sz w:val="24"/>
          <w:szCs w:val="24"/>
        </w:rPr>
      </w:pPr>
    </w:p>
    <w:p w14:paraId="4010C35E" w14:textId="3A5B15A1" w:rsidR="00EC7EBE" w:rsidRPr="0057701E" w:rsidRDefault="00676FEB" w:rsidP="00676FEB">
      <w:pPr>
        <w:spacing w:after="0" w:line="240" w:lineRule="auto"/>
        <w:jc w:val="both"/>
        <w:rPr>
          <w:rFonts w:ascii="Arial" w:hAnsi="Arial" w:cs="Arial"/>
          <w:color w:val="4472C4" w:themeColor="accent1"/>
          <w:sz w:val="24"/>
          <w:szCs w:val="24"/>
        </w:rPr>
      </w:pPr>
      <w:r w:rsidRPr="0057701E">
        <w:rPr>
          <w:rFonts w:ascii="Arial" w:hAnsi="Arial" w:cs="Arial"/>
          <w:color w:val="4472C4" w:themeColor="accent1"/>
          <w:sz w:val="24"/>
          <w:szCs w:val="24"/>
        </w:rPr>
        <w:t xml:space="preserve">1.3 </w:t>
      </w:r>
      <w:r w:rsidR="00805726" w:rsidRPr="0057701E">
        <w:rPr>
          <w:rFonts w:ascii="Arial" w:hAnsi="Arial" w:cs="Arial"/>
          <w:color w:val="4472C4" w:themeColor="accent1"/>
          <w:sz w:val="24"/>
          <w:szCs w:val="24"/>
        </w:rPr>
        <w:t xml:space="preserve">Evaluation of the </w:t>
      </w:r>
      <w:r w:rsidR="00D4006B" w:rsidRPr="0057701E">
        <w:rPr>
          <w:rFonts w:ascii="Arial" w:hAnsi="Arial" w:cs="Arial"/>
          <w:color w:val="4472C4" w:themeColor="accent1"/>
          <w:sz w:val="24"/>
          <w:szCs w:val="24"/>
        </w:rPr>
        <w:t>skills needed for [</w:t>
      </w:r>
      <w:r w:rsidR="003B2D29">
        <w:rPr>
          <w:rFonts w:ascii="Arial" w:hAnsi="Arial" w:cs="Arial"/>
          <w:color w:val="4472C4" w:themeColor="accent1"/>
          <w:sz w:val="24"/>
          <w:szCs w:val="24"/>
        </w:rPr>
        <w:t>role worker</w:t>
      </w:r>
      <w:r w:rsidR="00D4006B" w:rsidRPr="0057701E">
        <w:rPr>
          <w:rFonts w:ascii="Arial" w:hAnsi="Arial" w:cs="Arial"/>
          <w:color w:val="4472C4" w:themeColor="accent1"/>
          <w:sz w:val="24"/>
          <w:szCs w:val="24"/>
        </w:rPr>
        <w:t>]</w:t>
      </w:r>
      <w:r w:rsidR="007138EF" w:rsidRPr="0057701E">
        <w:rPr>
          <w:rFonts w:ascii="Arial" w:hAnsi="Arial" w:cs="Arial"/>
          <w:color w:val="4472C4" w:themeColor="accent1"/>
          <w:sz w:val="24"/>
          <w:szCs w:val="24"/>
        </w:rPr>
        <w:t xml:space="preserve"> in Healthcare</w:t>
      </w:r>
    </w:p>
    <w:p w14:paraId="4E7269D2" w14:textId="7117B9BB" w:rsidR="00840B94" w:rsidRPr="0057701E" w:rsidRDefault="00CF67F0" w:rsidP="00C85A7C">
      <w:pPr>
        <w:spacing w:after="0" w:line="240" w:lineRule="auto"/>
        <w:jc w:val="both"/>
        <w:rPr>
          <w:rFonts w:ascii="Arial" w:hAnsi="Arial" w:cs="Arial"/>
          <w:sz w:val="24"/>
          <w:szCs w:val="24"/>
        </w:rPr>
      </w:pPr>
      <w:r w:rsidRPr="0057701E">
        <w:rPr>
          <w:rFonts w:ascii="Arial" w:hAnsi="Arial" w:cs="Arial"/>
          <w:sz w:val="24"/>
          <w:szCs w:val="24"/>
        </w:rPr>
        <w:t>It takes a combination of relationships, interaction, and problem-solving skills to work as a youth worker in health and social care. Those skills are essential to improving the physical, emotional, and social wellbeing of young people, especially those who suffer from difficulties like mental health challenges, drug use, or separation from family. Developing and applying these skills allows youth workers to build trust, deliver effective interventions, and promote positive outcomes for young people (Skills for Care, 2023)</w:t>
      </w:r>
    </w:p>
    <w:p w14:paraId="0A8F2EA5" w14:textId="11804808" w:rsidR="00CF67F0" w:rsidRPr="0057701E" w:rsidRDefault="00CF67F0" w:rsidP="00C85A7C">
      <w:pPr>
        <w:spacing w:after="0" w:line="240" w:lineRule="auto"/>
        <w:jc w:val="both"/>
        <w:rPr>
          <w:rFonts w:ascii="Arial" w:hAnsi="Arial" w:cs="Arial"/>
          <w:sz w:val="24"/>
          <w:szCs w:val="24"/>
        </w:rPr>
      </w:pPr>
      <w:r w:rsidRPr="0057701E">
        <w:rPr>
          <w:rFonts w:ascii="Arial" w:hAnsi="Arial" w:cs="Arial"/>
          <w:sz w:val="24"/>
          <w:szCs w:val="24"/>
        </w:rPr>
        <w:t xml:space="preserve">Effective communication is one of the most vital skills. Youth workers need to be able to express themselves correctly, listen carefully, and adapt their language to fit the young person's understanding. When referring to sensitive topics like mental health, safety, or unsafe conduct, this skill is essential. Furthermore, efficient communication develops friendship and confidence, which motivates young people to share their feelings and observations. A youth worker who speaks gently and with empathy, for </w:t>
      </w:r>
      <w:r w:rsidRPr="0057701E">
        <w:rPr>
          <w:rFonts w:ascii="Arial" w:hAnsi="Arial" w:cs="Arial"/>
          <w:sz w:val="24"/>
          <w:szCs w:val="24"/>
        </w:rPr>
        <w:lastRenderedPageBreak/>
        <w:t>instance, might make a young person who suffers from anxiety feel heard and understood. Without this skill, misunderstandings may occur, leading to mistrust or disengagement from services (Hargie, 2011).</w:t>
      </w:r>
    </w:p>
    <w:p w14:paraId="75EF4648" w14:textId="0CB2BDA0" w:rsidR="00ED36C6" w:rsidRPr="0057701E" w:rsidRDefault="00ED36C6" w:rsidP="00C85A7C">
      <w:pPr>
        <w:spacing w:after="0" w:line="240" w:lineRule="auto"/>
        <w:jc w:val="both"/>
        <w:rPr>
          <w:rFonts w:ascii="Arial" w:hAnsi="Arial" w:cs="Arial"/>
          <w:sz w:val="24"/>
          <w:szCs w:val="24"/>
        </w:rPr>
      </w:pPr>
      <w:r w:rsidRPr="0057701E">
        <w:rPr>
          <w:rFonts w:ascii="Arial" w:hAnsi="Arial" w:cs="Arial"/>
          <w:sz w:val="24"/>
          <w:szCs w:val="24"/>
        </w:rPr>
        <w:t xml:space="preserve">Empathy, or having the ability to understand and connect with another person's emotions, is another vital </w:t>
      </w:r>
      <w:r w:rsidR="006B3167" w:rsidRPr="0057701E">
        <w:rPr>
          <w:rFonts w:ascii="Arial" w:hAnsi="Arial" w:cs="Arial"/>
          <w:sz w:val="24"/>
          <w:szCs w:val="24"/>
        </w:rPr>
        <w:t>skill</w:t>
      </w:r>
      <w:r w:rsidRPr="0057701E">
        <w:rPr>
          <w:rFonts w:ascii="Arial" w:hAnsi="Arial" w:cs="Arial"/>
          <w:sz w:val="24"/>
          <w:szCs w:val="24"/>
        </w:rPr>
        <w:t xml:space="preserve">. Youth workers are more successful with young people who may feel alone or criticised or judged when they have empathy. A youth worker may encourage a safe, welcoming environment to encourage open discussion and self-expression by showing empathy. An understandable response, for instance if a young person is </w:t>
      </w:r>
      <w:r w:rsidR="006B3167" w:rsidRPr="0057701E">
        <w:rPr>
          <w:rFonts w:ascii="Arial" w:hAnsi="Arial" w:cs="Arial"/>
          <w:sz w:val="24"/>
          <w:szCs w:val="24"/>
        </w:rPr>
        <w:t xml:space="preserve">dealing </w:t>
      </w:r>
      <w:r w:rsidRPr="0057701E">
        <w:rPr>
          <w:rFonts w:ascii="Arial" w:hAnsi="Arial" w:cs="Arial"/>
          <w:sz w:val="24"/>
          <w:szCs w:val="24"/>
        </w:rPr>
        <w:t>with bullying or low self-esteem, an empathetic response might reassure a young person experiencing bullying or poor self-esteem that their emotions are real and encourage them to get help. Staff who lack empathy risk appearing detached or insensitive, which can worsen a young person’s emotional distress and reduce engagement (Rogers, 2012).</w:t>
      </w:r>
    </w:p>
    <w:p w14:paraId="5AC980CF" w14:textId="77777777" w:rsidR="00695FA4" w:rsidRPr="0057701E" w:rsidRDefault="00695FA4" w:rsidP="00C85A7C">
      <w:pPr>
        <w:spacing w:after="0" w:line="240" w:lineRule="auto"/>
        <w:jc w:val="both"/>
        <w:rPr>
          <w:rFonts w:ascii="Arial" w:hAnsi="Arial" w:cs="Arial"/>
          <w:sz w:val="24"/>
          <w:szCs w:val="24"/>
        </w:rPr>
      </w:pPr>
    </w:p>
    <w:p w14:paraId="4D5AE180" w14:textId="4A69F3A6" w:rsidR="00695FA4" w:rsidRPr="0057701E" w:rsidRDefault="00695FA4" w:rsidP="00C85A7C">
      <w:pPr>
        <w:spacing w:after="0" w:line="240" w:lineRule="auto"/>
        <w:jc w:val="both"/>
        <w:rPr>
          <w:rFonts w:ascii="Arial" w:hAnsi="Arial" w:cs="Arial"/>
          <w:sz w:val="24"/>
          <w:szCs w:val="24"/>
        </w:rPr>
      </w:pPr>
      <w:r w:rsidRPr="0057701E">
        <w:rPr>
          <w:rFonts w:ascii="Arial" w:hAnsi="Arial" w:cs="Arial"/>
          <w:sz w:val="24"/>
          <w:szCs w:val="24"/>
        </w:rPr>
        <w:t xml:space="preserve">Solving problems is a third essential skill. Challenging problems like difficulties with housing, behaviour challenges, and safety and potential hazards are often encountered by youth workers. This capacity to analyse issues, find answers, and make reasonable decisions ensures that the right type of support is given. For example, </w:t>
      </w:r>
      <w:r w:rsidR="00F6425E" w:rsidRPr="0057701E">
        <w:rPr>
          <w:rFonts w:ascii="Arial" w:hAnsi="Arial" w:cs="Arial"/>
          <w:sz w:val="24"/>
          <w:szCs w:val="24"/>
        </w:rPr>
        <w:t>to</w:t>
      </w:r>
      <w:r w:rsidRPr="0057701E">
        <w:rPr>
          <w:rFonts w:ascii="Arial" w:hAnsi="Arial" w:cs="Arial"/>
          <w:sz w:val="24"/>
          <w:szCs w:val="24"/>
        </w:rPr>
        <w:t xml:space="preserve"> provide secure housing for a young person who is at risk of being homeless, the youth worker must effectively engage with social care providers and housing authorities. Without problem-solving skills, important needs may go unmet, putting young people at further risk (Thompson, 2016)</w:t>
      </w:r>
    </w:p>
    <w:p w14:paraId="59AF8C17" w14:textId="77777777" w:rsidR="00695FA4" w:rsidRPr="0057701E" w:rsidRDefault="00695FA4" w:rsidP="00C85A7C">
      <w:pPr>
        <w:spacing w:after="0" w:line="240" w:lineRule="auto"/>
        <w:jc w:val="both"/>
        <w:rPr>
          <w:rFonts w:ascii="Arial" w:hAnsi="Arial" w:cs="Arial"/>
          <w:sz w:val="24"/>
          <w:szCs w:val="24"/>
        </w:rPr>
      </w:pPr>
    </w:p>
    <w:p w14:paraId="5780F4EB" w14:textId="0556FE3D" w:rsidR="00695FA4" w:rsidRPr="0057701E" w:rsidRDefault="00695FA4" w:rsidP="00C85A7C">
      <w:pPr>
        <w:spacing w:after="0" w:line="240" w:lineRule="auto"/>
        <w:jc w:val="both"/>
        <w:rPr>
          <w:rFonts w:ascii="Arial" w:hAnsi="Arial" w:cs="Arial"/>
          <w:sz w:val="24"/>
          <w:szCs w:val="24"/>
        </w:rPr>
      </w:pPr>
      <w:r w:rsidRPr="0057701E">
        <w:rPr>
          <w:rFonts w:ascii="Arial" w:hAnsi="Arial" w:cs="Arial"/>
          <w:sz w:val="24"/>
          <w:szCs w:val="24"/>
        </w:rPr>
        <w:t>To summarise, effective youth work in healthcare requires communication, empathy, and problem-solving skills.  These abilities not only enhance the quality of care delivered, but also build professional relationships and results for young people</w:t>
      </w:r>
    </w:p>
    <w:p w14:paraId="01C49510" w14:textId="12DC22CC" w:rsidR="002370CE" w:rsidRPr="0057701E" w:rsidRDefault="00AA77C8" w:rsidP="00774092">
      <w:pPr>
        <w:pStyle w:val="Heading2"/>
        <w:rPr>
          <w:rFonts w:ascii="Arial" w:hAnsi="Arial" w:cs="Arial"/>
          <w:color w:val="4472C4" w:themeColor="accent1"/>
          <w:sz w:val="24"/>
          <w:szCs w:val="24"/>
        </w:rPr>
      </w:pPr>
      <w:bookmarkStart w:id="2" w:name="_Toc210644596"/>
      <w:r w:rsidRPr="0057701E">
        <w:rPr>
          <w:rFonts w:ascii="Arial" w:hAnsi="Arial" w:cs="Arial"/>
          <w:color w:val="4472C4" w:themeColor="accent1"/>
          <w:sz w:val="24"/>
          <w:szCs w:val="24"/>
        </w:rPr>
        <w:t>1</w:t>
      </w:r>
      <w:r w:rsidR="00774092" w:rsidRPr="0057701E">
        <w:rPr>
          <w:rFonts w:ascii="Arial" w:hAnsi="Arial" w:cs="Arial"/>
          <w:color w:val="4472C4" w:themeColor="accent1"/>
          <w:sz w:val="24"/>
          <w:szCs w:val="24"/>
        </w:rPr>
        <w:t>.</w:t>
      </w:r>
      <w:r w:rsidR="00E1725A" w:rsidRPr="0057701E">
        <w:rPr>
          <w:rFonts w:ascii="Arial" w:hAnsi="Arial" w:cs="Arial"/>
          <w:color w:val="4472C4" w:themeColor="accent1"/>
          <w:sz w:val="24"/>
          <w:szCs w:val="24"/>
        </w:rPr>
        <w:t>4</w:t>
      </w:r>
      <w:r w:rsidR="005D5457" w:rsidRPr="0057701E">
        <w:rPr>
          <w:rFonts w:ascii="Arial" w:hAnsi="Arial" w:cs="Arial"/>
          <w:color w:val="4472C4" w:themeColor="accent1"/>
          <w:sz w:val="24"/>
          <w:szCs w:val="24"/>
        </w:rPr>
        <w:t xml:space="preserve"> Tools and Techniques </w:t>
      </w:r>
      <w:r w:rsidR="00070818" w:rsidRPr="0057701E">
        <w:rPr>
          <w:rFonts w:ascii="Arial" w:hAnsi="Arial" w:cs="Arial"/>
          <w:color w:val="4472C4" w:themeColor="accent1"/>
          <w:sz w:val="24"/>
          <w:szCs w:val="24"/>
        </w:rPr>
        <w:t>for [</w:t>
      </w:r>
      <w:r w:rsidR="008B3661">
        <w:rPr>
          <w:rFonts w:ascii="Arial" w:hAnsi="Arial" w:cs="Arial"/>
          <w:color w:val="4472C4" w:themeColor="accent1"/>
          <w:sz w:val="24"/>
          <w:szCs w:val="24"/>
        </w:rPr>
        <w:t>youth worker</w:t>
      </w:r>
      <w:r w:rsidR="00070818" w:rsidRPr="0057701E">
        <w:rPr>
          <w:rFonts w:ascii="Arial" w:hAnsi="Arial" w:cs="Arial"/>
          <w:color w:val="4472C4" w:themeColor="accent1"/>
          <w:sz w:val="24"/>
          <w:szCs w:val="24"/>
        </w:rPr>
        <w:t>]</w:t>
      </w:r>
      <w:bookmarkEnd w:id="2"/>
    </w:p>
    <w:p w14:paraId="4CF2D851" w14:textId="55905EBF" w:rsidR="00F1720B" w:rsidRPr="0057701E" w:rsidRDefault="00A946CB" w:rsidP="00686B8E">
      <w:pPr>
        <w:spacing w:after="0"/>
        <w:rPr>
          <w:rFonts w:ascii="Arial" w:hAnsi="Arial" w:cs="Arial"/>
          <w:sz w:val="24"/>
          <w:szCs w:val="24"/>
        </w:rPr>
      </w:pPr>
      <w:r w:rsidRPr="0057701E">
        <w:rPr>
          <w:rFonts w:ascii="Arial" w:hAnsi="Arial" w:cs="Arial"/>
          <w:sz w:val="24"/>
          <w:szCs w:val="24"/>
        </w:rPr>
        <w:t xml:space="preserve"> </w:t>
      </w:r>
      <w:r w:rsidR="004A2C88" w:rsidRPr="0057701E">
        <w:rPr>
          <w:rFonts w:ascii="Arial" w:hAnsi="Arial" w:cs="Arial"/>
          <w:sz w:val="24"/>
          <w:szCs w:val="24"/>
        </w:rPr>
        <w:t xml:space="preserve">Building trust and offer young people with effective support, youth workers need to enhance their communication, empathy, and problem-solving skills. Listening with attention is an effective technique that boosts empathy and communication. Active listening involves maintaining eye contact, asking open-ended questions, and reflecting back what the young person has said to ensure understanding (Egan, 2014). When a youth worker listens attentively to a young person talking about stress at school, they may show real understanding by saying something like, "It sounds like you feel overwhelmed by your workload." The approach motivates young people to reveal themselves up more by making them feel valued and </w:t>
      </w:r>
      <w:r w:rsidR="004F64D9" w:rsidRPr="0057701E">
        <w:rPr>
          <w:rFonts w:ascii="Arial" w:hAnsi="Arial" w:cs="Arial"/>
          <w:sz w:val="24"/>
          <w:szCs w:val="24"/>
        </w:rPr>
        <w:t>appreciated.</w:t>
      </w:r>
      <w:r w:rsidR="004F64D9">
        <w:rPr>
          <w:rFonts w:ascii="Arial" w:hAnsi="Arial" w:cs="Arial"/>
          <w:sz w:val="24"/>
          <w:szCs w:val="24"/>
        </w:rPr>
        <w:t xml:space="preserve"> </w:t>
      </w:r>
      <w:r w:rsidR="001461EA">
        <w:rPr>
          <w:rFonts w:ascii="Arial" w:hAnsi="Arial" w:cs="Arial"/>
          <w:sz w:val="24"/>
          <w:szCs w:val="24"/>
        </w:rPr>
        <w:t xml:space="preserve">This </w:t>
      </w:r>
      <w:r w:rsidR="004A2C88" w:rsidRPr="0057701E">
        <w:rPr>
          <w:rFonts w:ascii="Arial" w:hAnsi="Arial" w:cs="Arial"/>
          <w:sz w:val="24"/>
          <w:szCs w:val="24"/>
        </w:rPr>
        <w:t>approach</w:t>
      </w:r>
      <w:r w:rsidR="001461EA">
        <w:rPr>
          <w:rFonts w:ascii="Arial" w:hAnsi="Arial" w:cs="Arial"/>
          <w:sz w:val="24"/>
          <w:szCs w:val="24"/>
        </w:rPr>
        <w:t xml:space="preserve"> is chosen</w:t>
      </w:r>
      <w:r w:rsidR="004A2C88" w:rsidRPr="0057701E">
        <w:rPr>
          <w:rFonts w:ascii="Arial" w:hAnsi="Arial" w:cs="Arial"/>
          <w:sz w:val="24"/>
          <w:szCs w:val="24"/>
        </w:rPr>
        <w:t xml:space="preserve"> because it promotes a safe and encouraging atmosphere and eliminates misunderstandings, both of which are essential aspects of youth work relationships.</w:t>
      </w:r>
    </w:p>
    <w:p w14:paraId="246222DE" w14:textId="5373F6EE" w:rsidR="0058177C" w:rsidRPr="0057701E" w:rsidRDefault="0058177C" w:rsidP="0058177C">
      <w:pPr>
        <w:spacing w:after="0"/>
        <w:rPr>
          <w:rFonts w:ascii="Arial" w:hAnsi="Arial" w:cs="Arial"/>
          <w:sz w:val="24"/>
          <w:szCs w:val="24"/>
        </w:rPr>
      </w:pPr>
      <w:r w:rsidRPr="0057701E">
        <w:rPr>
          <w:rFonts w:ascii="Arial" w:hAnsi="Arial" w:cs="Arial"/>
          <w:sz w:val="24"/>
          <w:szCs w:val="24"/>
        </w:rPr>
        <w:t>A second useful strategy is emotional intelligence (EI) training, which enhances empathy and communication. Emotional intelligence enables youth workers to recognise their own emotions and those of others, manage emotional responses, and build positive interactions (Goleman, 2018</w:t>
      </w:r>
      <w:r w:rsidR="004F64D9" w:rsidRPr="0057701E">
        <w:rPr>
          <w:rFonts w:ascii="Arial" w:hAnsi="Arial" w:cs="Arial"/>
          <w:sz w:val="24"/>
          <w:szCs w:val="24"/>
        </w:rPr>
        <w:t>).</w:t>
      </w:r>
      <w:r w:rsidR="004F64D9" w:rsidRPr="0058177C">
        <w:rPr>
          <w:rFonts w:ascii="Arial" w:hAnsi="Arial" w:cs="Arial"/>
          <w:sz w:val="24"/>
          <w:szCs w:val="24"/>
        </w:rPr>
        <w:t xml:space="preserve"> For</w:t>
      </w:r>
      <w:r w:rsidRPr="0058177C">
        <w:rPr>
          <w:rFonts w:ascii="Arial" w:hAnsi="Arial" w:cs="Arial"/>
          <w:sz w:val="24"/>
          <w:szCs w:val="24"/>
        </w:rPr>
        <w:t xml:space="preserve"> </w:t>
      </w:r>
      <w:r w:rsidR="002B6682" w:rsidRPr="0058177C">
        <w:rPr>
          <w:rFonts w:ascii="Arial" w:hAnsi="Arial" w:cs="Arial"/>
          <w:sz w:val="24"/>
          <w:szCs w:val="24"/>
        </w:rPr>
        <w:t>instance,</w:t>
      </w:r>
      <w:r w:rsidRPr="0058177C">
        <w:rPr>
          <w:rFonts w:ascii="Arial" w:hAnsi="Arial" w:cs="Arial"/>
          <w:sz w:val="24"/>
          <w:szCs w:val="24"/>
        </w:rPr>
        <w:t xml:space="preserve"> during a heated group discussion, an emotionally intelligent youth worker may sense rising anxiety and calmly modify the discussion to prevent conflict. Developing EI through reflective engagement or workshops enables workers to react compassionately rather than abruptly. This approach is useful since empathy involves not just feeling other </w:t>
      </w:r>
      <w:r w:rsidRPr="0058177C">
        <w:rPr>
          <w:rFonts w:ascii="Arial" w:hAnsi="Arial" w:cs="Arial"/>
          <w:sz w:val="24"/>
          <w:szCs w:val="24"/>
        </w:rPr>
        <w:lastRenderedPageBreak/>
        <w:t xml:space="preserve">people's </w:t>
      </w:r>
      <w:r w:rsidR="0057701E" w:rsidRPr="0057701E">
        <w:rPr>
          <w:rFonts w:ascii="Arial" w:hAnsi="Arial" w:cs="Arial"/>
          <w:sz w:val="24"/>
          <w:szCs w:val="24"/>
        </w:rPr>
        <w:t>emotions but</w:t>
      </w:r>
      <w:r w:rsidRPr="0058177C">
        <w:rPr>
          <w:rFonts w:ascii="Arial" w:hAnsi="Arial" w:cs="Arial"/>
          <w:sz w:val="24"/>
          <w:szCs w:val="24"/>
        </w:rPr>
        <w:t xml:space="preserve"> also comprehending and managing how those emotions impact behaviour and relationships.</w:t>
      </w:r>
    </w:p>
    <w:p w14:paraId="52E7FF5B" w14:textId="1E419CB3" w:rsidR="006E1C49" w:rsidRPr="006E1C49" w:rsidRDefault="006E1C49" w:rsidP="006E1C49">
      <w:pPr>
        <w:spacing w:after="0"/>
        <w:rPr>
          <w:rFonts w:ascii="Arial" w:hAnsi="Arial" w:cs="Arial"/>
          <w:sz w:val="24"/>
          <w:szCs w:val="24"/>
        </w:rPr>
      </w:pPr>
      <w:r w:rsidRPr="006E1C49">
        <w:rPr>
          <w:rFonts w:ascii="Arial" w:hAnsi="Arial" w:cs="Arial"/>
          <w:sz w:val="24"/>
          <w:szCs w:val="24"/>
        </w:rPr>
        <w:t>For example, after resolving a quarrel between two young people, a worker may consider which communication tactics worked best and how to manage future situations more successfully. Regular reflection enables youth workers to learn from real-world experiences, change their techniques, and make more informed judgements in challenging situations. This is why it is commonly suggested in professional development programs throughout the health and social care sectors.</w:t>
      </w:r>
      <w:r w:rsidR="006C78A3" w:rsidRPr="006C78A3">
        <w:t xml:space="preserve"> </w:t>
      </w:r>
      <w:r w:rsidR="006C78A3" w:rsidRPr="006C78A3">
        <w:rPr>
          <w:rFonts w:ascii="Arial" w:hAnsi="Arial" w:cs="Arial"/>
          <w:sz w:val="24"/>
          <w:szCs w:val="24"/>
        </w:rPr>
        <w:t>Reflective practice is another essential strategy for developing professional competence. Regular self-reflection enables youth workers to analyse their actions, identify learning points, and apply improvements to future interactions (Gibbs, 1988).</w:t>
      </w:r>
      <w:r w:rsidRPr="006E1C49">
        <w:rPr>
          <w:rFonts w:ascii="Arial" w:hAnsi="Arial" w:cs="Arial"/>
          <w:sz w:val="24"/>
          <w:szCs w:val="24"/>
        </w:rPr>
        <w:br/>
      </w:r>
      <w:r w:rsidRPr="006E1C49">
        <w:rPr>
          <w:rFonts w:ascii="Arial" w:hAnsi="Arial" w:cs="Arial"/>
          <w:sz w:val="24"/>
          <w:szCs w:val="24"/>
        </w:rPr>
        <w:br/>
      </w:r>
      <w:r w:rsidR="002B6682">
        <w:rPr>
          <w:rFonts w:ascii="Arial" w:hAnsi="Arial" w:cs="Arial"/>
          <w:sz w:val="24"/>
          <w:szCs w:val="24"/>
        </w:rPr>
        <w:t>Overall</w:t>
      </w:r>
      <w:r w:rsidR="002B6682" w:rsidRPr="0057701E">
        <w:rPr>
          <w:rFonts w:ascii="Arial" w:hAnsi="Arial" w:cs="Arial"/>
          <w:sz w:val="24"/>
          <w:szCs w:val="24"/>
        </w:rPr>
        <w:t>,</w:t>
      </w:r>
      <w:r w:rsidR="002B6682" w:rsidRPr="006E1C49">
        <w:rPr>
          <w:rFonts w:ascii="Arial" w:hAnsi="Arial" w:cs="Arial"/>
          <w:sz w:val="24"/>
          <w:szCs w:val="24"/>
        </w:rPr>
        <w:t xml:space="preserve"> active</w:t>
      </w:r>
      <w:r w:rsidRPr="006E1C49">
        <w:rPr>
          <w:rFonts w:ascii="Arial" w:hAnsi="Arial" w:cs="Arial"/>
          <w:sz w:val="24"/>
          <w:szCs w:val="24"/>
        </w:rPr>
        <w:t xml:space="preserve"> listening, emotional intelligence training, and reflective practice are all evidence-based methods for increasing communication, empathy, and problem resolution. They promote professional development, deepen relationships with adolescents, and enhance the quality of support provided in youth work environments.</w:t>
      </w:r>
    </w:p>
    <w:p w14:paraId="4A42465B" w14:textId="77777777" w:rsidR="006E1C49" w:rsidRPr="0058177C" w:rsidRDefault="006E1C49" w:rsidP="0058177C">
      <w:pPr>
        <w:spacing w:after="0"/>
        <w:rPr>
          <w:rFonts w:ascii="Arial" w:hAnsi="Arial" w:cs="Arial"/>
          <w:sz w:val="24"/>
          <w:szCs w:val="24"/>
        </w:rPr>
      </w:pPr>
    </w:p>
    <w:p w14:paraId="15EAF746" w14:textId="77777777" w:rsidR="0058177C" w:rsidRPr="0057701E" w:rsidRDefault="0058177C" w:rsidP="00686B8E">
      <w:pPr>
        <w:spacing w:after="0"/>
        <w:rPr>
          <w:rFonts w:ascii="Arial" w:hAnsi="Arial" w:cs="Arial"/>
          <w:sz w:val="24"/>
          <w:szCs w:val="24"/>
        </w:rPr>
      </w:pPr>
    </w:p>
    <w:p w14:paraId="2703A512" w14:textId="77777777" w:rsidR="00500295" w:rsidRPr="0057701E" w:rsidRDefault="00500295" w:rsidP="00500295">
      <w:pPr>
        <w:spacing w:after="0"/>
        <w:rPr>
          <w:rFonts w:ascii="Arial" w:hAnsi="Arial" w:cs="Arial"/>
          <w:sz w:val="24"/>
          <w:szCs w:val="24"/>
        </w:rPr>
      </w:pPr>
    </w:p>
    <w:p w14:paraId="1497148C" w14:textId="6FE2C4CD" w:rsidR="00A946CB" w:rsidRPr="0057701E" w:rsidRDefault="00AA77C8" w:rsidP="00A946CB">
      <w:pPr>
        <w:pStyle w:val="Heading2"/>
        <w:rPr>
          <w:rFonts w:ascii="Arial" w:hAnsi="Arial" w:cs="Arial"/>
          <w:color w:val="4472C4" w:themeColor="accent1"/>
          <w:sz w:val="24"/>
          <w:szCs w:val="24"/>
        </w:rPr>
      </w:pPr>
      <w:bookmarkStart w:id="3" w:name="_Toc210644597"/>
      <w:r w:rsidRPr="0057701E">
        <w:rPr>
          <w:rFonts w:ascii="Arial" w:hAnsi="Arial" w:cs="Arial"/>
          <w:color w:val="4472C4" w:themeColor="accent1"/>
          <w:sz w:val="24"/>
          <w:szCs w:val="24"/>
        </w:rPr>
        <w:t>1</w:t>
      </w:r>
      <w:r w:rsidR="00A946CB" w:rsidRPr="0057701E">
        <w:rPr>
          <w:rFonts w:ascii="Arial" w:hAnsi="Arial" w:cs="Arial"/>
          <w:color w:val="4472C4" w:themeColor="accent1"/>
          <w:sz w:val="24"/>
          <w:szCs w:val="24"/>
        </w:rPr>
        <w:t>.4 Conclusion</w:t>
      </w:r>
      <w:bookmarkEnd w:id="3"/>
    </w:p>
    <w:p w14:paraId="2F14E651" w14:textId="32BC3AD1" w:rsidR="00CB11B8" w:rsidRPr="00CB11B8" w:rsidRDefault="001461EA" w:rsidP="00CB11B8">
      <w:pPr>
        <w:spacing w:after="0" w:line="240" w:lineRule="auto"/>
        <w:rPr>
          <w:rFonts w:ascii="Arial" w:hAnsi="Arial" w:cs="Arial"/>
          <w:sz w:val="24"/>
          <w:szCs w:val="24"/>
        </w:rPr>
      </w:pPr>
      <w:r>
        <w:rPr>
          <w:rFonts w:ascii="Arial" w:hAnsi="Arial" w:cs="Arial"/>
          <w:sz w:val="24"/>
          <w:szCs w:val="24"/>
        </w:rPr>
        <w:t>In conclusion,</w:t>
      </w:r>
      <w:r w:rsidR="00CB11B8" w:rsidRPr="00CB11B8">
        <w:rPr>
          <w:rFonts w:ascii="Arial" w:hAnsi="Arial" w:cs="Arial"/>
          <w:sz w:val="24"/>
          <w:szCs w:val="24"/>
        </w:rPr>
        <w:t xml:space="preserve"> good communication, empathy, and problem-solving abilities are required for youth workers to deliver safe, high-quality care to young people. These abilities allow professionals to develop trust, understand individual needs, and respond effectively to problems in youth environments. Active listening, emotional intelligence training, and reflective practice are all techniques that help youth workers strengthen these skills on a continuous basis. Overall, learning these essential abilities not only improves professional practice, but also encourages better results and wellbeing for the young people they serve, which is the foundation of effective youth work.</w:t>
      </w:r>
    </w:p>
    <w:p w14:paraId="55C7DAC0" w14:textId="5A5FB50A" w:rsidR="00226D31" w:rsidRPr="0057701E" w:rsidRDefault="00226D31" w:rsidP="00226D31">
      <w:pPr>
        <w:spacing w:after="0" w:line="240" w:lineRule="auto"/>
        <w:rPr>
          <w:rFonts w:ascii="Arial" w:hAnsi="Arial" w:cs="Arial"/>
          <w:b/>
          <w:bCs/>
          <w:sz w:val="24"/>
          <w:szCs w:val="24"/>
        </w:rPr>
      </w:pPr>
    </w:p>
    <w:p w14:paraId="49C5BC0C" w14:textId="77777777" w:rsidR="00364C35" w:rsidRPr="003C3E80" w:rsidRDefault="00364C35" w:rsidP="00364C35">
      <w:pPr>
        <w:rPr>
          <w:rFonts w:ascii="Arial" w:hAnsi="Arial" w:cs="Arial"/>
          <w:sz w:val="24"/>
          <w:szCs w:val="24"/>
        </w:rPr>
      </w:pPr>
    </w:p>
    <w:p w14:paraId="6C4B494D" w14:textId="763B24A0" w:rsidR="00226D31" w:rsidRPr="003C3E80" w:rsidRDefault="00AA77C8" w:rsidP="00226D31">
      <w:pPr>
        <w:pStyle w:val="Heading2"/>
        <w:rPr>
          <w:rFonts w:ascii="Arial" w:hAnsi="Arial" w:cs="Arial"/>
          <w:color w:val="4472C4" w:themeColor="accent1"/>
          <w:sz w:val="24"/>
          <w:szCs w:val="24"/>
        </w:rPr>
      </w:pPr>
      <w:bookmarkStart w:id="4" w:name="_Toc210644598"/>
      <w:r w:rsidRPr="003C3E80">
        <w:rPr>
          <w:rFonts w:ascii="Arial" w:hAnsi="Arial" w:cs="Arial"/>
          <w:color w:val="4472C4" w:themeColor="accent1"/>
          <w:sz w:val="24"/>
          <w:szCs w:val="24"/>
        </w:rPr>
        <w:t>1</w:t>
      </w:r>
      <w:r w:rsidR="00226D31" w:rsidRPr="003C3E80">
        <w:rPr>
          <w:rFonts w:ascii="Arial" w:hAnsi="Arial" w:cs="Arial"/>
          <w:color w:val="4472C4" w:themeColor="accent1"/>
          <w:sz w:val="24"/>
          <w:szCs w:val="24"/>
        </w:rPr>
        <w:t>.5 Reference List</w:t>
      </w:r>
      <w:bookmarkEnd w:id="4"/>
    </w:p>
    <w:p w14:paraId="76FB5CFF" w14:textId="77777777" w:rsidR="00F73765" w:rsidRPr="00F73765" w:rsidRDefault="00F73765" w:rsidP="00F73765">
      <w:pPr>
        <w:rPr>
          <w:rFonts w:ascii="Arial" w:hAnsi="Arial" w:cs="Arial"/>
          <w:color w:val="000000" w:themeColor="text1"/>
          <w:sz w:val="24"/>
          <w:szCs w:val="24"/>
        </w:rPr>
      </w:pPr>
      <w:r w:rsidRPr="00F73765">
        <w:rPr>
          <w:rFonts w:ascii="Arial" w:hAnsi="Arial" w:cs="Arial"/>
          <w:color w:val="000000" w:themeColor="text1"/>
          <w:sz w:val="24"/>
          <w:szCs w:val="24"/>
        </w:rPr>
        <w:t>Egan, G. (2014) The Skilled Helper: A Problem-Management and Opportunity-Development Approach to Helping. 10th ed. Boston: Cengage Learning.</w:t>
      </w:r>
    </w:p>
    <w:p w14:paraId="242B94C1" w14:textId="77777777" w:rsidR="00F73765" w:rsidRPr="00F73765" w:rsidRDefault="00F73765" w:rsidP="00F73765">
      <w:pPr>
        <w:rPr>
          <w:rFonts w:ascii="Arial" w:hAnsi="Arial" w:cs="Arial"/>
          <w:color w:val="000000" w:themeColor="text1"/>
          <w:sz w:val="24"/>
          <w:szCs w:val="24"/>
        </w:rPr>
      </w:pPr>
    </w:p>
    <w:p w14:paraId="36F67C2B" w14:textId="77777777" w:rsidR="00F73765" w:rsidRPr="00F73765" w:rsidRDefault="00F73765" w:rsidP="00F73765">
      <w:pPr>
        <w:rPr>
          <w:rFonts w:ascii="Arial" w:hAnsi="Arial" w:cs="Arial"/>
          <w:color w:val="000000" w:themeColor="text1"/>
          <w:sz w:val="24"/>
          <w:szCs w:val="24"/>
        </w:rPr>
      </w:pPr>
      <w:r w:rsidRPr="00F73765">
        <w:rPr>
          <w:rFonts w:ascii="Arial" w:hAnsi="Arial" w:cs="Arial"/>
          <w:color w:val="000000" w:themeColor="text1"/>
          <w:sz w:val="24"/>
          <w:szCs w:val="24"/>
        </w:rPr>
        <w:t>Gibbs, G. (1988) Learning by Doing: A Guide to Teaching and Learning Methods. Oxford: Oxford Polytechnic.</w:t>
      </w:r>
    </w:p>
    <w:p w14:paraId="29063F1C" w14:textId="77777777" w:rsidR="00F73765" w:rsidRPr="00F73765" w:rsidRDefault="00F73765" w:rsidP="00F73765">
      <w:pPr>
        <w:rPr>
          <w:rFonts w:ascii="Arial" w:hAnsi="Arial" w:cs="Arial"/>
          <w:color w:val="000000" w:themeColor="text1"/>
          <w:sz w:val="24"/>
          <w:szCs w:val="24"/>
        </w:rPr>
      </w:pPr>
    </w:p>
    <w:p w14:paraId="6FAFE591" w14:textId="77777777" w:rsidR="00F73765" w:rsidRPr="00F73765" w:rsidRDefault="00F73765" w:rsidP="00F73765">
      <w:pPr>
        <w:rPr>
          <w:rFonts w:ascii="Arial" w:hAnsi="Arial" w:cs="Arial"/>
          <w:color w:val="000000" w:themeColor="text1"/>
          <w:sz w:val="24"/>
          <w:szCs w:val="24"/>
        </w:rPr>
      </w:pPr>
      <w:r w:rsidRPr="00F73765">
        <w:rPr>
          <w:rFonts w:ascii="Arial" w:hAnsi="Arial" w:cs="Arial"/>
          <w:color w:val="000000" w:themeColor="text1"/>
          <w:sz w:val="24"/>
          <w:szCs w:val="24"/>
        </w:rPr>
        <w:t>Goleman, D. (2018) Emotional Intelligence: Why It Can Matter More Than IQ. 2nd ed. London: Bloomsbury Publishing.</w:t>
      </w:r>
    </w:p>
    <w:p w14:paraId="4A06E80E" w14:textId="77777777" w:rsidR="00F73765" w:rsidRPr="00F73765" w:rsidRDefault="00F73765" w:rsidP="00F73765">
      <w:pPr>
        <w:rPr>
          <w:rFonts w:ascii="Arial" w:hAnsi="Arial" w:cs="Arial"/>
          <w:color w:val="000000" w:themeColor="text1"/>
          <w:sz w:val="24"/>
          <w:szCs w:val="24"/>
        </w:rPr>
      </w:pPr>
    </w:p>
    <w:p w14:paraId="06014F02" w14:textId="77777777" w:rsidR="00F73765" w:rsidRPr="00F73765" w:rsidRDefault="00F73765" w:rsidP="00F73765">
      <w:pPr>
        <w:rPr>
          <w:rFonts w:ascii="Arial" w:hAnsi="Arial" w:cs="Arial"/>
          <w:color w:val="000000" w:themeColor="text1"/>
          <w:sz w:val="24"/>
          <w:szCs w:val="24"/>
        </w:rPr>
      </w:pPr>
      <w:r w:rsidRPr="00F73765">
        <w:rPr>
          <w:rFonts w:ascii="Arial" w:hAnsi="Arial" w:cs="Arial"/>
          <w:color w:val="000000" w:themeColor="text1"/>
          <w:sz w:val="24"/>
          <w:szCs w:val="24"/>
        </w:rPr>
        <w:lastRenderedPageBreak/>
        <w:t>Hargie, O. (2011) Skilled Interpersonal Interaction: Research, Theory, and Practice. 5th ed. London: Routledge.</w:t>
      </w:r>
    </w:p>
    <w:p w14:paraId="7B40C51B" w14:textId="77777777" w:rsidR="00F73765" w:rsidRPr="00F73765" w:rsidRDefault="00F73765" w:rsidP="00F73765">
      <w:pPr>
        <w:rPr>
          <w:rFonts w:ascii="Arial" w:hAnsi="Arial" w:cs="Arial"/>
          <w:color w:val="000000" w:themeColor="text1"/>
          <w:sz w:val="24"/>
          <w:szCs w:val="24"/>
        </w:rPr>
      </w:pPr>
    </w:p>
    <w:p w14:paraId="0B7780A6" w14:textId="652F12C6" w:rsidR="00F73765" w:rsidRPr="00F73765" w:rsidRDefault="00F73765" w:rsidP="00F73765">
      <w:pPr>
        <w:rPr>
          <w:rFonts w:ascii="Arial" w:hAnsi="Arial" w:cs="Arial"/>
          <w:color w:val="000000" w:themeColor="text1"/>
          <w:sz w:val="24"/>
          <w:szCs w:val="24"/>
        </w:rPr>
      </w:pPr>
      <w:r w:rsidRPr="00F73765">
        <w:rPr>
          <w:rFonts w:ascii="Arial" w:hAnsi="Arial" w:cs="Arial"/>
          <w:color w:val="000000" w:themeColor="text1"/>
          <w:sz w:val="24"/>
          <w:szCs w:val="24"/>
        </w:rPr>
        <w:t>National Youth Agency (NYA). (2024) Youth Work Qualifications and Pathways. Available at: https://www.nya.org.uk/qualifications/(Accessed: 11 November 2025).</w:t>
      </w:r>
    </w:p>
    <w:p w14:paraId="028F1C07" w14:textId="77777777" w:rsidR="00F73765" w:rsidRPr="00F73765" w:rsidRDefault="00F73765" w:rsidP="00F73765">
      <w:pPr>
        <w:rPr>
          <w:rFonts w:ascii="Arial" w:hAnsi="Arial" w:cs="Arial"/>
          <w:color w:val="000000" w:themeColor="text1"/>
          <w:sz w:val="24"/>
          <w:szCs w:val="24"/>
        </w:rPr>
      </w:pPr>
    </w:p>
    <w:p w14:paraId="4732E31A" w14:textId="77777777" w:rsidR="00F73765" w:rsidRPr="00F73765" w:rsidRDefault="00F73765" w:rsidP="00F73765">
      <w:pPr>
        <w:rPr>
          <w:rFonts w:ascii="Arial" w:hAnsi="Arial" w:cs="Arial"/>
          <w:color w:val="000000" w:themeColor="text1"/>
          <w:sz w:val="24"/>
          <w:szCs w:val="24"/>
        </w:rPr>
      </w:pPr>
      <w:r w:rsidRPr="00F73765">
        <w:rPr>
          <w:rFonts w:ascii="Arial" w:hAnsi="Arial" w:cs="Arial"/>
          <w:color w:val="000000" w:themeColor="text1"/>
          <w:sz w:val="24"/>
          <w:szCs w:val="24"/>
        </w:rPr>
        <w:t>Rogers, C. R. (2012) On Becoming a Person: A Therapist's View of Psychotherapy. Boston: Mariner Books.</w:t>
      </w:r>
    </w:p>
    <w:p w14:paraId="41A7EFDE" w14:textId="77777777" w:rsidR="00F73765" w:rsidRPr="00F73765" w:rsidRDefault="00F73765" w:rsidP="00F73765">
      <w:pPr>
        <w:rPr>
          <w:rFonts w:ascii="Arial" w:hAnsi="Arial" w:cs="Arial"/>
          <w:color w:val="000000" w:themeColor="text1"/>
          <w:sz w:val="24"/>
          <w:szCs w:val="24"/>
        </w:rPr>
      </w:pPr>
    </w:p>
    <w:p w14:paraId="2A353605" w14:textId="60DA7913" w:rsidR="00F73765" w:rsidRPr="00F73765" w:rsidRDefault="00F73765" w:rsidP="00F73765">
      <w:pPr>
        <w:rPr>
          <w:rFonts w:ascii="Arial" w:hAnsi="Arial" w:cs="Arial"/>
          <w:color w:val="000000" w:themeColor="text1"/>
          <w:sz w:val="24"/>
          <w:szCs w:val="24"/>
        </w:rPr>
      </w:pPr>
      <w:r w:rsidRPr="00F73765">
        <w:rPr>
          <w:rFonts w:ascii="Arial" w:hAnsi="Arial" w:cs="Arial"/>
          <w:color w:val="000000" w:themeColor="text1"/>
          <w:sz w:val="24"/>
          <w:szCs w:val="24"/>
        </w:rPr>
        <w:t>Skills for Care. (2023) The Youth Worker Role in Health and Social Care. Available at: https://www.skillsforcare.org.uk/(Accessed: 11 November 2025).</w:t>
      </w:r>
    </w:p>
    <w:p w14:paraId="566618A2" w14:textId="77777777" w:rsidR="00F73765" w:rsidRPr="00F73765" w:rsidRDefault="00F73765" w:rsidP="00F73765">
      <w:pPr>
        <w:rPr>
          <w:rFonts w:ascii="Arial" w:hAnsi="Arial" w:cs="Arial"/>
          <w:color w:val="000000" w:themeColor="text1"/>
          <w:sz w:val="24"/>
          <w:szCs w:val="24"/>
        </w:rPr>
      </w:pPr>
    </w:p>
    <w:p w14:paraId="1D0F2D59" w14:textId="25CBEF3F" w:rsidR="004552CE" w:rsidRPr="003C3E80" w:rsidRDefault="00F73765" w:rsidP="00F73765">
      <w:pPr>
        <w:rPr>
          <w:rFonts w:ascii="Arial" w:hAnsi="Arial" w:cs="Arial"/>
          <w:color w:val="000000" w:themeColor="text1"/>
          <w:sz w:val="24"/>
          <w:szCs w:val="24"/>
        </w:rPr>
      </w:pPr>
      <w:r w:rsidRPr="00F73765">
        <w:rPr>
          <w:rFonts w:ascii="Arial" w:hAnsi="Arial" w:cs="Arial"/>
          <w:color w:val="000000" w:themeColor="text1"/>
          <w:sz w:val="24"/>
          <w:szCs w:val="24"/>
        </w:rPr>
        <w:t>Thompson, N. (2016) People Skills. 4th ed. London: Palgrave Macmillan.</w:t>
      </w:r>
    </w:p>
    <w:sectPr w:rsidR="004552CE" w:rsidRPr="003C3E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EF37C" w14:textId="77777777" w:rsidR="000C629D" w:rsidRDefault="000C629D" w:rsidP="003C7C97">
      <w:pPr>
        <w:spacing w:after="0" w:line="240" w:lineRule="auto"/>
      </w:pPr>
      <w:r>
        <w:separator/>
      </w:r>
    </w:p>
  </w:endnote>
  <w:endnote w:type="continuationSeparator" w:id="0">
    <w:p w14:paraId="40CC6454" w14:textId="77777777" w:rsidR="000C629D" w:rsidRDefault="000C629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7BA8A" w14:textId="77777777" w:rsidR="000C629D" w:rsidRDefault="000C629D" w:rsidP="003C7C97">
      <w:pPr>
        <w:spacing w:after="0" w:line="240" w:lineRule="auto"/>
      </w:pPr>
      <w:r>
        <w:separator/>
      </w:r>
    </w:p>
  </w:footnote>
  <w:footnote w:type="continuationSeparator" w:id="0">
    <w:p w14:paraId="0A230BC1" w14:textId="77777777" w:rsidR="000C629D" w:rsidRDefault="000C629D"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5802AD"/>
    <w:multiLevelType w:val="hybridMultilevel"/>
    <w:tmpl w:val="9284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5"/>
  </w:num>
  <w:num w:numId="6" w16cid:durableId="552929862">
    <w:abstractNumId w:val="16"/>
  </w:num>
  <w:num w:numId="7" w16cid:durableId="587203086">
    <w:abstractNumId w:val="20"/>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3"/>
  </w:num>
  <w:num w:numId="21" w16cid:durableId="817497522">
    <w:abstractNumId w:val="22"/>
  </w:num>
  <w:num w:numId="22" w16cid:durableId="725690465">
    <w:abstractNumId w:val="0"/>
  </w:num>
  <w:num w:numId="23" w16cid:durableId="6736082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C629D"/>
    <w:rsid w:val="000D41DC"/>
    <w:rsid w:val="00125D37"/>
    <w:rsid w:val="00127C1A"/>
    <w:rsid w:val="001461EA"/>
    <w:rsid w:val="00150D81"/>
    <w:rsid w:val="00184A9A"/>
    <w:rsid w:val="001947DF"/>
    <w:rsid w:val="001B22BB"/>
    <w:rsid w:val="001B619C"/>
    <w:rsid w:val="001C7EC8"/>
    <w:rsid w:val="002205D4"/>
    <w:rsid w:val="00222B4E"/>
    <w:rsid w:val="00222C3A"/>
    <w:rsid w:val="00226D31"/>
    <w:rsid w:val="00236401"/>
    <w:rsid w:val="002370CE"/>
    <w:rsid w:val="00242974"/>
    <w:rsid w:val="002976D4"/>
    <w:rsid w:val="002A5577"/>
    <w:rsid w:val="002B4AA4"/>
    <w:rsid w:val="002B6682"/>
    <w:rsid w:val="002E71BA"/>
    <w:rsid w:val="002F5066"/>
    <w:rsid w:val="00307230"/>
    <w:rsid w:val="00310245"/>
    <w:rsid w:val="00316C95"/>
    <w:rsid w:val="003458DB"/>
    <w:rsid w:val="003523D3"/>
    <w:rsid w:val="00364C35"/>
    <w:rsid w:val="00396F60"/>
    <w:rsid w:val="003A51D6"/>
    <w:rsid w:val="003B125E"/>
    <w:rsid w:val="003B2D29"/>
    <w:rsid w:val="003C3E80"/>
    <w:rsid w:val="003C7C97"/>
    <w:rsid w:val="00406B8D"/>
    <w:rsid w:val="00410068"/>
    <w:rsid w:val="0041618E"/>
    <w:rsid w:val="0042295C"/>
    <w:rsid w:val="00426EEC"/>
    <w:rsid w:val="004466C3"/>
    <w:rsid w:val="004552CE"/>
    <w:rsid w:val="00481FF7"/>
    <w:rsid w:val="004A2C88"/>
    <w:rsid w:val="004F64D9"/>
    <w:rsid w:val="00500295"/>
    <w:rsid w:val="00501AAF"/>
    <w:rsid w:val="00516E42"/>
    <w:rsid w:val="00527AFA"/>
    <w:rsid w:val="005333C0"/>
    <w:rsid w:val="005419DA"/>
    <w:rsid w:val="005678AC"/>
    <w:rsid w:val="005709B1"/>
    <w:rsid w:val="00572B3B"/>
    <w:rsid w:val="0057701E"/>
    <w:rsid w:val="0058177C"/>
    <w:rsid w:val="005836D2"/>
    <w:rsid w:val="00587C58"/>
    <w:rsid w:val="005910B5"/>
    <w:rsid w:val="005A7FD4"/>
    <w:rsid w:val="005B1A84"/>
    <w:rsid w:val="005D1AF9"/>
    <w:rsid w:val="005D5457"/>
    <w:rsid w:val="005E2699"/>
    <w:rsid w:val="005E44B5"/>
    <w:rsid w:val="00603814"/>
    <w:rsid w:val="00612DEA"/>
    <w:rsid w:val="00614572"/>
    <w:rsid w:val="006232DF"/>
    <w:rsid w:val="00631F2E"/>
    <w:rsid w:val="00634AD5"/>
    <w:rsid w:val="006457C0"/>
    <w:rsid w:val="00652BB7"/>
    <w:rsid w:val="00661758"/>
    <w:rsid w:val="0067612C"/>
    <w:rsid w:val="00676FEB"/>
    <w:rsid w:val="00686B8E"/>
    <w:rsid w:val="006912C4"/>
    <w:rsid w:val="00695FA4"/>
    <w:rsid w:val="006A5CFC"/>
    <w:rsid w:val="006B17B6"/>
    <w:rsid w:val="006B3167"/>
    <w:rsid w:val="006C5138"/>
    <w:rsid w:val="006C689B"/>
    <w:rsid w:val="006C78A3"/>
    <w:rsid w:val="006E005C"/>
    <w:rsid w:val="006E1C49"/>
    <w:rsid w:val="006E6EE5"/>
    <w:rsid w:val="006F0029"/>
    <w:rsid w:val="007138EF"/>
    <w:rsid w:val="007632A9"/>
    <w:rsid w:val="00774092"/>
    <w:rsid w:val="00782830"/>
    <w:rsid w:val="0078664A"/>
    <w:rsid w:val="007B0F6D"/>
    <w:rsid w:val="007C4044"/>
    <w:rsid w:val="007C62C3"/>
    <w:rsid w:val="007D25AA"/>
    <w:rsid w:val="007F0873"/>
    <w:rsid w:val="00805726"/>
    <w:rsid w:val="00815117"/>
    <w:rsid w:val="0081570A"/>
    <w:rsid w:val="008316A4"/>
    <w:rsid w:val="00840B94"/>
    <w:rsid w:val="008520F8"/>
    <w:rsid w:val="00852FA7"/>
    <w:rsid w:val="008548EA"/>
    <w:rsid w:val="00855F34"/>
    <w:rsid w:val="008826B6"/>
    <w:rsid w:val="008B0B22"/>
    <w:rsid w:val="008B3661"/>
    <w:rsid w:val="008C49AE"/>
    <w:rsid w:val="008C58B0"/>
    <w:rsid w:val="008C591B"/>
    <w:rsid w:val="00926458"/>
    <w:rsid w:val="00933720"/>
    <w:rsid w:val="009A4CE0"/>
    <w:rsid w:val="009C7E52"/>
    <w:rsid w:val="009E4934"/>
    <w:rsid w:val="009F40A7"/>
    <w:rsid w:val="009F5CE6"/>
    <w:rsid w:val="00A035CD"/>
    <w:rsid w:val="00A50E80"/>
    <w:rsid w:val="00A511A5"/>
    <w:rsid w:val="00A513B0"/>
    <w:rsid w:val="00A63F7F"/>
    <w:rsid w:val="00A667CE"/>
    <w:rsid w:val="00A75042"/>
    <w:rsid w:val="00A774BC"/>
    <w:rsid w:val="00A82678"/>
    <w:rsid w:val="00A946CB"/>
    <w:rsid w:val="00AA77C8"/>
    <w:rsid w:val="00AC7BE2"/>
    <w:rsid w:val="00AE0CB6"/>
    <w:rsid w:val="00AE35BF"/>
    <w:rsid w:val="00B1067E"/>
    <w:rsid w:val="00B30B56"/>
    <w:rsid w:val="00B74E25"/>
    <w:rsid w:val="00B81790"/>
    <w:rsid w:val="00B81BBC"/>
    <w:rsid w:val="00BD03D5"/>
    <w:rsid w:val="00C3215E"/>
    <w:rsid w:val="00C45272"/>
    <w:rsid w:val="00C47770"/>
    <w:rsid w:val="00C75856"/>
    <w:rsid w:val="00C85A7C"/>
    <w:rsid w:val="00C95214"/>
    <w:rsid w:val="00CB11B8"/>
    <w:rsid w:val="00CC3F59"/>
    <w:rsid w:val="00CD4774"/>
    <w:rsid w:val="00CE3B84"/>
    <w:rsid w:val="00CF67F0"/>
    <w:rsid w:val="00D10AAF"/>
    <w:rsid w:val="00D27540"/>
    <w:rsid w:val="00D4006B"/>
    <w:rsid w:val="00D40D7A"/>
    <w:rsid w:val="00D64A0D"/>
    <w:rsid w:val="00D750B4"/>
    <w:rsid w:val="00D81C18"/>
    <w:rsid w:val="00D8461A"/>
    <w:rsid w:val="00D95CAF"/>
    <w:rsid w:val="00DB4E29"/>
    <w:rsid w:val="00DC1CC6"/>
    <w:rsid w:val="00DC3E64"/>
    <w:rsid w:val="00E018F4"/>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36C6"/>
    <w:rsid w:val="00ED3C75"/>
    <w:rsid w:val="00ED5964"/>
    <w:rsid w:val="00F1720B"/>
    <w:rsid w:val="00F36ADC"/>
    <w:rsid w:val="00F605C6"/>
    <w:rsid w:val="00F6425E"/>
    <w:rsid w:val="00F657D2"/>
    <w:rsid w:val="00F6785B"/>
    <w:rsid w:val="00F73765"/>
    <w:rsid w:val="00F83340"/>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5BDA9184-8A88-4067-95D5-5CC61A2DE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8316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1564</Words>
  <Characters>8917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Javaria Irfan Hafiza (2504716)</cp:lastModifiedBy>
  <cp:revision>8</cp:revision>
  <dcterms:created xsi:type="dcterms:W3CDTF">2025-11-11T13:18:00Z</dcterms:created>
  <dcterms:modified xsi:type="dcterms:W3CDTF">2025-11-13T11:55:00Z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