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789F0" w14:textId="610CC473" w:rsidR="005B2E93" w:rsidRDefault="00202ECC">
      <w:pPr>
        <w:rPr>
          <w:rFonts w:ascii="Times New Roman" w:hAnsi="Times New Roman" w:cs="Times New Roman"/>
          <w:b/>
          <w:bCs/>
          <w:sz w:val="24"/>
          <w:szCs w:val="24"/>
          <w:u w:val="single"/>
        </w:rPr>
      </w:pPr>
      <w:r w:rsidRPr="00F92659">
        <w:rPr>
          <w:rFonts w:ascii="Times New Roman" w:hAnsi="Times New Roman" w:cs="Times New Roman"/>
          <w:b/>
          <w:bCs/>
          <w:sz w:val="24"/>
          <w:szCs w:val="24"/>
          <w:u w:val="single"/>
        </w:rPr>
        <w:t>Llyn Cerrig Bach</w:t>
      </w:r>
      <w:r w:rsidR="005E03D0" w:rsidRPr="00F92659">
        <w:rPr>
          <w:rFonts w:ascii="Times New Roman" w:hAnsi="Times New Roman" w:cs="Times New Roman"/>
          <w:b/>
          <w:bCs/>
          <w:sz w:val="24"/>
          <w:szCs w:val="24"/>
          <w:u w:val="single"/>
        </w:rPr>
        <w:t xml:space="preserve"> – A ritual site, or </w:t>
      </w:r>
      <w:r w:rsidR="00C57291" w:rsidRPr="00F92659">
        <w:rPr>
          <w:rFonts w:ascii="Times New Roman" w:hAnsi="Times New Roman" w:cs="Times New Roman"/>
          <w:b/>
          <w:bCs/>
          <w:sz w:val="24"/>
          <w:szCs w:val="24"/>
          <w:u w:val="single"/>
        </w:rPr>
        <w:t>ancient refuse</w:t>
      </w:r>
      <w:r w:rsidR="005E03D0" w:rsidRPr="00F92659">
        <w:rPr>
          <w:rFonts w:ascii="Times New Roman" w:hAnsi="Times New Roman" w:cs="Times New Roman"/>
          <w:b/>
          <w:bCs/>
          <w:sz w:val="24"/>
          <w:szCs w:val="24"/>
          <w:u w:val="single"/>
        </w:rPr>
        <w:t xml:space="preserve"> </w:t>
      </w:r>
      <w:r w:rsidR="00E13793">
        <w:rPr>
          <w:rFonts w:ascii="Times New Roman" w:hAnsi="Times New Roman" w:cs="Times New Roman"/>
          <w:b/>
          <w:bCs/>
          <w:sz w:val="24"/>
          <w:szCs w:val="24"/>
          <w:u w:val="single"/>
        </w:rPr>
        <w:t>pit</w:t>
      </w:r>
      <w:r w:rsidR="005E03D0" w:rsidRPr="00F92659">
        <w:rPr>
          <w:rFonts w:ascii="Times New Roman" w:hAnsi="Times New Roman" w:cs="Times New Roman"/>
          <w:b/>
          <w:bCs/>
          <w:sz w:val="24"/>
          <w:szCs w:val="24"/>
          <w:u w:val="single"/>
        </w:rPr>
        <w:t>?</w:t>
      </w:r>
    </w:p>
    <w:p w14:paraId="3A361308" w14:textId="77777777" w:rsidR="00F92659" w:rsidRPr="00F92659" w:rsidRDefault="00F92659">
      <w:pPr>
        <w:rPr>
          <w:rFonts w:ascii="Times New Roman" w:hAnsi="Times New Roman" w:cs="Times New Roman"/>
          <w:b/>
          <w:bCs/>
          <w:sz w:val="24"/>
          <w:szCs w:val="24"/>
          <w:u w:val="single"/>
        </w:rPr>
      </w:pPr>
    </w:p>
    <w:p w14:paraId="3967FB35" w14:textId="4928D3CE" w:rsidR="00202ECC" w:rsidRPr="00896BEC" w:rsidRDefault="00202ECC">
      <w:pPr>
        <w:rPr>
          <w:rFonts w:ascii="Times New Roman" w:hAnsi="Times New Roman" w:cs="Times New Roman"/>
          <w:sz w:val="24"/>
          <w:szCs w:val="24"/>
          <w:u w:val="single"/>
        </w:rPr>
      </w:pPr>
      <w:r w:rsidRPr="00896BEC">
        <w:rPr>
          <w:rFonts w:ascii="Times New Roman" w:hAnsi="Times New Roman" w:cs="Times New Roman"/>
          <w:sz w:val="24"/>
          <w:szCs w:val="24"/>
          <w:u w:val="single"/>
        </w:rPr>
        <w:t>Introduction:</w:t>
      </w:r>
    </w:p>
    <w:p w14:paraId="1AEA4722" w14:textId="14965D84" w:rsidR="00F27B48" w:rsidRDefault="00202ECC">
      <w:pPr>
        <w:rPr>
          <w:rFonts w:ascii="Times New Roman" w:hAnsi="Times New Roman" w:cs="Times New Roman"/>
          <w:sz w:val="24"/>
          <w:szCs w:val="24"/>
        </w:rPr>
      </w:pPr>
      <w:r w:rsidRPr="005E03D0">
        <w:rPr>
          <w:rFonts w:ascii="Times New Roman" w:hAnsi="Times New Roman" w:cs="Times New Roman"/>
          <w:sz w:val="24"/>
          <w:szCs w:val="24"/>
        </w:rPr>
        <w:t xml:space="preserve">The Llyn Cerrig Bach archaeological site is located on the west coast of the island of Anglesey. This is an interesting site as </w:t>
      </w:r>
      <w:r w:rsidR="00EF11A3">
        <w:rPr>
          <w:rFonts w:ascii="Times New Roman" w:hAnsi="Times New Roman" w:cs="Times New Roman"/>
          <w:sz w:val="24"/>
          <w:szCs w:val="24"/>
        </w:rPr>
        <w:t>whilst there are some mention</w:t>
      </w:r>
      <w:r w:rsidR="00EA71DB">
        <w:rPr>
          <w:rFonts w:ascii="Times New Roman" w:hAnsi="Times New Roman" w:cs="Times New Roman"/>
          <w:sz w:val="24"/>
          <w:szCs w:val="24"/>
        </w:rPr>
        <w:t>s</w:t>
      </w:r>
      <w:r w:rsidR="00EF11A3">
        <w:rPr>
          <w:rFonts w:ascii="Times New Roman" w:hAnsi="Times New Roman" w:cs="Times New Roman"/>
          <w:sz w:val="24"/>
          <w:szCs w:val="24"/>
        </w:rPr>
        <w:t xml:space="preserve"> of Druids by ancient authors, Publius Cornelius Tacitus (56-120CE) wrote </w:t>
      </w:r>
      <w:r w:rsidR="00D0391F">
        <w:rPr>
          <w:rFonts w:ascii="Times New Roman" w:hAnsi="Times New Roman" w:cs="Times New Roman"/>
          <w:sz w:val="24"/>
          <w:szCs w:val="24"/>
        </w:rPr>
        <w:t xml:space="preserve">specifically </w:t>
      </w:r>
      <w:r w:rsidR="00EF11A3">
        <w:rPr>
          <w:rFonts w:ascii="Times New Roman" w:hAnsi="Times New Roman" w:cs="Times New Roman"/>
          <w:sz w:val="24"/>
          <w:szCs w:val="24"/>
        </w:rPr>
        <w:t xml:space="preserve">of his father-in-law’s </w:t>
      </w:r>
      <w:r w:rsidR="00F27B48">
        <w:rPr>
          <w:rFonts w:ascii="Times New Roman" w:hAnsi="Times New Roman" w:cs="Times New Roman"/>
          <w:sz w:val="24"/>
          <w:szCs w:val="24"/>
        </w:rPr>
        <w:t xml:space="preserve">(Gnaeus Julius Agricola), </w:t>
      </w:r>
      <w:r w:rsidR="00EF11A3">
        <w:rPr>
          <w:rFonts w:ascii="Times New Roman" w:hAnsi="Times New Roman" w:cs="Times New Roman"/>
          <w:sz w:val="24"/>
          <w:szCs w:val="24"/>
        </w:rPr>
        <w:t>visit to the Isle of Mona</w:t>
      </w:r>
      <w:r w:rsidR="00F27B48">
        <w:rPr>
          <w:rFonts w:ascii="Times New Roman" w:hAnsi="Times New Roman" w:cs="Times New Roman"/>
          <w:sz w:val="24"/>
          <w:szCs w:val="24"/>
        </w:rPr>
        <w:t xml:space="preserve"> (today known as Anglesey). </w:t>
      </w:r>
      <w:r w:rsidR="00D0391F">
        <w:rPr>
          <w:rFonts w:ascii="Times New Roman" w:hAnsi="Times New Roman" w:cs="Times New Roman"/>
          <w:sz w:val="24"/>
          <w:szCs w:val="24"/>
        </w:rPr>
        <w:t>During Rome’s occupation of Britain in 60CE</w:t>
      </w:r>
      <w:r w:rsidR="00EF132F">
        <w:rPr>
          <w:rFonts w:ascii="Times New Roman" w:hAnsi="Times New Roman" w:cs="Times New Roman"/>
          <w:sz w:val="24"/>
          <w:szCs w:val="24"/>
        </w:rPr>
        <w:t>,</w:t>
      </w:r>
      <w:r w:rsidR="00D0391F">
        <w:rPr>
          <w:rFonts w:ascii="Times New Roman" w:hAnsi="Times New Roman" w:cs="Times New Roman"/>
          <w:sz w:val="24"/>
          <w:szCs w:val="24"/>
        </w:rPr>
        <w:t xml:space="preserve"> Gaius Suetonius Paulinus (40-69CE) </w:t>
      </w:r>
      <w:r w:rsidR="00633B44">
        <w:rPr>
          <w:rFonts w:ascii="Times New Roman" w:hAnsi="Times New Roman" w:cs="Times New Roman"/>
          <w:sz w:val="24"/>
          <w:szCs w:val="24"/>
        </w:rPr>
        <w:t xml:space="preserve">invaded </w:t>
      </w:r>
      <w:r w:rsidR="00AA7410">
        <w:rPr>
          <w:rFonts w:ascii="Times New Roman" w:hAnsi="Times New Roman" w:cs="Times New Roman"/>
          <w:sz w:val="24"/>
          <w:szCs w:val="24"/>
        </w:rPr>
        <w:t xml:space="preserve">the sanctuary of </w:t>
      </w:r>
      <w:r w:rsidR="00633B44">
        <w:rPr>
          <w:rFonts w:ascii="Times New Roman" w:hAnsi="Times New Roman" w:cs="Times New Roman"/>
          <w:sz w:val="24"/>
          <w:szCs w:val="24"/>
        </w:rPr>
        <w:t>Mona ‘on the grounds that it was feeding native resistance.’</w:t>
      </w:r>
      <w:r w:rsidR="00633B44">
        <w:rPr>
          <w:rStyle w:val="FootnoteReference"/>
          <w:rFonts w:ascii="Times New Roman" w:hAnsi="Times New Roman" w:cs="Times New Roman"/>
          <w:sz w:val="24"/>
          <w:szCs w:val="24"/>
        </w:rPr>
        <w:footnoteReference w:id="1"/>
      </w:r>
      <w:r w:rsidR="00633B44">
        <w:rPr>
          <w:rFonts w:ascii="Times New Roman" w:hAnsi="Times New Roman" w:cs="Times New Roman"/>
          <w:sz w:val="24"/>
          <w:szCs w:val="24"/>
        </w:rPr>
        <w:t xml:space="preserve"> </w:t>
      </w:r>
      <w:r w:rsidR="00AA7410">
        <w:rPr>
          <w:rFonts w:ascii="Times New Roman" w:hAnsi="Times New Roman" w:cs="Times New Roman"/>
          <w:sz w:val="24"/>
          <w:szCs w:val="24"/>
        </w:rPr>
        <w:t xml:space="preserve">He </w:t>
      </w:r>
      <w:r w:rsidR="00EF11A3">
        <w:rPr>
          <w:rFonts w:ascii="Times New Roman" w:hAnsi="Times New Roman" w:cs="Times New Roman"/>
          <w:sz w:val="24"/>
          <w:szCs w:val="24"/>
        </w:rPr>
        <w:t>describe</w:t>
      </w:r>
      <w:r w:rsidR="00AA7410">
        <w:rPr>
          <w:rFonts w:ascii="Times New Roman" w:hAnsi="Times New Roman" w:cs="Times New Roman"/>
          <w:sz w:val="24"/>
          <w:szCs w:val="24"/>
        </w:rPr>
        <w:t>s</w:t>
      </w:r>
      <w:r w:rsidRPr="005E03D0">
        <w:rPr>
          <w:rFonts w:ascii="Times New Roman" w:hAnsi="Times New Roman" w:cs="Times New Roman"/>
          <w:sz w:val="24"/>
          <w:szCs w:val="24"/>
        </w:rPr>
        <w:t xml:space="preserve"> Druids</w:t>
      </w:r>
      <w:r w:rsidR="00EF11A3">
        <w:rPr>
          <w:rFonts w:ascii="Times New Roman" w:hAnsi="Times New Roman" w:cs="Times New Roman"/>
          <w:sz w:val="24"/>
          <w:szCs w:val="24"/>
        </w:rPr>
        <w:t xml:space="preserve"> on the beach as the Romans advanced ‘</w:t>
      </w:r>
      <w:r w:rsidR="00F27B48">
        <w:rPr>
          <w:rFonts w:ascii="Times New Roman" w:hAnsi="Times New Roman" w:cs="Times New Roman"/>
          <w:sz w:val="24"/>
          <w:szCs w:val="24"/>
        </w:rPr>
        <w:t>Close by stood Druids, raising their hands to heaven and screaming dreadful curses’.</w:t>
      </w:r>
      <w:r w:rsidRPr="005E03D0">
        <w:rPr>
          <w:rStyle w:val="FootnoteReference"/>
          <w:rFonts w:ascii="Times New Roman" w:hAnsi="Times New Roman" w:cs="Times New Roman"/>
          <w:sz w:val="24"/>
          <w:szCs w:val="24"/>
        </w:rPr>
        <w:footnoteReference w:id="2"/>
      </w:r>
      <w:r w:rsidR="00E85999" w:rsidRPr="005E03D0">
        <w:rPr>
          <w:rFonts w:ascii="Times New Roman" w:hAnsi="Times New Roman" w:cs="Times New Roman"/>
          <w:sz w:val="24"/>
          <w:szCs w:val="24"/>
        </w:rPr>
        <w:t xml:space="preserve"> </w:t>
      </w:r>
      <w:r w:rsidR="00F27B48">
        <w:rPr>
          <w:rFonts w:ascii="Times New Roman" w:hAnsi="Times New Roman" w:cs="Times New Roman"/>
          <w:sz w:val="24"/>
          <w:szCs w:val="24"/>
        </w:rPr>
        <w:t>He further describes groves ‘devoted to Mona’s barbarous superstitions’</w:t>
      </w:r>
      <w:r w:rsidR="00F27B48">
        <w:rPr>
          <w:rStyle w:val="FootnoteReference"/>
          <w:rFonts w:ascii="Times New Roman" w:hAnsi="Times New Roman" w:cs="Times New Roman"/>
          <w:sz w:val="24"/>
          <w:szCs w:val="24"/>
        </w:rPr>
        <w:footnoteReference w:id="3"/>
      </w:r>
      <w:r w:rsidR="00F27B48">
        <w:rPr>
          <w:rFonts w:ascii="Times New Roman" w:hAnsi="Times New Roman" w:cs="Times New Roman"/>
          <w:sz w:val="24"/>
          <w:szCs w:val="24"/>
        </w:rPr>
        <w:t xml:space="preserve"> which were later destroyed by the Romans. This small insight gives us glimpse into what </w:t>
      </w:r>
      <w:r w:rsidR="000E5C15">
        <w:rPr>
          <w:rFonts w:ascii="Times New Roman" w:hAnsi="Times New Roman" w:cs="Times New Roman"/>
          <w:sz w:val="24"/>
          <w:szCs w:val="24"/>
        </w:rPr>
        <w:t xml:space="preserve">use the island may have had, prior to its destruction by Rome. </w:t>
      </w:r>
    </w:p>
    <w:p w14:paraId="13E7C89D" w14:textId="658D6993" w:rsidR="00202ECC" w:rsidRDefault="00E85999">
      <w:pPr>
        <w:rPr>
          <w:rFonts w:ascii="Times New Roman" w:hAnsi="Times New Roman" w:cs="Times New Roman"/>
          <w:sz w:val="24"/>
          <w:szCs w:val="24"/>
        </w:rPr>
      </w:pPr>
      <w:r w:rsidRPr="005E03D0">
        <w:rPr>
          <w:rFonts w:ascii="Times New Roman" w:hAnsi="Times New Roman" w:cs="Times New Roman"/>
          <w:sz w:val="24"/>
          <w:szCs w:val="24"/>
        </w:rPr>
        <w:t xml:space="preserve">This essay will look at </w:t>
      </w:r>
      <w:r w:rsidR="000E5C15">
        <w:rPr>
          <w:rFonts w:ascii="Times New Roman" w:hAnsi="Times New Roman" w:cs="Times New Roman"/>
          <w:sz w:val="24"/>
          <w:szCs w:val="24"/>
        </w:rPr>
        <w:t xml:space="preserve">some of </w:t>
      </w:r>
      <w:r w:rsidRPr="005E03D0">
        <w:rPr>
          <w:rFonts w:ascii="Times New Roman" w:hAnsi="Times New Roman" w:cs="Times New Roman"/>
          <w:sz w:val="24"/>
          <w:szCs w:val="24"/>
        </w:rPr>
        <w:t>the object</w:t>
      </w:r>
      <w:r w:rsidR="00E14809" w:rsidRPr="005E03D0">
        <w:rPr>
          <w:rFonts w:ascii="Times New Roman" w:hAnsi="Times New Roman" w:cs="Times New Roman"/>
          <w:sz w:val="24"/>
          <w:szCs w:val="24"/>
        </w:rPr>
        <w:t>s</w:t>
      </w:r>
      <w:r w:rsidRPr="005E03D0">
        <w:rPr>
          <w:rFonts w:ascii="Times New Roman" w:hAnsi="Times New Roman" w:cs="Times New Roman"/>
          <w:sz w:val="24"/>
          <w:szCs w:val="24"/>
        </w:rPr>
        <w:t xml:space="preserve"> found and discuss their significance to the people who lived on the island</w:t>
      </w:r>
      <w:r w:rsidR="000E5C15">
        <w:rPr>
          <w:rFonts w:ascii="Times New Roman" w:hAnsi="Times New Roman" w:cs="Times New Roman"/>
          <w:sz w:val="24"/>
          <w:szCs w:val="24"/>
        </w:rPr>
        <w:t xml:space="preserve"> and what use the lake, turned marshland</w:t>
      </w:r>
      <w:r w:rsidR="007A38D0">
        <w:rPr>
          <w:rFonts w:ascii="Times New Roman" w:hAnsi="Times New Roman" w:cs="Times New Roman"/>
          <w:sz w:val="24"/>
          <w:szCs w:val="24"/>
        </w:rPr>
        <w:t>,</w:t>
      </w:r>
      <w:r w:rsidR="000E5C15">
        <w:rPr>
          <w:rFonts w:ascii="Times New Roman" w:hAnsi="Times New Roman" w:cs="Times New Roman"/>
          <w:sz w:val="24"/>
          <w:szCs w:val="24"/>
        </w:rPr>
        <w:t xml:space="preserve"> once had.</w:t>
      </w:r>
    </w:p>
    <w:p w14:paraId="3032BF8C" w14:textId="77777777" w:rsidR="000E5C15" w:rsidRDefault="000E5C15">
      <w:pPr>
        <w:rPr>
          <w:rFonts w:ascii="Times New Roman" w:hAnsi="Times New Roman" w:cs="Times New Roman"/>
          <w:sz w:val="24"/>
          <w:szCs w:val="24"/>
        </w:rPr>
      </w:pPr>
    </w:p>
    <w:p w14:paraId="6B28A950" w14:textId="1D7E4F84" w:rsidR="000E5C15" w:rsidRPr="00896BEC" w:rsidRDefault="000E5C15">
      <w:pPr>
        <w:rPr>
          <w:rFonts w:ascii="Times New Roman" w:hAnsi="Times New Roman" w:cs="Times New Roman"/>
          <w:sz w:val="24"/>
          <w:szCs w:val="24"/>
          <w:u w:val="single"/>
        </w:rPr>
      </w:pPr>
      <w:r w:rsidRPr="00896BEC">
        <w:rPr>
          <w:rFonts w:ascii="Times New Roman" w:hAnsi="Times New Roman" w:cs="Times New Roman"/>
          <w:sz w:val="24"/>
          <w:szCs w:val="24"/>
          <w:u w:val="single"/>
        </w:rPr>
        <w:t>Archaeological finds:</w:t>
      </w:r>
    </w:p>
    <w:p w14:paraId="18F30345" w14:textId="5E14739A" w:rsidR="00A23AB9" w:rsidRDefault="00F92659">
      <w:pPr>
        <w:rPr>
          <w:rFonts w:ascii="Times New Roman" w:hAnsi="Times New Roman" w:cs="Times New Roman"/>
          <w:sz w:val="24"/>
          <w:szCs w:val="24"/>
        </w:rPr>
      </w:pPr>
      <w:r>
        <w:rPr>
          <w:noProof/>
        </w:rPr>
        <mc:AlternateContent>
          <mc:Choice Requires="wps">
            <w:drawing>
              <wp:anchor distT="0" distB="0" distL="114300" distR="114300" simplePos="0" relativeHeight="251660288" behindDoc="0" locked="0" layoutInCell="1" allowOverlap="1" wp14:anchorId="62DD8A79" wp14:editId="170E801B">
                <wp:simplePos x="0" y="0"/>
                <wp:positionH relativeFrom="column">
                  <wp:posOffset>3371215</wp:posOffset>
                </wp:positionH>
                <wp:positionV relativeFrom="paragraph">
                  <wp:posOffset>2774950</wp:posOffset>
                </wp:positionV>
                <wp:extent cx="2272665" cy="264795"/>
                <wp:effectExtent l="0" t="0" r="0" b="1905"/>
                <wp:wrapSquare wrapText="bothSides"/>
                <wp:docPr id="1498229433" name="Text Box 1"/>
                <wp:cNvGraphicFramePr/>
                <a:graphic xmlns:a="http://schemas.openxmlformats.org/drawingml/2006/main">
                  <a:graphicData uri="http://schemas.microsoft.com/office/word/2010/wordprocessingShape">
                    <wps:wsp>
                      <wps:cNvSpPr txBox="1"/>
                      <wps:spPr>
                        <a:xfrm>
                          <a:off x="0" y="0"/>
                          <a:ext cx="2272665" cy="264795"/>
                        </a:xfrm>
                        <a:prstGeom prst="rect">
                          <a:avLst/>
                        </a:prstGeom>
                        <a:solidFill>
                          <a:prstClr val="white"/>
                        </a:solidFill>
                        <a:ln>
                          <a:noFill/>
                        </a:ln>
                      </wps:spPr>
                      <wps:txbx>
                        <w:txbxContent>
                          <w:p w14:paraId="263D0C07" w14:textId="301B6D33" w:rsidR="00511D4B" w:rsidRPr="00B300B0" w:rsidRDefault="00511D4B" w:rsidP="00511D4B">
                            <w:pPr>
                              <w:pStyle w:val="Caption"/>
                              <w:rPr>
                                <w:rFonts w:ascii="Times New Roman" w:hAnsi="Times New Roman" w:cs="Times New Roman"/>
                                <w:noProof/>
                                <w:sz w:val="24"/>
                                <w:szCs w:val="24"/>
                              </w:rPr>
                            </w:pPr>
                            <w:r>
                              <w:t xml:space="preserve">Figure </w:t>
                            </w:r>
                            <w:r w:rsidR="00EA0569">
                              <w:fldChar w:fldCharType="begin"/>
                            </w:r>
                            <w:r w:rsidR="00EA0569">
                              <w:instrText xml:space="preserve"> SEQ Figure \* ARABIC </w:instrText>
                            </w:r>
                            <w:r w:rsidR="00EA0569">
                              <w:fldChar w:fldCharType="separate"/>
                            </w:r>
                            <w:r w:rsidR="00C6219A">
                              <w:rPr>
                                <w:noProof/>
                              </w:rPr>
                              <w:t>1</w:t>
                            </w:r>
                            <w:r w:rsidR="00EA0569">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DD8A79" id="_x0000_t202" coordsize="21600,21600" o:spt="202" path="m,l,21600r21600,l21600,xe">
                <v:stroke joinstyle="miter"/>
                <v:path gradientshapeok="t" o:connecttype="rect"/>
              </v:shapetype>
              <v:shape id="Text Box 1" o:spid="_x0000_s1026" type="#_x0000_t202" style="position:absolute;margin-left:265.45pt;margin-top:218.5pt;width:178.95pt;height:2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" stroked="f">
                <v:textbox inset="0,0,0,0">
                  <w:txbxContent>
                    <w:p w14:paraId="263D0C07" w14:textId="301B6D33" w:rsidR="00511D4B" w:rsidRPr="00B300B0" w:rsidRDefault="00511D4B" w:rsidP="00511D4B">
                      <w:pPr>
                        <w:pStyle w:val="Caption"/>
                        <w:rPr>
                          <w:rFonts w:ascii="Times New Roman" w:hAnsi="Times New Roman" w:cs="Times New Roman"/>
                          <w:noProof/>
                          <w:sz w:val="24"/>
                          <w:szCs w:val="24"/>
                        </w:rPr>
                      </w:pPr>
                      <w:r>
                        <w:t xml:space="preserve">Figure </w:t>
                      </w:r>
                      <w:r w:rsidR="002F78E4">
                        <w:fldChar w:fldCharType="begin"/>
                      </w:r>
                      <w:r w:rsidR="002F78E4">
                        <w:instrText xml:space="preserve"> SEQ Figure \* ARABIC </w:instrText>
                      </w:r>
                      <w:r w:rsidR="002F78E4">
                        <w:fldChar w:fldCharType="separate"/>
                      </w:r>
                      <w:r w:rsidR="00C6219A">
                        <w:rPr>
                          <w:noProof/>
                        </w:rPr>
                        <w:t>1</w:t>
                      </w:r>
                      <w:r w:rsidR="002F78E4">
                        <w:rPr>
                          <w:noProof/>
                        </w:rPr>
                        <w:fldChar w:fldCharType="end"/>
                      </w:r>
                    </w:p>
                  </w:txbxContent>
                </v:textbox>
                <w10:wrap type="square"/>
              </v:shape>
            </w:pict>
          </mc:Fallback>
        </mc:AlternateContent>
      </w:r>
      <w:r w:rsidR="00EE7116">
        <w:rPr>
          <w:rFonts w:ascii="Times New Roman" w:hAnsi="Times New Roman" w:cs="Times New Roman"/>
          <w:noProof/>
          <w:sz w:val="24"/>
          <w:szCs w:val="24"/>
        </w:rPr>
        <w:drawing>
          <wp:anchor distT="0" distB="0" distL="114300" distR="114300" simplePos="0" relativeHeight="251658240" behindDoc="0" locked="0" layoutInCell="1" allowOverlap="1" wp14:anchorId="0B2546A2" wp14:editId="3C5A1A73">
            <wp:simplePos x="0" y="0"/>
            <wp:positionH relativeFrom="column">
              <wp:posOffset>3371850</wp:posOffset>
            </wp:positionH>
            <wp:positionV relativeFrom="paragraph">
              <wp:posOffset>393700</wp:posOffset>
            </wp:positionV>
            <wp:extent cx="2272665" cy="2647950"/>
            <wp:effectExtent l="0" t="0" r="0" b="0"/>
            <wp:wrapSquare wrapText="left"/>
            <wp:docPr id="872011606" name="Picture 1" descr="A close-up of a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11606" name="Picture 1" descr="A close-up of a chai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2665" cy="2647950"/>
                    </a:xfrm>
                    <a:prstGeom prst="rect">
                      <a:avLst/>
                    </a:prstGeom>
                  </pic:spPr>
                </pic:pic>
              </a:graphicData>
            </a:graphic>
            <wp14:sizeRelH relativeFrom="margin">
              <wp14:pctWidth>0</wp14:pctWidth>
            </wp14:sizeRelH>
            <wp14:sizeRelV relativeFrom="margin">
              <wp14:pctHeight>0</wp14:pctHeight>
            </wp14:sizeRelV>
          </wp:anchor>
        </w:drawing>
      </w:r>
      <w:r w:rsidR="000B7F15">
        <w:rPr>
          <w:rFonts w:ascii="Times New Roman" w:hAnsi="Times New Roman" w:cs="Times New Roman"/>
          <w:sz w:val="24"/>
          <w:szCs w:val="24"/>
        </w:rPr>
        <w:t xml:space="preserve">In 1942, during World War II, an airfield was constructed within the Tywyn Trewan sand dunes, this became RAF Valley. It was on the northern side of this excavation, in the Cors yr Ynys bog during peat extraction that the artifacts were found, along with some animal bones. Some 170 Iron Age artifacts </w:t>
      </w:r>
      <w:r w:rsidR="00A54259">
        <w:rPr>
          <w:rFonts w:ascii="Times New Roman" w:hAnsi="Times New Roman" w:cs="Times New Roman"/>
          <w:sz w:val="24"/>
          <w:szCs w:val="24"/>
        </w:rPr>
        <w:t xml:space="preserve">and animal bones </w:t>
      </w:r>
      <w:r w:rsidR="000B7F15">
        <w:rPr>
          <w:rFonts w:ascii="Times New Roman" w:hAnsi="Times New Roman" w:cs="Times New Roman"/>
          <w:sz w:val="24"/>
          <w:szCs w:val="24"/>
        </w:rPr>
        <w:t xml:space="preserve">were discovered, along with some modern and one medieval piece and were then examined </w:t>
      </w:r>
      <w:r w:rsidR="008B68CF">
        <w:rPr>
          <w:rFonts w:ascii="Times New Roman" w:hAnsi="Times New Roman" w:cs="Times New Roman"/>
          <w:sz w:val="24"/>
          <w:szCs w:val="24"/>
        </w:rPr>
        <w:t>and a report eventually published by Sir Cyril Fox (1882-1967CE), of the National Museum of Wales in 1947. The site is now named Llyn Cerrig Bach (Lake of Small Stones), likely after the nearby farm ‘Cerig Bach’.</w:t>
      </w:r>
      <w:r w:rsidR="008B68CF">
        <w:rPr>
          <w:rStyle w:val="FootnoteReference"/>
          <w:rFonts w:ascii="Times New Roman" w:hAnsi="Times New Roman" w:cs="Times New Roman"/>
          <w:sz w:val="24"/>
          <w:szCs w:val="24"/>
        </w:rPr>
        <w:footnoteReference w:id="4"/>
      </w:r>
      <w:r w:rsidR="00633B44">
        <w:rPr>
          <w:rFonts w:ascii="Times New Roman" w:hAnsi="Times New Roman" w:cs="Times New Roman"/>
          <w:sz w:val="24"/>
          <w:szCs w:val="24"/>
        </w:rPr>
        <w:t xml:space="preserve"> </w:t>
      </w:r>
      <w:r w:rsidR="00AF61D4">
        <w:rPr>
          <w:rFonts w:ascii="Times New Roman" w:hAnsi="Times New Roman" w:cs="Times New Roman"/>
          <w:sz w:val="24"/>
          <w:szCs w:val="24"/>
        </w:rPr>
        <w:t>The first object found at the site was the iron ‘gang-chain’</w:t>
      </w:r>
      <w:r w:rsidR="00511D4B">
        <w:rPr>
          <w:rStyle w:val="FootnoteReference"/>
          <w:rFonts w:ascii="Times New Roman" w:hAnsi="Times New Roman" w:cs="Times New Roman"/>
          <w:sz w:val="24"/>
          <w:szCs w:val="24"/>
        </w:rPr>
        <w:footnoteReference w:id="5"/>
      </w:r>
      <w:r w:rsidR="00AF61D4">
        <w:rPr>
          <w:rFonts w:ascii="Times New Roman" w:hAnsi="Times New Roman" w:cs="Times New Roman"/>
          <w:sz w:val="24"/>
          <w:szCs w:val="24"/>
        </w:rPr>
        <w:t xml:space="preserve"> (figure 1) dated to around 100BCE-50CE</w:t>
      </w:r>
      <w:r w:rsidR="00511D4B">
        <w:rPr>
          <w:rFonts w:ascii="Times New Roman" w:hAnsi="Times New Roman" w:cs="Times New Roman"/>
          <w:sz w:val="24"/>
          <w:szCs w:val="24"/>
        </w:rPr>
        <w:t>. This was initially used by workers at the site (who didn’t know it’s origin) to pull lorries stuck in the mud when their t</w:t>
      </w:r>
      <w:r w:rsidR="00896BEC">
        <w:rPr>
          <w:rFonts w:ascii="Times New Roman" w:hAnsi="Times New Roman" w:cs="Times New Roman"/>
          <w:sz w:val="24"/>
          <w:szCs w:val="24"/>
        </w:rPr>
        <w:t>ow</w:t>
      </w:r>
      <w:r w:rsidR="00511D4B">
        <w:rPr>
          <w:rFonts w:ascii="Times New Roman" w:hAnsi="Times New Roman" w:cs="Times New Roman"/>
          <w:sz w:val="24"/>
          <w:szCs w:val="24"/>
        </w:rPr>
        <w:t xml:space="preserve"> ropes broke. This is a remarkable testament to the craftmanship that went into making this chain and the preservation that it had within the peat. The chain was </w:t>
      </w:r>
      <w:r w:rsidR="00511D4B">
        <w:rPr>
          <w:rFonts w:ascii="Times New Roman" w:hAnsi="Times New Roman" w:cs="Times New Roman"/>
          <w:sz w:val="24"/>
          <w:szCs w:val="24"/>
        </w:rPr>
        <w:lastRenderedPageBreak/>
        <w:t>designed to imprison five people</w:t>
      </w:r>
      <w:r w:rsidR="00896BEC">
        <w:rPr>
          <w:rFonts w:ascii="Times New Roman" w:hAnsi="Times New Roman" w:cs="Times New Roman"/>
          <w:sz w:val="24"/>
          <w:szCs w:val="24"/>
        </w:rPr>
        <w:t>, is 3 metres in length and held it’s prisoners roughly 60cm apart from each other. The presence of this chain (and possibly others that were apparently not retained)</w:t>
      </w:r>
      <w:r w:rsidR="00896BEC">
        <w:rPr>
          <w:rStyle w:val="FootnoteReference"/>
          <w:rFonts w:ascii="Times New Roman" w:hAnsi="Times New Roman" w:cs="Times New Roman"/>
          <w:sz w:val="24"/>
          <w:szCs w:val="24"/>
        </w:rPr>
        <w:footnoteReference w:id="6"/>
      </w:r>
      <w:r w:rsidR="00896BEC">
        <w:rPr>
          <w:rFonts w:ascii="Times New Roman" w:hAnsi="Times New Roman" w:cs="Times New Roman"/>
          <w:sz w:val="24"/>
          <w:szCs w:val="24"/>
        </w:rPr>
        <w:t xml:space="preserve"> is significant in showing that captives may have been kept on the island, the significance of which will be shown later.</w:t>
      </w:r>
    </w:p>
    <w:p w14:paraId="74D38583" w14:textId="6DE4AB67" w:rsidR="00896BEC" w:rsidRDefault="007550CE">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5ED3D974" wp14:editId="0A1C086C">
            <wp:simplePos x="0" y="0"/>
            <wp:positionH relativeFrom="column">
              <wp:posOffset>2009775</wp:posOffset>
            </wp:positionH>
            <wp:positionV relativeFrom="paragraph">
              <wp:posOffset>1002030</wp:posOffset>
            </wp:positionV>
            <wp:extent cx="3636000" cy="2408400"/>
            <wp:effectExtent l="0" t="0" r="3175" b="0"/>
            <wp:wrapSquare wrapText="left"/>
            <wp:docPr id="534393269" name="Picture 2" descr="A close-up of a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393269" name="Picture 2" descr="A close-up of a stic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6000" cy="2408400"/>
                    </a:xfrm>
                    <a:prstGeom prst="rect">
                      <a:avLst/>
                    </a:prstGeom>
                  </pic:spPr>
                </pic:pic>
              </a:graphicData>
            </a:graphic>
            <wp14:sizeRelH relativeFrom="margin">
              <wp14:pctWidth>0</wp14:pctWidth>
            </wp14:sizeRelH>
            <wp14:sizeRelV relativeFrom="margin">
              <wp14:pctHeight>0</wp14:pctHeight>
            </wp14:sizeRelV>
          </wp:anchor>
        </w:drawing>
      </w:r>
      <w:r w:rsidR="00C81D72">
        <w:rPr>
          <w:rFonts w:ascii="Times New Roman" w:hAnsi="Times New Roman" w:cs="Times New Roman"/>
          <w:sz w:val="24"/>
          <w:szCs w:val="24"/>
        </w:rPr>
        <w:t>Also found was a fragment of what has been described as a ‘curved-horn, or trumpet’</w:t>
      </w:r>
      <w:r w:rsidR="00C81D72">
        <w:rPr>
          <w:rStyle w:val="FootnoteReference"/>
          <w:rFonts w:ascii="Times New Roman" w:hAnsi="Times New Roman" w:cs="Times New Roman"/>
          <w:sz w:val="24"/>
          <w:szCs w:val="24"/>
        </w:rPr>
        <w:footnoteReference w:id="7"/>
      </w:r>
      <w:r w:rsidR="00C81D72">
        <w:rPr>
          <w:rFonts w:ascii="Times New Roman" w:hAnsi="Times New Roman" w:cs="Times New Roman"/>
          <w:sz w:val="24"/>
          <w:szCs w:val="24"/>
        </w:rPr>
        <w:t xml:space="preserve"> </w:t>
      </w:r>
      <w:r w:rsidR="00D858DB">
        <w:rPr>
          <w:rFonts w:ascii="Times New Roman" w:hAnsi="Times New Roman" w:cs="Times New Roman"/>
          <w:sz w:val="24"/>
          <w:szCs w:val="24"/>
        </w:rPr>
        <w:t xml:space="preserve">dated to around 150BCE-50CE. </w:t>
      </w:r>
      <w:r w:rsidR="00C81D72">
        <w:rPr>
          <w:rFonts w:ascii="Times New Roman" w:hAnsi="Times New Roman" w:cs="Times New Roman"/>
          <w:sz w:val="24"/>
          <w:szCs w:val="24"/>
        </w:rPr>
        <w:t>Phillip MacDonald, in his book ‘</w:t>
      </w:r>
      <w:r w:rsidR="00C81D72" w:rsidRPr="00C81D72">
        <w:rPr>
          <w:rFonts w:ascii="Times New Roman" w:hAnsi="Times New Roman" w:cs="Times New Roman"/>
          <w:i/>
          <w:iCs/>
          <w:sz w:val="24"/>
          <w:szCs w:val="24"/>
        </w:rPr>
        <w:t>Llyn Cerrig Bach</w:t>
      </w:r>
      <w:r w:rsidR="00C81D72">
        <w:rPr>
          <w:rFonts w:ascii="Times New Roman" w:hAnsi="Times New Roman" w:cs="Times New Roman"/>
          <w:sz w:val="24"/>
          <w:szCs w:val="24"/>
        </w:rPr>
        <w:t>’ describes this fragment as ‘crumpled and in two pieces when recovered’</w:t>
      </w:r>
      <w:r w:rsidR="00C81D72">
        <w:rPr>
          <w:rStyle w:val="FootnoteReference"/>
          <w:rFonts w:ascii="Times New Roman" w:hAnsi="Times New Roman" w:cs="Times New Roman"/>
          <w:sz w:val="24"/>
          <w:szCs w:val="24"/>
        </w:rPr>
        <w:footnoteReference w:id="8"/>
      </w:r>
      <w:r w:rsidR="00C81D72">
        <w:rPr>
          <w:rFonts w:ascii="Times New Roman" w:hAnsi="Times New Roman" w:cs="Times New Roman"/>
          <w:sz w:val="24"/>
          <w:szCs w:val="24"/>
        </w:rPr>
        <w:t xml:space="preserve"> but was later restored and reshaped into its original form. It is made of a copper alloy sheet which was rolled over to form a long tube and curved concavely slightly, </w:t>
      </w:r>
      <w:r w:rsidR="00463963">
        <w:rPr>
          <w:rFonts w:ascii="Times New Roman" w:hAnsi="Times New Roman" w:cs="Times New Roman"/>
          <w:sz w:val="24"/>
          <w:szCs w:val="24"/>
        </w:rPr>
        <w:t xml:space="preserve">and then riveted in place </w:t>
      </w:r>
      <w:r w:rsidR="00487A4C">
        <w:rPr>
          <w:rFonts w:ascii="Times New Roman" w:hAnsi="Times New Roman" w:cs="Times New Roman"/>
          <w:sz w:val="24"/>
          <w:szCs w:val="24"/>
        </w:rPr>
        <w:t>(figure 2).</w:t>
      </w:r>
      <w:r w:rsidR="00487A4C">
        <w:rPr>
          <w:rStyle w:val="FootnoteReference"/>
          <w:rFonts w:ascii="Times New Roman" w:hAnsi="Times New Roman" w:cs="Times New Roman"/>
          <w:sz w:val="24"/>
          <w:szCs w:val="24"/>
        </w:rPr>
        <w:footnoteReference w:id="9"/>
      </w:r>
    </w:p>
    <w:p w14:paraId="73405B09" w14:textId="77777777" w:rsidR="00010ED0" w:rsidRDefault="00010ED0" w:rsidP="001B59E5">
      <w:pPr>
        <w:keepNext/>
        <w:rPr>
          <w:rFonts w:ascii="Times New Roman"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6DFEEF1D" wp14:editId="201AE467">
                <wp:simplePos x="0" y="0"/>
                <wp:positionH relativeFrom="column">
                  <wp:posOffset>2009775</wp:posOffset>
                </wp:positionH>
                <wp:positionV relativeFrom="paragraph">
                  <wp:posOffset>2362835</wp:posOffset>
                </wp:positionV>
                <wp:extent cx="3635375" cy="161925"/>
                <wp:effectExtent l="0" t="0" r="3175" b="9525"/>
                <wp:wrapSquare wrapText="bothSides"/>
                <wp:docPr id="1843135042" name="Text Box 1"/>
                <wp:cNvGraphicFramePr/>
                <a:graphic xmlns:a="http://schemas.openxmlformats.org/drawingml/2006/main">
                  <a:graphicData uri="http://schemas.microsoft.com/office/word/2010/wordprocessingShape">
                    <wps:wsp>
                      <wps:cNvSpPr txBox="1"/>
                      <wps:spPr>
                        <a:xfrm>
                          <a:off x="0" y="0"/>
                          <a:ext cx="3635375" cy="161925"/>
                        </a:xfrm>
                        <a:prstGeom prst="rect">
                          <a:avLst/>
                        </a:prstGeom>
                        <a:solidFill>
                          <a:prstClr val="white"/>
                        </a:solidFill>
                        <a:ln>
                          <a:noFill/>
                        </a:ln>
                      </wps:spPr>
                      <wps:txbx>
                        <w:txbxContent>
                          <w:p w14:paraId="308B50F5" w14:textId="55ECA066" w:rsidR="00487A4C" w:rsidRPr="009D7D09" w:rsidRDefault="00487A4C" w:rsidP="00487A4C">
                            <w:pPr>
                              <w:pStyle w:val="Caption"/>
                              <w:rPr>
                                <w:rFonts w:ascii="Times New Roman" w:hAnsi="Times New Roman" w:cs="Times New Roman"/>
                                <w:noProof/>
                                <w:sz w:val="24"/>
                                <w:szCs w:val="24"/>
                              </w:rPr>
                            </w:pPr>
                            <w:r>
                              <w:t xml:space="preserve">Figure </w:t>
                            </w:r>
                            <w:r w:rsidR="00EA0569">
                              <w:fldChar w:fldCharType="begin"/>
                            </w:r>
                            <w:r w:rsidR="00EA0569">
                              <w:instrText xml:space="preserve"> SEQ Figure \* ARABIC </w:instrText>
                            </w:r>
                            <w:r w:rsidR="00EA0569">
                              <w:fldChar w:fldCharType="separate"/>
                            </w:r>
                            <w:r w:rsidR="00C6219A">
                              <w:rPr>
                                <w:noProof/>
                              </w:rPr>
                              <w:t>2</w:t>
                            </w:r>
                            <w:r w:rsidR="00EA0569">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EEF1D" id="_x0000_s1027" type="#_x0000_t202" style="position:absolute;margin-left:158.25pt;margin-top:186.05pt;width:286.25pt;height:12.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" stroked="f">
                <v:textbox inset="0,0,0,0">
                  <w:txbxContent>
                    <w:p w14:paraId="308B50F5" w14:textId="55ECA066" w:rsidR="00487A4C" w:rsidRPr="009D7D09" w:rsidRDefault="00487A4C" w:rsidP="00487A4C">
                      <w:pPr>
                        <w:pStyle w:val="Caption"/>
                        <w:rPr>
                          <w:rFonts w:ascii="Times New Roman" w:hAnsi="Times New Roman" w:cs="Times New Roman"/>
                          <w:noProof/>
                          <w:sz w:val="24"/>
                          <w:szCs w:val="24"/>
                        </w:rPr>
                      </w:pPr>
                      <w:r>
                        <w:t xml:space="preserve">Figure </w:t>
                      </w:r>
                      <w:r w:rsidR="002F78E4">
                        <w:fldChar w:fldCharType="begin"/>
                      </w:r>
                      <w:r w:rsidR="002F78E4">
                        <w:instrText xml:space="preserve"> SEQ Figure \* ARABIC </w:instrText>
                      </w:r>
                      <w:r w:rsidR="002F78E4">
                        <w:fldChar w:fldCharType="separate"/>
                      </w:r>
                      <w:r w:rsidR="00C6219A">
                        <w:rPr>
                          <w:noProof/>
                        </w:rPr>
                        <w:t>2</w:t>
                      </w:r>
                      <w:r w:rsidR="002F78E4">
                        <w:rPr>
                          <w:noProof/>
                        </w:rPr>
                        <w:fldChar w:fldCharType="end"/>
                      </w:r>
                    </w:p>
                  </w:txbxContent>
                </v:textbox>
                <w10:wrap type="square"/>
              </v:shape>
            </w:pict>
          </mc:Fallback>
        </mc:AlternateContent>
      </w:r>
      <w:r w:rsidR="00487A4C">
        <w:rPr>
          <w:rFonts w:ascii="Times New Roman" w:hAnsi="Times New Roman" w:cs="Times New Roman"/>
          <w:sz w:val="24"/>
          <w:szCs w:val="24"/>
        </w:rPr>
        <w:t>MacDonald states that the trumpet is likely of the ‘curved-horn’ variety as opposed to the ‘</w:t>
      </w:r>
      <w:r w:rsidR="00487A4C" w:rsidRPr="00487A4C">
        <w:rPr>
          <w:rFonts w:ascii="Times New Roman" w:hAnsi="Times New Roman" w:cs="Times New Roman"/>
          <w:i/>
          <w:iCs/>
          <w:sz w:val="24"/>
          <w:szCs w:val="24"/>
        </w:rPr>
        <w:t>Carnyx</w:t>
      </w:r>
      <w:r w:rsidR="00487A4C">
        <w:rPr>
          <w:rFonts w:ascii="Times New Roman" w:hAnsi="Times New Roman" w:cs="Times New Roman"/>
          <w:sz w:val="24"/>
          <w:szCs w:val="24"/>
        </w:rPr>
        <w:t>’</w:t>
      </w:r>
      <w:r w:rsidR="00D45B34">
        <w:rPr>
          <w:rStyle w:val="FootnoteReference"/>
          <w:rFonts w:ascii="Times New Roman" w:hAnsi="Times New Roman" w:cs="Times New Roman"/>
          <w:sz w:val="24"/>
          <w:szCs w:val="24"/>
        </w:rPr>
        <w:footnoteReference w:id="10"/>
      </w:r>
      <w:r w:rsidR="00487A4C">
        <w:rPr>
          <w:rFonts w:ascii="Times New Roman" w:hAnsi="Times New Roman" w:cs="Times New Roman"/>
          <w:sz w:val="24"/>
          <w:szCs w:val="24"/>
        </w:rPr>
        <w:t xml:space="preserve"> type found elsewhere. These C-shaped instruments were constructed with copper alloy sheet, riveted along its length and ended in a bell-shaped mouth from which the sound emerged. An example of a complete curved-horn</w:t>
      </w:r>
      <w:r w:rsidR="001B59E5">
        <w:rPr>
          <w:rFonts w:ascii="Times New Roman" w:hAnsi="Times New Roman" w:cs="Times New Roman"/>
          <w:sz w:val="24"/>
          <w:szCs w:val="24"/>
        </w:rPr>
        <w:t xml:space="preserve"> (figure 3)</w:t>
      </w:r>
      <w:r w:rsidR="00487A4C">
        <w:rPr>
          <w:rFonts w:ascii="Times New Roman" w:hAnsi="Times New Roman" w:cs="Times New Roman"/>
          <w:sz w:val="24"/>
          <w:szCs w:val="24"/>
        </w:rPr>
        <w:t xml:space="preserve"> was found at another lake site, Loughnashade, in Co. Armagh</w:t>
      </w:r>
      <w:r w:rsidR="001B59E5">
        <w:rPr>
          <w:rFonts w:ascii="Times New Roman" w:hAnsi="Times New Roman" w:cs="Times New Roman"/>
          <w:sz w:val="24"/>
          <w:szCs w:val="24"/>
        </w:rPr>
        <w:t>,</w:t>
      </w:r>
      <w:r w:rsidR="00487A4C">
        <w:rPr>
          <w:rFonts w:ascii="Times New Roman" w:hAnsi="Times New Roman" w:cs="Times New Roman"/>
          <w:sz w:val="24"/>
          <w:szCs w:val="24"/>
        </w:rPr>
        <w:t xml:space="preserve"> Ireland along with other horns and an array of human skulls and bones.</w:t>
      </w:r>
      <w:r w:rsidR="00487A4C">
        <w:rPr>
          <w:rStyle w:val="FootnoteReference"/>
          <w:rFonts w:ascii="Times New Roman" w:hAnsi="Times New Roman" w:cs="Times New Roman"/>
          <w:sz w:val="24"/>
          <w:szCs w:val="24"/>
        </w:rPr>
        <w:footnoteReference w:id="11"/>
      </w:r>
      <w:r w:rsidR="00487A4C">
        <w:rPr>
          <w:rFonts w:ascii="Times New Roman" w:hAnsi="Times New Roman" w:cs="Times New Roman"/>
          <w:sz w:val="24"/>
          <w:szCs w:val="24"/>
        </w:rPr>
        <w:t xml:space="preserve"> </w:t>
      </w:r>
    </w:p>
    <w:p w14:paraId="7B09517E" w14:textId="06F15585" w:rsidR="001B59E5" w:rsidRDefault="001B59E5" w:rsidP="001B59E5">
      <w:pPr>
        <w:keepNext/>
      </w:pPr>
      <w:r>
        <w:rPr>
          <w:rFonts w:ascii="Times New Roman" w:hAnsi="Times New Roman" w:cs="Times New Roman"/>
          <w:noProof/>
          <w:sz w:val="24"/>
          <w:szCs w:val="24"/>
        </w:rPr>
        <w:drawing>
          <wp:inline distT="0" distB="0" distL="0" distR="0" wp14:anchorId="092D5097" wp14:editId="2E2ECC5C">
            <wp:extent cx="5731510" cy="1096645"/>
            <wp:effectExtent l="0" t="0" r="2540" b="8255"/>
            <wp:docPr id="1027223009" name="Picture 3" descr="A long curved object on a orang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23009" name="Picture 3" descr="A long curved object on a orange su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1096645"/>
                    </a:xfrm>
                    <a:prstGeom prst="rect">
                      <a:avLst/>
                    </a:prstGeom>
                  </pic:spPr>
                </pic:pic>
              </a:graphicData>
            </a:graphic>
          </wp:inline>
        </w:drawing>
      </w:r>
    </w:p>
    <w:p w14:paraId="272102BD" w14:textId="1FC6C06A" w:rsidR="00896BEC" w:rsidRDefault="001B59E5" w:rsidP="001B59E5">
      <w:pPr>
        <w:pStyle w:val="Caption"/>
      </w:pPr>
      <w:r>
        <w:t xml:space="preserve">Figure </w:t>
      </w:r>
      <w:r w:rsidR="00EA0569">
        <w:fldChar w:fldCharType="begin"/>
      </w:r>
      <w:r w:rsidR="00EA0569">
        <w:instrText xml:space="preserve"> SEQ Figure \* ARABIC </w:instrText>
      </w:r>
      <w:r w:rsidR="00EA0569">
        <w:fldChar w:fldCharType="separate"/>
      </w:r>
      <w:r w:rsidR="00C6219A">
        <w:rPr>
          <w:noProof/>
        </w:rPr>
        <w:t>3</w:t>
      </w:r>
      <w:r w:rsidR="00EA0569">
        <w:rPr>
          <w:noProof/>
        </w:rPr>
        <w:fldChar w:fldCharType="end"/>
      </w:r>
    </w:p>
    <w:p w14:paraId="64399301" w14:textId="1B4C05D1" w:rsidR="001B59E5" w:rsidRDefault="00E4305A" w:rsidP="001B59E5">
      <w:pPr>
        <w:rPr>
          <w:rFonts w:ascii="Times New Roman" w:hAnsi="Times New Roman" w:cs="Times New Roman"/>
          <w:sz w:val="24"/>
          <w:szCs w:val="24"/>
        </w:rPr>
      </w:pPr>
      <w:r>
        <w:rPr>
          <w:rFonts w:ascii="Times New Roman" w:hAnsi="Times New Roman" w:cs="Times New Roman"/>
          <w:sz w:val="24"/>
          <w:szCs w:val="24"/>
        </w:rPr>
        <w:lastRenderedPageBreak/>
        <w:t>Other examples of this type of horn have also been found at other bogs according to MacDonald, mostly in Ireland but also in Sweden and Germany and also depicted on the statue of the ‘</w:t>
      </w:r>
      <w:r w:rsidRPr="00E4305A">
        <w:rPr>
          <w:rFonts w:ascii="Times New Roman" w:hAnsi="Times New Roman" w:cs="Times New Roman"/>
          <w:i/>
          <w:iCs/>
          <w:sz w:val="24"/>
          <w:szCs w:val="24"/>
        </w:rPr>
        <w:t>Dying Gaul</w:t>
      </w:r>
      <w:r>
        <w:rPr>
          <w:rFonts w:ascii="Times New Roman" w:hAnsi="Times New Roman" w:cs="Times New Roman"/>
          <w:sz w:val="24"/>
          <w:szCs w:val="24"/>
        </w:rPr>
        <w:t xml:space="preserve">’. </w:t>
      </w:r>
    </w:p>
    <w:p w14:paraId="6355DF16" w14:textId="6513A67F" w:rsidR="00A95DBF" w:rsidRDefault="00010ED0" w:rsidP="001B59E5">
      <w:pPr>
        <w:rPr>
          <w:rFonts w:ascii="Times New Roman" w:hAnsi="Times New Roman" w:cs="Times New Roman"/>
          <w:sz w:val="24"/>
          <w:szCs w:val="24"/>
        </w:rPr>
      </w:pPr>
      <w:r>
        <w:rPr>
          <w:noProof/>
        </w:rPr>
        <mc:AlternateContent>
          <mc:Choice Requires="wps">
            <w:drawing>
              <wp:anchor distT="0" distB="0" distL="114300" distR="114300" simplePos="0" relativeHeight="251666432" behindDoc="0" locked="0" layoutInCell="1" allowOverlap="1" wp14:anchorId="1FF283D1" wp14:editId="537AFC7A">
                <wp:simplePos x="0" y="0"/>
                <wp:positionH relativeFrom="column">
                  <wp:posOffset>1809750</wp:posOffset>
                </wp:positionH>
                <wp:positionV relativeFrom="paragraph">
                  <wp:posOffset>2811780</wp:posOffset>
                </wp:positionV>
                <wp:extent cx="3848100" cy="142875"/>
                <wp:effectExtent l="0" t="0" r="0" b="9525"/>
                <wp:wrapSquare wrapText="bothSides"/>
                <wp:docPr id="288235217" name="Text Box 1"/>
                <wp:cNvGraphicFramePr/>
                <a:graphic xmlns:a="http://schemas.openxmlformats.org/drawingml/2006/main">
                  <a:graphicData uri="http://schemas.microsoft.com/office/word/2010/wordprocessingShape">
                    <wps:wsp>
                      <wps:cNvSpPr txBox="1"/>
                      <wps:spPr>
                        <a:xfrm>
                          <a:off x="0" y="0"/>
                          <a:ext cx="3848100" cy="142875"/>
                        </a:xfrm>
                        <a:prstGeom prst="rect">
                          <a:avLst/>
                        </a:prstGeom>
                        <a:solidFill>
                          <a:prstClr val="white"/>
                        </a:solidFill>
                        <a:ln>
                          <a:noFill/>
                        </a:ln>
                      </wps:spPr>
                      <wps:txbx>
                        <w:txbxContent>
                          <w:p w14:paraId="608B9ABE" w14:textId="5F897D77" w:rsidR="00C57C60" w:rsidRPr="007F753C" w:rsidRDefault="00C57C60" w:rsidP="00C57C60">
                            <w:pPr>
                              <w:pStyle w:val="Caption"/>
                              <w:rPr>
                                <w:rFonts w:ascii="Times New Roman" w:hAnsi="Times New Roman" w:cs="Times New Roman"/>
                                <w:sz w:val="24"/>
                                <w:szCs w:val="24"/>
                              </w:rPr>
                            </w:pPr>
                            <w:r>
                              <w:t xml:space="preserve">Figure </w:t>
                            </w:r>
                            <w:r w:rsidR="00EA0569">
                              <w:fldChar w:fldCharType="begin"/>
                            </w:r>
                            <w:r w:rsidR="00EA0569">
                              <w:instrText xml:space="preserve"> SEQ Figure \* ARABIC </w:instrText>
                            </w:r>
                            <w:r w:rsidR="00EA0569">
                              <w:fldChar w:fldCharType="separate"/>
                            </w:r>
                            <w:r w:rsidR="00C6219A">
                              <w:rPr>
                                <w:noProof/>
                              </w:rPr>
                              <w:t>4</w:t>
                            </w:r>
                            <w:r w:rsidR="00EA0569">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F283D1" id="_x0000_s1028" type="#_x0000_t202" style="position:absolute;margin-left:142.5pt;margin-top:221.4pt;width:303pt;height:11.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" stroked="f">
                <v:textbox inset="0,0,0,0">
                  <w:txbxContent>
                    <w:p w14:paraId="608B9ABE" w14:textId="5F897D77" w:rsidR="00C57C60" w:rsidRPr="007F753C" w:rsidRDefault="00C57C60" w:rsidP="00C57C60">
                      <w:pPr>
                        <w:pStyle w:val="Caption"/>
                        <w:rPr>
                          <w:rFonts w:ascii="Times New Roman" w:hAnsi="Times New Roman" w:cs="Times New Roman"/>
                          <w:sz w:val="24"/>
                          <w:szCs w:val="24"/>
                        </w:rPr>
                      </w:pPr>
                      <w:r>
                        <w:t xml:space="preserve">Figure </w:t>
                      </w:r>
                      <w:r w:rsidR="002F78E4">
                        <w:fldChar w:fldCharType="begin"/>
                      </w:r>
                      <w:r w:rsidR="002F78E4">
                        <w:instrText xml:space="preserve"> SEQ Figure \* ARABIC </w:instrText>
                      </w:r>
                      <w:r w:rsidR="002F78E4">
                        <w:fldChar w:fldCharType="separate"/>
                      </w:r>
                      <w:r w:rsidR="00C6219A">
                        <w:rPr>
                          <w:noProof/>
                        </w:rPr>
                        <w:t>4</w:t>
                      </w:r>
                      <w:r w:rsidR="002F78E4">
                        <w:rPr>
                          <w:noProof/>
                        </w:rPr>
                        <w:fldChar w:fldCharType="end"/>
                      </w:r>
                    </w:p>
                  </w:txbxContent>
                </v:textbox>
                <w10:wrap type="square"/>
              </v:shape>
            </w:pict>
          </mc:Fallback>
        </mc:AlternateContent>
      </w:r>
      <w:r w:rsidR="005E7D5B">
        <w:rPr>
          <w:rFonts w:ascii="Times New Roman" w:hAnsi="Times New Roman" w:cs="Times New Roman"/>
          <w:sz w:val="24"/>
          <w:szCs w:val="24"/>
        </w:rPr>
        <w:t xml:space="preserve">Weapons also form a good portion of artifacts found in the site. </w:t>
      </w:r>
      <w:r w:rsidR="008E040A">
        <w:rPr>
          <w:rFonts w:ascii="Times New Roman" w:hAnsi="Times New Roman" w:cs="Times New Roman"/>
          <w:sz w:val="24"/>
          <w:szCs w:val="24"/>
        </w:rPr>
        <w:t xml:space="preserve">A number of </w:t>
      </w:r>
      <w:r w:rsidR="005E7D5B">
        <w:rPr>
          <w:rFonts w:ascii="Times New Roman" w:hAnsi="Times New Roman" w:cs="Times New Roman"/>
          <w:sz w:val="24"/>
          <w:szCs w:val="24"/>
        </w:rPr>
        <w:t xml:space="preserve">swords </w:t>
      </w:r>
      <w:r w:rsidR="008E040A">
        <w:rPr>
          <w:rFonts w:ascii="Times New Roman" w:hAnsi="Times New Roman" w:cs="Times New Roman"/>
          <w:sz w:val="24"/>
          <w:szCs w:val="24"/>
        </w:rPr>
        <w:t xml:space="preserve">and spear heads </w:t>
      </w:r>
      <w:r w:rsidR="005E7D5B">
        <w:rPr>
          <w:rFonts w:ascii="Times New Roman" w:hAnsi="Times New Roman" w:cs="Times New Roman"/>
          <w:sz w:val="24"/>
          <w:szCs w:val="24"/>
        </w:rPr>
        <w:t xml:space="preserve">were found in the bog, </w:t>
      </w:r>
      <w:r w:rsidR="00B8653E">
        <w:rPr>
          <w:rFonts w:ascii="Times New Roman" w:hAnsi="Times New Roman" w:cs="Times New Roman"/>
          <w:sz w:val="24"/>
          <w:szCs w:val="24"/>
        </w:rPr>
        <w:t>most</w:t>
      </w:r>
      <w:r w:rsidR="005E7D5B">
        <w:rPr>
          <w:rFonts w:ascii="Times New Roman" w:hAnsi="Times New Roman" w:cs="Times New Roman"/>
          <w:sz w:val="24"/>
          <w:szCs w:val="24"/>
        </w:rPr>
        <w:t xml:space="preserve"> bent beyond use</w:t>
      </w:r>
      <w:r w:rsidR="008E040A">
        <w:rPr>
          <w:rFonts w:ascii="Times New Roman" w:hAnsi="Times New Roman" w:cs="Times New Roman"/>
          <w:sz w:val="24"/>
          <w:szCs w:val="24"/>
        </w:rPr>
        <w:t>. The swords found have been identified as</w:t>
      </w:r>
      <w:r w:rsidR="00B8653E">
        <w:rPr>
          <w:rFonts w:ascii="Times New Roman" w:hAnsi="Times New Roman" w:cs="Times New Roman"/>
          <w:sz w:val="24"/>
          <w:szCs w:val="24"/>
        </w:rPr>
        <w:t xml:space="preserve"> the</w:t>
      </w:r>
      <w:r w:rsidR="008E040A">
        <w:rPr>
          <w:rFonts w:ascii="Times New Roman" w:hAnsi="Times New Roman" w:cs="Times New Roman"/>
          <w:sz w:val="24"/>
          <w:szCs w:val="24"/>
        </w:rPr>
        <w:t xml:space="preserve"> La Téne III</w:t>
      </w:r>
      <w:r w:rsidR="008E040A">
        <w:rPr>
          <w:rStyle w:val="FootnoteReference"/>
          <w:rFonts w:ascii="Times New Roman" w:hAnsi="Times New Roman" w:cs="Times New Roman"/>
          <w:sz w:val="24"/>
          <w:szCs w:val="24"/>
        </w:rPr>
        <w:footnoteReference w:id="12"/>
      </w:r>
      <w:r w:rsidR="008E040A">
        <w:rPr>
          <w:rFonts w:ascii="Times New Roman" w:hAnsi="Times New Roman" w:cs="Times New Roman"/>
          <w:sz w:val="24"/>
          <w:szCs w:val="24"/>
        </w:rPr>
        <w:t xml:space="preserve"> sword type</w:t>
      </w:r>
      <w:r w:rsidR="008C10FA">
        <w:rPr>
          <w:rFonts w:ascii="Times New Roman" w:hAnsi="Times New Roman" w:cs="Times New Roman"/>
          <w:sz w:val="24"/>
          <w:szCs w:val="24"/>
        </w:rPr>
        <w:t xml:space="preserve"> which was used between the 1</w:t>
      </w:r>
      <w:r w:rsidR="008C10FA" w:rsidRPr="008C10FA">
        <w:rPr>
          <w:rFonts w:ascii="Times New Roman" w:hAnsi="Times New Roman" w:cs="Times New Roman"/>
          <w:sz w:val="24"/>
          <w:szCs w:val="24"/>
          <w:vertAlign w:val="superscript"/>
        </w:rPr>
        <w:t>st</w:t>
      </w:r>
      <w:r w:rsidR="008C10FA">
        <w:rPr>
          <w:rFonts w:ascii="Times New Roman" w:hAnsi="Times New Roman" w:cs="Times New Roman"/>
          <w:sz w:val="24"/>
          <w:szCs w:val="24"/>
        </w:rPr>
        <w:t xml:space="preserve"> century BCE and 1</w:t>
      </w:r>
      <w:r w:rsidR="008C10FA" w:rsidRPr="008C10FA">
        <w:rPr>
          <w:rFonts w:ascii="Times New Roman" w:hAnsi="Times New Roman" w:cs="Times New Roman"/>
          <w:sz w:val="24"/>
          <w:szCs w:val="24"/>
          <w:vertAlign w:val="superscript"/>
        </w:rPr>
        <w:t>st</w:t>
      </w:r>
      <w:r w:rsidR="008C10FA">
        <w:rPr>
          <w:rFonts w:ascii="Times New Roman" w:hAnsi="Times New Roman" w:cs="Times New Roman"/>
          <w:sz w:val="24"/>
          <w:szCs w:val="24"/>
        </w:rPr>
        <w:t xml:space="preserve"> century CE. Copper alloy fragments of scabbards were also found, some still attached </w:t>
      </w:r>
      <w:r w:rsidR="008C10FA">
        <w:rPr>
          <w:rFonts w:ascii="Times New Roman" w:hAnsi="Times New Roman" w:cs="Times New Roman"/>
          <w:noProof/>
          <w:sz w:val="24"/>
          <w:szCs w:val="24"/>
        </w:rPr>
        <w:drawing>
          <wp:anchor distT="0" distB="0" distL="114300" distR="114300" simplePos="0" relativeHeight="251664384" behindDoc="0" locked="0" layoutInCell="1" allowOverlap="1" wp14:anchorId="2CA49C2E" wp14:editId="3A16D75C">
            <wp:simplePos x="0" y="0"/>
            <wp:positionH relativeFrom="column">
              <wp:posOffset>1809960</wp:posOffset>
            </wp:positionH>
            <wp:positionV relativeFrom="paragraph">
              <wp:posOffset>238125</wp:posOffset>
            </wp:positionV>
            <wp:extent cx="3848400" cy="2563200"/>
            <wp:effectExtent l="0" t="0" r="0" b="8890"/>
            <wp:wrapSquare wrapText="left"/>
            <wp:docPr id="2044652184" name="Picture 4" descr="A rusty metal objec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52184" name="Picture 4" descr="A rusty metal object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48400" cy="2563200"/>
                    </a:xfrm>
                    <a:prstGeom prst="rect">
                      <a:avLst/>
                    </a:prstGeom>
                  </pic:spPr>
                </pic:pic>
              </a:graphicData>
            </a:graphic>
            <wp14:sizeRelH relativeFrom="margin">
              <wp14:pctWidth>0</wp14:pctWidth>
            </wp14:sizeRelH>
            <wp14:sizeRelV relativeFrom="margin">
              <wp14:pctHeight>0</wp14:pctHeight>
            </wp14:sizeRelV>
          </wp:anchor>
        </w:drawing>
      </w:r>
      <w:r w:rsidR="008C10FA">
        <w:rPr>
          <w:rFonts w:ascii="Times New Roman" w:hAnsi="Times New Roman" w:cs="Times New Roman"/>
          <w:sz w:val="24"/>
          <w:szCs w:val="24"/>
        </w:rPr>
        <w:t>to the swords where they have decayed (figure 4).</w:t>
      </w:r>
      <w:r w:rsidR="008C10FA">
        <w:rPr>
          <w:rStyle w:val="FootnoteReference"/>
          <w:rFonts w:ascii="Times New Roman" w:hAnsi="Times New Roman" w:cs="Times New Roman"/>
          <w:sz w:val="24"/>
          <w:szCs w:val="24"/>
        </w:rPr>
        <w:footnoteReference w:id="13"/>
      </w:r>
      <w:r w:rsidR="008C10FA">
        <w:rPr>
          <w:rFonts w:ascii="Times New Roman" w:hAnsi="Times New Roman" w:cs="Times New Roman"/>
          <w:sz w:val="24"/>
          <w:szCs w:val="24"/>
        </w:rPr>
        <w:t xml:space="preserve"> </w:t>
      </w:r>
      <w:r w:rsidR="00EB4D97">
        <w:rPr>
          <w:rFonts w:ascii="Times New Roman" w:hAnsi="Times New Roman" w:cs="Times New Roman"/>
          <w:sz w:val="24"/>
          <w:szCs w:val="24"/>
        </w:rPr>
        <w:t xml:space="preserve">This example has been bent so further use would be impossible. </w:t>
      </w:r>
      <w:r w:rsidR="00755820">
        <w:rPr>
          <w:rFonts w:ascii="Times New Roman" w:hAnsi="Times New Roman" w:cs="Times New Roman"/>
          <w:sz w:val="24"/>
          <w:szCs w:val="24"/>
        </w:rPr>
        <w:t xml:space="preserve">Miranda Green </w:t>
      </w:r>
      <w:r w:rsidR="002814CD">
        <w:rPr>
          <w:rFonts w:ascii="Times New Roman" w:hAnsi="Times New Roman" w:cs="Times New Roman"/>
          <w:sz w:val="24"/>
          <w:szCs w:val="24"/>
        </w:rPr>
        <w:t>in her book ‘</w:t>
      </w:r>
      <w:r w:rsidR="002814CD" w:rsidRPr="002814CD">
        <w:rPr>
          <w:rFonts w:ascii="Times New Roman" w:hAnsi="Times New Roman" w:cs="Times New Roman"/>
          <w:i/>
          <w:iCs/>
          <w:sz w:val="24"/>
          <w:szCs w:val="24"/>
        </w:rPr>
        <w:t>Celtic Myths</w:t>
      </w:r>
      <w:r w:rsidR="002814CD">
        <w:rPr>
          <w:rFonts w:ascii="Times New Roman" w:hAnsi="Times New Roman" w:cs="Times New Roman"/>
          <w:sz w:val="24"/>
          <w:szCs w:val="24"/>
        </w:rPr>
        <w:t xml:space="preserve">’, </w:t>
      </w:r>
      <w:r w:rsidR="00755820">
        <w:rPr>
          <w:rFonts w:ascii="Times New Roman" w:hAnsi="Times New Roman" w:cs="Times New Roman"/>
          <w:sz w:val="24"/>
          <w:szCs w:val="24"/>
        </w:rPr>
        <w:t xml:space="preserve">describes this as </w:t>
      </w:r>
      <w:r w:rsidR="00A95DBF">
        <w:rPr>
          <w:rFonts w:ascii="Times New Roman" w:hAnsi="Times New Roman" w:cs="Times New Roman"/>
          <w:sz w:val="24"/>
          <w:szCs w:val="24"/>
        </w:rPr>
        <w:t>a votive offering:</w:t>
      </w:r>
    </w:p>
    <w:p w14:paraId="20BADE9E" w14:textId="2319AB27" w:rsidR="00010ED0" w:rsidRDefault="00755820" w:rsidP="00A95DBF">
      <w:pPr>
        <w:ind w:left="720"/>
        <w:rPr>
          <w:rFonts w:ascii="Times New Roman" w:hAnsi="Times New Roman" w:cs="Times New Roman"/>
          <w:sz w:val="24"/>
          <w:szCs w:val="24"/>
        </w:rPr>
      </w:pPr>
      <w:r>
        <w:rPr>
          <w:rFonts w:ascii="Times New Roman" w:hAnsi="Times New Roman" w:cs="Times New Roman"/>
          <w:sz w:val="24"/>
          <w:szCs w:val="24"/>
        </w:rPr>
        <w:t>‘</w:t>
      </w:r>
      <w:r w:rsidR="00A95DBF">
        <w:rPr>
          <w:rFonts w:ascii="Times New Roman" w:hAnsi="Times New Roman" w:cs="Times New Roman"/>
          <w:sz w:val="24"/>
          <w:szCs w:val="24"/>
        </w:rPr>
        <w:t>Two aspects of votive offerings of inanimate objects are of special interest: one is deposition in watery places; the other is ritual breakage. Both rituals were practised in Europe long before the main Celtic period. Both appear to have in involved the separation of votive gifts from the mundane world by ritual ‘killing’, rendering them inaccessible or useless to humankind and thus appropriate gifts to the supernatural powers</w:t>
      </w:r>
      <w:r>
        <w:rPr>
          <w:rFonts w:ascii="Times New Roman" w:hAnsi="Times New Roman" w:cs="Times New Roman"/>
          <w:sz w:val="24"/>
          <w:szCs w:val="24"/>
        </w:rPr>
        <w:t>.</w:t>
      </w:r>
      <w:r w:rsidR="002814CD">
        <w:rPr>
          <w:rFonts w:ascii="Times New Roman" w:hAnsi="Times New Roman" w:cs="Times New Roman"/>
          <w:sz w:val="24"/>
          <w:szCs w:val="24"/>
        </w:rPr>
        <w:t>’</w:t>
      </w:r>
      <w:r>
        <w:rPr>
          <w:rStyle w:val="FootnoteReference"/>
          <w:rFonts w:ascii="Times New Roman" w:hAnsi="Times New Roman" w:cs="Times New Roman"/>
          <w:sz w:val="24"/>
          <w:szCs w:val="24"/>
        </w:rPr>
        <w:footnoteReference w:id="14"/>
      </w:r>
      <w:r w:rsidR="00A14233">
        <w:rPr>
          <w:rFonts w:ascii="Times New Roman" w:hAnsi="Times New Roman" w:cs="Times New Roman"/>
          <w:sz w:val="24"/>
          <w:szCs w:val="24"/>
        </w:rPr>
        <w:t xml:space="preserve"> </w:t>
      </w:r>
    </w:p>
    <w:p w14:paraId="3641AA01" w14:textId="1CA25FE2" w:rsidR="00A95DBF" w:rsidRDefault="00A95DBF" w:rsidP="001B59E5">
      <w:pPr>
        <w:rPr>
          <w:rFonts w:ascii="Times New Roman" w:hAnsi="Times New Roman" w:cs="Times New Roman"/>
          <w:sz w:val="24"/>
          <w:szCs w:val="24"/>
        </w:rPr>
      </w:pPr>
      <w:r>
        <w:rPr>
          <w:rFonts w:ascii="Times New Roman" w:hAnsi="Times New Roman" w:cs="Times New Roman"/>
          <w:sz w:val="24"/>
          <w:szCs w:val="24"/>
        </w:rPr>
        <w:t xml:space="preserve">This certainly seems to be the case with some of the offerings at Llyn Cerrig Bach, particularly </w:t>
      </w:r>
      <w:r w:rsidR="002814CD">
        <w:rPr>
          <w:rFonts w:ascii="Times New Roman" w:hAnsi="Times New Roman" w:cs="Times New Roman"/>
          <w:sz w:val="24"/>
          <w:szCs w:val="24"/>
        </w:rPr>
        <w:t>with</w:t>
      </w:r>
      <w:r>
        <w:rPr>
          <w:rFonts w:ascii="Times New Roman" w:hAnsi="Times New Roman" w:cs="Times New Roman"/>
          <w:sz w:val="24"/>
          <w:szCs w:val="24"/>
        </w:rPr>
        <w:t xml:space="preserve"> regard to weapons.</w:t>
      </w:r>
    </w:p>
    <w:p w14:paraId="77CAF230" w14:textId="7073B41C" w:rsidR="00891053" w:rsidRDefault="00C57C60" w:rsidP="001B59E5">
      <w:pPr>
        <w:rPr>
          <w:rFonts w:ascii="Times New Roman" w:hAnsi="Times New Roman" w:cs="Times New Roman"/>
          <w:sz w:val="24"/>
          <w:szCs w:val="24"/>
        </w:rPr>
      </w:pPr>
      <w:r>
        <w:rPr>
          <w:rFonts w:ascii="Times New Roman" w:hAnsi="Times New Roman" w:cs="Times New Roman"/>
          <w:sz w:val="24"/>
          <w:szCs w:val="24"/>
        </w:rPr>
        <w:t>A shield boss mount was also found</w:t>
      </w:r>
      <w:r w:rsidR="00B8653E">
        <w:rPr>
          <w:rFonts w:ascii="Times New Roman" w:hAnsi="Times New Roman" w:cs="Times New Roman"/>
          <w:sz w:val="24"/>
          <w:szCs w:val="24"/>
        </w:rPr>
        <w:t xml:space="preserve"> and dated to around 100BCE-50CE</w:t>
      </w:r>
      <w:r w:rsidR="001F6F85">
        <w:rPr>
          <w:rFonts w:ascii="Times New Roman" w:hAnsi="Times New Roman" w:cs="Times New Roman"/>
          <w:sz w:val="24"/>
          <w:szCs w:val="24"/>
        </w:rPr>
        <w:t>, also made of a copper alloy it formed the front of a shield</w:t>
      </w:r>
      <w:r w:rsidR="0022047A">
        <w:rPr>
          <w:rFonts w:ascii="Times New Roman" w:hAnsi="Times New Roman" w:cs="Times New Roman"/>
          <w:sz w:val="24"/>
          <w:szCs w:val="24"/>
        </w:rPr>
        <w:t>, the ‘boss’ or rounded mound that comes off the front of the shield, conceals the users hand underneath so that the shield handle (fitted across an opening in the flat of the shield itself), can be held comfortably. The shield boss has etchings on it in the form of ‘asymmetrical triskele</w:t>
      </w:r>
      <w:r w:rsidR="0022047A">
        <w:rPr>
          <w:rStyle w:val="FootnoteReference"/>
          <w:rFonts w:ascii="Times New Roman" w:hAnsi="Times New Roman" w:cs="Times New Roman"/>
          <w:sz w:val="24"/>
          <w:szCs w:val="24"/>
        </w:rPr>
        <w:footnoteReference w:id="15"/>
      </w:r>
      <w:r w:rsidR="0022047A">
        <w:rPr>
          <w:rFonts w:ascii="Times New Roman" w:hAnsi="Times New Roman" w:cs="Times New Roman"/>
          <w:sz w:val="24"/>
          <w:szCs w:val="24"/>
        </w:rPr>
        <w:t xml:space="preserve"> designs’,</w:t>
      </w:r>
      <w:r w:rsidR="0022047A">
        <w:rPr>
          <w:rStyle w:val="FootnoteReference"/>
          <w:rFonts w:ascii="Times New Roman" w:hAnsi="Times New Roman" w:cs="Times New Roman"/>
          <w:sz w:val="24"/>
          <w:szCs w:val="24"/>
        </w:rPr>
        <w:footnoteReference w:id="16"/>
      </w:r>
      <w:r w:rsidR="0022047A">
        <w:rPr>
          <w:rFonts w:ascii="Times New Roman" w:hAnsi="Times New Roman" w:cs="Times New Roman"/>
          <w:sz w:val="24"/>
          <w:szCs w:val="24"/>
        </w:rPr>
        <w:t xml:space="preserve"> </w:t>
      </w:r>
      <w:r w:rsidR="004B63C2">
        <w:rPr>
          <w:rFonts w:ascii="Times New Roman" w:hAnsi="Times New Roman" w:cs="Times New Roman"/>
          <w:sz w:val="24"/>
          <w:szCs w:val="24"/>
        </w:rPr>
        <w:t>which has been applied with ‘incised lines and infilled with overlapped tremolo hatching’.</w:t>
      </w:r>
      <w:r w:rsidR="004B63C2">
        <w:rPr>
          <w:rStyle w:val="FootnoteReference"/>
          <w:rFonts w:ascii="Times New Roman" w:hAnsi="Times New Roman" w:cs="Times New Roman"/>
          <w:sz w:val="24"/>
          <w:szCs w:val="24"/>
        </w:rPr>
        <w:footnoteReference w:id="17"/>
      </w:r>
      <w:r w:rsidR="004B63C2">
        <w:rPr>
          <w:rFonts w:ascii="Times New Roman" w:hAnsi="Times New Roman" w:cs="Times New Roman"/>
          <w:sz w:val="24"/>
          <w:szCs w:val="24"/>
        </w:rPr>
        <w:t xml:space="preserve"> This pattern is </w:t>
      </w:r>
      <w:r w:rsidR="00891053">
        <w:rPr>
          <w:rFonts w:ascii="Times New Roman" w:hAnsi="Times New Roman" w:cs="Times New Roman"/>
          <w:sz w:val="24"/>
          <w:szCs w:val="24"/>
        </w:rPr>
        <w:t>decorated in what MacDonald refers to as Stead’s Style V, meaning Dr I.M.</w:t>
      </w:r>
      <w:r w:rsidR="00D12991">
        <w:rPr>
          <w:rFonts w:ascii="Times New Roman" w:hAnsi="Times New Roman" w:cs="Times New Roman"/>
          <w:sz w:val="24"/>
          <w:szCs w:val="24"/>
        </w:rPr>
        <w:t xml:space="preserve"> </w:t>
      </w:r>
      <w:r w:rsidR="00891053">
        <w:rPr>
          <w:rFonts w:ascii="Times New Roman" w:hAnsi="Times New Roman" w:cs="Times New Roman"/>
          <w:sz w:val="24"/>
          <w:szCs w:val="24"/>
        </w:rPr>
        <w:t>Stead who wrote a book called ‘</w:t>
      </w:r>
      <w:r w:rsidR="00891053" w:rsidRPr="00891053">
        <w:rPr>
          <w:rFonts w:ascii="Times New Roman" w:hAnsi="Times New Roman" w:cs="Times New Roman"/>
          <w:i/>
          <w:iCs/>
          <w:sz w:val="24"/>
          <w:szCs w:val="24"/>
        </w:rPr>
        <w:t>Celtic Art in Britain before the Roman Conquest</w:t>
      </w:r>
      <w:r w:rsidR="00891053">
        <w:rPr>
          <w:rFonts w:ascii="Times New Roman" w:hAnsi="Times New Roman" w:cs="Times New Roman"/>
          <w:sz w:val="24"/>
          <w:szCs w:val="24"/>
        </w:rPr>
        <w:t xml:space="preserve">’ within which he refers to different art </w:t>
      </w:r>
      <w:r w:rsidR="00891053">
        <w:rPr>
          <w:rFonts w:ascii="Times New Roman" w:hAnsi="Times New Roman" w:cs="Times New Roman"/>
          <w:sz w:val="24"/>
          <w:szCs w:val="24"/>
        </w:rPr>
        <w:lastRenderedPageBreak/>
        <w:t>styles. Style V refers to</w:t>
      </w:r>
      <w:r w:rsidR="002814CD">
        <w:rPr>
          <w:rFonts w:ascii="Times New Roman" w:hAnsi="Times New Roman" w:cs="Times New Roman"/>
          <w:sz w:val="24"/>
          <w:szCs w:val="24"/>
        </w:rPr>
        <w:t xml:space="preserve"> </w:t>
      </w:r>
      <w:r w:rsidR="00891053">
        <w:rPr>
          <w:rFonts w:ascii="Times New Roman" w:hAnsi="Times New Roman" w:cs="Times New Roman"/>
          <w:sz w:val="24"/>
          <w:szCs w:val="24"/>
        </w:rPr>
        <w:t xml:space="preserve">the </w:t>
      </w:r>
      <w:r w:rsidR="007E3495">
        <w:rPr>
          <w:rFonts w:ascii="Times New Roman" w:hAnsi="Times New Roman" w:cs="Times New Roman"/>
          <w:sz w:val="24"/>
          <w:szCs w:val="24"/>
        </w:rPr>
        <w:t xml:space="preserve">La Téne inspired </w:t>
      </w:r>
      <w:r w:rsidR="00891053">
        <w:rPr>
          <w:rFonts w:ascii="Times New Roman" w:hAnsi="Times New Roman" w:cs="Times New Roman"/>
          <w:sz w:val="24"/>
          <w:szCs w:val="24"/>
        </w:rPr>
        <w:t>art style of the 1</w:t>
      </w:r>
      <w:r w:rsidR="00891053" w:rsidRPr="00891053">
        <w:rPr>
          <w:rFonts w:ascii="Times New Roman" w:hAnsi="Times New Roman" w:cs="Times New Roman"/>
          <w:sz w:val="24"/>
          <w:szCs w:val="24"/>
          <w:vertAlign w:val="superscript"/>
        </w:rPr>
        <w:t>st</w:t>
      </w:r>
      <w:r w:rsidR="00891053">
        <w:rPr>
          <w:rFonts w:ascii="Times New Roman" w:hAnsi="Times New Roman" w:cs="Times New Roman"/>
          <w:sz w:val="24"/>
          <w:szCs w:val="24"/>
        </w:rPr>
        <w:t xml:space="preserve"> century BCE.</w:t>
      </w:r>
      <w:r w:rsidR="00891053">
        <w:rPr>
          <w:rStyle w:val="FootnoteReference"/>
          <w:rFonts w:ascii="Times New Roman" w:hAnsi="Times New Roman" w:cs="Times New Roman"/>
          <w:sz w:val="24"/>
          <w:szCs w:val="24"/>
        </w:rPr>
        <w:footnoteReference w:id="18"/>
      </w:r>
      <w:r w:rsidR="00891053">
        <w:rPr>
          <w:rFonts w:ascii="Times New Roman" w:hAnsi="Times New Roman" w:cs="Times New Roman"/>
          <w:sz w:val="24"/>
          <w:szCs w:val="24"/>
        </w:rPr>
        <w:t xml:space="preserve"> Figure 5</w:t>
      </w:r>
      <w:r w:rsidR="00AB3D6F">
        <w:rPr>
          <w:rStyle w:val="FootnoteReference"/>
          <w:rFonts w:ascii="Times New Roman" w:hAnsi="Times New Roman" w:cs="Times New Roman"/>
          <w:sz w:val="24"/>
          <w:szCs w:val="24"/>
        </w:rPr>
        <w:footnoteReference w:id="19"/>
      </w:r>
      <w:r w:rsidR="00891053">
        <w:rPr>
          <w:rFonts w:ascii="Times New Roman" w:hAnsi="Times New Roman" w:cs="Times New Roman"/>
          <w:sz w:val="24"/>
          <w:szCs w:val="24"/>
        </w:rPr>
        <w:t xml:space="preserve"> shows this shield boss and it’s remarkable etching. </w:t>
      </w:r>
    </w:p>
    <w:p w14:paraId="2353C4CD" w14:textId="34206694" w:rsidR="007E3495" w:rsidRDefault="007E3495" w:rsidP="001B59E5">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14:anchorId="12F0D7D3" wp14:editId="02F72522">
            <wp:simplePos x="0" y="0"/>
            <wp:positionH relativeFrom="column">
              <wp:posOffset>1838325</wp:posOffset>
            </wp:positionH>
            <wp:positionV relativeFrom="paragraph">
              <wp:posOffset>62865</wp:posOffset>
            </wp:positionV>
            <wp:extent cx="3741420" cy="5172075"/>
            <wp:effectExtent l="0" t="0" r="0" b="9525"/>
            <wp:wrapSquare wrapText="left"/>
            <wp:docPr id="1163949620" name="Picture 5" descr="A close-up of a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49620" name="Picture 5" descr="A close-up of a sculptur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41420" cy="51720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This shield boss was likely fitted to a wooden or hide shield and MacDonald discusses in detail the likely origin of the shield as being a part of the north Wales shield group, although it cannot be confirmed as there are style differences and similarities. Whatever its origin, it is an ornate design and with its lack of battle scarring, unlikely to have been used in combat.</w:t>
      </w:r>
    </w:p>
    <w:p w14:paraId="41CCBFD7" w14:textId="77777777" w:rsidR="007E3495" w:rsidRDefault="007E3495" w:rsidP="001B59E5">
      <w:pPr>
        <w:rPr>
          <w:rFonts w:ascii="Times New Roman" w:hAnsi="Times New Roman" w:cs="Times New Roman"/>
          <w:sz w:val="24"/>
          <w:szCs w:val="24"/>
        </w:rPr>
      </w:pPr>
    </w:p>
    <w:p w14:paraId="7C5D164B" w14:textId="77777777" w:rsidR="007E3495" w:rsidRDefault="007E3495" w:rsidP="001B59E5">
      <w:pPr>
        <w:rPr>
          <w:rFonts w:ascii="Times New Roman" w:hAnsi="Times New Roman" w:cs="Times New Roman"/>
          <w:sz w:val="24"/>
          <w:szCs w:val="24"/>
        </w:rPr>
      </w:pPr>
    </w:p>
    <w:p w14:paraId="535D0763" w14:textId="77777777" w:rsidR="007E3495" w:rsidRDefault="007E3495" w:rsidP="001B59E5">
      <w:pPr>
        <w:rPr>
          <w:rFonts w:ascii="Times New Roman" w:hAnsi="Times New Roman" w:cs="Times New Roman"/>
          <w:sz w:val="24"/>
          <w:szCs w:val="24"/>
        </w:rPr>
      </w:pPr>
    </w:p>
    <w:p w14:paraId="6C8655B4" w14:textId="77777777" w:rsidR="007E3495" w:rsidRDefault="007E3495" w:rsidP="001B59E5">
      <w:pPr>
        <w:rPr>
          <w:rFonts w:ascii="Times New Roman" w:hAnsi="Times New Roman" w:cs="Times New Roman"/>
          <w:sz w:val="24"/>
          <w:szCs w:val="24"/>
        </w:rPr>
      </w:pPr>
    </w:p>
    <w:p w14:paraId="312155B3" w14:textId="77777777" w:rsidR="007E3495" w:rsidRDefault="007E3495" w:rsidP="001B59E5">
      <w:pPr>
        <w:rPr>
          <w:rFonts w:ascii="Times New Roman" w:hAnsi="Times New Roman" w:cs="Times New Roman"/>
          <w:sz w:val="24"/>
          <w:szCs w:val="24"/>
        </w:rPr>
      </w:pPr>
    </w:p>
    <w:p w14:paraId="73716D52" w14:textId="77777777" w:rsidR="007E3495" w:rsidRDefault="007E3495" w:rsidP="001B59E5">
      <w:pPr>
        <w:rPr>
          <w:rFonts w:ascii="Times New Roman" w:hAnsi="Times New Roman" w:cs="Times New Roman"/>
          <w:sz w:val="24"/>
          <w:szCs w:val="24"/>
        </w:rPr>
      </w:pPr>
    </w:p>
    <w:p w14:paraId="683BC1F8" w14:textId="77777777" w:rsidR="007E3495" w:rsidRDefault="007E3495" w:rsidP="001B59E5">
      <w:pPr>
        <w:rPr>
          <w:rFonts w:ascii="Times New Roman" w:hAnsi="Times New Roman" w:cs="Times New Roman"/>
          <w:sz w:val="24"/>
          <w:szCs w:val="24"/>
        </w:rPr>
      </w:pPr>
    </w:p>
    <w:p w14:paraId="5CD91B20" w14:textId="77777777" w:rsidR="007E3495" w:rsidRDefault="007E3495" w:rsidP="001B59E5">
      <w:pPr>
        <w:rPr>
          <w:rFonts w:ascii="Times New Roman" w:hAnsi="Times New Roman" w:cs="Times New Roman"/>
          <w:sz w:val="24"/>
          <w:szCs w:val="24"/>
        </w:rPr>
      </w:pPr>
    </w:p>
    <w:p w14:paraId="54C7552D" w14:textId="3B3A489A" w:rsidR="00EB4D97" w:rsidRDefault="00010ED0" w:rsidP="001B59E5">
      <w:pPr>
        <w:rPr>
          <w:rFonts w:ascii="Times New Roman" w:hAnsi="Times New Roman" w:cs="Times New Roman"/>
          <w:sz w:val="24"/>
          <w:szCs w:val="24"/>
        </w:rPr>
      </w:pPr>
      <w:r>
        <w:rPr>
          <w:noProof/>
        </w:rPr>
        <mc:AlternateContent>
          <mc:Choice Requires="wps">
            <w:drawing>
              <wp:anchor distT="0" distB="0" distL="114300" distR="114300" simplePos="0" relativeHeight="251669504" behindDoc="0" locked="0" layoutInCell="1" allowOverlap="1" wp14:anchorId="72D23C75" wp14:editId="51A59DF5">
                <wp:simplePos x="0" y="0"/>
                <wp:positionH relativeFrom="column">
                  <wp:posOffset>1838325</wp:posOffset>
                </wp:positionH>
                <wp:positionV relativeFrom="paragraph">
                  <wp:posOffset>163830</wp:posOffset>
                </wp:positionV>
                <wp:extent cx="4103370" cy="133350"/>
                <wp:effectExtent l="0" t="0" r="0" b="0"/>
                <wp:wrapSquare wrapText="bothSides"/>
                <wp:docPr id="1036013850" name="Text Box 1"/>
                <wp:cNvGraphicFramePr/>
                <a:graphic xmlns:a="http://schemas.openxmlformats.org/drawingml/2006/main">
                  <a:graphicData uri="http://schemas.microsoft.com/office/word/2010/wordprocessingShape">
                    <wps:wsp>
                      <wps:cNvSpPr txBox="1"/>
                      <wps:spPr>
                        <a:xfrm>
                          <a:off x="0" y="0"/>
                          <a:ext cx="4103370" cy="133350"/>
                        </a:xfrm>
                        <a:prstGeom prst="rect">
                          <a:avLst/>
                        </a:prstGeom>
                        <a:solidFill>
                          <a:prstClr val="white"/>
                        </a:solidFill>
                        <a:ln>
                          <a:noFill/>
                        </a:ln>
                      </wps:spPr>
                      <wps:txbx>
                        <w:txbxContent>
                          <w:p w14:paraId="2D213657" w14:textId="10E9A53F" w:rsidR="00891053" w:rsidRPr="008C2935" w:rsidRDefault="00891053" w:rsidP="00891053">
                            <w:pPr>
                              <w:pStyle w:val="Caption"/>
                              <w:rPr>
                                <w:rFonts w:ascii="Times New Roman" w:hAnsi="Times New Roman" w:cs="Times New Roman"/>
                                <w:noProof/>
                                <w:sz w:val="24"/>
                                <w:szCs w:val="24"/>
                              </w:rPr>
                            </w:pPr>
                            <w:r>
                              <w:t xml:space="preserve">Figure </w:t>
                            </w:r>
                            <w:r w:rsidR="00EA0569">
                              <w:fldChar w:fldCharType="begin"/>
                            </w:r>
                            <w:r w:rsidR="00EA0569">
                              <w:instrText xml:space="preserve"> SEQ Figure \* ARABIC </w:instrText>
                            </w:r>
                            <w:r w:rsidR="00EA0569">
                              <w:fldChar w:fldCharType="separate"/>
                            </w:r>
                            <w:r w:rsidR="00C6219A">
                              <w:rPr>
                                <w:noProof/>
                              </w:rPr>
                              <w:t>5</w:t>
                            </w:r>
                            <w:r w:rsidR="00EA0569">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D23C75" id="_x0000_s1029" type="#_x0000_t202" style="position:absolute;margin-left:144.75pt;margin-top:12.9pt;width:323.1pt;height:10.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" stroked="f">
                <v:textbox inset="0,0,0,0">
                  <w:txbxContent>
                    <w:p w14:paraId="2D213657" w14:textId="10E9A53F" w:rsidR="00891053" w:rsidRPr="008C2935" w:rsidRDefault="00891053" w:rsidP="00891053">
                      <w:pPr>
                        <w:pStyle w:val="Caption"/>
                        <w:rPr>
                          <w:rFonts w:ascii="Times New Roman" w:hAnsi="Times New Roman" w:cs="Times New Roman"/>
                          <w:noProof/>
                          <w:sz w:val="24"/>
                          <w:szCs w:val="24"/>
                        </w:rPr>
                      </w:pPr>
                      <w:r>
                        <w:t xml:space="preserve">Figure </w:t>
                      </w:r>
                      <w:r w:rsidR="002F78E4">
                        <w:fldChar w:fldCharType="begin"/>
                      </w:r>
                      <w:r w:rsidR="002F78E4">
                        <w:instrText xml:space="preserve"> SEQ Figure \* ARABIC </w:instrText>
                      </w:r>
                      <w:r w:rsidR="002F78E4">
                        <w:fldChar w:fldCharType="separate"/>
                      </w:r>
                      <w:r w:rsidR="00C6219A">
                        <w:rPr>
                          <w:noProof/>
                        </w:rPr>
                        <w:t>5</w:t>
                      </w:r>
                      <w:r w:rsidR="002F78E4">
                        <w:rPr>
                          <w:noProof/>
                        </w:rPr>
                        <w:fldChar w:fldCharType="end"/>
                      </w:r>
                    </w:p>
                  </w:txbxContent>
                </v:textbox>
                <w10:wrap type="square"/>
              </v:shape>
            </w:pict>
          </mc:Fallback>
        </mc:AlternateContent>
      </w:r>
    </w:p>
    <w:p w14:paraId="771115C7" w14:textId="181AFE34" w:rsidR="00010ED0" w:rsidRDefault="007A0720" w:rsidP="001B59E5">
      <w:pPr>
        <w:rPr>
          <w:rFonts w:ascii="Times New Roman" w:hAnsi="Times New Roman" w:cs="Times New Roman"/>
          <w:sz w:val="24"/>
          <w:szCs w:val="24"/>
        </w:rPr>
      </w:pPr>
      <w:r>
        <w:rPr>
          <w:rFonts w:ascii="Times New Roman" w:hAnsi="Times New Roman" w:cs="Times New Roman"/>
          <w:sz w:val="24"/>
          <w:szCs w:val="24"/>
        </w:rPr>
        <w:t xml:space="preserve">These are just a few of the types of </w:t>
      </w:r>
      <w:r w:rsidR="003C23F2">
        <w:rPr>
          <w:rFonts w:ascii="Times New Roman" w:hAnsi="Times New Roman" w:cs="Times New Roman"/>
          <w:sz w:val="24"/>
          <w:szCs w:val="24"/>
        </w:rPr>
        <w:t>items</w:t>
      </w:r>
      <w:r>
        <w:rPr>
          <w:rFonts w:ascii="Times New Roman" w:hAnsi="Times New Roman" w:cs="Times New Roman"/>
          <w:sz w:val="24"/>
          <w:szCs w:val="24"/>
        </w:rPr>
        <w:t xml:space="preserve"> that w</w:t>
      </w:r>
      <w:r w:rsidR="003C23F2">
        <w:rPr>
          <w:rFonts w:ascii="Times New Roman" w:hAnsi="Times New Roman" w:cs="Times New Roman"/>
          <w:sz w:val="24"/>
          <w:szCs w:val="24"/>
        </w:rPr>
        <w:t>ere</w:t>
      </w:r>
      <w:r>
        <w:rPr>
          <w:rFonts w:ascii="Times New Roman" w:hAnsi="Times New Roman" w:cs="Times New Roman"/>
          <w:sz w:val="24"/>
          <w:szCs w:val="24"/>
        </w:rPr>
        <w:t xml:space="preserve"> deposited into the lake. Other items include horse bridles, blacksmithing tools, chariot parts and farming tools. Several </w:t>
      </w:r>
      <w:r w:rsidR="003C23F2">
        <w:rPr>
          <w:rFonts w:ascii="Times New Roman" w:hAnsi="Times New Roman" w:cs="Times New Roman"/>
          <w:sz w:val="24"/>
          <w:szCs w:val="24"/>
        </w:rPr>
        <w:t>copper alloy</w:t>
      </w:r>
      <w:r>
        <w:rPr>
          <w:rFonts w:ascii="Times New Roman" w:hAnsi="Times New Roman" w:cs="Times New Roman"/>
          <w:sz w:val="24"/>
          <w:szCs w:val="24"/>
        </w:rPr>
        <w:t xml:space="preserve"> plaques were also found including a</w:t>
      </w:r>
      <w:r w:rsidR="008F1FFA">
        <w:rPr>
          <w:rFonts w:ascii="Times New Roman" w:hAnsi="Times New Roman" w:cs="Times New Roman"/>
          <w:sz w:val="24"/>
          <w:szCs w:val="24"/>
        </w:rPr>
        <w:t xml:space="preserve"> decorative plaque </w:t>
      </w:r>
      <w:r w:rsidR="003C23F2">
        <w:rPr>
          <w:rFonts w:ascii="Times New Roman" w:hAnsi="Times New Roman" w:cs="Times New Roman"/>
          <w:sz w:val="24"/>
          <w:szCs w:val="24"/>
        </w:rPr>
        <w:t xml:space="preserve">generally referred to as the crescentic decorative mount. </w:t>
      </w:r>
    </w:p>
    <w:p w14:paraId="58544331" w14:textId="22247E1E" w:rsidR="003C23F2" w:rsidRDefault="00B252C5" w:rsidP="001B59E5">
      <w:pPr>
        <w:rPr>
          <w:rFonts w:ascii="Times New Roman" w:hAnsi="Times New Roman" w:cs="Times New Roman"/>
          <w:sz w:val="24"/>
          <w:szCs w:val="24"/>
        </w:rPr>
      </w:pPr>
      <w:r>
        <w:rPr>
          <w:rFonts w:ascii="Times New Roman" w:hAnsi="Times New Roman" w:cs="Times New Roman"/>
          <w:sz w:val="24"/>
          <w:szCs w:val="24"/>
        </w:rPr>
        <w:t>This mount</w:t>
      </w:r>
      <w:r w:rsidR="00B8653E">
        <w:rPr>
          <w:rFonts w:ascii="Times New Roman" w:hAnsi="Times New Roman" w:cs="Times New Roman"/>
          <w:sz w:val="24"/>
          <w:szCs w:val="24"/>
        </w:rPr>
        <w:t xml:space="preserve">, dated to around 200BCE-50CE, </w:t>
      </w:r>
      <w:r>
        <w:rPr>
          <w:rFonts w:ascii="Times New Roman" w:hAnsi="Times New Roman" w:cs="Times New Roman"/>
          <w:sz w:val="24"/>
          <w:szCs w:val="24"/>
        </w:rPr>
        <w:t xml:space="preserve">was likely at one time, mounted on something as it has several holes in it for such a purpose, but archaeologists have not been able to determine what it was mounted on. The plaque itself is decorated with ‘an elaborate </w:t>
      </w:r>
      <w:r>
        <w:rPr>
          <w:rFonts w:ascii="Times New Roman" w:hAnsi="Times New Roman" w:cs="Times New Roman"/>
          <w:sz w:val="24"/>
          <w:szCs w:val="24"/>
        </w:rPr>
        <w:lastRenderedPageBreak/>
        <w:t>repoussé</w:t>
      </w:r>
      <w:r w:rsidR="00613424">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triskele design’.</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MacDonald says that it has great importance to the study of La Téne art in Britian and is a ‘defining example of Stead’s Style V</w:t>
      </w:r>
      <w:r w:rsidR="00C6219A">
        <w:rPr>
          <w:rFonts w:ascii="Times New Roman" w:hAnsi="Times New Roman" w:cs="Times New Roman"/>
          <w:sz w:val="24"/>
          <w:szCs w:val="24"/>
        </w:rPr>
        <w:t>, referred to above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2"/>
      </w:r>
      <w:r w:rsidR="00480801">
        <w:rPr>
          <w:rFonts w:ascii="Times New Roman" w:hAnsi="Times New Roman" w:cs="Times New Roman"/>
          <w:sz w:val="24"/>
          <w:szCs w:val="24"/>
        </w:rPr>
        <w:t xml:space="preserve"> The triskele pattern </w:t>
      </w:r>
      <w:r w:rsidR="00C6219A">
        <w:rPr>
          <w:rFonts w:ascii="Times New Roman" w:hAnsi="Times New Roman" w:cs="Times New Roman"/>
          <w:sz w:val="24"/>
          <w:szCs w:val="24"/>
        </w:rPr>
        <w:t>(figure 6),</w:t>
      </w:r>
      <w:r w:rsidR="00AB3D6F">
        <w:rPr>
          <w:rStyle w:val="FootnoteReference"/>
          <w:rFonts w:ascii="Times New Roman" w:hAnsi="Times New Roman" w:cs="Times New Roman"/>
          <w:sz w:val="24"/>
          <w:szCs w:val="24"/>
        </w:rPr>
        <w:footnoteReference w:id="23"/>
      </w:r>
      <w:r w:rsidR="00C6219A">
        <w:rPr>
          <w:rFonts w:ascii="Times New Roman" w:hAnsi="Times New Roman" w:cs="Times New Roman"/>
          <w:sz w:val="24"/>
          <w:szCs w:val="24"/>
        </w:rPr>
        <w:t xml:space="preserve"> </w:t>
      </w:r>
      <w:r w:rsidR="00480801">
        <w:rPr>
          <w:rFonts w:ascii="Times New Roman" w:hAnsi="Times New Roman" w:cs="Times New Roman"/>
          <w:sz w:val="24"/>
          <w:szCs w:val="24"/>
        </w:rPr>
        <w:t>has been hammered up on one side</w:t>
      </w:r>
      <w:r w:rsidR="00613424">
        <w:rPr>
          <w:rFonts w:ascii="Times New Roman" w:hAnsi="Times New Roman" w:cs="Times New Roman"/>
          <w:sz w:val="24"/>
          <w:szCs w:val="24"/>
        </w:rPr>
        <w:t xml:space="preserve"> in the repoussé style </w:t>
      </w:r>
      <w:r w:rsidR="00C6219A">
        <w:rPr>
          <w:rFonts w:ascii="Times New Roman" w:hAnsi="Times New Roman" w:cs="Times New Roman"/>
          <w:sz w:val="24"/>
          <w:szCs w:val="24"/>
        </w:rPr>
        <w:t xml:space="preserve">creating a raised pattern. The triskele pattern represents a much-used pattern from throughout the </w:t>
      </w:r>
      <w:r w:rsidR="00AB3D6F">
        <w:rPr>
          <w:rFonts w:ascii="Times New Roman" w:hAnsi="Times New Roman" w:cs="Times New Roman"/>
          <w:noProof/>
          <w:sz w:val="24"/>
          <w:szCs w:val="24"/>
        </w:rPr>
        <w:drawing>
          <wp:anchor distT="0" distB="0" distL="114300" distR="114300" simplePos="0" relativeHeight="251670528" behindDoc="0" locked="0" layoutInCell="1" allowOverlap="0" wp14:anchorId="4E0245FC" wp14:editId="3BB17B35">
            <wp:simplePos x="0" y="0"/>
            <wp:positionH relativeFrom="column">
              <wp:posOffset>2286000</wp:posOffset>
            </wp:positionH>
            <wp:positionV relativeFrom="paragraph">
              <wp:posOffset>878232</wp:posOffset>
            </wp:positionV>
            <wp:extent cx="3409200" cy="3322800"/>
            <wp:effectExtent l="0" t="0" r="1270" b="0"/>
            <wp:wrapSquare wrapText="left"/>
            <wp:docPr id="390679322" name="Picture 1" descr="A gold object on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79322" name="Picture 1" descr="A gold object on displa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09200" cy="3322800"/>
                    </a:xfrm>
                    <a:prstGeom prst="rect">
                      <a:avLst/>
                    </a:prstGeom>
                  </pic:spPr>
                </pic:pic>
              </a:graphicData>
            </a:graphic>
            <wp14:sizeRelH relativeFrom="margin">
              <wp14:pctWidth>0</wp14:pctWidth>
            </wp14:sizeRelH>
            <wp14:sizeRelV relativeFrom="margin">
              <wp14:pctHeight>0</wp14:pctHeight>
            </wp14:sizeRelV>
          </wp:anchor>
        </w:drawing>
      </w:r>
      <w:r w:rsidR="00C6219A">
        <w:rPr>
          <w:rFonts w:ascii="Times New Roman" w:hAnsi="Times New Roman" w:cs="Times New Roman"/>
          <w:sz w:val="24"/>
          <w:szCs w:val="24"/>
        </w:rPr>
        <w:t xml:space="preserve">Classical world and may have been used in an apotropaic meaning, which would ward off evil spirits. </w:t>
      </w:r>
    </w:p>
    <w:p w14:paraId="50F056BD" w14:textId="77777777" w:rsidR="00C6219A" w:rsidRDefault="00C6219A" w:rsidP="001B59E5">
      <w:pPr>
        <w:rPr>
          <w:rFonts w:ascii="Times New Roman" w:hAnsi="Times New Roman" w:cs="Times New Roman"/>
          <w:sz w:val="24"/>
          <w:szCs w:val="24"/>
        </w:rPr>
      </w:pPr>
    </w:p>
    <w:p w14:paraId="3E91A25C" w14:textId="77777777" w:rsidR="00C6219A" w:rsidRDefault="00C6219A" w:rsidP="001B59E5">
      <w:pPr>
        <w:rPr>
          <w:rFonts w:ascii="Times New Roman" w:hAnsi="Times New Roman" w:cs="Times New Roman"/>
          <w:sz w:val="24"/>
          <w:szCs w:val="24"/>
        </w:rPr>
      </w:pPr>
    </w:p>
    <w:p w14:paraId="686461FB" w14:textId="77777777" w:rsidR="00C6219A" w:rsidRDefault="00C6219A" w:rsidP="001B59E5">
      <w:pPr>
        <w:rPr>
          <w:rFonts w:ascii="Times New Roman" w:hAnsi="Times New Roman" w:cs="Times New Roman"/>
          <w:sz w:val="24"/>
          <w:szCs w:val="24"/>
        </w:rPr>
      </w:pPr>
    </w:p>
    <w:p w14:paraId="6BCA983A" w14:textId="77777777" w:rsidR="00C6219A" w:rsidRDefault="00C6219A" w:rsidP="001B59E5">
      <w:pPr>
        <w:rPr>
          <w:rFonts w:ascii="Times New Roman" w:hAnsi="Times New Roman" w:cs="Times New Roman"/>
          <w:sz w:val="24"/>
          <w:szCs w:val="24"/>
        </w:rPr>
      </w:pPr>
    </w:p>
    <w:p w14:paraId="4670F536" w14:textId="77777777" w:rsidR="00C6219A" w:rsidRDefault="00C6219A" w:rsidP="001B59E5">
      <w:pPr>
        <w:rPr>
          <w:rFonts w:ascii="Times New Roman" w:hAnsi="Times New Roman" w:cs="Times New Roman"/>
          <w:sz w:val="24"/>
          <w:szCs w:val="24"/>
        </w:rPr>
      </w:pPr>
    </w:p>
    <w:p w14:paraId="0C3C623D" w14:textId="77777777" w:rsidR="00C6219A" w:rsidRDefault="00C6219A" w:rsidP="001B59E5">
      <w:pPr>
        <w:rPr>
          <w:rFonts w:ascii="Times New Roman" w:hAnsi="Times New Roman" w:cs="Times New Roman"/>
          <w:sz w:val="24"/>
          <w:szCs w:val="24"/>
        </w:rPr>
      </w:pPr>
    </w:p>
    <w:p w14:paraId="7FEEF2CB" w14:textId="77777777" w:rsidR="00C6219A" w:rsidRDefault="00C6219A" w:rsidP="001B59E5">
      <w:pPr>
        <w:rPr>
          <w:rFonts w:ascii="Times New Roman" w:hAnsi="Times New Roman" w:cs="Times New Roman"/>
          <w:sz w:val="24"/>
          <w:szCs w:val="24"/>
        </w:rPr>
      </w:pPr>
    </w:p>
    <w:p w14:paraId="55F99332" w14:textId="77777777" w:rsidR="00C6219A" w:rsidRDefault="00C6219A" w:rsidP="001B59E5">
      <w:pPr>
        <w:rPr>
          <w:rFonts w:ascii="Times New Roman" w:hAnsi="Times New Roman" w:cs="Times New Roman"/>
          <w:sz w:val="24"/>
          <w:szCs w:val="24"/>
        </w:rPr>
      </w:pPr>
    </w:p>
    <w:p w14:paraId="6604FAA5" w14:textId="77777777" w:rsidR="00C6219A" w:rsidRDefault="00C6219A" w:rsidP="001B59E5">
      <w:pPr>
        <w:rPr>
          <w:rFonts w:ascii="Times New Roman" w:hAnsi="Times New Roman" w:cs="Times New Roman"/>
          <w:sz w:val="24"/>
          <w:szCs w:val="24"/>
        </w:rPr>
      </w:pPr>
    </w:p>
    <w:p w14:paraId="5BF1AF3A" w14:textId="2A42E4E7" w:rsidR="00C6219A" w:rsidRDefault="00AB3D6F" w:rsidP="001B59E5">
      <w:pPr>
        <w:rPr>
          <w:rFonts w:ascii="Times New Roman" w:hAnsi="Times New Roman" w:cs="Times New Roman"/>
          <w:sz w:val="24"/>
          <w:szCs w:val="24"/>
        </w:rPr>
      </w:pPr>
      <w:r>
        <w:rPr>
          <w:noProof/>
        </w:rPr>
        <mc:AlternateContent>
          <mc:Choice Requires="wps">
            <w:drawing>
              <wp:anchor distT="0" distB="0" distL="114300" distR="114300" simplePos="0" relativeHeight="251672576" behindDoc="0" locked="0" layoutInCell="1" allowOverlap="1" wp14:anchorId="6513C5E6" wp14:editId="235B6937">
                <wp:simplePos x="0" y="0"/>
                <wp:positionH relativeFrom="column">
                  <wp:posOffset>2286000</wp:posOffset>
                </wp:positionH>
                <wp:positionV relativeFrom="paragraph">
                  <wp:posOffset>161290</wp:posOffset>
                </wp:positionV>
                <wp:extent cx="3408680" cy="142875"/>
                <wp:effectExtent l="0" t="0" r="1270" b="9525"/>
                <wp:wrapSquare wrapText="bothSides"/>
                <wp:docPr id="1685060415" name="Text Box 1"/>
                <wp:cNvGraphicFramePr/>
                <a:graphic xmlns:a="http://schemas.openxmlformats.org/drawingml/2006/main">
                  <a:graphicData uri="http://schemas.microsoft.com/office/word/2010/wordprocessingShape">
                    <wps:wsp>
                      <wps:cNvSpPr txBox="1"/>
                      <wps:spPr>
                        <a:xfrm>
                          <a:off x="0" y="0"/>
                          <a:ext cx="3408680" cy="142875"/>
                        </a:xfrm>
                        <a:prstGeom prst="rect">
                          <a:avLst/>
                        </a:prstGeom>
                        <a:solidFill>
                          <a:prstClr val="white"/>
                        </a:solidFill>
                        <a:ln>
                          <a:noFill/>
                        </a:ln>
                      </wps:spPr>
                      <wps:txbx>
                        <w:txbxContent>
                          <w:p w14:paraId="06A1F2F1" w14:textId="6C22361F" w:rsidR="00C6219A" w:rsidRPr="00341378" w:rsidRDefault="00C6219A" w:rsidP="00C6219A">
                            <w:pPr>
                              <w:pStyle w:val="Caption"/>
                              <w:rPr>
                                <w:rFonts w:ascii="Times New Roman" w:hAnsi="Times New Roman" w:cs="Times New Roman"/>
                                <w:sz w:val="24"/>
                                <w:szCs w:val="24"/>
                              </w:rPr>
                            </w:pPr>
                            <w:r>
                              <w:t xml:space="preserve">Figure </w:t>
                            </w:r>
                            <w:r w:rsidR="00EA0569">
                              <w:fldChar w:fldCharType="begin"/>
                            </w:r>
                            <w:r w:rsidR="00EA0569">
                              <w:instrText xml:space="preserve"> SEQ Figure \* ARABIC </w:instrText>
                            </w:r>
                            <w:r w:rsidR="00EA0569">
                              <w:fldChar w:fldCharType="separate"/>
                            </w:r>
                            <w:r>
                              <w:rPr>
                                <w:noProof/>
                              </w:rPr>
                              <w:t>6</w:t>
                            </w:r>
                            <w:r w:rsidR="00EA0569">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13C5E6" id="_x0000_s1030" type="#_x0000_t202" style="position:absolute;margin-left:180pt;margin-top:12.7pt;width:268.4pt;height:11.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" stroked="f">
                <v:textbox inset="0,0,0,0">
                  <w:txbxContent>
                    <w:p w14:paraId="06A1F2F1" w14:textId="6C22361F" w:rsidR="00C6219A" w:rsidRPr="00341378" w:rsidRDefault="00C6219A" w:rsidP="00C6219A">
                      <w:pPr>
                        <w:pStyle w:val="Caption"/>
                        <w:rPr>
                          <w:rFonts w:ascii="Times New Roman" w:hAnsi="Times New Roman" w:cs="Times New Roman"/>
                          <w:sz w:val="24"/>
                          <w:szCs w:val="24"/>
                        </w:rPr>
                      </w:pPr>
                      <w:r>
                        <w:t xml:space="preserve">Figure </w:t>
                      </w:r>
                      <w:r w:rsidR="002F78E4">
                        <w:fldChar w:fldCharType="begin"/>
                      </w:r>
                      <w:r w:rsidR="002F78E4">
                        <w:instrText xml:space="preserve"> SEQ Figure \* ARABIC </w:instrText>
                      </w:r>
                      <w:r w:rsidR="002F78E4">
                        <w:fldChar w:fldCharType="separate"/>
                      </w:r>
                      <w:r>
                        <w:rPr>
                          <w:noProof/>
                        </w:rPr>
                        <w:t>6</w:t>
                      </w:r>
                      <w:r w:rsidR="002F78E4">
                        <w:rPr>
                          <w:noProof/>
                        </w:rPr>
                        <w:fldChar w:fldCharType="end"/>
                      </w:r>
                    </w:p>
                  </w:txbxContent>
                </v:textbox>
                <w10:wrap type="square"/>
              </v:shape>
            </w:pict>
          </mc:Fallback>
        </mc:AlternateContent>
      </w:r>
    </w:p>
    <w:p w14:paraId="66512C67" w14:textId="77777777" w:rsidR="00AA7410" w:rsidRDefault="00AA7410" w:rsidP="001B59E5">
      <w:pPr>
        <w:rPr>
          <w:rFonts w:ascii="Times New Roman" w:hAnsi="Times New Roman" w:cs="Times New Roman"/>
          <w:sz w:val="24"/>
          <w:szCs w:val="24"/>
          <w:u w:val="single"/>
        </w:rPr>
      </w:pPr>
    </w:p>
    <w:p w14:paraId="177B5115" w14:textId="38A67E89" w:rsidR="00C6219A" w:rsidRPr="00967F5C" w:rsidRDefault="00967F5C" w:rsidP="001B59E5">
      <w:pPr>
        <w:rPr>
          <w:rFonts w:ascii="Times New Roman" w:hAnsi="Times New Roman" w:cs="Times New Roman"/>
          <w:sz w:val="24"/>
          <w:szCs w:val="24"/>
          <w:u w:val="single"/>
        </w:rPr>
      </w:pPr>
      <w:r w:rsidRPr="00967F5C">
        <w:rPr>
          <w:rFonts w:ascii="Times New Roman" w:hAnsi="Times New Roman" w:cs="Times New Roman"/>
          <w:sz w:val="24"/>
          <w:szCs w:val="24"/>
          <w:u w:val="single"/>
        </w:rPr>
        <w:t>Water Offerings:</w:t>
      </w:r>
    </w:p>
    <w:p w14:paraId="290501D8" w14:textId="756D7A97" w:rsidR="00967F5C" w:rsidRDefault="006A525A" w:rsidP="001B59E5">
      <w:pPr>
        <w:rPr>
          <w:rFonts w:ascii="Times New Roman" w:hAnsi="Times New Roman" w:cs="Times New Roman"/>
          <w:sz w:val="24"/>
          <w:szCs w:val="24"/>
        </w:rPr>
      </w:pPr>
      <w:r>
        <w:rPr>
          <w:rFonts w:ascii="Times New Roman" w:hAnsi="Times New Roman" w:cs="Times New Roman"/>
          <w:sz w:val="24"/>
          <w:szCs w:val="24"/>
        </w:rPr>
        <w:t xml:space="preserve">The finding of weapons, trinkets and other items </w:t>
      </w:r>
      <w:r w:rsidR="00031025">
        <w:rPr>
          <w:rFonts w:ascii="Times New Roman" w:hAnsi="Times New Roman" w:cs="Times New Roman"/>
          <w:sz w:val="24"/>
          <w:szCs w:val="24"/>
        </w:rPr>
        <w:t xml:space="preserve">(including human remains) </w:t>
      </w:r>
      <w:r>
        <w:rPr>
          <w:rFonts w:ascii="Times New Roman" w:hAnsi="Times New Roman" w:cs="Times New Roman"/>
          <w:sz w:val="24"/>
          <w:szCs w:val="24"/>
        </w:rPr>
        <w:t xml:space="preserve">in bogs or lakes is widespread throughout the Celtic world. The La Téne site in Switzerland produced over 1500 artifacts, Loughnashade in Ireland, which produced the Loughnashade Horn and the </w:t>
      </w:r>
      <w:r w:rsidR="00031025">
        <w:rPr>
          <w:rFonts w:ascii="Times New Roman" w:hAnsi="Times New Roman" w:cs="Times New Roman"/>
          <w:sz w:val="24"/>
          <w:szCs w:val="24"/>
        </w:rPr>
        <w:t>‘Bog Bodies’ from Oldcroghan and Clonycavan are all examples of Iron Age water offerings.</w:t>
      </w:r>
      <w:r w:rsidR="007E542A">
        <w:rPr>
          <w:rFonts w:ascii="Times New Roman" w:hAnsi="Times New Roman" w:cs="Times New Roman"/>
          <w:sz w:val="24"/>
          <w:szCs w:val="24"/>
        </w:rPr>
        <w:t xml:space="preserve"> According to Miranda Green ‘Water was perceived as both a creator and destroyer of life’</w:t>
      </w:r>
      <w:r w:rsidR="007E542A">
        <w:rPr>
          <w:rStyle w:val="FootnoteReference"/>
          <w:rFonts w:ascii="Times New Roman" w:hAnsi="Times New Roman" w:cs="Times New Roman"/>
          <w:sz w:val="24"/>
          <w:szCs w:val="24"/>
        </w:rPr>
        <w:footnoteReference w:id="24"/>
      </w:r>
      <w:r w:rsidR="007E542A">
        <w:rPr>
          <w:rFonts w:ascii="Times New Roman" w:hAnsi="Times New Roman" w:cs="Times New Roman"/>
          <w:sz w:val="24"/>
          <w:szCs w:val="24"/>
        </w:rPr>
        <w:t xml:space="preserve"> </w:t>
      </w:r>
      <w:r w:rsidR="00F41112">
        <w:rPr>
          <w:rFonts w:ascii="Times New Roman" w:hAnsi="Times New Roman" w:cs="Times New Roman"/>
          <w:sz w:val="24"/>
          <w:szCs w:val="24"/>
        </w:rPr>
        <w:t>so the use of water by Iron Age people in the gods that they worshipped (Nantosuelta, Grannus, Llyr and Manannán mac Lir to name a few) and in the places that they chose to make offerings, is understandable. The practice of votive offering was discussed above, but it is the sacrifice of an item of value that truly gives the ‘gift’ its power</w:t>
      </w:r>
      <w:r w:rsidR="00E26F77">
        <w:rPr>
          <w:rFonts w:ascii="Times New Roman" w:hAnsi="Times New Roman" w:cs="Times New Roman"/>
          <w:sz w:val="24"/>
          <w:szCs w:val="24"/>
        </w:rPr>
        <w:t>; ‘The more valuable the offering, the more powerful the act of propitiation’.</w:t>
      </w:r>
      <w:r w:rsidR="00E26F77">
        <w:rPr>
          <w:rStyle w:val="FootnoteReference"/>
          <w:rFonts w:ascii="Times New Roman" w:hAnsi="Times New Roman" w:cs="Times New Roman"/>
          <w:sz w:val="24"/>
          <w:szCs w:val="24"/>
        </w:rPr>
        <w:footnoteReference w:id="25"/>
      </w:r>
    </w:p>
    <w:p w14:paraId="52E0D79B" w14:textId="37502527" w:rsidR="00E26F77" w:rsidRDefault="00E26F77" w:rsidP="001B59E5">
      <w:pPr>
        <w:rPr>
          <w:rFonts w:ascii="Times New Roman" w:hAnsi="Times New Roman" w:cs="Times New Roman"/>
          <w:sz w:val="24"/>
          <w:szCs w:val="24"/>
        </w:rPr>
      </w:pPr>
      <w:r>
        <w:rPr>
          <w:rFonts w:ascii="Times New Roman" w:hAnsi="Times New Roman" w:cs="Times New Roman"/>
          <w:sz w:val="24"/>
          <w:szCs w:val="24"/>
        </w:rPr>
        <w:t xml:space="preserve">The place of sacrifice was also important to the Celtic ritual. </w:t>
      </w:r>
      <w:r w:rsidR="00E0164C">
        <w:rPr>
          <w:rFonts w:ascii="Times New Roman" w:hAnsi="Times New Roman" w:cs="Times New Roman"/>
          <w:sz w:val="24"/>
          <w:szCs w:val="24"/>
        </w:rPr>
        <w:t xml:space="preserve">Groves of wood are mentioned in classical writings, Oak being a sacred tree to the Celtic people. Peter Beresford Ellis talks </w:t>
      </w:r>
      <w:r w:rsidR="00E0164C">
        <w:rPr>
          <w:rFonts w:ascii="Times New Roman" w:hAnsi="Times New Roman" w:cs="Times New Roman"/>
          <w:sz w:val="24"/>
          <w:szCs w:val="24"/>
        </w:rPr>
        <w:lastRenderedPageBreak/>
        <w:t>of the ‘Crann Bethadh’ (Tree of Life)</w:t>
      </w:r>
      <w:r w:rsidR="008578D2">
        <w:rPr>
          <w:rFonts w:ascii="Times New Roman" w:hAnsi="Times New Roman" w:cs="Times New Roman"/>
          <w:sz w:val="24"/>
          <w:szCs w:val="24"/>
        </w:rPr>
        <w:t>, a large oak tree,</w:t>
      </w:r>
      <w:r w:rsidR="00E0164C">
        <w:rPr>
          <w:rFonts w:ascii="Times New Roman" w:hAnsi="Times New Roman" w:cs="Times New Roman"/>
          <w:sz w:val="24"/>
          <w:szCs w:val="24"/>
        </w:rPr>
        <w:t xml:space="preserve"> being present in the centre most Celtic villages</w:t>
      </w:r>
      <w:r w:rsidR="00E0164C">
        <w:rPr>
          <w:rStyle w:val="FootnoteReference"/>
          <w:rFonts w:ascii="Times New Roman" w:hAnsi="Times New Roman" w:cs="Times New Roman"/>
          <w:sz w:val="24"/>
          <w:szCs w:val="24"/>
        </w:rPr>
        <w:footnoteReference w:id="26"/>
      </w:r>
      <w:r w:rsidR="00E0164C">
        <w:rPr>
          <w:rFonts w:ascii="Times New Roman" w:hAnsi="Times New Roman" w:cs="Times New Roman"/>
          <w:sz w:val="24"/>
          <w:szCs w:val="24"/>
        </w:rPr>
        <w:t>. As mentioned above, Tacitus mentions groves on the island of Mona, and together with the presence of the Druids the idea of Mona being used as a ritual and religious site becomes clear. Of the groves Tacitus also says ‘For it was their religion to drench their altars in the blood of prisoners and consult their gods by means of human entrails’.</w:t>
      </w:r>
      <w:r w:rsidR="00E0164C">
        <w:rPr>
          <w:rStyle w:val="FootnoteReference"/>
          <w:rFonts w:ascii="Times New Roman" w:hAnsi="Times New Roman" w:cs="Times New Roman"/>
          <w:sz w:val="24"/>
          <w:szCs w:val="24"/>
        </w:rPr>
        <w:footnoteReference w:id="27"/>
      </w:r>
      <w:r w:rsidR="00A54259">
        <w:rPr>
          <w:rFonts w:ascii="Times New Roman" w:hAnsi="Times New Roman" w:cs="Times New Roman"/>
          <w:sz w:val="24"/>
          <w:szCs w:val="24"/>
        </w:rPr>
        <w:t xml:space="preserve"> This shows that these sites were also likely used for ritual sacrifice of human beings, which also alludes as to why animal bones were also found at the Llyn Cerrig Bach site, animals being an important sacrifice for the Iron Age people.</w:t>
      </w:r>
      <w:r w:rsidR="00A54259">
        <w:rPr>
          <w:rStyle w:val="FootnoteReference"/>
          <w:rFonts w:ascii="Times New Roman" w:hAnsi="Times New Roman" w:cs="Times New Roman"/>
          <w:sz w:val="24"/>
          <w:szCs w:val="24"/>
        </w:rPr>
        <w:footnoteReference w:id="28"/>
      </w:r>
    </w:p>
    <w:p w14:paraId="5E8B7371" w14:textId="2D9A3848" w:rsidR="00A54259" w:rsidRDefault="00A54259" w:rsidP="001B59E5">
      <w:pPr>
        <w:rPr>
          <w:rFonts w:ascii="Times New Roman" w:hAnsi="Times New Roman" w:cs="Times New Roman"/>
          <w:sz w:val="24"/>
          <w:szCs w:val="24"/>
        </w:rPr>
      </w:pPr>
      <w:r>
        <w:rPr>
          <w:rFonts w:ascii="Times New Roman" w:hAnsi="Times New Roman" w:cs="Times New Roman"/>
          <w:sz w:val="24"/>
          <w:szCs w:val="24"/>
        </w:rPr>
        <w:t>In his concluding remarks of his book ‘</w:t>
      </w:r>
      <w:r w:rsidRPr="00A54259">
        <w:rPr>
          <w:rFonts w:ascii="Times New Roman" w:hAnsi="Times New Roman" w:cs="Times New Roman"/>
          <w:i/>
          <w:iCs/>
          <w:sz w:val="24"/>
          <w:szCs w:val="24"/>
        </w:rPr>
        <w:t>Llyn Cerrig Bach</w:t>
      </w:r>
      <w:r>
        <w:rPr>
          <w:rFonts w:ascii="Times New Roman" w:hAnsi="Times New Roman" w:cs="Times New Roman"/>
          <w:sz w:val="24"/>
          <w:szCs w:val="24"/>
        </w:rPr>
        <w:t xml:space="preserve">’, Phillip MacDonald discusses the </w:t>
      </w:r>
      <w:r w:rsidR="005F0A7E">
        <w:rPr>
          <w:rFonts w:ascii="Times New Roman" w:hAnsi="Times New Roman" w:cs="Times New Roman"/>
          <w:sz w:val="24"/>
          <w:szCs w:val="24"/>
        </w:rPr>
        <w:t>nature of disposal of the artifacts found. Many of the items found appear to have been deposited into the lake in a way consistent with a votive offering. The animal bones recovered also show no signs of butchery, indicating that they ‘represent sacrifices rather than the remains of feasting.’</w:t>
      </w:r>
      <w:r w:rsidR="005F0A7E">
        <w:rPr>
          <w:rStyle w:val="FootnoteReference"/>
          <w:rFonts w:ascii="Times New Roman" w:hAnsi="Times New Roman" w:cs="Times New Roman"/>
          <w:sz w:val="24"/>
          <w:szCs w:val="24"/>
        </w:rPr>
        <w:footnoteReference w:id="29"/>
      </w:r>
      <w:r w:rsidR="005F0A7E">
        <w:rPr>
          <w:rFonts w:ascii="Times New Roman" w:hAnsi="Times New Roman" w:cs="Times New Roman"/>
          <w:sz w:val="24"/>
          <w:szCs w:val="24"/>
        </w:rPr>
        <w:t xml:space="preserve"> </w:t>
      </w:r>
      <w:r w:rsidR="00E60AB7">
        <w:rPr>
          <w:rFonts w:ascii="Times New Roman" w:hAnsi="Times New Roman" w:cs="Times New Roman"/>
          <w:sz w:val="24"/>
          <w:szCs w:val="24"/>
        </w:rPr>
        <w:t>MacDonald does mention human bones being found at the site, but there seems to be some confusion over the validity of this. MacDonald states that Sir Cyril Fox describes an RAF engineer describing animal bones being found with the metal objects, however examination of the letter from the engineer held by the National Museum of Wales shows that the engineer ‘actually states that the metal-work had been found with human, not animal, bones.’</w:t>
      </w:r>
      <w:r w:rsidR="00E60AB7">
        <w:rPr>
          <w:rStyle w:val="FootnoteReference"/>
          <w:rFonts w:ascii="Times New Roman" w:hAnsi="Times New Roman" w:cs="Times New Roman"/>
          <w:sz w:val="24"/>
          <w:szCs w:val="24"/>
        </w:rPr>
        <w:footnoteReference w:id="30"/>
      </w:r>
      <w:r w:rsidR="00E60AB7">
        <w:rPr>
          <w:rFonts w:ascii="Times New Roman" w:hAnsi="Times New Roman" w:cs="Times New Roman"/>
          <w:sz w:val="24"/>
          <w:szCs w:val="24"/>
        </w:rPr>
        <w:t xml:space="preserve"> Discussion on this subject of human remains seems to be sparse so it will remain a ‘possibility’ for the purposes of this essay.</w:t>
      </w:r>
    </w:p>
    <w:p w14:paraId="6560C334" w14:textId="77777777" w:rsidR="00E60AB7" w:rsidRDefault="00E60AB7" w:rsidP="001B59E5">
      <w:pPr>
        <w:rPr>
          <w:rFonts w:ascii="Times New Roman" w:hAnsi="Times New Roman" w:cs="Times New Roman"/>
          <w:sz w:val="24"/>
          <w:szCs w:val="24"/>
        </w:rPr>
      </w:pPr>
    </w:p>
    <w:p w14:paraId="0CF28CEE" w14:textId="67FD7DF9" w:rsidR="00E60AB7" w:rsidRPr="00E60AB7" w:rsidRDefault="00E60AB7" w:rsidP="001B59E5">
      <w:pPr>
        <w:rPr>
          <w:rFonts w:ascii="Times New Roman" w:hAnsi="Times New Roman" w:cs="Times New Roman"/>
          <w:sz w:val="24"/>
          <w:szCs w:val="24"/>
          <w:u w:val="single"/>
        </w:rPr>
      </w:pPr>
      <w:r w:rsidRPr="00E60AB7">
        <w:rPr>
          <w:rFonts w:ascii="Times New Roman" w:hAnsi="Times New Roman" w:cs="Times New Roman"/>
          <w:sz w:val="24"/>
          <w:szCs w:val="24"/>
          <w:u w:val="single"/>
        </w:rPr>
        <w:t>Conclusion:</w:t>
      </w:r>
    </w:p>
    <w:p w14:paraId="745AD4DA" w14:textId="77777777" w:rsidR="00E76037" w:rsidRDefault="002F3563" w:rsidP="001B59E5">
      <w:pPr>
        <w:rPr>
          <w:rFonts w:ascii="Times New Roman" w:hAnsi="Times New Roman" w:cs="Times New Roman"/>
          <w:sz w:val="24"/>
          <w:szCs w:val="24"/>
        </w:rPr>
      </w:pPr>
      <w:r>
        <w:rPr>
          <w:rFonts w:ascii="Times New Roman" w:hAnsi="Times New Roman" w:cs="Times New Roman"/>
          <w:sz w:val="24"/>
          <w:szCs w:val="24"/>
        </w:rPr>
        <w:t xml:space="preserve">As can be seen by the artifacts presented, all appear to be of a military nature and given the nature of a votive offering, of value to the previous owner. The significance of the island of Anglesey as a religious site seems to be proven, the presence of Druids during the Roman attack, </w:t>
      </w:r>
      <w:r w:rsidR="00E90420">
        <w:rPr>
          <w:rFonts w:ascii="Times New Roman" w:hAnsi="Times New Roman" w:cs="Times New Roman"/>
          <w:sz w:val="24"/>
          <w:szCs w:val="24"/>
        </w:rPr>
        <w:t>the finding of sacred groves (clearly still in use from Tacitus’ description), following their defeat</w:t>
      </w:r>
      <w:r w:rsidR="00E76037">
        <w:rPr>
          <w:rFonts w:ascii="Times New Roman" w:hAnsi="Times New Roman" w:cs="Times New Roman"/>
          <w:sz w:val="24"/>
          <w:szCs w:val="24"/>
        </w:rPr>
        <w:t>,</w:t>
      </w:r>
      <w:r w:rsidR="00E90420">
        <w:rPr>
          <w:rFonts w:ascii="Times New Roman" w:hAnsi="Times New Roman" w:cs="Times New Roman"/>
          <w:sz w:val="24"/>
          <w:szCs w:val="24"/>
        </w:rPr>
        <w:t xml:space="preserve"> show a clear use of a religious nature. The site of Llyn Cerrig Bach itself shows that sacrifices and offerings (including animal and possibly human, bearing in mind the gang-chain also found) were made in the waters of the lake and it was significant enough to be a place for those who lived their to ritually break weapons at a time when they would have been of use in war. </w:t>
      </w:r>
    </w:p>
    <w:p w14:paraId="01D42320" w14:textId="4495B8C4" w:rsidR="00E60AB7" w:rsidRDefault="00E90420" w:rsidP="001B59E5">
      <w:pPr>
        <w:rPr>
          <w:rFonts w:ascii="Times New Roman" w:hAnsi="Times New Roman" w:cs="Times New Roman"/>
          <w:sz w:val="24"/>
          <w:szCs w:val="24"/>
        </w:rPr>
      </w:pPr>
      <w:r>
        <w:rPr>
          <w:rFonts w:ascii="Times New Roman" w:hAnsi="Times New Roman" w:cs="Times New Roman"/>
          <w:sz w:val="24"/>
          <w:szCs w:val="24"/>
        </w:rPr>
        <w:t xml:space="preserve">Llyn Cerrig Bach was clearly </w:t>
      </w:r>
      <w:r w:rsidR="00C57291">
        <w:rPr>
          <w:rFonts w:ascii="Times New Roman" w:hAnsi="Times New Roman" w:cs="Times New Roman"/>
          <w:sz w:val="24"/>
          <w:szCs w:val="24"/>
        </w:rPr>
        <w:t xml:space="preserve">not just a dumping ground for discarded goods, but </w:t>
      </w:r>
      <w:r w:rsidR="002F77AC">
        <w:rPr>
          <w:rFonts w:ascii="Times New Roman" w:hAnsi="Times New Roman" w:cs="Times New Roman"/>
          <w:sz w:val="24"/>
          <w:szCs w:val="24"/>
        </w:rPr>
        <w:t>a very</w:t>
      </w:r>
      <w:r>
        <w:rPr>
          <w:rFonts w:ascii="Times New Roman" w:hAnsi="Times New Roman" w:cs="Times New Roman"/>
          <w:sz w:val="24"/>
          <w:szCs w:val="24"/>
        </w:rPr>
        <w:t xml:space="preserve"> important site for the residents of the Isle of Mona</w:t>
      </w:r>
      <w:r w:rsidR="00C57291">
        <w:rPr>
          <w:rFonts w:ascii="Times New Roman" w:hAnsi="Times New Roman" w:cs="Times New Roman"/>
          <w:sz w:val="24"/>
          <w:szCs w:val="24"/>
        </w:rPr>
        <w:t>.</w:t>
      </w:r>
      <w:r w:rsidR="00AA7410">
        <w:rPr>
          <w:rFonts w:ascii="Times New Roman" w:hAnsi="Times New Roman" w:cs="Times New Roman"/>
          <w:sz w:val="24"/>
          <w:szCs w:val="24"/>
        </w:rPr>
        <w:t xml:space="preserve"> </w:t>
      </w:r>
      <w:r w:rsidR="00C57291">
        <w:rPr>
          <w:rFonts w:ascii="Times New Roman" w:hAnsi="Times New Roman" w:cs="Times New Roman"/>
          <w:sz w:val="24"/>
          <w:szCs w:val="24"/>
        </w:rPr>
        <w:t>It</w:t>
      </w:r>
      <w:r w:rsidR="00AA7410">
        <w:rPr>
          <w:rFonts w:ascii="Times New Roman" w:hAnsi="Times New Roman" w:cs="Times New Roman"/>
          <w:sz w:val="24"/>
          <w:szCs w:val="24"/>
        </w:rPr>
        <w:t xml:space="preserve"> was </w:t>
      </w:r>
      <w:r w:rsidR="00C57291">
        <w:rPr>
          <w:rFonts w:ascii="Times New Roman" w:hAnsi="Times New Roman" w:cs="Times New Roman"/>
          <w:sz w:val="24"/>
          <w:szCs w:val="24"/>
        </w:rPr>
        <w:t xml:space="preserve">also </w:t>
      </w:r>
      <w:r w:rsidR="00AA7410">
        <w:rPr>
          <w:rFonts w:ascii="Times New Roman" w:hAnsi="Times New Roman" w:cs="Times New Roman"/>
          <w:sz w:val="24"/>
          <w:szCs w:val="24"/>
        </w:rPr>
        <w:t xml:space="preserve">significant enough for people to seek it as a sanctuary and use it to strike out at the Romans, to </w:t>
      </w:r>
      <w:r w:rsidR="00E76037">
        <w:rPr>
          <w:rFonts w:ascii="Times New Roman" w:hAnsi="Times New Roman" w:cs="Times New Roman"/>
          <w:sz w:val="24"/>
          <w:szCs w:val="24"/>
        </w:rPr>
        <w:t xml:space="preserve">such </w:t>
      </w:r>
      <w:r w:rsidR="00AA7410">
        <w:rPr>
          <w:rFonts w:ascii="Times New Roman" w:hAnsi="Times New Roman" w:cs="Times New Roman"/>
          <w:sz w:val="24"/>
          <w:szCs w:val="24"/>
        </w:rPr>
        <w:t>a degree that it caused the Romans to attack it and destroy its religious groves.</w:t>
      </w:r>
    </w:p>
    <w:p w14:paraId="2D31E362" w14:textId="77777777" w:rsidR="00F92659" w:rsidRDefault="00F92659" w:rsidP="001B59E5">
      <w:pPr>
        <w:rPr>
          <w:rFonts w:ascii="Times New Roman" w:hAnsi="Times New Roman" w:cs="Times New Roman"/>
          <w:sz w:val="24"/>
          <w:szCs w:val="24"/>
        </w:rPr>
      </w:pPr>
    </w:p>
    <w:p w14:paraId="6679477B" w14:textId="77777777" w:rsidR="00F92659" w:rsidRDefault="00F92659" w:rsidP="001B59E5">
      <w:pPr>
        <w:rPr>
          <w:rFonts w:ascii="Times New Roman" w:hAnsi="Times New Roman" w:cs="Times New Roman"/>
          <w:sz w:val="24"/>
          <w:szCs w:val="24"/>
          <w:u w:val="single"/>
        </w:rPr>
      </w:pPr>
    </w:p>
    <w:p w14:paraId="14868E30" w14:textId="77777777" w:rsidR="00F92659" w:rsidRDefault="00F92659" w:rsidP="001B59E5">
      <w:pPr>
        <w:rPr>
          <w:rFonts w:ascii="Times New Roman" w:hAnsi="Times New Roman" w:cs="Times New Roman"/>
          <w:sz w:val="24"/>
          <w:szCs w:val="24"/>
          <w:u w:val="single"/>
        </w:rPr>
      </w:pPr>
    </w:p>
    <w:p w14:paraId="342BEF48" w14:textId="55B82594" w:rsidR="00F92659" w:rsidRPr="00F92659" w:rsidRDefault="00F92659" w:rsidP="001B59E5">
      <w:pPr>
        <w:rPr>
          <w:rFonts w:ascii="Times New Roman" w:hAnsi="Times New Roman" w:cs="Times New Roman"/>
          <w:b/>
          <w:bCs/>
          <w:sz w:val="24"/>
          <w:szCs w:val="24"/>
        </w:rPr>
      </w:pPr>
      <w:r w:rsidRPr="00F92659">
        <w:rPr>
          <w:rFonts w:ascii="Times New Roman" w:hAnsi="Times New Roman" w:cs="Times New Roman"/>
          <w:b/>
          <w:bCs/>
          <w:sz w:val="24"/>
          <w:szCs w:val="24"/>
          <w:u w:val="single"/>
        </w:rPr>
        <w:lastRenderedPageBreak/>
        <w:t>Bibliography:</w:t>
      </w:r>
    </w:p>
    <w:p w14:paraId="2CA1E907" w14:textId="77777777" w:rsidR="00F92659" w:rsidRPr="00770AE3" w:rsidRDefault="00F92659" w:rsidP="00F92659">
      <w:pPr>
        <w:rPr>
          <w:rFonts w:ascii="Times New Roman" w:hAnsi="Times New Roman" w:cs="Times New Roman"/>
          <w:sz w:val="24"/>
          <w:szCs w:val="24"/>
        </w:rPr>
      </w:pPr>
      <w:r w:rsidRPr="00770AE3">
        <w:rPr>
          <w:rFonts w:ascii="Times New Roman" w:hAnsi="Times New Roman" w:cs="Times New Roman"/>
          <w:sz w:val="24"/>
          <w:szCs w:val="24"/>
        </w:rPr>
        <w:t>Ellis, Peter Beresford</w:t>
      </w:r>
      <w:r>
        <w:rPr>
          <w:rFonts w:ascii="Times New Roman" w:hAnsi="Times New Roman" w:cs="Times New Roman"/>
          <w:sz w:val="24"/>
          <w:szCs w:val="24"/>
        </w:rPr>
        <w:t xml:space="preserve">, </w:t>
      </w:r>
      <w:r w:rsidRPr="00770AE3">
        <w:rPr>
          <w:rFonts w:ascii="Times New Roman" w:hAnsi="Times New Roman" w:cs="Times New Roman"/>
          <w:sz w:val="24"/>
          <w:szCs w:val="24"/>
        </w:rPr>
        <w:t>‘</w:t>
      </w:r>
      <w:r w:rsidRPr="00770AE3">
        <w:rPr>
          <w:rFonts w:ascii="Times New Roman" w:hAnsi="Times New Roman" w:cs="Times New Roman"/>
          <w:i/>
          <w:iCs/>
          <w:sz w:val="24"/>
          <w:szCs w:val="24"/>
        </w:rPr>
        <w:t>The Druids</w:t>
      </w:r>
      <w:r w:rsidRPr="00770AE3">
        <w:rPr>
          <w:rFonts w:ascii="Times New Roman" w:hAnsi="Times New Roman" w:cs="Times New Roman"/>
          <w:sz w:val="24"/>
          <w:szCs w:val="24"/>
        </w:rPr>
        <w:t>’ (London: Robinson, 2017).</w:t>
      </w:r>
    </w:p>
    <w:p w14:paraId="5A756C83" w14:textId="77777777" w:rsidR="00F92659" w:rsidRDefault="00F92659" w:rsidP="00F92659">
      <w:pPr>
        <w:rPr>
          <w:rFonts w:ascii="Times New Roman" w:hAnsi="Times New Roman" w:cs="Times New Roman"/>
          <w:sz w:val="24"/>
          <w:szCs w:val="24"/>
        </w:rPr>
      </w:pPr>
      <w:r>
        <w:rPr>
          <w:rFonts w:ascii="Times New Roman" w:hAnsi="Times New Roman" w:cs="Times New Roman"/>
          <w:sz w:val="24"/>
          <w:szCs w:val="24"/>
        </w:rPr>
        <w:t>Encyclopaedia Britannica, ‘</w:t>
      </w:r>
      <w:r w:rsidRPr="00DA2C77">
        <w:rPr>
          <w:rFonts w:ascii="Times New Roman" w:hAnsi="Times New Roman" w:cs="Times New Roman"/>
          <w:i/>
          <w:iCs/>
          <w:sz w:val="24"/>
          <w:szCs w:val="24"/>
        </w:rPr>
        <w:t>Repoussé</w:t>
      </w:r>
      <w:r>
        <w:rPr>
          <w:rFonts w:ascii="Times New Roman" w:hAnsi="Times New Roman" w:cs="Times New Roman"/>
          <w:sz w:val="24"/>
          <w:szCs w:val="24"/>
        </w:rPr>
        <w:t xml:space="preserve">’ </w:t>
      </w:r>
      <w:hyperlink r:id="rId13" w:history="1">
        <w:r w:rsidRPr="00D45BBC">
          <w:rPr>
            <w:rStyle w:val="Hyperlink"/>
            <w:rFonts w:ascii="Times New Roman" w:hAnsi="Times New Roman" w:cs="Times New Roman"/>
            <w:sz w:val="24"/>
            <w:szCs w:val="24"/>
          </w:rPr>
          <w:t>https://www.britannica.com/art/repousse</w:t>
        </w:r>
      </w:hyperlink>
      <w:r>
        <w:rPr>
          <w:rFonts w:ascii="Times New Roman" w:hAnsi="Times New Roman" w:cs="Times New Roman"/>
          <w:sz w:val="24"/>
          <w:szCs w:val="24"/>
        </w:rPr>
        <w:t xml:space="preserve"> [Accessed: 4</w:t>
      </w:r>
      <w:r w:rsidRPr="00DA2C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p w14:paraId="65D0B58E" w14:textId="77777777" w:rsidR="00F92659" w:rsidRDefault="00F92659" w:rsidP="00F92659">
      <w:pPr>
        <w:rPr>
          <w:rFonts w:ascii="Times New Roman" w:hAnsi="Times New Roman" w:cs="Times New Roman"/>
          <w:sz w:val="24"/>
          <w:szCs w:val="24"/>
        </w:rPr>
      </w:pPr>
      <w:r w:rsidRPr="00770AE3">
        <w:rPr>
          <w:rFonts w:ascii="Times New Roman" w:hAnsi="Times New Roman" w:cs="Times New Roman"/>
          <w:sz w:val="24"/>
          <w:szCs w:val="24"/>
        </w:rPr>
        <w:t>Green,</w:t>
      </w:r>
      <w:r>
        <w:rPr>
          <w:rFonts w:ascii="Times New Roman" w:hAnsi="Times New Roman" w:cs="Times New Roman"/>
          <w:sz w:val="24"/>
          <w:szCs w:val="24"/>
        </w:rPr>
        <w:t xml:space="preserve"> </w:t>
      </w:r>
      <w:r w:rsidRPr="00770AE3">
        <w:rPr>
          <w:rFonts w:ascii="Times New Roman" w:hAnsi="Times New Roman" w:cs="Times New Roman"/>
          <w:sz w:val="24"/>
          <w:szCs w:val="24"/>
        </w:rPr>
        <w:t>Miranda Jane</w:t>
      </w:r>
      <w:r>
        <w:rPr>
          <w:rFonts w:ascii="Times New Roman" w:hAnsi="Times New Roman" w:cs="Times New Roman"/>
          <w:sz w:val="24"/>
          <w:szCs w:val="24"/>
        </w:rPr>
        <w:t>,</w:t>
      </w:r>
      <w:r w:rsidRPr="00770AE3">
        <w:rPr>
          <w:rFonts w:ascii="Times New Roman" w:hAnsi="Times New Roman" w:cs="Times New Roman"/>
          <w:sz w:val="24"/>
          <w:szCs w:val="24"/>
        </w:rPr>
        <w:t xml:space="preserve"> ‘</w:t>
      </w:r>
      <w:r w:rsidRPr="00770AE3">
        <w:rPr>
          <w:rFonts w:ascii="Times New Roman" w:hAnsi="Times New Roman" w:cs="Times New Roman"/>
          <w:i/>
          <w:iCs/>
          <w:sz w:val="24"/>
          <w:szCs w:val="24"/>
        </w:rPr>
        <w:t>Celtic Myths</w:t>
      </w:r>
      <w:r w:rsidRPr="00770AE3">
        <w:rPr>
          <w:rFonts w:ascii="Times New Roman" w:hAnsi="Times New Roman" w:cs="Times New Roman"/>
          <w:sz w:val="24"/>
          <w:szCs w:val="24"/>
        </w:rPr>
        <w:t>’ (London: British Museum Press, 1993).</w:t>
      </w:r>
    </w:p>
    <w:p w14:paraId="12D1EBDE" w14:textId="77777777" w:rsidR="00F92659" w:rsidRPr="00F33C5D" w:rsidRDefault="00F92659" w:rsidP="00F92659">
      <w:pPr>
        <w:rPr>
          <w:rFonts w:ascii="Times New Roman" w:hAnsi="Times New Roman" w:cs="Times New Roman"/>
          <w:sz w:val="24"/>
          <w:szCs w:val="24"/>
        </w:rPr>
      </w:pPr>
      <w:r w:rsidRPr="00F33C5D">
        <w:rPr>
          <w:rFonts w:ascii="Times New Roman" w:hAnsi="Times New Roman" w:cs="Times New Roman"/>
          <w:sz w:val="24"/>
          <w:szCs w:val="24"/>
        </w:rPr>
        <w:t>History And Archaeology Online, ‘</w:t>
      </w:r>
      <w:r w:rsidRPr="00F33C5D">
        <w:rPr>
          <w:rFonts w:ascii="Times New Roman" w:hAnsi="Times New Roman" w:cs="Times New Roman"/>
          <w:i/>
          <w:iCs/>
          <w:sz w:val="24"/>
          <w:szCs w:val="24"/>
        </w:rPr>
        <w:t>Llyn Cerrig Bach – A Celtic Ritual Site</w:t>
      </w:r>
      <w:r w:rsidRPr="00F33C5D">
        <w:rPr>
          <w:rFonts w:ascii="Times New Roman" w:hAnsi="Times New Roman" w:cs="Times New Roman"/>
          <w:sz w:val="24"/>
          <w:szCs w:val="24"/>
        </w:rPr>
        <w:t xml:space="preserve">’ </w:t>
      </w:r>
      <w:hyperlink r:id="rId14" w:history="1">
        <w:r w:rsidRPr="00F33C5D">
          <w:rPr>
            <w:rStyle w:val="Hyperlink"/>
            <w:rFonts w:ascii="Times New Roman" w:hAnsi="Times New Roman" w:cs="Times New Roman"/>
            <w:sz w:val="24"/>
            <w:szCs w:val="24"/>
          </w:rPr>
          <w:t>https://historyandarchaeologyonline.com/llyn-cerrig-bach-a-celtic-ritual-site/</w:t>
        </w:r>
      </w:hyperlink>
      <w:r w:rsidRPr="00F33C5D">
        <w:rPr>
          <w:rFonts w:ascii="Times New Roman" w:hAnsi="Times New Roman" w:cs="Times New Roman"/>
          <w:sz w:val="24"/>
          <w:szCs w:val="24"/>
        </w:rPr>
        <w:t xml:space="preserve"> [Accessed: 4</w:t>
      </w:r>
      <w:r w:rsidRPr="00F33C5D">
        <w:rPr>
          <w:rFonts w:ascii="Times New Roman" w:hAnsi="Times New Roman" w:cs="Times New Roman"/>
          <w:sz w:val="24"/>
          <w:szCs w:val="24"/>
          <w:vertAlign w:val="superscript"/>
        </w:rPr>
        <w:t>th</w:t>
      </w:r>
      <w:r w:rsidRPr="00F33C5D">
        <w:rPr>
          <w:rFonts w:ascii="Times New Roman" w:hAnsi="Times New Roman" w:cs="Times New Roman"/>
          <w:sz w:val="24"/>
          <w:szCs w:val="24"/>
        </w:rPr>
        <w:t xml:space="preserve"> January 2024].</w:t>
      </w:r>
    </w:p>
    <w:p w14:paraId="1A5270FA" w14:textId="77777777" w:rsidR="00F92659" w:rsidRDefault="00F92659" w:rsidP="00F92659">
      <w:pPr>
        <w:rPr>
          <w:rFonts w:ascii="Times New Roman" w:hAnsi="Times New Roman" w:cs="Times New Roman"/>
          <w:sz w:val="24"/>
          <w:szCs w:val="24"/>
        </w:rPr>
      </w:pPr>
      <w:r w:rsidRPr="009C384C">
        <w:rPr>
          <w:rFonts w:ascii="Times New Roman" w:hAnsi="Times New Roman" w:cs="Times New Roman"/>
          <w:sz w:val="24"/>
          <w:szCs w:val="24"/>
        </w:rPr>
        <w:t>Irish Archaeology, ‘</w:t>
      </w:r>
      <w:r w:rsidRPr="009C384C">
        <w:rPr>
          <w:rFonts w:ascii="Times New Roman" w:hAnsi="Times New Roman" w:cs="Times New Roman"/>
          <w:i/>
          <w:iCs/>
          <w:sz w:val="24"/>
          <w:szCs w:val="24"/>
        </w:rPr>
        <w:t>Five Ancient Musical Instruments From Ireland</w:t>
      </w:r>
      <w:r w:rsidRPr="009C384C">
        <w:rPr>
          <w:rFonts w:ascii="Times New Roman" w:hAnsi="Times New Roman" w:cs="Times New Roman"/>
          <w:sz w:val="24"/>
          <w:szCs w:val="24"/>
        </w:rPr>
        <w:t xml:space="preserve">’ </w:t>
      </w:r>
      <w:hyperlink r:id="rId15" w:history="1">
        <w:r w:rsidRPr="009C384C">
          <w:rPr>
            <w:rStyle w:val="Hyperlink"/>
            <w:rFonts w:ascii="Times New Roman" w:hAnsi="Times New Roman" w:cs="Times New Roman"/>
            <w:sz w:val="24"/>
            <w:szCs w:val="24"/>
          </w:rPr>
          <w:t>http://irisharchaeology.ie/2014/03/five-ancient-musical-instruments-from-ireland/</w:t>
        </w:r>
      </w:hyperlink>
      <w:r w:rsidRPr="009C384C">
        <w:rPr>
          <w:rFonts w:ascii="Times New Roman" w:hAnsi="Times New Roman" w:cs="Times New Roman"/>
          <w:sz w:val="24"/>
          <w:szCs w:val="24"/>
        </w:rPr>
        <w:t xml:space="preserve"> [Accessed: 4</w:t>
      </w:r>
      <w:r w:rsidRPr="009C384C">
        <w:rPr>
          <w:rFonts w:ascii="Times New Roman" w:hAnsi="Times New Roman" w:cs="Times New Roman"/>
          <w:sz w:val="24"/>
          <w:szCs w:val="24"/>
          <w:vertAlign w:val="superscript"/>
        </w:rPr>
        <w:t>th</w:t>
      </w:r>
      <w:r w:rsidRPr="009C384C">
        <w:rPr>
          <w:rFonts w:ascii="Times New Roman" w:hAnsi="Times New Roman" w:cs="Times New Roman"/>
          <w:sz w:val="24"/>
          <w:szCs w:val="24"/>
        </w:rPr>
        <w:t xml:space="preserve"> January 2024].</w:t>
      </w:r>
    </w:p>
    <w:p w14:paraId="67C4EBAD" w14:textId="77777777" w:rsidR="00F92659" w:rsidRPr="00770AE3" w:rsidRDefault="00F92659" w:rsidP="00F92659">
      <w:pPr>
        <w:rPr>
          <w:rFonts w:ascii="Times New Roman" w:hAnsi="Times New Roman" w:cs="Times New Roman"/>
          <w:sz w:val="24"/>
          <w:szCs w:val="24"/>
        </w:rPr>
      </w:pPr>
      <w:r w:rsidRPr="00770AE3">
        <w:rPr>
          <w:rFonts w:ascii="Times New Roman" w:hAnsi="Times New Roman" w:cs="Times New Roman"/>
          <w:sz w:val="24"/>
          <w:szCs w:val="24"/>
        </w:rPr>
        <w:t xml:space="preserve">MacDonald, </w:t>
      </w:r>
      <w:r>
        <w:rPr>
          <w:rFonts w:ascii="Times New Roman" w:hAnsi="Times New Roman" w:cs="Times New Roman"/>
          <w:sz w:val="24"/>
          <w:szCs w:val="24"/>
        </w:rPr>
        <w:t xml:space="preserve">Phillip, </w:t>
      </w:r>
      <w:r w:rsidRPr="00770AE3">
        <w:rPr>
          <w:rFonts w:ascii="Times New Roman" w:hAnsi="Times New Roman" w:cs="Times New Roman"/>
          <w:sz w:val="24"/>
          <w:szCs w:val="24"/>
        </w:rPr>
        <w:t>‘</w:t>
      </w:r>
      <w:r w:rsidRPr="00770AE3">
        <w:rPr>
          <w:rFonts w:ascii="Times New Roman" w:hAnsi="Times New Roman" w:cs="Times New Roman"/>
          <w:i/>
          <w:iCs/>
          <w:sz w:val="24"/>
          <w:szCs w:val="24"/>
        </w:rPr>
        <w:t>Llyn Cerrig Bach</w:t>
      </w:r>
      <w:r w:rsidRPr="00770AE3">
        <w:rPr>
          <w:rFonts w:ascii="Times New Roman" w:hAnsi="Times New Roman" w:cs="Times New Roman"/>
          <w:sz w:val="24"/>
          <w:szCs w:val="24"/>
        </w:rPr>
        <w:t>’ (Cardiff: University of Wales Press, 2007).</w:t>
      </w:r>
    </w:p>
    <w:p w14:paraId="08924948" w14:textId="77777777" w:rsidR="00F92659" w:rsidRDefault="00F92659" w:rsidP="00F92659">
      <w:pPr>
        <w:rPr>
          <w:rFonts w:ascii="Times New Roman" w:hAnsi="Times New Roman" w:cs="Times New Roman"/>
          <w:sz w:val="24"/>
          <w:szCs w:val="24"/>
        </w:rPr>
      </w:pPr>
      <w:r w:rsidRPr="009C384C">
        <w:rPr>
          <w:rFonts w:ascii="Times New Roman" w:hAnsi="Times New Roman" w:cs="Times New Roman"/>
          <w:sz w:val="24"/>
          <w:szCs w:val="24"/>
        </w:rPr>
        <w:t>Megaw J.V.S. and Megaw</w:t>
      </w:r>
      <w:r>
        <w:rPr>
          <w:rFonts w:ascii="Times New Roman" w:hAnsi="Times New Roman" w:cs="Times New Roman"/>
          <w:sz w:val="24"/>
          <w:szCs w:val="24"/>
        </w:rPr>
        <w:t xml:space="preserve"> </w:t>
      </w:r>
      <w:r w:rsidRPr="009C384C">
        <w:rPr>
          <w:rFonts w:ascii="Times New Roman" w:hAnsi="Times New Roman" w:cs="Times New Roman"/>
          <w:sz w:val="24"/>
          <w:szCs w:val="24"/>
        </w:rPr>
        <w:t>M. Ruth, Book Review of ‘</w:t>
      </w:r>
      <w:r w:rsidRPr="009C384C">
        <w:rPr>
          <w:rFonts w:ascii="Times New Roman" w:hAnsi="Times New Roman" w:cs="Times New Roman"/>
          <w:i/>
          <w:iCs/>
          <w:sz w:val="24"/>
          <w:szCs w:val="24"/>
        </w:rPr>
        <w:t>Celtic Art In Britain Before The Roman Conquest, by I.M. Stead</w:t>
      </w:r>
      <w:r w:rsidRPr="009C384C">
        <w:rPr>
          <w:rFonts w:ascii="Times New Roman" w:hAnsi="Times New Roman" w:cs="Times New Roman"/>
          <w:sz w:val="24"/>
          <w:szCs w:val="24"/>
        </w:rPr>
        <w:t xml:space="preserve">’ </w:t>
      </w:r>
      <w:hyperlink r:id="rId16" w:history="1">
        <w:r w:rsidRPr="009C384C">
          <w:rPr>
            <w:rStyle w:val="Hyperlink"/>
            <w:rFonts w:ascii="Times New Roman" w:hAnsi="Times New Roman" w:cs="Times New Roman"/>
            <w:sz w:val="24"/>
            <w:szCs w:val="24"/>
          </w:rPr>
          <w:t>https://www.journals.uchicago.edu/doi/abs/10.2307/505467?journalCode=aja</w:t>
        </w:r>
      </w:hyperlink>
      <w:r w:rsidRPr="009C384C">
        <w:rPr>
          <w:rFonts w:ascii="Times New Roman" w:hAnsi="Times New Roman" w:cs="Times New Roman"/>
          <w:sz w:val="24"/>
          <w:szCs w:val="24"/>
        </w:rPr>
        <w:t xml:space="preserve"> [Accessed: 4</w:t>
      </w:r>
      <w:r w:rsidRPr="009C384C">
        <w:rPr>
          <w:rFonts w:ascii="Times New Roman" w:hAnsi="Times New Roman" w:cs="Times New Roman"/>
          <w:sz w:val="24"/>
          <w:szCs w:val="24"/>
          <w:vertAlign w:val="superscript"/>
        </w:rPr>
        <w:t>th</w:t>
      </w:r>
      <w:r w:rsidRPr="009C384C">
        <w:rPr>
          <w:rFonts w:ascii="Times New Roman" w:hAnsi="Times New Roman" w:cs="Times New Roman"/>
          <w:sz w:val="24"/>
          <w:szCs w:val="24"/>
        </w:rPr>
        <w:t xml:space="preserve"> January 2024].</w:t>
      </w:r>
    </w:p>
    <w:p w14:paraId="6F12052D" w14:textId="77777777" w:rsidR="00F92659" w:rsidRDefault="00F92659" w:rsidP="00F92659">
      <w:pPr>
        <w:rPr>
          <w:rFonts w:ascii="Times New Roman" w:hAnsi="Times New Roman" w:cs="Times New Roman"/>
          <w:sz w:val="24"/>
          <w:szCs w:val="24"/>
        </w:rPr>
      </w:pPr>
      <w:r>
        <w:rPr>
          <w:rFonts w:ascii="Times New Roman" w:hAnsi="Times New Roman" w:cs="Times New Roman"/>
          <w:sz w:val="24"/>
          <w:szCs w:val="24"/>
        </w:rPr>
        <w:t>Mingren, Wu, ‘</w:t>
      </w:r>
      <w:r w:rsidRPr="00DA2C77">
        <w:rPr>
          <w:rFonts w:ascii="Times New Roman" w:hAnsi="Times New Roman" w:cs="Times New Roman"/>
          <w:i/>
          <w:iCs/>
          <w:sz w:val="24"/>
          <w:szCs w:val="24"/>
        </w:rPr>
        <w:t>The Carnyx: Ancient Trumpet Leading Celtic Warriors To Battle</w:t>
      </w:r>
      <w:r>
        <w:rPr>
          <w:rFonts w:ascii="Times New Roman" w:hAnsi="Times New Roman" w:cs="Times New Roman"/>
          <w:sz w:val="24"/>
          <w:szCs w:val="24"/>
        </w:rPr>
        <w:t xml:space="preserve">’ </w:t>
      </w:r>
      <w:hyperlink r:id="rId17" w:history="1">
        <w:r w:rsidRPr="00D45BBC">
          <w:rPr>
            <w:rStyle w:val="Hyperlink"/>
            <w:rFonts w:ascii="Times New Roman" w:hAnsi="Times New Roman" w:cs="Times New Roman"/>
            <w:sz w:val="24"/>
            <w:szCs w:val="24"/>
          </w:rPr>
          <w:t>https://www.ancient-origins.net/artifacts-other-artifacts/carnyx-ancient-trumpet-leading-celtic-warriors-battle-006019</w:t>
        </w:r>
      </w:hyperlink>
      <w:r>
        <w:rPr>
          <w:rFonts w:ascii="Times New Roman" w:hAnsi="Times New Roman" w:cs="Times New Roman"/>
          <w:sz w:val="24"/>
          <w:szCs w:val="24"/>
        </w:rPr>
        <w:t xml:space="preserve"> [Accessed: 4</w:t>
      </w:r>
      <w:r w:rsidRPr="009C384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p w14:paraId="215D8E21" w14:textId="77777777" w:rsidR="00F92659" w:rsidRDefault="00F92659" w:rsidP="00F92659">
      <w:pPr>
        <w:rPr>
          <w:rFonts w:ascii="Times New Roman" w:hAnsi="Times New Roman" w:cs="Times New Roman"/>
          <w:sz w:val="24"/>
          <w:szCs w:val="24"/>
        </w:rPr>
      </w:pPr>
      <w:r w:rsidRPr="009C384C">
        <w:rPr>
          <w:rFonts w:ascii="Times New Roman" w:hAnsi="Times New Roman" w:cs="Times New Roman"/>
          <w:sz w:val="24"/>
          <w:szCs w:val="24"/>
        </w:rPr>
        <w:t>Museum Wales, ‘</w:t>
      </w:r>
      <w:r w:rsidRPr="009C384C">
        <w:rPr>
          <w:rFonts w:ascii="Times New Roman" w:hAnsi="Times New Roman" w:cs="Times New Roman"/>
          <w:i/>
          <w:iCs/>
          <w:sz w:val="24"/>
          <w:szCs w:val="24"/>
        </w:rPr>
        <w:t>Iron Age – Copper Alloy Trumpet</w:t>
      </w:r>
      <w:r w:rsidRPr="009C384C">
        <w:rPr>
          <w:rFonts w:ascii="Times New Roman" w:hAnsi="Times New Roman" w:cs="Times New Roman"/>
          <w:sz w:val="24"/>
          <w:szCs w:val="24"/>
        </w:rPr>
        <w:t xml:space="preserve">’ </w:t>
      </w:r>
      <w:hyperlink r:id="rId18" w:history="1">
        <w:r w:rsidRPr="009C384C">
          <w:rPr>
            <w:rStyle w:val="Hyperlink"/>
            <w:rFonts w:ascii="Times New Roman" w:hAnsi="Times New Roman" w:cs="Times New Roman"/>
            <w:sz w:val="24"/>
            <w:szCs w:val="24"/>
          </w:rPr>
          <w:t>https://museum.wales/collections/online/object/8b9be422-c1c7-3133-88b2-4e99a55e0a37/Iron-Age-copper-alloy-trumpet/?field0=string&amp;value0=Llyn%20Cerrig%20Bach&amp;field1=with_images&amp;value1=1&amp;field2=string&amp;value2=trumpet&amp;index=0</w:t>
        </w:r>
      </w:hyperlink>
      <w:r w:rsidRPr="009C384C">
        <w:rPr>
          <w:rFonts w:ascii="Times New Roman" w:hAnsi="Times New Roman" w:cs="Times New Roman"/>
          <w:sz w:val="24"/>
          <w:szCs w:val="24"/>
        </w:rPr>
        <w:t xml:space="preserve"> [Accessed: 4</w:t>
      </w:r>
      <w:r w:rsidRPr="009C384C">
        <w:rPr>
          <w:rFonts w:ascii="Times New Roman" w:hAnsi="Times New Roman" w:cs="Times New Roman"/>
          <w:sz w:val="24"/>
          <w:szCs w:val="24"/>
          <w:vertAlign w:val="superscript"/>
        </w:rPr>
        <w:t>th</w:t>
      </w:r>
      <w:r w:rsidRPr="009C384C">
        <w:rPr>
          <w:rFonts w:ascii="Times New Roman" w:hAnsi="Times New Roman" w:cs="Times New Roman"/>
          <w:sz w:val="24"/>
          <w:szCs w:val="24"/>
        </w:rPr>
        <w:t xml:space="preserve"> January 2024].</w:t>
      </w:r>
    </w:p>
    <w:p w14:paraId="1D22485B" w14:textId="77777777" w:rsidR="00F92659" w:rsidRPr="003D1B71" w:rsidRDefault="00F92659" w:rsidP="00F92659">
      <w:pPr>
        <w:rPr>
          <w:rFonts w:ascii="Times New Roman" w:hAnsi="Times New Roman" w:cs="Times New Roman"/>
          <w:sz w:val="24"/>
          <w:szCs w:val="24"/>
        </w:rPr>
      </w:pPr>
      <w:r w:rsidRPr="003D1B71">
        <w:rPr>
          <w:rFonts w:ascii="Times New Roman" w:hAnsi="Times New Roman" w:cs="Times New Roman"/>
          <w:sz w:val="24"/>
          <w:szCs w:val="24"/>
        </w:rPr>
        <w:t>Museum Wales, ‘</w:t>
      </w:r>
      <w:r w:rsidRPr="00473C21">
        <w:rPr>
          <w:rFonts w:ascii="Times New Roman" w:hAnsi="Times New Roman" w:cs="Times New Roman"/>
          <w:i/>
          <w:iCs/>
          <w:sz w:val="24"/>
          <w:szCs w:val="24"/>
        </w:rPr>
        <w:t>Iron Age – Copper Alloy Shield Boss</w:t>
      </w:r>
      <w:r w:rsidRPr="003D1B71">
        <w:rPr>
          <w:rFonts w:ascii="Times New Roman" w:hAnsi="Times New Roman" w:cs="Times New Roman"/>
          <w:sz w:val="24"/>
          <w:szCs w:val="24"/>
        </w:rPr>
        <w:t xml:space="preserve">’ </w:t>
      </w:r>
      <w:hyperlink r:id="rId19" w:history="1">
        <w:r w:rsidRPr="003D1B71">
          <w:rPr>
            <w:rStyle w:val="Hyperlink"/>
            <w:rFonts w:ascii="Times New Roman" w:hAnsi="Times New Roman" w:cs="Times New Roman"/>
            <w:sz w:val="24"/>
            <w:szCs w:val="24"/>
          </w:rPr>
          <w:t>https://museum.wales/collections/online/object/c90483e6-615b-31b9-9dd0-eeaa00f744b7/Iron-Age-copper-alloy-shield-boss/?field0=string&amp;value0=Llyn%20Cerrig%20Bach&amp;field1=with_images&amp;value1=1&amp;page=2&amp;index=16</w:t>
        </w:r>
      </w:hyperlink>
      <w:r w:rsidRPr="003D1B71">
        <w:rPr>
          <w:rFonts w:ascii="Times New Roman" w:hAnsi="Times New Roman" w:cs="Times New Roman"/>
          <w:sz w:val="24"/>
          <w:szCs w:val="24"/>
        </w:rPr>
        <w:t xml:space="preserve"> [Accessed: 4</w:t>
      </w:r>
      <w:r w:rsidRPr="003D1B71">
        <w:rPr>
          <w:rFonts w:ascii="Times New Roman" w:hAnsi="Times New Roman" w:cs="Times New Roman"/>
          <w:sz w:val="24"/>
          <w:szCs w:val="24"/>
          <w:vertAlign w:val="superscript"/>
        </w:rPr>
        <w:t>th</w:t>
      </w:r>
      <w:r w:rsidRPr="003D1B71">
        <w:rPr>
          <w:rFonts w:ascii="Times New Roman" w:hAnsi="Times New Roman" w:cs="Times New Roman"/>
          <w:sz w:val="24"/>
          <w:szCs w:val="24"/>
        </w:rPr>
        <w:t xml:space="preserve"> January 2024].</w:t>
      </w:r>
    </w:p>
    <w:p w14:paraId="473E7FA8" w14:textId="77777777" w:rsidR="00F92659" w:rsidRDefault="00F92659" w:rsidP="00F92659">
      <w:pPr>
        <w:rPr>
          <w:rFonts w:ascii="Times New Roman" w:hAnsi="Times New Roman" w:cs="Times New Roman"/>
          <w:sz w:val="24"/>
          <w:szCs w:val="24"/>
        </w:rPr>
      </w:pPr>
      <w:r w:rsidRPr="009C384C">
        <w:rPr>
          <w:rFonts w:ascii="Times New Roman" w:hAnsi="Times New Roman" w:cs="Times New Roman"/>
          <w:sz w:val="24"/>
          <w:szCs w:val="24"/>
        </w:rPr>
        <w:t>Museum Wales, ‘</w:t>
      </w:r>
      <w:r w:rsidRPr="009C384C">
        <w:rPr>
          <w:rFonts w:ascii="Times New Roman" w:hAnsi="Times New Roman" w:cs="Times New Roman"/>
          <w:i/>
          <w:iCs/>
          <w:sz w:val="24"/>
          <w:szCs w:val="24"/>
        </w:rPr>
        <w:t>Iron Age – Iron Gang Chain</w:t>
      </w:r>
      <w:r w:rsidRPr="009C384C">
        <w:rPr>
          <w:rFonts w:ascii="Times New Roman" w:hAnsi="Times New Roman" w:cs="Times New Roman"/>
          <w:sz w:val="24"/>
          <w:szCs w:val="24"/>
        </w:rPr>
        <w:t xml:space="preserve">’ </w:t>
      </w:r>
      <w:hyperlink r:id="rId20" w:history="1">
        <w:r w:rsidRPr="009C384C">
          <w:rPr>
            <w:rStyle w:val="Hyperlink"/>
            <w:rFonts w:ascii="Times New Roman" w:hAnsi="Times New Roman" w:cs="Times New Roman"/>
            <w:sz w:val="24"/>
            <w:szCs w:val="24"/>
          </w:rPr>
          <w:t>https://museum.wales/collections/online/object/3430858b-6057-3d62-9e60-6f0e0c58a48a/Iron-Age-iron-gang-chain/?field0=string&amp;value0=Llyn%20Cerrig%20Bach&amp;field1=with_images&amp;value1=1&amp;page=2&amp;index=17</w:t>
        </w:r>
      </w:hyperlink>
      <w:r w:rsidRPr="009C384C">
        <w:rPr>
          <w:rFonts w:ascii="Times New Roman" w:hAnsi="Times New Roman" w:cs="Times New Roman"/>
          <w:sz w:val="24"/>
          <w:szCs w:val="24"/>
        </w:rPr>
        <w:t xml:space="preserve"> [Accessed: 4</w:t>
      </w:r>
      <w:r w:rsidRPr="009C384C">
        <w:rPr>
          <w:rFonts w:ascii="Times New Roman" w:hAnsi="Times New Roman" w:cs="Times New Roman"/>
          <w:sz w:val="24"/>
          <w:szCs w:val="24"/>
          <w:vertAlign w:val="superscript"/>
        </w:rPr>
        <w:t>th</w:t>
      </w:r>
      <w:r w:rsidRPr="009C384C">
        <w:rPr>
          <w:rFonts w:ascii="Times New Roman" w:hAnsi="Times New Roman" w:cs="Times New Roman"/>
          <w:sz w:val="24"/>
          <w:szCs w:val="24"/>
        </w:rPr>
        <w:t xml:space="preserve"> January 2024].</w:t>
      </w:r>
    </w:p>
    <w:p w14:paraId="43B43D80" w14:textId="77777777" w:rsidR="00F92659" w:rsidRDefault="00F92659" w:rsidP="00F92659">
      <w:pPr>
        <w:rPr>
          <w:rFonts w:ascii="Times New Roman" w:hAnsi="Times New Roman" w:cs="Times New Roman"/>
          <w:sz w:val="24"/>
          <w:szCs w:val="24"/>
        </w:rPr>
      </w:pPr>
      <w:r w:rsidRPr="009C384C">
        <w:rPr>
          <w:rFonts w:ascii="Times New Roman" w:hAnsi="Times New Roman" w:cs="Times New Roman"/>
          <w:sz w:val="24"/>
          <w:szCs w:val="24"/>
        </w:rPr>
        <w:t>Museum Wales, ‘</w:t>
      </w:r>
      <w:r w:rsidRPr="009C384C">
        <w:rPr>
          <w:rFonts w:ascii="Times New Roman" w:hAnsi="Times New Roman" w:cs="Times New Roman"/>
          <w:i/>
          <w:iCs/>
          <w:sz w:val="24"/>
          <w:szCs w:val="24"/>
        </w:rPr>
        <w:t>Iron Age – Iron Sword</w:t>
      </w:r>
      <w:r w:rsidRPr="009C384C">
        <w:rPr>
          <w:rFonts w:ascii="Times New Roman" w:hAnsi="Times New Roman" w:cs="Times New Roman"/>
          <w:sz w:val="24"/>
          <w:szCs w:val="24"/>
        </w:rPr>
        <w:t xml:space="preserve">’ </w:t>
      </w:r>
      <w:hyperlink r:id="rId21" w:history="1">
        <w:r w:rsidRPr="009C384C">
          <w:rPr>
            <w:rStyle w:val="Hyperlink"/>
            <w:rFonts w:ascii="Times New Roman" w:hAnsi="Times New Roman" w:cs="Times New Roman"/>
            <w:sz w:val="24"/>
            <w:szCs w:val="24"/>
          </w:rPr>
          <w:t>https://museum.wales/collections/online/object/33f0f656-2e42-3021-9f8d-d6184d6f5c93/Iron-Age-iron-sword/?field0=string&amp;value0=Llyn%20Cerrig%20Bach&amp;field1=with_images&amp;value1=1&amp;page=2&amp;index=22</w:t>
        </w:r>
      </w:hyperlink>
      <w:r w:rsidRPr="009C384C">
        <w:rPr>
          <w:rFonts w:ascii="Times New Roman" w:hAnsi="Times New Roman" w:cs="Times New Roman"/>
          <w:sz w:val="24"/>
          <w:szCs w:val="24"/>
        </w:rPr>
        <w:t xml:space="preserve"> [Accessed: 4</w:t>
      </w:r>
      <w:r w:rsidRPr="009C384C">
        <w:rPr>
          <w:rFonts w:ascii="Times New Roman" w:hAnsi="Times New Roman" w:cs="Times New Roman"/>
          <w:sz w:val="24"/>
          <w:szCs w:val="24"/>
          <w:vertAlign w:val="superscript"/>
        </w:rPr>
        <w:t>th</w:t>
      </w:r>
      <w:r w:rsidRPr="009C384C">
        <w:rPr>
          <w:rFonts w:ascii="Times New Roman" w:hAnsi="Times New Roman" w:cs="Times New Roman"/>
          <w:sz w:val="24"/>
          <w:szCs w:val="24"/>
        </w:rPr>
        <w:t xml:space="preserve"> January 2024].</w:t>
      </w:r>
    </w:p>
    <w:p w14:paraId="74A83FCC" w14:textId="77777777" w:rsidR="00F92659" w:rsidRDefault="00F92659" w:rsidP="00F92659">
      <w:pPr>
        <w:rPr>
          <w:rFonts w:ascii="Times New Roman" w:hAnsi="Times New Roman" w:cs="Times New Roman"/>
          <w:sz w:val="24"/>
          <w:szCs w:val="24"/>
        </w:rPr>
      </w:pPr>
      <w:r>
        <w:rPr>
          <w:rFonts w:ascii="Times New Roman" w:hAnsi="Times New Roman" w:cs="Times New Roman"/>
          <w:sz w:val="24"/>
          <w:szCs w:val="24"/>
        </w:rPr>
        <w:lastRenderedPageBreak/>
        <w:t>National Museum of Ireland, ‘</w:t>
      </w:r>
      <w:r w:rsidRPr="00B7532A">
        <w:rPr>
          <w:rFonts w:ascii="Times New Roman" w:hAnsi="Times New Roman" w:cs="Times New Roman"/>
          <w:i/>
          <w:iCs/>
          <w:sz w:val="24"/>
          <w:szCs w:val="24"/>
        </w:rPr>
        <w:t>Bog Bodies Research Project</w:t>
      </w:r>
      <w:r>
        <w:rPr>
          <w:rFonts w:ascii="Times New Roman" w:hAnsi="Times New Roman" w:cs="Times New Roman"/>
          <w:sz w:val="24"/>
          <w:szCs w:val="24"/>
        </w:rPr>
        <w:t xml:space="preserve">’ </w:t>
      </w:r>
      <w:hyperlink r:id="rId22" w:history="1">
        <w:r w:rsidRPr="00D45BBC">
          <w:rPr>
            <w:rStyle w:val="Hyperlink"/>
            <w:rFonts w:ascii="Times New Roman" w:hAnsi="Times New Roman" w:cs="Times New Roman"/>
            <w:sz w:val="24"/>
            <w:szCs w:val="24"/>
          </w:rPr>
          <w:t>https://www.museum.ie/en-IE/Collections-Research/Irish-Antiquities-Division-Collections/Collections-List-(1)/Iron-Age/Bog-Bodies-Research-Project</w:t>
        </w:r>
      </w:hyperlink>
      <w:r>
        <w:rPr>
          <w:rFonts w:ascii="Times New Roman" w:hAnsi="Times New Roman" w:cs="Times New Roman"/>
          <w:sz w:val="24"/>
          <w:szCs w:val="24"/>
        </w:rPr>
        <w:t xml:space="preserve"> [Accessed: 8</w:t>
      </w:r>
      <w:r w:rsidRPr="00B7532A">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p w14:paraId="75A46F51" w14:textId="77777777" w:rsidR="00F92659" w:rsidRPr="00770AE3" w:rsidRDefault="00F92659" w:rsidP="00F92659">
      <w:pPr>
        <w:rPr>
          <w:rFonts w:ascii="Times New Roman" w:hAnsi="Times New Roman" w:cs="Times New Roman"/>
          <w:sz w:val="24"/>
          <w:szCs w:val="24"/>
        </w:rPr>
      </w:pPr>
      <w:r w:rsidRPr="00770AE3">
        <w:rPr>
          <w:rFonts w:ascii="Times New Roman" w:hAnsi="Times New Roman" w:cs="Times New Roman"/>
          <w:sz w:val="24"/>
          <w:szCs w:val="24"/>
        </w:rPr>
        <w:t>Tacitus, ‘</w:t>
      </w:r>
      <w:r w:rsidRPr="00770AE3">
        <w:rPr>
          <w:rFonts w:ascii="Times New Roman" w:hAnsi="Times New Roman" w:cs="Times New Roman"/>
          <w:i/>
          <w:iCs/>
          <w:sz w:val="24"/>
          <w:szCs w:val="24"/>
        </w:rPr>
        <w:t>Agricola And Germania</w:t>
      </w:r>
      <w:r w:rsidRPr="00770AE3">
        <w:rPr>
          <w:rFonts w:ascii="Times New Roman" w:hAnsi="Times New Roman" w:cs="Times New Roman"/>
          <w:sz w:val="24"/>
          <w:szCs w:val="24"/>
        </w:rPr>
        <w:t>’ (London: Penguin Group, 2009).</w:t>
      </w:r>
    </w:p>
    <w:p w14:paraId="404F5A28" w14:textId="77777777" w:rsidR="00F92659" w:rsidRDefault="00F92659" w:rsidP="00F92659">
      <w:pPr>
        <w:rPr>
          <w:rFonts w:ascii="Times New Roman" w:hAnsi="Times New Roman" w:cs="Times New Roman"/>
          <w:sz w:val="24"/>
          <w:szCs w:val="24"/>
        </w:rPr>
      </w:pPr>
      <w:r w:rsidRPr="00770AE3">
        <w:rPr>
          <w:rFonts w:ascii="Times New Roman" w:hAnsi="Times New Roman" w:cs="Times New Roman"/>
          <w:sz w:val="24"/>
          <w:szCs w:val="24"/>
        </w:rPr>
        <w:t>Tacitus, ‘</w:t>
      </w:r>
      <w:r w:rsidRPr="00770AE3">
        <w:rPr>
          <w:rFonts w:ascii="Times New Roman" w:hAnsi="Times New Roman" w:cs="Times New Roman"/>
          <w:i/>
          <w:iCs/>
          <w:sz w:val="24"/>
          <w:szCs w:val="24"/>
        </w:rPr>
        <w:t>The Annals Of Imperial Rome</w:t>
      </w:r>
      <w:r w:rsidRPr="00770AE3">
        <w:rPr>
          <w:rFonts w:ascii="Times New Roman" w:hAnsi="Times New Roman" w:cs="Times New Roman"/>
          <w:sz w:val="24"/>
          <w:szCs w:val="24"/>
        </w:rPr>
        <w:t>’ (London: Penguin Books, 1996).</w:t>
      </w:r>
    </w:p>
    <w:p w14:paraId="3F428161" w14:textId="77777777" w:rsidR="00F92659" w:rsidRDefault="00F92659" w:rsidP="00F92659">
      <w:pPr>
        <w:rPr>
          <w:rFonts w:ascii="Times New Roman" w:hAnsi="Times New Roman" w:cs="Times New Roman"/>
          <w:sz w:val="24"/>
          <w:szCs w:val="24"/>
        </w:rPr>
      </w:pPr>
      <w:r>
        <w:rPr>
          <w:rFonts w:ascii="Times New Roman" w:hAnsi="Times New Roman" w:cs="Times New Roman"/>
          <w:sz w:val="24"/>
          <w:szCs w:val="24"/>
        </w:rPr>
        <w:t>The Celtic Journey, ‘</w:t>
      </w:r>
      <w:r w:rsidRPr="009C384C">
        <w:rPr>
          <w:rFonts w:ascii="Times New Roman" w:hAnsi="Times New Roman" w:cs="Times New Roman"/>
          <w:i/>
          <w:iCs/>
          <w:sz w:val="24"/>
          <w:szCs w:val="24"/>
        </w:rPr>
        <w:t>Triskele</w:t>
      </w:r>
      <w:r>
        <w:rPr>
          <w:rFonts w:ascii="Times New Roman" w:hAnsi="Times New Roman" w:cs="Times New Roman"/>
          <w:sz w:val="24"/>
          <w:szCs w:val="24"/>
        </w:rPr>
        <w:t xml:space="preserve">’ </w:t>
      </w:r>
      <w:hyperlink r:id="rId23" w:history="1">
        <w:r w:rsidRPr="00D45BBC">
          <w:rPr>
            <w:rStyle w:val="Hyperlink"/>
            <w:rFonts w:ascii="Times New Roman" w:hAnsi="Times New Roman" w:cs="Times New Roman"/>
            <w:sz w:val="24"/>
            <w:szCs w:val="24"/>
          </w:rPr>
          <w:t>https://thecelticjourney.wordpress.com/tag/triskelion/</w:t>
        </w:r>
      </w:hyperlink>
      <w:r>
        <w:rPr>
          <w:rFonts w:ascii="Times New Roman" w:hAnsi="Times New Roman" w:cs="Times New Roman"/>
          <w:sz w:val="24"/>
          <w:szCs w:val="24"/>
        </w:rPr>
        <w:t xml:space="preserve"> [Accessed: 4</w:t>
      </w:r>
      <w:r w:rsidRPr="009C384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p w14:paraId="2511B74F" w14:textId="26681B97" w:rsidR="00F92659" w:rsidRPr="001B59E5" w:rsidRDefault="00F92659" w:rsidP="00F92659">
      <w:pPr>
        <w:rPr>
          <w:rFonts w:ascii="Times New Roman" w:hAnsi="Times New Roman" w:cs="Times New Roman"/>
          <w:sz w:val="24"/>
          <w:szCs w:val="24"/>
        </w:rPr>
      </w:pPr>
      <w:r>
        <w:rPr>
          <w:rFonts w:ascii="Times New Roman" w:hAnsi="Times New Roman" w:cs="Times New Roman"/>
          <w:sz w:val="24"/>
          <w:szCs w:val="24"/>
        </w:rPr>
        <w:t>The-Past.com, ‘</w:t>
      </w:r>
      <w:r w:rsidRPr="00DA2C77">
        <w:rPr>
          <w:rFonts w:ascii="Times New Roman" w:hAnsi="Times New Roman" w:cs="Times New Roman"/>
          <w:i/>
          <w:iCs/>
          <w:sz w:val="24"/>
          <w:szCs w:val="24"/>
        </w:rPr>
        <w:t>The Riddle Of The Lake: Llyn Cerrig Bach And Iron Age Ang</w:t>
      </w:r>
      <w:r w:rsidR="00A77BAE">
        <w:rPr>
          <w:rFonts w:ascii="Times New Roman" w:hAnsi="Times New Roman" w:cs="Times New Roman"/>
          <w:i/>
          <w:iCs/>
          <w:sz w:val="24"/>
          <w:szCs w:val="24"/>
        </w:rPr>
        <w:t>le</w:t>
      </w:r>
      <w:r w:rsidRPr="00DA2C77">
        <w:rPr>
          <w:rFonts w:ascii="Times New Roman" w:hAnsi="Times New Roman" w:cs="Times New Roman"/>
          <w:i/>
          <w:iCs/>
          <w:sz w:val="24"/>
          <w:szCs w:val="24"/>
        </w:rPr>
        <w:t>sey</w:t>
      </w:r>
      <w:r>
        <w:rPr>
          <w:rFonts w:ascii="Times New Roman" w:hAnsi="Times New Roman" w:cs="Times New Roman"/>
          <w:sz w:val="24"/>
          <w:szCs w:val="24"/>
        </w:rPr>
        <w:t xml:space="preserve">’ </w:t>
      </w:r>
      <w:hyperlink r:id="rId24" w:history="1">
        <w:r w:rsidRPr="00D45BBC">
          <w:rPr>
            <w:rStyle w:val="Hyperlink"/>
            <w:rFonts w:ascii="Times New Roman" w:hAnsi="Times New Roman" w:cs="Times New Roman"/>
            <w:sz w:val="24"/>
            <w:szCs w:val="24"/>
          </w:rPr>
          <w:t>https://the-past.com/feature/the-riddle-of-the-lake-llyn-cerrig-bach-and-iron-age-anglesey/</w:t>
        </w:r>
      </w:hyperlink>
      <w:r>
        <w:rPr>
          <w:rFonts w:ascii="Times New Roman" w:hAnsi="Times New Roman" w:cs="Times New Roman"/>
          <w:sz w:val="24"/>
          <w:szCs w:val="24"/>
        </w:rPr>
        <w:t xml:space="preserve"> [Accessed: 4</w:t>
      </w:r>
      <w:r w:rsidRPr="00DA2C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sectPr w:rsidR="00F92659" w:rsidRPr="001B59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CE9BE" w14:textId="77777777" w:rsidR="00202ECC" w:rsidRDefault="00202ECC" w:rsidP="00202ECC">
      <w:pPr>
        <w:spacing w:after="0" w:line="240" w:lineRule="auto"/>
      </w:pPr>
      <w:r>
        <w:separator/>
      </w:r>
    </w:p>
  </w:endnote>
  <w:endnote w:type="continuationSeparator" w:id="0">
    <w:p w14:paraId="1181ED8A" w14:textId="77777777" w:rsidR="00202ECC" w:rsidRDefault="00202ECC" w:rsidP="00202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A222A" w14:textId="77777777" w:rsidR="00202ECC" w:rsidRDefault="00202ECC" w:rsidP="00202ECC">
      <w:pPr>
        <w:spacing w:after="0" w:line="240" w:lineRule="auto"/>
      </w:pPr>
      <w:r>
        <w:separator/>
      </w:r>
    </w:p>
  </w:footnote>
  <w:footnote w:type="continuationSeparator" w:id="0">
    <w:p w14:paraId="02E53549" w14:textId="77777777" w:rsidR="00202ECC" w:rsidRDefault="00202ECC" w:rsidP="00202ECC">
      <w:pPr>
        <w:spacing w:after="0" w:line="240" w:lineRule="auto"/>
      </w:pPr>
      <w:r>
        <w:continuationSeparator/>
      </w:r>
    </w:p>
  </w:footnote>
  <w:footnote w:id="1">
    <w:p w14:paraId="2C7A7656" w14:textId="3CA253E9" w:rsidR="00633B44" w:rsidRDefault="00633B44">
      <w:pPr>
        <w:pStyle w:val="FootnoteText"/>
      </w:pPr>
      <w:r>
        <w:rPr>
          <w:rStyle w:val="FootnoteReference"/>
        </w:rPr>
        <w:footnoteRef/>
      </w:r>
      <w:r>
        <w:t xml:space="preserve"> </w:t>
      </w:r>
      <w:bookmarkStart w:id="0" w:name="_Hlk155860347"/>
      <w:r>
        <w:t>Tacitus</w:t>
      </w:r>
      <w:r w:rsidR="00AA7410">
        <w:t>, ‘</w:t>
      </w:r>
      <w:r w:rsidR="00AA7410" w:rsidRPr="00AA7410">
        <w:rPr>
          <w:i/>
          <w:iCs/>
        </w:rPr>
        <w:t>Agricola And Germania</w:t>
      </w:r>
      <w:r w:rsidR="00AA7410">
        <w:t>’ (London: Penguin Group, 2009)</w:t>
      </w:r>
      <w:bookmarkEnd w:id="0"/>
      <w:r w:rsidR="00AA7410">
        <w:t>, p. 11.</w:t>
      </w:r>
    </w:p>
  </w:footnote>
  <w:footnote w:id="2">
    <w:p w14:paraId="7C2CB651" w14:textId="1C042853" w:rsidR="00202ECC" w:rsidRDefault="00202ECC">
      <w:pPr>
        <w:pStyle w:val="FootnoteText"/>
      </w:pPr>
      <w:r>
        <w:rPr>
          <w:rStyle w:val="FootnoteReference"/>
        </w:rPr>
        <w:footnoteRef/>
      </w:r>
      <w:r>
        <w:t xml:space="preserve"> </w:t>
      </w:r>
      <w:bookmarkStart w:id="1" w:name="_Hlk155860357"/>
      <w:r w:rsidR="00F27B48">
        <w:t>Tacitus, ‘</w:t>
      </w:r>
      <w:r w:rsidR="00F27B48" w:rsidRPr="00F27B48">
        <w:rPr>
          <w:i/>
          <w:iCs/>
        </w:rPr>
        <w:t>The Annals Of Imperial Rome</w:t>
      </w:r>
      <w:r w:rsidR="00F27B48">
        <w:t xml:space="preserve">’ (London: Penguin Books, 1996), </w:t>
      </w:r>
      <w:bookmarkEnd w:id="1"/>
      <w:r w:rsidR="00F27B48">
        <w:t>p. 327.</w:t>
      </w:r>
    </w:p>
  </w:footnote>
  <w:footnote w:id="3">
    <w:p w14:paraId="11A9BC0D" w14:textId="69AD381A" w:rsidR="00F27B48" w:rsidRDefault="00F27B48">
      <w:pPr>
        <w:pStyle w:val="FootnoteText"/>
      </w:pPr>
      <w:r>
        <w:rPr>
          <w:rStyle w:val="FootnoteReference"/>
        </w:rPr>
        <w:footnoteRef/>
      </w:r>
      <w:r>
        <w:t xml:space="preserve"> Ibid., p. 327.</w:t>
      </w:r>
    </w:p>
  </w:footnote>
  <w:footnote w:id="4">
    <w:p w14:paraId="78A94FEB" w14:textId="00B14A49" w:rsidR="008B68CF" w:rsidRDefault="008B68CF">
      <w:pPr>
        <w:pStyle w:val="FootnoteText"/>
      </w:pPr>
      <w:r>
        <w:rPr>
          <w:rStyle w:val="FootnoteReference"/>
        </w:rPr>
        <w:footnoteRef/>
      </w:r>
      <w:r>
        <w:t xml:space="preserve"> </w:t>
      </w:r>
      <w:bookmarkStart w:id="2" w:name="_Hlk155860379"/>
      <w:r>
        <w:t>Phillip MacDonald, ‘</w:t>
      </w:r>
      <w:r w:rsidRPr="00A23AB9">
        <w:rPr>
          <w:i/>
          <w:iCs/>
        </w:rPr>
        <w:t>Llyn Cerrig Bach</w:t>
      </w:r>
      <w:r>
        <w:t xml:space="preserve">’ </w:t>
      </w:r>
      <w:r w:rsidR="00A23AB9">
        <w:t xml:space="preserve">(Cardiff: University of Wales Press, 2007), </w:t>
      </w:r>
      <w:bookmarkEnd w:id="2"/>
      <w:r w:rsidR="00A23AB9">
        <w:t>p. 2.</w:t>
      </w:r>
    </w:p>
  </w:footnote>
  <w:footnote w:id="5">
    <w:p w14:paraId="1F9C7E16" w14:textId="125785FF" w:rsidR="00511D4B" w:rsidRDefault="00511D4B">
      <w:pPr>
        <w:pStyle w:val="FootnoteText"/>
      </w:pPr>
      <w:r>
        <w:rPr>
          <w:rStyle w:val="FootnoteReference"/>
        </w:rPr>
        <w:footnoteRef/>
      </w:r>
      <w:r>
        <w:t xml:space="preserve"> Museum Wales, ‘</w:t>
      </w:r>
      <w:r w:rsidRPr="00511D4B">
        <w:rPr>
          <w:i/>
          <w:iCs/>
        </w:rPr>
        <w:t>Iron Age – Iron Gang Chain</w:t>
      </w:r>
      <w:r>
        <w:t xml:space="preserve">’ </w:t>
      </w:r>
      <w:hyperlink r:id="rId1" w:history="1">
        <w:r w:rsidRPr="00AA523D">
          <w:rPr>
            <w:rStyle w:val="Hyperlink"/>
          </w:rPr>
          <w:t>https://museum.wales/collections/online/object/3430858b-6057-3d62-9e60-6f0e0c58a48a/Iron-Age-iron-gang-chain/?field0=string&amp;value0=Llyn%20Cerrig%20Bach&amp;field1=with_images&amp;value1=1&amp;page=2&amp;index=17</w:t>
        </w:r>
      </w:hyperlink>
      <w:r>
        <w:t xml:space="preserve"> [Accessed: 4</w:t>
      </w:r>
      <w:r w:rsidRPr="00511D4B">
        <w:rPr>
          <w:vertAlign w:val="superscript"/>
        </w:rPr>
        <w:t>th</w:t>
      </w:r>
      <w:r>
        <w:t xml:space="preserve"> January 2024].</w:t>
      </w:r>
    </w:p>
  </w:footnote>
  <w:footnote w:id="6">
    <w:p w14:paraId="1514F5F7" w14:textId="0A1B1893" w:rsidR="00896BEC" w:rsidRDefault="00896BEC">
      <w:pPr>
        <w:pStyle w:val="FootnoteText"/>
      </w:pPr>
      <w:r>
        <w:rPr>
          <w:rStyle w:val="FootnoteReference"/>
        </w:rPr>
        <w:footnoteRef/>
      </w:r>
      <w:r>
        <w:t xml:space="preserve"> MacDonald, ‘</w:t>
      </w:r>
      <w:r w:rsidRPr="00A23AB9">
        <w:rPr>
          <w:i/>
          <w:iCs/>
        </w:rPr>
        <w:t>Llyn Cerrig Bach</w:t>
      </w:r>
      <w:r>
        <w:t>’, p. 4.</w:t>
      </w:r>
    </w:p>
  </w:footnote>
  <w:footnote w:id="7">
    <w:p w14:paraId="400CFBBA" w14:textId="26FAE160" w:rsidR="00C81D72" w:rsidRDefault="00C81D72">
      <w:pPr>
        <w:pStyle w:val="FootnoteText"/>
      </w:pPr>
      <w:r>
        <w:rPr>
          <w:rStyle w:val="FootnoteReference"/>
        </w:rPr>
        <w:footnoteRef/>
      </w:r>
      <w:r>
        <w:t xml:space="preserve"> Ibid., p. 103.</w:t>
      </w:r>
    </w:p>
  </w:footnote>
  <w:footnote w:id="8">
    <w:p w14:paraId="2C2ACA62" w14:textId="64A4AA18" w:rsidR="00C81D72" w:rsidRDefault="00C81D72">
      <w:pPr>
        <w:pStyle w:val="FootnoteText"/>
      </w:pPr>
      <w:r>
        <w:rPr>
          <w:rStyle w:val="FootnoteReference"/>
        </w:rPr>
        <w:footnoteRef/>
      </w:r>
      <w:r>
        <w:t xml:space="preserve"> Ibid., p. 103.</w:t>
      </w:r>
    </w:p>
  </w:footnote>
  <w:footnote w:id="9">
    <w:p w14:paraId="3091B56E" w14:textId="3CD42D84" w:rsidR="00487A4C" w:rsidRDefault="00487A4C">
      <w:pPr>
        <w:pStyle w:val="FootnoteText"/>
      </w:pPr>
      <w:r>
        <w:rPr>
          <w:rStyle w:val="FootnoteReference"/>
        </w:rPr>
        <w:footnoteRef/>
      </w:r>
      <w:r>
        <w:t xml:space="preserve"> Museum Wales, ‘</w:t>
      </w:r>
      <w:r w:rsidRPr="00487A4C">
        <w:rPr>
          <w:i/>
          <w:iCs/>
        </w:rPr>
        <w:t>Iron Age – Copper Alloy Trumpet</w:t>
      </w:r>
      <w:r>
        <w:t xml:space="preserve">’ </w:t>
      </w:r>
      <w:hyperlink r:id="rId2" w:history="1">
        <w:r w:rsidRPr="00AA523D">
          <w:rPr>
            <w:rStyle w:val="Hyperlink"/>
          </w:rPr>
          <w:t>https://museum.wales/collections/online/object/8b9be422-c1c7-3133-88b2-4e99a55e0a37/Iron-Age-copper-alloy-trumpet/?field0=string&amp;value0=Llyn%20Cerrig%20Bach&amp;field1=with_images&amp;value1=1&amp;field2=string&amp;value2=trumpet&amp;index=0</w:t>
        </w:r>
      </w:hyperlink>
      <w:r>
        <w:t xml:space="preserve"> [Accessed: 4</w:t>
      </w:r>
      <w:r w:rsidRPr="00487A4C">
        <w:rPr>
          <w:vertAlign w:val="superscript"/>
        </w:rPr>
        <w:t>th</w:t>
      </w:r>
      <w:r>
        <w:t xml:space="preserve"> January 2024].</w:t>
      </w:r>
    </w:p>
  </w:footnote>
  <w:footnote w:id="10">
    <w:p w14:paraId="4F33D923" w14:textId="47DA599D" w:rsidR="00D45B34" w:rsidRDefault="00D45B34">
      <w:pPr>
        <w:pStyle w:val="FootnoteText"/>
      </w:pPr>
      <w:r>
        <w:rPr>
          <w:rStyle w:val="FootnoteReference"/>
        </w:rPr>
        <w:footnoteRef/>
      </w:r>
      <w:r>
        <w:t xml:space="preserve"> The </w:t>
      </w:r>
      <w:r w:rsidR="00E344C6">
        <w:t>‘</w:t>
      </w:r>
      <w:r w:rsidRPr="00E344C6">
        <w:rPr>
          <w:i/>
          <w:iCs/>
        </w:rPr>
        <w:t>Carnyx</w:t>
      </w:r>
      <w:r w:rsidR="00E344C6">
        <w:t>’ was a type of horn or trumpet used by the armies of the Iron Age, in particular those who we call Celtic. It was an upright instrument and usually had an animal head fixed where the sound emerged.</w:t>
      </w:r>
    </w:p>
  </w:footnote>
  <w:footnote w:id="11">
    <w:p w14:paraId="298BE6D7" w14:textId="71144970" w:rsidR="00487A4C" w:rsidRDefault="00487A4C">
      <w:pPr>
        <w:pStyle w:val="FootnoteText"/>
      </w:pPr>
      <w:r>
        <w:rPr>
          <w:rStyle w:val="FootnoteReference"/>
        </w:rPr>
        <w:footnoteRef/>
      </w:r>
      <w:r>
        <w:t xml:space="preserve"> Irish Archaeology, ‘</w:t>
      </w:r>
      <w:r w:rsidRPr="0022047A">
        <w:rPr>
          <w:i/>
          <w:iCs/>
        </w:rPr>
        <w:t>Five Ancient Musical Instruments From Ireland</w:t>
      </w:r>
      <w:r>
        <w:t xml:space="preserve">’ </w:t>
      </w:r>
      <w:hyperlink r:id="rId3" w:history="1">
        <w:r w:rsidRPr="00AA523D">
          <w:rPr>
            <w:rStyle w:val="Hyperlink"/>
          </w:rPr>
          <w:t>http://irisharchaeology.ie/2014/03/five-ancient-musical-instruments-from-ireland/</w:t>
        </w:r>
      </w:hyperlink>
      <w:r>
        <w:t xml:space="preserve"> [Accessed: 4</w:t>
      </w:r>
      <w:r w:rsidRPr="00487A4C">
        <w:rPr>
          <w:vertAlign w:val="superscript"/>
        </w:rPr>
        <w:t>th</w:t>
      </w:r>
      <w:r>
        <w:t xml:space="preserve"> January 2024].</w:t>
      </w:r>
    </w:p>
  </w:footnote>
  <w:footnote w:id="12">
    <w:p w14:paraId="13714671" w14:textId="3BAECED2" w:rsidR="008E040A" w:rsidRDefault="008E040A">
      <w:pPr>
        <w:pStyle w:val="FootnoteText"/>
      </w:pPr>
      <w:r>
        <w:rPr>
          <w:rStyle w:val="FootnoteReference"/>
        </w:rPr>
        <w:footnoteRef/>
      </w:r>
      <w:r>
        <w:t xml:space="preserve"> MacDonald, ‘</w:t>
      </w:r>
      <w:r w:rsidRPr="00A23AB9">
        <w:rPr>
          <w:i/>
          <w:iCs/>
        </w:rPr>
        <w:t>Llyn Cerrig Bach</w:t>
      </w:r>
      <w:r>
        <w:t>’, p. 98.</w:t>
      </w:r>
    </w:p>
  </w:footnote>
  <w:footnote w:id="13">
    <w:p w14:paraId="57FAE6FD" w14:textId="7507F68E" w:rsidR="008C10FA" w:rsidRDefault="008C10FA">
      <w:pPr>
        <w:pStyle w:val="FootnoteText"/>
      </w:pPr>
      <w:r>
        <w:rPr>
          <w:rStyle w:val="FootnoteReference"/>
        </w:rPr>
        <w:footnoteRef/>
      </w:r>
      <w:r>
        <w:t xml:space="preserve"> Museum Wales, ‘</w:t>
      </w:r>
      <w:r w:rsidRPr="008C10FA">
        <w:rPr>
          <w:i/>
          <w:iCs/>
        </w:rPr>
        <w:t>Iron Age – Iron Sword</w:t>
      </w:r>
      <w:r>
        <w:t xml:space="preserve">’ </w:t>
      </w:r>
      <w:hyperlink r:id="rId4" w:history="1">
        <w:r w:rsidRPr="00AA523D">
          <w:rPr>
            <w:rStyle w:val="Hyperlink"/>
          </w:rPr>
          <w:t>https://museum.wales/collections/online/object/33f0f656-2e42-3021-9f8d-d6184d6f5c93/Iron-Age-iron-sword/?field0=string&amp;value0=Llyn%20Cerrig%20Bach&amp;field1=with_images&amp;value1=1&amp;page=2&amp;index=22</w:t>
        </w:r>
      </w:hyperlink>
      <w:r>
        <w:t xml:space="preserve"> [Accessed: 4</w:t>
      </w:r>
      <w:r w:rsidRPr="008C10FA">
        <w:rPr>
          <w:vertAlign w:val="superscript"/>
        </w:rPr>
        <w:t>th</w:t>
      </w:r>
      <w:r>
        <w:t xml:space="preserve"> January 2024].</w:t>
      </w:r>
    </w:p>
  </w:footnote>
  <w:footnote w:id="14">
    <w:p w14:paraId="30EEC634" w14:textId="2B20BE2B" w:rsidR="00755820" w:rsidRDefault="00755820">
      <w:pPr>
        <w:pStyle w:val="FootnoteText"/>
      </w:pPr>
      <w:r>
        <w:rPr>
          <w:rStyle w:val="FootnoteReference"/>
        </w:rPr>
        <w:footnoteRef/>
      </w:r>
      <w:r>
        <w:t xml:space="preserve"> </w:t>
      </w:r>
      <w:bookmarkStart w:id="3" w:name="_Hlk155860398"/>
      <w:r>
        <w:t xml:space="preserve">Miranda </w:t>
      </w:r>
      <w:r w:rsidR="002814CD">
        <w:t xml:space="preserve">Jane </w:t>
      </w:r>
      <w:r>
        <w:t>Green, ‘</w:t>
      </w:r>
      <w:r w:rsidRPr="00755820">
        <w:rPr>
          <w:i/>
          <w:iCs/>
        </w:rPr>
        <w:t>Celtic Myths</w:t>
      </w:r>
      <w:r>
        <w:t xml:space="preserve">’ (London: British Museum Press, 1993), </w:t>
      </w:r>
      <w:bookmarkEnd w:id="3"/>
      <w:r>
        <w:t>p. 70-71.</w:t>
      </w:r>
    </w:p>
  </w:footnote>
  <w:footnote w:id="15">
    <w:p w14:paraId="0145323E" w14:textId="0C12BCAA" w:rsidR="0022047A" w:rsidRDefault="0022047A">
      <w:pPr>
        <w:pStyle w:val="FootnoteText"/>
      </w:pPr>
      <w:r>
        <w:rPr>
          <w:rStyle w:val="FootnoteReference"/>
        </w:rPr>
        <w:footnoteRef/>
      </w:r>
      <w:r>
        <w:t xml:space="preserve"> The ‘</w:t>
      </w:r>
      <w:r>
        <w:rPr>
          <w:i/>
          <w:iCs/>
        </w:rPr>
        <w:t>T</w:t>
      </w:r>
      <w:r w:rsidRPr="0022047A">
        <w:rPr>
          <w:i/>
          <w:iCs/>
        </w:rPr>
        <w:t>riskele</w:t>
      </w:r>
      <w:r>
        <w:t xml:space="preserve">’ </w:t>
      </w:r>
      <w:r w:rsidR="004B63C2">
        <w:t>is an ancient symbol consisting of three interlocking spirals.</w:t>
      </w:r>
    </w:p>
  </w:footnote>
  <w:footnote w:id="16">
    <w:p w14:paraId="3A3BB87D" w14:textId="11D01B07" w:rsidR="0022047A" w:rsidRDefault="0022047A">
      <w:pPr>
        <w:pStyle w:val="FootnoteText"/>
      </w:pPr>
      <w:r>
        <w:rPr>
          <w:rStyle w:val="FootnoteReference"/>
        </w:rPr>
        <w:footnoteRef/>
      </w:r>
      <w:r>
        <w:t xml:space="preserve"> MacDonald, ‘</w:t>
      </w:r>
      <w:r w:rsidRPr="00A23AB9">
        <w:rPr>
          <w:i/>
          <w:iCs/>
        </w:rPr>
        <w:t>Llyn Cerrig Bach</w:t>
      </w:r>
      <w:r>
        <w:t>’, p. 127.</w:t>
      </w:r>
    </w:p>
  </w:footnote>
  <w:footnote w:id="17">
    <w:p w14:paraId="763DF283" w14:textId="35D542F2" w:rsidR="004B63C2" w:rsidRDefault="004B63C2">
      <w:pPr>
        <w:pStyle w:val="FootnoteText"/>
      </w:pPr>
      <w:r>
        <w:rPr>
          <w:rStyle w:val="FootnoteReference"/>
        </w:rPr>
        <w:footnoteRef/>
      </w:r>
      <w:r>
        <w:t xml:space="preserve"> Ibid., p. 127.</w:t>
      </w:r>
    </w:p>
  </w:footnote>
  <w:footnote w:id="18">
    <w:p w14:paraId="3716DC6D" w14:textId="15E0DDC9" w:rsidR="00891053" w:rsidRDefault="00891053">
      <w:pPr>
        <w:pStyle w:val="FootnoteText"/>
      </w:pPr>
      <w:r>
        <w:rPr>
          <w:rStyle w:val="FootnoteReference"/>
        </w:rPr>
        <w:footnoteRef/>
      </w:r>
      <w:r>
        <w:t xml:space="preserve"> J.V.S. Megaw and M. Ruth Megaw, Book Review of ‘</w:t>
      </w:r>
      <w:r w:rsidRPr="00891053">
        <w:rPr>
          <w:i/>
          <w:iCs/>
        </w:rPr>
        <w:t>Celtic Art In Britain Before The Roman Conquest, by I.M. Stead</w:t>
      </w:r>
      <w:r>
        <w:t xml:space="preserve">’ </w:t>
      </w:r>
      <w:hyperlink r:id="rId5" w:history="1">
        <w:r w:rsidRPr="00AA523D">
          <w:rPr>
            <w:rStyle w:val="Hyperlink"/>
          </w:rPr>
          <w:t>https://www.journals.uchicago.edu/doi/abs/10.2307/505467?journalCode=aja</w:t>
        </w:r>
      </w:hyperlink>
      <w:r>
        <w:t xml:space="preserve"> [Accessed: 4</w:t>
      </w:r>
      <w:r w:rsidRPr="00891053">
        <w:rPr>
          <w:vertAlign w:val="superscript"/>
        </w:rPr>
        <w:t>th</w:t>
      </w:r>
      <w:r>
        <w:t xml:space="preserve"> January 2024].</w:t>
      </w:r>
    </w:p>
  </w:footnote>
  <w:footnote w:id="19">
    <w:p w14:paraId="21D17961" w14:textId="7717D50D" w:rsidR="00AB3D6F" w:rsidRDefault="00AB3D6F">
      <w:pPr>
        <w:pStyle w:val="FootnoteText"/>
      </w:pPr>
      <w:r>
        <w:rPr>
          <w:rStyle w:val="FootnoteReference"/>
        </w:rPr>
        <w:footnoteRef/>
      </w:r>
      <w:r>
        <w:t xml:space="preserve"> </w:t>
      </w:r>
      <w:bookmarkStart w:id="4" w:name="_Hlk155862983"/>
      <w:r>
        <w:t>Museum Wales, ‘</w:t>
      </w:r>
      <w:r w:rsidRPr="00EE7116">
        <w:rPr>
          <w:i/>
          <w:iCs/>
        </w:rPr>
        <w:t>Iron Age – Copper Alloy Shield Boss</w:t>
      </w:r>
      <w:r>
        <w:t xml:space="preserve">’ </w:t>
      </w:r>
      <w:hyperlink r:id="rId6" w:history="1">
        <w:r w:rsidRPr="000B56BD">
          <w:rPr>
            <w:rStyle w:val="Hyperlink"/>
          </w:rPr>
          <w:t>https://museum.wales/collections/online/object/c90483e6-615b-31b9-9dd0-eeaa00f744b7/Iron-Age-copper-alloy-shield-boss/?field0=string&amp;value0=Llyn%20Cerrig%20Bach&amp;field1=with_images&amp;value1=1&amp;page=2&amp;index=16</w:t>
        </w:r>
      </w:hyperlink>
      <w:r>
        <w:t xml:space="preserve"> [Accessed: 4</w:t>
      </w:r>
      <w:r w:rsidRPr="00AB3D6F">
        <w:rPr>
          <w:vertAlign w:val="superscript"/>
        </w:rPr>
        <w:t>th</w:t>
      </w:r>
      <w:r>
        <w:t xml:space="preserve"> January 2024].</w:t>
      </w:r>
      <w:bookmarkEnd w:id="4"/>
    </w:p>
  </w:footnote>
  <w:footnote w:id="20">
    <w:p w14:paraId="29B38564" w14:textId="0FDAC5D4" w:rsidR="00613424" w:rsidRDefault="00613424">
      <w:pPr>
        <w:pStyle w:val="FootnoteText"/>
      </w:pPr>
      <w:r>
        <w:rPr>
          <w:rStyle w:val="FootnoteReference"/>
        </w:rPr>
        <w:footnoteRef/>
      </w:r>
      <w:r>
        <w:t xml:space="preserve"> ‘</w:t>
      </w:r>
      <w:r w:rsidRPr="00613424">
        <w:rPr>
          <w:i/>
          <w:iCs/>
        </w:rPr>
        <w:t>Repoussé</w:t>
      </w:r>
      <w:r>
        <w:rPr>
          <w:i/>
          <w:iCs/>
        </w:rPr>
        <w:t>’</w:t>
      </w:r>
      <w:r>
        <w:t xml:space="preserve"> is a method of decorating metals by raising a pattern from the back or inside of an object by using a hammer or punch. </w:t>
      </w:r>
    </w:p>
  </w:footnote>
  <w:footnote w:id="21">
    <w:p w14:paraId="2B016A2D" w14:textId="57C7ED34" w:rsidR="00B252C5" w:rsidRDefault="00B252C5">
      <w:pPr>
        <w:pStyle w:val="FootnoteText"/>
      </w:pPr>
      <w:r>
        <w:rPr>
          <w:rStyle w:val="FootnoteReference"/>
        </w:rPr>
        <w:footnoteRef/>
      </w:r>
      <w:r>
        <w:t xml:space="preserve"> MacDonald, ‘</w:t>
      </w:r>
      <w:r w:rsidRPr="00A23AB9">
        <w:rPr>
          <w:i/>
          <w:iCs/>
        </w:rPr>
        <w:t>Llyn Cerrig Bach</w:t>
      </w:r>
      <w:r>
        <w:t>’, p. 119.</w:t>
      </w:r>
    </w:p>
  </w:footnote>
  <w:footnote w:id="22">
    <w:p w14:paraId="5C40E440" w14:textId="7B00CF0C" w:rsidR="00B252C5" w:rsidRDefault="00B252C5">
      <w:pPr>
        <w:pStyle w:val="FootnoteText"/>
      </w:pPr>
      <w:r>
        <w:rPr>
          <w:rStyle w:val="FootnoteReference"/>
        </w:rPr>
        <w:footnoteRef/>
      </w:r>
      <w:r>
        <w:t xml:space="preserve"> Ibid., p. 123.</w:t>
      </w:r>
    </w:p>
  </w:footnote>
  <w:footnote w:id="23">
    <w:p w14:paraId="1DAD42AC" w14:textId="020AC1FE" w:rsidR="00AB3D6F" w:rsidRDefault="00AB3D6F">
      <w:pPr>
        <w:pStyle w:val="FootnoteText"/>
      </w:pPr>
      <w:r>
        <w:rPr>
          <w:rStyle w:val="FootnoteReference"/>
        </w:rPr>
        <w:footnoteRef/>
      </w:r>
      <w:r>
        <w:t xml:space="preserve"> </w:t>
      </w:r>
      <w:bookmarkStart w:id="5" w:name="_Hlk155862788"/>
      <w:r>
        <w:t>History And Archaeology Online, ‘</w:t>
      </w:r>
      <w:r w:rsidRPr="00AB3D6F">
        <w:rPr>
          <w:i/>
          <w:iCs/>
        </w:rPr>
        <w:t>Llyn Cerrig Bach – A Celtic Ritual Site</w:t>
      </w:r>
      <w:r>
        <w:t xml:space="preserve">’ </w:t>
      </w:r>
      <w:hyperlink r:id="rId7" w:history="1">
        <w:r w:rsidRPr="000B56BD">
          <w:rPr>
            <w:rStyle w:val="Hyperlink"/>
          </w:rPr>
          <w:t>https://historyandarchaeologyonline.com/llyn-cerrig-bach-a-celtic-ritual-site/</w:t>
        </w:r>
      </w:hyperlink>
      <w:r>
        <w:t xml:space="preserve"> [Accessed: 4</w:t>
      </w:r>
      <w:r w:rsidRPr="00AB3D6F">
        <w:rPr>
          <w:vertAlign w:val="superscript"/>
        </w:rPr>
        <w:t>th</w:t>
      </w:r>
      <w:r>
        <w:t xml:space="preserve"> January 2024].</w:t>
      </w:r>
      <w:bookmarkEnd w:id="5"/>
    </w:p>
  </w:footnote>
  <w:footnote w:id="24">
    <w:p w14:paraId="3CF4168F" w14:textId="7D708ACF" w:rsidR="007E542A" w:rsidRDefault="007E542A">
      <w:pPr>
        <w:pStyle w:val="FootnoteText"/>
      </w:pPr>
      <w:r>
        <w:rPr>
          <w:rStyle w:val="FootnoteReference"/>
        </w:rPr>
        <w:footnoteRef/>
      </w:r>
      <w:r>
        <w:t xml:space="preserve"> Green, ‘</w:t>
      </w:r>
      <w:r w:rsidRPr="007E542A">
        <w:rPr>
          <w:i/>
          <w:iCs/>
        </w:rPr>
        <w:t>Celtic Myths</w:t>
      </w:r>
      <w:r>
        <w:t>’, p. 51.</w:t>
      </w:r>
    </w:p>
  </w:footnote>
  <w:footnote w:id="25">
    <w:p w14:paraId="7248A5A1" w14:textId="680D9280" w:rsidR="00E26F77" w:rsidRDefault="00E26F77">
      <w:pPr>
        <w:pStyle w:val="FootnoteText"/>
      </w:pPr>
      <w:r>
        <w:rPr>
          <w:rStyle w:val="FootnoteReference"/>
        </w:rPr>
        <w:footnoteRef/>
      </w:r>
      <w:r>
        <w:t xml:space="preserve"> Ibid., p. 67.</w:t>
      </w:r>
    </w:p>
  </w:footnote>
  <w:footnote w:id="26">
    <w:p w14:paraId="37DFE854" w14:textId="2B73E13A" w:rsidR="00E0164C" w:rsidRDefault="00E0164C">
      <w:pPr>
        <w:pStyle w:val="FootnoteText"/>
      </w:pPr>
      <w:r>
        <w:rPr>
          <w:rStyle w:val="FootnoteReference"/>
        </w:rPr>
        <w:footnoteRef/>
      </w:r>
      <w:r>
        <w:t xml:space="preserve"> </w:t>
      </w:r>
      <w:bookmarkStart w:id="6" w:name="_Hlk155860482"/>
      <w:r>
        <w:t>Peter Beresford Ellis, ‘</w:t>
      </w:r>
      <w:r w:rsidRPr="00D4637F">
        <w:rPr>
          <w:i/>
          <w:iCs/>
        </w:rPr>
        <w:t>The Druids</w:t>
      </w:r>
      <w:r>
        <w:t xml:space="preserve">’ (London: Robinson, 2017), </w:t>
      </w:r>
      <w:bookmarkEnd w:id="6"/>
      <w:r>
        <w:t>p. 40.</w:t>
      </w:r>
    </w:p>
  </w:footnote>
  <w:footnote w:id="27">
    <w:p w14:paraId="2319BB1D" w14:textId="4216AA97" w:rsidR="00E0164C" w:rsidRDefault="00E0164C">
      <w:pPr>
        <w:pStyle w:val="FootnoteText"/>
      </w:pPr>
      <w:r>
        <w:rPr>
          <w:rStyle w:val="FootnoteReference"/>
        </w:rPr>
        <w:footnoteRef/>
      </w:r>
      <w:r>
        <w:t xml:space="preserve"> Tacitus, ‘</w:t>
      </w:r>
      <w:r w:rsidRPr="00F27B48">
        <w:rPr>
          <w:i/>
          <w:iCs/>
        </w:rPr>
        <w:t>The Annals Of Imperial Rome</w:t>
      </w:r>
      <w:r>
        <w:t>’, p. 327-328.</w:t>
      </w:r>
    </w:p>
  </w:footnote>
  <w:footnote w:id="28">
    <w:p w14:paraId="0FAF6CE8" w14:textId="301CA717" w:rsidR="00A54259" w:rsidRDefault="00A54259">
      <w:pPr>
        <w:pStyle w:val="FootnoteText"/>
      </w:pPr>
      <w:r>
        <w:rPr>
          <w:rStyle w:val="FootnoteReference"/>
        </w:rPr>
        <w:footnoteRef/>
      </w:r>
      <w:r>
        <w:t xml:space="preserve"> Green, ‘</w:t>
      </w:r>
      <w:r w:rsidRPr="00A54259">
        <w:rPr>
          <w:i/>
          <w:iCs/>
        </w:rPr>
        <w:t>Celtic Myths</w:t>
      </w:r>
      <w:r>
        <w:t>’, p. 69.</w:t>
      </w:r>
    </w:p>
  </w:footnote>
  <w:footnote w:id="29">
    <w:p w14:paraId="2DD55C3D" w14:textId="45DB51DF" w:rsidR="005F0A7E" w:rsidRDefault="005F0A7E">
      <w:pPr>
        <w:pStyle w:val="FootnoteText"/>
      </w:pPr>
      <w:r>
        <w:rPr>
          <w:rStyle w:val="FootnoteReference"/>
        </w:rPr>
        <w:footnoteRef/>
      </w:r>
      <w:r>
        <w:t xml:space="preserve"> MacDonald, ‘</w:t>
      </w:r>
      <w:r w:rsidRPr="005F0A7E">
        <w:rPr>
          <w:i/>
          <w:iCs/>
        </w:rPr>
        <w:t>Llyn Cerrig Bach</w:t>
      </w:r>
      <w:r>
        <w:t>’, p. 173.</w:t>
      </w:r>
    </w:p>
  </w:footnote>
  <w:footnote w:id="30">
    <w:p w14:paraId="6220705B" w14:textId="4ECA9EFB" w:rsidR="00E60AB7" w:rsidRDefault="00E60AB7">
      <w:pPr>
        <w:pStyle w:val="FootnoteText"/>
      </w:pPr>
      <w:r>
        <w:rPr>
          <w:rStyle w:val="FootnoteReference"/>
        </w:rPr>
        <w:footnoteRef/>
      </w:r>
      <w:r>
        <w:t xml:space="preserve"> Ibid., p173.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E51"/>
    <w:rsid w:val="00010ED0"/>
    <w:rsid w:val="000239D1"/>
    <w:rsid w:val="00031025"/>
    <w:rsid w:val="000B1337"/>
    <w:rsid w:val="000B7F15"/>
    <w:rsid w:val="000E5C15"/>
    <w:rsid w:val="001B59E5"/>
    <w:rsid w:val="001E38A1"/>
    <w:rsid w:val="001F6F85"/>
    <w:rsid w:val="00202ECC"/>
    <w:rsid w:val="0022047A"/>
    <w:rsid w:val="002814CD"/>
    <w:rsid w:val="002F3563"/>
    <w:rsid w:val="002F77AC"/>
    <w:rsid w:val="00327990"/>
    <w:rsid w:val="003C23F2"/>
    <w:rsid w:val="003C4E48"/>
    <w:rsid w:val="00437A39"/>
    <w:rsid w:val="00463963"/>
    <w:rsid w:val="00480801"/>
    <w:rsid w:val="00487A4C"/>
    <w:rsid w:val="004B63C2"/>
    <w:rsid w:val="004C670A"/>
    <w:rsid w:val="00511D4B"/>
    <w:rsid w:val="005B2E93"/>
    <w:rsid w:val="005E03D0"/>
    <w:rsid w:val="005E7D5B"/>
    <w:rsid w:val="005F0A7E"/>
    <w:rsid w:val="00613424"/>
    <w:rsid w:val="00622E51"/>
    <w:rsid w:val="00633B44"/>
    <w:rsid w:val="006A525A"/>
    <w:rsid w:val="007550CE"/>
    <w:rsid w:val="00755820"/>
    <w:rsid w:val="007A0720"/>
    <w:rsid w:val="007A38D0"/>
    <w:rsid w:val="007C15D5"/>
    <w:rsid w:val="007C3B51"/>
    <w:rsid w:val="007E3495"/>
    <w:rsid w:val="007E542A"/>
    <w:rsid w:val="008578D2"/>
    <w:rsid w:val="00891053"/>
    <w:rsid w:val="00896BEC"/>
    <w:rsid w:val="008B68CF"/>
    <w:rsid w:val="008C10FA"/>
    <w:rsid w:val="008E040A"/>
    <w:rsid w:val="008F1FFA"/>
    <w:rsid w:val="009005E5"/>
    <w:rsid w:val="00941C52"/>
    <w:rsid w:val="0096563A"/>
    <w:rsid w:val="00967F5C"/>
    <w:rsid w:val="009E4CBF"/>
    <w:rsid w:val="00A14233"/>
    <w:rsid w:val="00A23AB9"/>
    <w:rsid w:val="00A54259"/>
    <w:rsid w:val="00A77BAE"/>
    <w:rsid w:val="00A95DBF"/>
    <w:rsid w:val="00AA7410"/>
    <w:rsid w:val="00AB3D6F"/>
    <w:rsid w:val="00AF61D4"/>
    <w:rsid w:val="00B252C5"/>
    <w:rsid w:val="00B8653E"/>
    <w:rsid w:val="00C57291"/>
    <w:rsid w:val="00C57C60"/>
    <w:rsid w:val="00C6219A"/>
    <w:rsid w:val="00C81D72"/>
    <w:rsid w:val="00CA6581"/>
    <w:rsid w:val="00D0391F"/>
    <w:rsid w:val="00D12991"/>
    <w:rsid w:val="00D45B34"/>
    <w:rsid w:val="00D4637F"/>
    <w:rsid w:val="00D858DB"/>
    <w:rsid w:val="00E0164C"/>
    <w:rsid w:val="00E13793"/>
    <w:rsid w:val="00E14809"/>
    <w:rsid w:val="00E26F77"/>
    <w:rsid w:val="00E344C6"/>
    <w:rsid w:val="00E4305A"/>
    <w:rsid w:val="00E51318"/>
    <w:rsid w:val="00E60AB7"/>
    <w:rsid w:val="00E76037"/>
    <w:rsid w:val="00E85999"/>
    <w:rsid w:val="00E90420"/>
    <w:rsid w:val="00EA71DB"/>
    <w:rsid w:val="00EB4D97"/>
    <w:rsid w:val="00EE7116"/>
    <w:rsid w:val="00EF11A3"/>
    <w:rsid w:val="00EF132F"/>
    <w:rsid w:val="00F27B48"/>
    <w:rsid w:val="00F41112"/>
    <w:rsid w:val="00F92659"/>
    <w:rsid w:val="00FB7301"/>
    <w:rsid w:val="00FD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A43D5"/>
  <w15:chartTrackingRefBased/>
  <w15:docId w15:val="{9C42261C-5A00-4B9F-804D-B9D230FD2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2E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2ECC"/>
    <w:rPr>
      <w:sz w:val="20"/>
      <w:szCs w:val="20"/>
    </w:rPr>
  </w:style>
  <w:style w:type="character" w:styleId="FootnoteReference">
    <w:name w:val="footnote reference"/>
    <w:basedOn w:val="DefaultParagraphFont"/>
    <w:uiPriority w:val="99"/>
    <w:semiHidden/>
    <w:unhideWhenUsed/>
    <w:rsid w:val="00202ECC"/>
    <w:rPr>
      <w:vertAlign w:val="superscript"/>
    </w:rPr>
  </w:style>
  <w:style w:type="paragraph" w:styleId="Caption">
    <w:name w:val="caption"/>
    <w:basedOn w:val="Normal"/>
    <w:next w:val="Normal"/>
    <w:uiPriority w:val="35"/>
    <w:unhideWhenUsed/>
    <w:qFormat/>
    <w:rsid w:val="00511D4B"/>
    <w:pPr>
      <w:spacing w:after="200" w:line="240" w:lineRule="auto"/>
    </w:pPr>
    <w:rPr>
      <w:i/>
      <w:iCs/>
      <w:color w:val="44546A" w:themeColor="text2"/>
      <w:sz w:val="18"/>
      <w:szCs w:val="18"/>
    </w:rPr>
  </w:style>
  <w:style w:type="character" w:styleId="Hyperlink">
    <w:name w:val="Hyperlink"/>
    <w:basedOn w:val="DefaultParagraphFont"/>
    <w:uiPriority w:val="99"/>
    <w:unhideWhenUsed/>
    <w:rsid w:val="00511D4B"/>
    <w:rPr>
      <w:color w:val="0563C1" w:themeColor="hyperlink"/>
      <w:u w:val="single"/>
    </w:rPr>
  </w:style>
  <w:style w:type="character" w:styleId="UnresolvedMention">
    <w:name w:val="Unresolved Mention"/>
    <w:basedOn w:val="DefaultParagraphFont"/>
    <w:uiPriority w:val="99"/>
    <w:semiHidden/>
    <w:unhideWhenUsed/>
    <w:rsid w:val="00511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ritannica.com/art/repousse" TargetMode="External"/><Relationship Id="rId18" Type="http://schemas.openxmlformats.org/officeDocument/2006/relationships/hyperlink" Target="https://museum.wales/collections/online/object/8b9be422-c1c7-3133-88b2-4e99a55e0a37/Iron-Age-copper-alloy-trumpet/?field0=string&amp;value0=Llyn%20Cerrig%20Bach&amp;field1=with_images&amp;value1=1&amp;field2=string&amp;value2=trumpet&amp;index=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useum.wales/collections/online/object/33f0f656-2e42-3021-9f8d-d6184d6f5c93/Iron-Age-iron-sword/?field0=string&amp;value0=Llyn%20Cerrig%20Bach&amp;field1=with_images&amp;value1=1&amp;page=2&amp;index=22" TargetMode="Externa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hyperlink" Target="https://www.ancient-origins.net/artifacts-other-artifacts/carnyx-ancient-trumpet-leading-celtic-warriors-battle-00601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ournals.uchicago.edu/doi/abs/10.2307/505467?journalCode=aja" TargetMode="External"/><Relationship Id="rId20" Type="http://schemas.openxmlformats.org/officeDocument/2006/relationships/hyperlink" Target="https://museum.wales/collections/online/object/3430858b-6057-3d62-9e60-6f0e0c58a48a/Iron-Age-iron-gang-chain/?field0=string&amp;value0=Llyn%20Cerrig%20Bach&amp;field1=with_images&amp;value1=1&amp;page=2&amp;index=1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the-past.com/feature/the-riddle-of-the-lake-llyn-cerrig-bach-and-iron-age-anglesey/" TargetMode="External"/><Relationship Id="rId5" Type="http://schemas.openxmlformats.org/officeDocument/2006/relationships/footnotes" Target="footnotes.xml"/><Relationship Id="rId15" Type="http://schemas.openxmlformats.org/officeDocument/2006/relationships/hyperlink" Target="http://irisharchaeology.ie/2014/03/five-ancient-musical-instruments-from-ireland/" TargetMode="External"/><Relationship Id="rId23" Type="http://schemas.openxmlformats.org/officeDocument/2006/relationships/hyperlink" Target="https://thecelticjourney.wordpress.com/tag/triskelion/" TargetMode="External"/><Relationship Id="rId10" Type="http://schemas.openxmlformats.org/officeDocument/2006/relationships/image" Target="media/image4.jpeg"/><Relationship Id="rId19" Type="http://schemas.openxmlformats.org/officeDocument/2006/relationships/hyperlink" Target="https://museum.wales/collections/online/object/c90483e6-615b-31b9-9dd0-eeaa00f744b7/Iron-Age-copper-alloy-shield-boss/?field0=string&amp;value0=Llyn%20Cerrig%20Bach&amp;field1=with_images&amp;value1=1&amp;page=2&amp;index=16"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historyandarchaeologyonline.com/llyn-cerrig-bach-a-celtic-ritual-site/" TargetMode="External"/><Relationship Id="rId22" Type="http://schemas.openxmlformats.org/officeDocument/2006/relationships/hyperlink" Target="https://www.museum.ie/en-IE/Collections-Research/Irish-Antiquities-Division-Collections/Collections-List-(1)/Iron-Age/Bog-Bodies-Research-Projec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irisharchaeology.ie/2014/03/five-ancient-musical-instruments-from-ireland/" TargetMode="External"/><Relationship Id="rId7" Type="http://schemas.openxmlformats.org/officeDocument/2006/relationships/hyperlink" Target="https://historyandarchaeologyonline.com/llyn-cerrig-bach-a-celtic-ritual-site/" TargetMode="External"/><Relationship Id="rId2" Type="http://schemas.openxmlformats.org/officeDocument/2006/relationships/hyperlink" Target="https://museum.wales/collections/online/object/8b9be422-c1c7-3133-88b2-4e99a55e0a37/Iron-Age-copper-alloy-trumpet/?field0=string&amp;value0=Llyn%20Cerrig%20Bach&amp;field1=with_images&amp;value1=1&amp;field2=string&amp;value2=trumpet&amp;index=0" TargetMode="External"/><Relationship Id="rId1" Type="http://schemas.openxmlformats.org/officeDocument/2006/relationships/hyperlink" Target="https://museum.wales/collections/online/object/3430858b-6057-3d62-9e60-6f0e0c58a48a/Iron-Age-iron-gang-chain/?field0=string&amp;value0=Llyn%20Cerrig%20Bach&amp;field1=with_images&amp;value1=1&amp;page=2&amp;index=17" TargetMode="External"/><Relationship Id="rId6" Type="http://schemas.openxmlformats.org/officeDocument/2006/relationships/hyperlink" Target="https://museum.wales/collections/online/object/c90483e6-615b-31b9-9dd0-eeaa00f744b7/Iron-Age-copper-alloy-shield-boss/?field0=string&amp;value0=Llyn%20Cerrig%20Bach&amp;field1=with_images&amp;value1=1&amp;page=2&amp;index=16" TargetMode="External"/><Relationship Id="rId5" Type="http://schemas.openxmlformats.org/officeDocument/2006/relationships/hyperlink" Target="https://www.journals.uchicago.edu/doi/abs/10.2307/505467?journalCode=aja" TargetMode="External"/><Relationship Id="rId4" Type="http://schemas.openxmlformats.org/officeDocument/2006/relationships/hyperlink" Target="https://museum.wales/collections/online/object/33f0f656-2e42-3021-9f8d-d6184d6f5c93/Iron-Age-iron-sword/?field0=string&amp;value0=Llyn%20Cerrig%20Bach&amp;field1=with_images&amp;value1=1&amp;page=2&amp;index=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F7CF4-B19E-4CB9-AC56-85AD811EC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8</Pages>
  <Words>2058</Words>
  <Characters>13447</Characters>
  <Application>Microsoft Office Word</Application>
  <DocSecurity>0</DocSecurity>
  <Lines>112</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Trowt</dc:creator>
  <cp:keywords/>
  <dc:description/>
  <cp:lastModifiedBy>David Trowt</cp:lastModifiedBy>
  <cp:revision>60</cp:revision>
  <dcterms:created xsi:type="dcterms:W3CDTF">2024-01-01T12:14:00Z</dcterms:created>
  <dcterms:modified xsi:type="dcterms:W3CDTF">2024-01-11T11:10:00Z</dcterms:modified>
</cp:coreProperties>
</file>