
<file path=[Content_Types].xml><?xml version="1.0" encoding="utf-8"?>
<Types xmlns="http://schemas.openxmlformats.org/package/2006/content-types">
  <Default Extension="xml" ContentType="application/xml"/>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91D3F0" w14:textId="77777777" w:rsidR="008A5CEB" w:rsidRDefault="008A5CEB" w:rsidP="002412F3">
      <w:pPr>
        <w:spacing w:before="1600"/>
        <w:ind w:left="-576" w:right="-576"/>
        <w:contextualSpacing/>
        <w:jc w:val="center"/>
        <w:rPr>
          <w:rFonts w:eastAsiaTheme="majorEastAsia" w:cstheme="majorBidi"/>
          <w:b/>
          <w:color w:val="1F497D" w:themeColor="text2"/>
          <w:sz w:val="72"/>
          <w:szCs w:val="72"/>
        </w:rPr>
      </w:pPr>
    </w:p>
    <w:p w14:paraId="077C7914" w14:textId="77777777" w:rsidR="008A5CEB" w:rsidRDefault="008A5CEB" w:rsidP="002412F3">
      <w:pPr>
        <w:spacing w:before="1600"/>
        <w:ind w:left="-576" w:right="-576"/>
        <w:contextualSpacing/>
        <w:jc w:val="center"/>
        <w:rPr>
          <w:rFonts w:eastAsiaTheme="majorEastAsia" w:cstheme="majorBidi"/>
          <w:b/>
          <w:color w:val="1F497D" w:themeColor="text2"/>
          <w:sz w:val="72"/>
          <w:szCs w:val="72"/>
        </w:rPr>
      </w:pPr>
    </w:p>
    <w:sdt>
      <w:sdtPr>
        <w:rPr>
          <w:rFonts w:eastAsiaTheme="majorEastAsia" w:cstheme="majorBidi"/>
          <w:b/>
          <w:color w:val="1F497D" w:themeColor="text2"/>
          <w:sz w:val="72"/>
          <w:szCs w:val="72"/>
        </w:rPr>
        <w:id w:val="1513959664"/>
        <w:docPartObj>
          <w:docPartGallery w:val="Cover Pages"/>
          <w:docPartUnique/>
        </w:docPartObj>
      </w:sdtPr>
      <w:sdtEndPr>
        <w:rPr>
          <w:rFonts w:eastAsiaTheme="minorEastAsia" w:cstheme="minorBidi"/>
          <w:bCs/>
          <w:color w:val="FFFFFF" w:themeColor="background1"/>
        </w:rPr>
      </w:sdtEndPr>
      <w:sdtContent>
        <w:sdt>
          <w:sdtPr>
            <w:rPr>
              <w:rFonts w:eastAsiaTheme="majorEastAsia" w:cstheme="majorBidi"/>
              <w:b/>
              <w:color w:val="1F497D" w:themeColor="text2"/>
              <w:sz w:val="72"/>
              <w:szCs w:val="72"/>
            </w:rPr>
            <w:alias w:val="Title"/>
            <w:id w:val="8081532"/>
            <w:dataBinding w:prefixMappings="xmlns:ns0='http://purl.org/dc/elements/1.1/' xmlns:ns1='http://schemas.openxmlformats.org/package/2006/metadata/core-properties' " w:xpath="/ns1:coreProperties[1]/ns0:title[1]" w:storeItemID="{6C3C8BC8-F283-45AE-878A-BAB7291924A1}"/>
            <w:text/>
          </w:sdtPr>
          <w:sdtContent>
            <w:p w14:paraId="50541C97" w14:textId="6F24847E" w:rsidR="002412F3" w:rsidRDefault="00EC12C7" w:rsidP="002412F3">
              <w:pPr>
                <w:spacing w:before="1600"/>
                <w:ind w:left="-576" w:right="-576"/>
                <w:contextualSpacing/>
                <w:jc w:val="center"/>
                <w:rPr>
                  <w:rFonts w:eastAsiaTheme="majorEastAsia" w:cstheme="majorBidi"/>
                  <w:b/>
                  <w:color w:val="1F497D" w:themeColor="text2"/>
                  <w:sz w:val="72"/>
                  <w:szCs w:val="72"/>
                </w:rPr>
              </w:pPr>
              <w:r>
                <w:rPr>
                  <w:rFonts w:eastAsiaTheme="majorEastAsia" w:cstheme="majorBidi"/>
                  <w:b/>
                  <w:color w:val="1F497D" w:themeColor="text2"/>
                  <w:sz w:val="72"/>
                  <w:szCs w:val="72"/>
                </w:rPr>
                <w:t>The Analysis of the Strategies Implemented by Adidas</w:t>
              </w:r>
            </w:p>
          </w:sdtContent>
        </w:sdt>
        <w:p w14:paraId="45D9A0C6" w14:textId="77777777" w:rsidR="002412F3" w:rsidRDefault="002412F3">
          <w:pPr>
            <w:ind w:left="-576" w:right="-576"/>
            <w:contextualSpacing/>
            <w:rPr>
              <w:b/>
              <w:noProof/>
              <w:color w:val="4F81BD" w:themeColor="accent1"/>
              <w:sz w:val="40"/>
              <w:szCs w:val="36"/>
            </w:rPr>
          </w:pPr>
        </w:p>
        <w:p w14:paraId="48F9B68D" w14:textId="77777777" w:rsidR="002412F3" w:rsidRDefault="002412F3">
          <w:r>
            <w:rPr>
              <w:noProof/>
              <w:lang w:val="en-US" w:eastAsia="en-US"/>
            </w:rPr>
            <mc:AlternateContent>
              <mc:Choice Requires="wps">
                <w:drawing>
                  <wp:anchor distT="0" distB="0" distL="114300" distR="114300" simplePos="0" relativeHeight="251656192" behindDoc="1" locked="0" layoutInCell="1" allowOverlap="1" wp14:anchorId="7E10FDB6" wp14:editId="57030D25">
                    <wp:simplePos x="0" y="0"/>
                    <wp:positionH relativeFrom="page">
                      <wp:posOffset>274320</wp:posOffset>
                    </wp:positionH>
                    <wp:positionV relativeFrom="page">
                      <wp:posOffset>274320</wp:posOffset>
                    </wp:positionV>
                    <wp:extent cx="7223760" cy="9509760"/>
                    <wp:effectExtent l="0" t="0" r="0" b="0"/>
                    <wp:wrapNone/>
                    <wp:docPr id="68"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23760" cy="9509760"/>
                            </a:xfrm>
                            <a:prstGeom prst="rect">
                              <a:avLst/>
                            </a:prstGeom>
                            <a:gradFill rotWithShape="0">
                              <a:gsLst>
                                <a:gs pos="0">
                                  <a:schemeClr val="tx2">
                                    <a:lumMod val="20000"/>
                                    <a:lumOff val="80000"/>
                                    <a:alpha val="50000"/>
                                  </a:schemeClr>
                                </a:gs>
                                <a:gs pos="100000">
                                  <a:schemeClr val="bg1">
                                    <a:lumMod val="100000"/>
                                    <a:lumOff val="0"/>
                                  </a:schemeClr>
                                </a:gs>
                              </a:gsLst>
                              <a:lin ang="5400000" scaled="1"/>
                            </a:gradFill>
                            <a:ln>
                              <a:noFill/>
                            </a:ln>
                            <a:effectLst/>
                            <a:extLst>
                              <a:ext uri="{91240B29-F687-4f45-9708-019B960494DF}">
                                <a14:hiddenLine xmlns:a14="http://schemas.microsoft.com/office/drawing/2010/main" w="19050">
                                  <a:solidFill>
                                    <a:srgbClr val="4A7EBB"/>
                                  </a:solidFill>
                                  <a:miter lim="800000"/>
                                  <a:headEnd/>
                                  <a:tailEnd/>
                                </a14:hiddenLine>
                              </a:ext>
                              <a:ext uri="{AF507438-7753-43e0-B8FC-AC1667EBCBE1}">
                                <a14:hiddenEffects xmlns:a14="http://schemas.microsoft.com/office/drawing/2010/main">
                                  <a:effectLst>
                                    <a:outerShdw blurRad="63500" dist="26940" dir="5400000" algn="ctr" rotWithShape="0">
                                      <a:srgbClr val="000000">
                                        <a:alpha val="35001"/>
                                      </a:srgbClr>
                                    </a:outerShdw>
                                  </a:effectLst>
                                </a14:hiddenEffects>
                              </a:ext>
                            </a:ex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0F8F8444" id="Rectangle 44" o:spid="_x0000_s1026" style="position:absolute;margin-left:21.6pt;margin-top:21.6pt;width:568.8pt;height:748.8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" fillcolor="#c6d9f1 [671]" stroked="f">
                    <v:fill opacity=".5" color2="white [3212]" focus="100%" type="gradient"/>
                    <v:textbox inset=",7.2pt,,7.2pt"/>
                    <w10:wrap anchorx="page" anchory="page"/>
                  </v:rect>
                </w:pict>
              </mc:Fallback>
            </mc:AlternateContent>
          </w:r>
          <w:r>
            <w:rPr>
              <w:noProof/>
              <w:lang w:val="en-US" w:eastAsia="en-US"/>
            </w:rPr>
            <mc:AlternateContent>
              <mc:Choice Requires="wpg">
                <w:drawing>
                  <wp:anchor distT="0" distB="0" distL="114300" distR="114300" simplePos="0" relativeHeight="251657216" behindDoc="0" locked="0" layoutInCell="1" allowOverlap="1" wp14:anchorId="3B2FFAB1" wp14:editId="2B1C3450">
                    <wp:simplePos x="0" y="0"/>
                    <wp:positionH relativeFrom="page">
                      <wp:posOffset>274320</wp:posOffset>
                    </wp:positionH>
                    <wp:positionV relativeFrom="page">
                      <wp:posOffset>6821170</wp:posOffset>
                    </wp:positionV>
                    <wp:extent cx="7223760" cy="2376170"/>
                    <wp:effectExtent l="0" t="1270" r="0" b="0"/>
                    <wp:wrapNone/>
                    <wp:docPr id="58"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23760" cy="2376170"/>
                              <a:chOff x="432" y="10741"/>
                              <a:chExt cx="11376" cy="3742"/>
                            </a:xfrm>
                          </wpg:grpSpPr>
                          <wps:wsp>
                            <wps:cNvPr id="59" name="Freeform 46"/>
                            <wps:cNvSpPr>
                              <a:spLocks/>
                            </wps:cNvSpPr>
                            <wps:spPr bwMode="auto">
                              <a:xfrm>
                                <a:off x="432" y="11346"/>
                                <a:ext cx="6652" cy="2518"/>
                              </a:xfrm>
                              <a:custGeom>
                                <a:avLst/>
                                <a:gdLst>
                                  <a:gd name="T0" fmla="*/ 0 w 7132"/>
                                  <a:gd name="T1" fmla="*/ 0 h 2863"/>
                                  <a:gd name="T2" fmla="*/ 17 w 7132"/>
                                  <a:gd name="T3" fmla="*/ 2863 h 2863"/>
                                  <a:gd name="T4" fmla="*/ 7132 w 7132"/>
                                  <a:gd name="T5" fmla="*/ 2578 h 2863"/>
                                  <a:gd name="T6" fmla="*/ 7132 w 7132"/>
                                  <a:gd name="T7" fmla="*/ 200 h 2863"/>
                                  <a:gd name="T8" fmla="*/ 0 w 7132"/>
                                  <a:gd name="T9" fmla="*/ 0 h 2863"/>
                                </a:gdLst>
                                <a:ahLst/>
                                <a:cxnLst>
                                  <a:cxn ang="0">
                                    <a:pos x="T0" y="T1"/>
                                  </a:cxn>
                                  <a:cxn ang="0">
                                    <a:pos x="T2" y="T3"/>
                                  </a:cxn>
                                  <a:cxn ang="0">
                                    <a:pos x="T4" y="T5"/>
                                  </a:cxn>
                                  <a:cxn ang="0">
                                    <a:pos x="T6" y="T7"/>
                                  </a:cxn>
                                  <a:cxn ang="0">
                                    <a:pos x="T8" y="T9"/>
                                  </a:cxn>
                                </a:cxnLst>
                                <a:rect l="0" t="0" r="r" b="b"/>
                                <a:pathLst>
                                  <a:path w="7132" h="2863">
                                    <a:moveTo>
                                      <a:pt x="0" y="0"/>
                                    </a:moveTo>
                                    <a:lnTo>
                                      <a:pt x="17" y="2863"/>
                                    </a:lnTo>
                                    <a:lnTo>
                                      <a:pt x="7132" y="2578"/>
                                    </a:lnTo>
                                    <a:lnTo>
                                      <a:pt x="7132" y="200"/>
                                    </a:lnTo>
                                    <a:lnTo>
                                      <a:pt x="0" y="0"/>
                                    </a:lnTo>
                                    <a:close/>
                                  </a:path>
                                </a:pathLst>
                              </a:custGeom>
                              <a:solidFill>
                                <a:schemeClr val="tx2">
                                  <a:lumMod val="20000"/>
                                  <a:lumOff val="80000"/>
                                  <a:alpha val="5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0" name="Freeform 47"/>
                            <wps:cNvSpPr>
                              <a:spLocks/>
                            </wps:cNvSpPr>
                            <wps:spPr bwMode="auto">
                              <a:xfrm>
                                <a:off x="7084" y="11021"/>
                                <a:ext cx="3233" cy="3123"/>
                              </a:xfrm>
                              <a:custGeom>
                                <a:avLst/>
                                <a:gdLst>
                                  <a:gd name="T0" fmla="*/ 0 w 3466"/>
                                  <a:gd name="T1" fmla="*/ 569 h 3550"/>
                                  <a:gd name="T2" fmla="*/ 0 w 3466"/>
                                  <a:gd name="T3" fmla="*/ 2930 h 3550"/>
                                  <a:gd name="T4" fmla="*/ 3466 w 3466"/>
                                  <a:gd name="T5" fmla="*/ 3550 h 3550"/>
                                  <a:gd name="T6" fmla="*/ 3466 w 3466"/>
                                  <a:gd name="T7" fmla="*/ 0 h 3550"/>
                                  <a:gd name="T8" fmla="*/ 0 w 3466"/>
                                  <a:gd name="T9" fmla="*/ 569 h 3550"/>
                                </a:gdLst>
                                <a:ahLst/>
                                <a:cxnLst>
                                  <a:cxn ang="0">
                                    <a:pos x="T0" y="T1"/>
                                  </a:cxn>
                                  <a:cxn ang="0">
                                    <a:pos x="T2" y="T3"/>
                                  </a:cxn>
                                  <a:cxn ang="0">
                                    <a:pos x="T4" y="T5"/>
                                  </a:cxn>
                                  <a:cxn ang="0">
                                    <a:pos x="T6" y="T7"/>
                                  </a:cxn>
                                  <a:cxn ang="0">
                                    <a:pos x="T8" y="T9"/>
                                  </a:cxn>
                                </a:cxnLst>
                                <a:rect l="0" t="0" r="r" b="b"/>
                                <a:pathLst>
                                  <a:path w="3466" h="3550">
                                    <a:moveTo>
                                      <a:pt x="0" y="569"/>
                                    </a:moveTo>
                                    <a:lnTo>
                                      <a:pt x="0" y="2930"/>
                                    </a:lnTo>
                                    <a:lnTo>
                                      <a:pt x="3466" y="3550"/>
                                    </a:lnTo>
                                    <a:lnTo>
                                      <a:pt x="3466" y="0"/>
                                    </a:lnTo>
                                    <a:lnTo>
                                      <a:pt x="0" y="569"/>
                                    </a:lnTo>
                                    <a:close/>
                                  </a:path>
                                </a:pathLst>
                              </a:custGeom>
                              <a:solidFill>
                                <a:schemeClr val="accent1">
                                  <a:lumMod val="40000"/>
                                  <a:lumOff val="60000"/>
                                  <a:alpha val="5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1" name="Freeform 48"/>
                            <wps:cNvSpPr>
                              <a:spLocks/>
                            </wps:cNvSpPr>
                            <wps:spPr bwMode="auto">
                              <a:xfrm>
                                <a:off x="10317" y="11021"/>
                                <a:ext cx="1484" cy="3123"/>
                              </a:xfrm>
                              <a:custGeom>
                                <a:avLst/>
                                <a:gdLst>
                                  <a:gd name="T0" fmla="*/ 0 w 1591"/>
                                  <a:gd name="T1" fmla="*/ 0 h 3550"/>
                                  <a:gd name="T2" fmla="*/ 0 w 1591"/>
                                  <a:gd name="T3" fmla="*/ 3550 h 3550"/>
                                  <a:gd name="T4" fmla="*/ 1591 w 1591"/>
                                  <a:gd name="T5" fmla="*/ 2746 h 3550"/>
                                  <a:gd name="T6" fmla="*/ 1591 w 1591"/>
                                  <a:gd name="T7" fmla="*/ 737 h 3550"/>
                                  <a:gd name="T8" fmla="*/ 0 w 1591"/>
                                  <a:gd name="T9" fmla="*/ 0 h 3550"/>
                                </a:gdLst>
                                <a:ahLst/>
                                <a:cxnLst>
                                  <a:cxn ang="0">
                                    <a:pos x="T0" y="T1"/>
                                  </a:cxn>
                                  <a:cxn ang="0">
                                    <a:pos x="T2" y="T3"/>
                                  </a:cxn>
                                  <a:cxn ang="0">
                                    <a:pos x="T4" y="T5"/>
                                  </a:cxn>
                                  <a:cxn ang="0">
                                    <a:pos x="T6" y="T7"/>
                                  </a:cxn>
                                  <a:cxn ang="0">
                                    <a:pos x="T8" y="T9"/>
                                  </a:cxn>
                                </a:cxnLst>
                                <a:rect l="0" t="0" r="r" b="b"/>
                                <a:pathLst>
                                  <a:path w="1591" h="3550">
                                    <a:moveTo>
                                      <a:pt x="0" y="0"/>
                                    </a:moveTo>
                                    <a:lnTo>
                                      <a:pt x="0" y="3550"/>
                                    </a:lnTo>
                                    <a:lnTo>
                                      <a:pt x="1591" y="2746"/>
                                    </a:lnTo>
                                    <a:lnTo>
                                      <a:pt x="1591" y="737"/>
                                    </a:lnTo>
                                    <a:lnTo>
                                      <a:pt x="0" y="0"/>
                                    </a:lnTo>
                                    <a:close/>
                                  </a:path>
                                </a:pathLst>
                              </a:custGeom>
                              <a:solidFill>
                                <a:schemeClr val="tx2">
                                  <a:lumMod val="20000"/>
                                  <a:lumOff val="80000"/>
                                  <a:alpha val="5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2" name="Freeform 49"/>
                            <wps:cNvSpPr>
                              <a:spLocks/>
                            </wps:cNvSpPr>
                            <wps:spPr bwMode="auto">
                              <a:xfrm>
                                <a:off x="7966" y="11330"/>
                                <a:ext cx="3842" cy="2564"/>
                              </a:xfrm>
                              <a:custGeom>
                                <a:avLst/>
                                <a:gdLst>
                                  <a:gd name="T0" fmla="*/ 1 w 4120"/>
                                  <a:gd name="T1" fmla="*/ 251 h 2913"/>
                                  <a:gd name="T2" fmla="*/ 0 w 4120"/>
                                  <a:gd name="T3" fmla="*/ 2662 h 2913"/>
                                  <a:gd name="T4" fmla="*/ 4120 w 4120"/>
                                  <a:gd name="T5" fmla="*/ 2913 h 2913"/>
                                  <a:gd name="T6" fmla="*/ 4120 w 4120"/>
                                  <a:gd name="T7" fmla="*/ 0 h 2913"/>
                                  <a:gd name="T8" fmla="*/ 1 w 4120"/>
                                  <a:gd name="T9" fmla="*/ 251 h 2913"/>
                                </a:gdLst>
                                <a:ahLst/>
                                <a:cxnLst>
                                  <a:cxn ang="0">
                                    <a:pos x="T0" y="T1"/>
                                  </a:cxn>
                                  <a:cxn ang="0">
                                    <a:pos x="T2" y="T3"/>
                                  </a:cxn>
                                  <a:cxn ang="0">
                                    <a:pos x="T4" y="T5"/>
                                  </a:cxn>
                                  <a:cxn ang="0">
                                    <a:pos x="T6" y="T7"/>
                                  </a:cxn>
                                  <a:cxn ang="0">
                                    <a:pos x="T8" y="T9"/>
                                  </a:cxn>
                                </a:cxnLst>
                                <a:rect l="0" t="0" r="r" b="b"/>
                                <a:pathLst>
                                  <a:path w="4120" h="2913">
                                    <a:moveTo>
                                      <a:pt x="1" y="251"/>
                                    </a:moveTo>
                                    <a:lnTo>
                                      <a:pt x="0" y="2662"/>
                                    </a:lnTo>
                                    <a:lnTo>
                                      <a:pt x="4120" y="2913"/>
                                    </a:lnTo>
                                    <a:lnTo>
                                      <a:pt x="4120" y="0"/>
                                    </a:lnTo>
                                    <a:lnTo>
                                      <a:pt x="1" y="251"/>
                                    </a:lnTo>
                                    <a:close/>
                                  </a:path>
                                </a:pathLst>
                              </a:custGeom>
                              <a:solidFill>
                                <a:schemeClr val="accent2">
                                  <a:lumMod val="20000"/>
                                  <a:lumOff val="80000"/>
                                  <a:alpha val="5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3" name="Freeform 50"/>
                            <wps:cNvSpPr>
                              <a:spLocks/>
                            </wps:cNvSpPr>
                            <wps:spPr bwMode="auto">
                              <a:xfrm>
                                <a:off x="4265" y="10741"/>
                                <a:ext cx="3717" cy="3727"/>
                              </a:xfrm>
                              <a:custGeom>
                                <a:avLst/>
                                <a:gdLst>
                                  <a:gd name="T0" fmla="*/ 0 w 3985"/>
                                  <a:gd name="T1" fmla="*/ 0 h 4236"/>
                                  <a:gd name="T2" fmla="*/ 0 w 3985"/>
                                  <a:gd name="T3" fmla="*/ 4236 h 4236"/>
                                  <a:gd name="T4" fmla="*/ 3985 w 3985"/>
                                  <a:gd name="T5" fmla="*/ 3349 h 4236"/>
                                  <a:gd name="T6" fmla="*/ 3985 w 3985"/>
                                  <a:gd name="T7" fmla="*/ 921 h 4236"/>
                                  <a:gd name="T8" fmla="*/ 0 w 3985"/>
                                  <a:gd name="T9" fmla="*/ 0 h 4236"/>
                                </a:gdLst>
                                <a:ahLst/>
                                <a:cxnLst>
                                  <a:cxn ang="0">
                                    <a:pos x="T0" y="T1"/>
                                  </a:cxn>
                                  <a:cxn ang="0">
                                    <a:pos x="T2" y="T3"/>
                                  </a:cxn>
                                  <a:cxn ang="0">
                                    <a:pos x="T4" y="T5"/>
                                  </a:cxn>
                                  <a:cxn ang="0">
                                    <a:pos x="T6" y="T7"/>
                                  </a:cxn>
                                  <a:cxn ang="0">
                                    <a:pos x="T8" y="T9"/>
                                  </a:cxn>
                                </a:cxnLst>
                                <a:rect l="0" t="0" r="r" b="b"/>
                                <a:pathLst>
                                  <a:path w="3985" h="4236">
                                    <a:moveTo>
                                      <a:pt x="0" y="0"/>
                                    </a:moveTo>
                                    <a:lnTo>
                                      <a:pt x="0" y="4236"/>
                                    </a:lnTo>
                                    <a:lnTo>
                                      <a:pt x="3985" y="3349"/>
                                    </a:lnTo>
                                    <a:lnTo>
                                      <a:pt x="3985" y="921"/>
                                    </a:lnTo>
                                    <a:lnTo>
                                      <a:pt x="0" y="0"/>
                                    </a:lnTo>
                                    <a:close/>
                                  </a:path>
                                </a:pathLst>
                              </a:custGeom>
                              <a:solidFill>
                                <a:schemeClr val="accent2">
                                  <a:lumMod val="20000"/>
                                  <a:lumOff val="80000"/>
                                  <a:alpha val="5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4" name="Freeform 51"/>
                            <wps:cNvSpPr>
                              <a:spLocks/>
                            </wps:cNvSpPr>
                            <wps:spPr bwMode="auto">
                              <a:xfrm>
                                <a:off x="454" y="10741"/>
                                <a:ext cx="3811" cy="3742"/>
                              </a:xfrm>
                              <a:custGeom>
                                <a:avLst/>
                                <a:gdLst>
                                  <a:gd name="T0" fmla="*/ 4086 w 4086"/>
                                  <a:gd name="T1" fmla="*/ 0 h 4253"/>
                                  <a:gd name="T2" fmla="*/ 4084 w 4086"/>
                                  <a:gd name="T3" fmla="*/ 4253 h 4253"/>
                                  <a:gd name="T4" fmla="*/ 0 w 4086"/>
                                  <a:gd name="T5" fmla="*/ 3198 h 4253"/>
                                  <a:gd name="T6" fmla="*/ 0 w 4086"/>
                                  <a:gd name="T7" fmla="*/ 1072 h 4253"/>
                                  <a:gd name="T8" fmla="*/ 4086 w 4086"/>
                                  <a:gd name="T9" fmla="*/ 0 h 4253"/>
                                </a:gdLst>
                                <a:ahLst/>
                                <a:cxnLst>
                                  <a:cxn ang="0">
                                    <a:pos x="T0" y="T1"/>
                                  </a:cxn>
                                  <a:cxn ang="0">
                                    <a:pos x="T2" y="T3"/>
                                  </a:cxn>
                                  <a:cxn ang="0">
                                    <a:pos x="T4" y="T5"/>
                                  </a:cxn>
                                  <a:cxn ang="0">
                                    <a:pos x="T6" y="T7"/>
                                  </a:cxn>
                                  <a:cxn ang="0">
                                    <a:pos x="T8" y="T9"/>
                                  </a:cxn>
                                </a:cxnLst>
                                <a:rect l="0" t="0" r="r" b="b"/>
                                <a:pathLst>
                                  <a:path w="4086" h="4253">
                                    <a:moveTo>
                                      <a:pt x="4086" y="0"/>
                                    </a:moveTo>
                                    <a:lnTo>
                                      <a:pt x="4084" y="4253"/>
                                    </a:lnTo>
                                    <a:lnTo>
                                      <a:pt x="0" y="3198"/>
                                    </a:lnTo>
                                    <a:lnTo>
                                      <a:pt x="0" y="1072"/>
                                    </a:lnTo>
                                    <a:lnTo>
                                      <a:pt x="4086" y="0"/>
                                    </a:lnTo>
                                    <a:close/>
                                  </a:path>
                                </a:pathLst>
                              </a:custGeom>
                              <a:solidFill>
                                <a:schemeClr val="accent2">
                                  <a:lumMod val="20000"/>
                                  <a:lumOff val="80000"/>
                                  <a:alpha val="5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5" name="Freeform 52"/>
                            <wps:cNvSpPr>
                              <a:spLocks/>
                            </wps:cNvSpPr>
                            <wps:spPr bwMode="auto">
                              <a:xfrm>
                                <a:off x="453" y="10933"/>
                                <a:ext cx="1936" cy="3388"/>
                              </a:xfrm>
                              <a:custGeom>
                                <a:avLst/>
                                <a:gdLst>
                                  <a:gd name="T0" fmla="*/ 0 w 2076"/>
                                  <a:gd name="T1" fmla="*/ 921 h 3851"/>
                                  <a:gd name="T2" fmla="*/ 2060 w 2076"/>
                                  <a:gd name="T3" fmla="*/ 0 h 3851"/>
                                  <a:gd name="T4" fmla="*/ 2076 w 2076"/>
                                  <a:gd name="T5" fmla="*/ 3851 h 3851"/>
                                  <a:gd name="T6" fmla="*/ 0 w 2076"/>
                                  <a:gd name="T7" fmla="*/ 2981 h 3851"/>
                                  <a:gd name="T8" fmla="*/ 0 w 2076"/>
                                  <a:gd name="T9" fmla="*/ 921 h 3851"/>
                                </a:gdLst>
                                <a:ahLst/>
                                <a:cxnLst>
                                  <a:cxn ang="0">
                                    <a:pos x="T0" y="T1"/>
                                  </a:cxn>
                                  <a:cxn ang="0">
                                    <a:pos x="T2" y="T3"/>
                                  </a:cxn>
                                  <a:cxn ang="0">
                                    <a:pos x="T4" y="T5"/>
                                  </a:cxn>
                                  <a:cxn ang="0">
                                    <a:pos x="T6" y="T7"/>
                                  </a:cxn>
                                  <a:cxn ang="0">
                                    <a:pos x="T8" y="T9"/>
                                  </a:cxn>
                                </a:cxnLst>
                                <a:rect l="0" t="0" r="r" b="b"/>
                                <a:pathLst>
                                  <a:path w="2076" h="3851">
                                    <a:moveTo>
                                      <a:pt x="0" y="921"/>
                                    </a:moveTo>
                                    <a:lnTo>
                                      <a:pt x="2060" y="0"/>
                                    </a:lnTo>
                                    <a:lnTo>
                                      <a:pt x="2076" y="3851"/>
                                    </a:lnTo>
                                    <a:lnTo>
                                      <a:pt x="0" y="2981"/>
                                    </a:lnTo>
                                    <a:lnTo>
                                      <a:pt x="0" y="921"/>
                                    </a:lnTo>
                                    <a:close/>
                                  </a:path>
                                </a:pathLst>
                              </a:custGeom>
                              <a:solidFill>
                                <a:schemeClr val="tx2">
                                  <a:lumMod val="20000"/>
                                  <a:lumOff val="80000"/>
                                  <a:alpha val="5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6" name="Freeform 53"/>
                            <wps:cNvSpPr>
                              <a:spLocks/>
                            </wps:cNvSpPr>
                            <wps:spPr bwMode="auto">
                              <a:xfrm>
                                <a:off x="2374" y="10933"/>
                                <a:ext cx="5607" cy="3374"/>
                              </a:xfrm>
                              <a:custGeom>
                                <a:avLst/>
                                <a:gdLst>
                                  <a:gd name="T0" fmla="*/ 0 w 6011"/>
                                  <a:gd name="T1" fmla="*/ 0 h 3835"/>
                                  <a:gd name="T2" fmla="*/ 17 w 6011"/>
                                  <a:gd name="T3" fmla="*/ 3835 h 3835"/>
                                  <a:gd name="T4" fmla="*/ 6011 w 6011"/>
                                  <a:gd name="T5" fmla="*/ 2629 h 3835"/>
                                  <a:gd name="T6" fmla="*/ 6011 w 6011"/>
                                  <a:gd name="T7" fmla="*/ 1239 h 3835"/>
                                  <a:gd name="T8" fmla="*/ 0 w 6011"/>
                                  <a:gd name="T9" fmla="*/ 0 h 3835"/>
                                </a:gdLst>
                                <a:ahLst/>
                                <a:cxnLst>
                                  <a:cxn ang="0">
                                    <a:pos x="T0" y="T1"/>
                                  </a:cxn>
                                  <a:cxn ang="0">
                                    <a:pos x="T2" y="T3"/>
                                  </a:cxn>
                                  <a:cxn ang="0">
                                    <a:pos x="T4" y="T5"/>
                                  </a:cxn>
                                  <a:cxn ang="0">
                                    <a:pos x="T6" y="T7"/>
                                  </a:cxn>
                                  <a:cxn ang="0">
                                    <a:pos x="T8" y="T9"/>
                                  </a:cxn>
                                </a:cxnLst>
                                <a:rect l="0" t="0" r="r" b="b"/>
                                <a:pathLst>
                                  <a:path w="6011" h="3835">
                                    <a:moveTo>
                                      <a:pt x="0" y="0"/>
                                    </a:moveTo>
                                    <a:lnTo>
                                      <a:pt x="17" y="3835"/>
                                    </a:lnTo>
                                    <a:lnTo>
                                      <a:pt x="6011" y="2629"/>
                                    </a:lnTo>
                                    <a:lnTo>
                                      <a:pt x="6011" y="1239"/>
                                    </a:lnTo>
                                    <a:lnTo>
                                      <a:pt x="0" y="0"/>
                                    </a:lnTo>
                                    <a:close/>
                                  </a:path>
                                </a:pathLst>
                              </a:custGeom>
                              <a:solidFill>
                                <a:schemeClr val="accent1">
                                  <a:lumMod val="40000"/>
                                  <a:lumOff val="60000"/>
                                  <a:alpha val="5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7" name="Freeform 54"/>
                            <wps:cNvSpPr>
                              <a:spLocks/>
                            </wps:cNvSpPr>
                            <wps:spPr bwMode="auto">
                              <a:xfrm>
                                <a:off x="7981" y="11125"/>
                                <a:ext cx="3826" cy="3019"/>
                              </a:xfrm>
                              <a:custGeom>
                                <a:avLst/>
                                <a:gdLst>
                                  <a:gd name="T0" fmla="*/ 0 w 4102"/>
                                  <a:gd name="T1" fmla="*/ 1038 h 3432"/>
                                  <a:gd name="T2" fmla="*/ 0 w 4102"/>
                                  <a:gd name="T3" fmla="*/ 2411 h 3432"/>
                                  <a:gd name="T4" fmla="*/ 4102 w 4102"/>
                                  <a:gd name="T5" fmla="*/ 3432 h 3432"/>
                                  <a:gd name="T6" fmla="*/ 4102 w 4102"/>
                                  <a:gd name="T7" fmla="*/ 0 h 3432"/>
                                  <a:gd name="T8" fmla="*/ 0 w 4102"/>
                                  <a:gd name="T9" fmla="*/ 1038 h 3432"/>
                                </a:gdLst>
                                <a:ahLst/>
                                <a:cxnLst>
                                  <a:cxn ang="0">
                                    <a:pos x="T0" y="T1"/>
                                  </a:cxn>
                                  <a:cxn ang="0">
                                    <a:pos x="T2" y="T3"/>
                                  </a:cxn>
                                  <a:cxn ang="0">
                                    <a:pos x="T4" y="T5"/>
                                  </a:cxn>
                                  <a:cxn ang="0">
                                    <a:pos x="T6" y="T7"/>
                                  </a:cxn>
                                  <a:cxn ang="0">
                                    <a:pos x="T8" y="T9"/>
                                  </a:cxn>
                                </a:cxnLst>
                                <a:rect l="0" t="0" r="r" b="b"/>
                                <a:pathLst>
                                  <a:path w="4102" h="3432">
                                    <a:moveTo>
                                      <a:pt x="0" y="1038"/>
                                    </a:moveTo>
                                    <a:lnTo>
                                      <a:pt x="0" y="2411"/>
                                    </a:lnTo>
                                    <a:lnTo>
                                      <a:pt x="4102" y="3432"/>
                                    </a:lnTo>
                                    <a:lnTo>
                                      <a:pt x="4102" y="0"/>
                                    </a:lnTo>
                                    <a:lnTo>
                                      <a:pt x="0" y="1038"/>
                                    </a:lnTo>
                                    <a:close/>
                                  </a:path>
                                </a:pathLst>
                              </a:custGeom>
                              <a:solidFill>
                                <a:schemeClr val="tx2">
                                  <a:lumMod val="20000"/>
                                  <a:lumOff val="80000"/>
                                  <a:alpha val="5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0ADD5DE1" id="Group 45" o:spid="_x0000_s1026" style="position:absolute;margin-left:21.6pt;margin-top:537.1pt;width:568.8pt;height:187.1pt;z-index:251657216;mso-position-horizontal-relative:page;mso-position-vertical-relative:page" coordorigin="432,10741" coordsize="11376,37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">
                    <v:shape id="Freeform 46" o:spid="_x0000_s1027" style="position:absolute;left:432;top:11346;width:6652;height:2518;visibility:visible;mso-wrap-style:square;v-text-anchor:top" coordsize="7132,2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" path="m,l17,2863,7132,2578r,-2378l,xe" fillcolor="#c6d9f1 [671]" stroked="f">
                      <v:fill opacity="32896f"/>
                      <v:path arrowok="t" o:connecttype="custom" o:connectlocs="0,0;16,2518;6652,2267;6652,176;0,0" o:connectangles="0,0,0,0,0"/>
                    </v:shape>
                    <v:shape id="Freeform 47" o:spid="_x0000_s1028" style="position:absolute;left:7084;top:11021;width:3233;height:3123;visibility:visible;mso-wrap-style:square;v-text-anchor:top" coordsize="3466,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" path="m,569l,2930r3466,620l3466,,,569xe" fillcolor="#b8cce4 [1300]" stroked="f">
                      <v:fill opacity="32896f"/>
                      <v:path arrowok="t" o:connecttype="custom" o:connectlocs="0,501;0,2578;3233,3123;3233,0;0,501" o:connectangles="0,0,0,0,0"/>
                    </v:shape>
                    <v:shape id="Freeform 48" o:spid="_x0000_s1029" style="position:absolute;left:10317;top:11021;width:1484;height:3123;visibility:visible;mso-wrap-style:square;v-text-anchor:top" coordsize="1591,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" path="m,l,3550,1591,2746r,-2009l,xe" fillcolor="#c6d9f1 [671]" stroked="f">
                      <v:fill opacity="32896f"/>
                      <v:path arrowok="t" o:connecttype="custom" o:connectlocs="0,0;0,3123;1484,2416;1484,648;0,0" o:connectangles="0,0,0,0,0"/>
                    </v:shape>
                    <v:shape id="Freeform 49" o:spid="_x0000_s1030" style="position:absolute;left:7966;top:11330;width:3842;height:2564;visibility:visible;mso-wrap-style:square;v-text-anchor:top" coordsize="4120,29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" path="m1,251l,2662r4120,251l4120,,1,251xe" fillcolor="#f2dbdb [661]" stroked="f">
                      <v:fill opacity="32896f"/>
                      <v:path arrowok="t" o:connecttype="custom" o:connectlocs="1,221;0,2343;3842,2564;3842,0;1,221" o:connectangles="0,0,0,0,0"/>
                    </v:shape>
                    <v:shape id="Freeform 50" o:spid="_x0000_s1031" style="position:absolute;left:4265;top:10741;width:3717;height:3727;visibility:visible;mso-wrap-style:square;v-text-anchor:top" coordsize="3985,4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" path="m,l,4236,3985,3349r,-2428l,xe" fillcolor="#f2dbdb [661]" stroked="f">
                      <v:fill opacity="32896f"/>
                      <v:path arrowok="t" o:connecttype="custom" o:connectlocs="0,0;0,3727;3717,2947;3717,810;0,0" o:connectangles="0,0,0,0,0"/>
                    </v:shape>
                    <v:shape id="Freeform 51" o:spid="_x0000_s1032" style="position:absolute;left:454;top:10741;width:3811;height:3742;visibility:visible;mso-wrap-style:square;v-text-anchor:top" coordsize="4086,4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" path="m4086,r-2,4253l,3198,,1072,4086,xe" fillcolor="#f2dbdb [661]" stroked="f">
                      <v:fill opacity="32896f"/>
                      <v:path arrowok="t" o:connecttype="custom" o:connectlocs="3811,0;3809,3742;0,2814;0,943;3811,0" o:connectangles="0,0,0,0,0"/>
                    </v:shape>
                    <v:shape id="Freeform 52" o:spid="_x0000_s1033" style="position:absolute;left:453;top:10933;width:1936;height:3388;visibility:visible;mso-wrap-style:square;v-text-anchor:top" coordsize="2076,38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" path="m,921l2060,r16,3851l,2981,,921xe" fillcolor="#c6d9f1 [671]" stroked="f">
                      <v:fill opacity="32896f"/>
                      <v:path arrowok="t" o:connecttype="custom" o:connectlocs="0,810;1921,0;1936,3388;0,2623;0,810" o:connectangles="0,0,0,0,0"/>
                    </v:shape>
                    <v:shape id="Freeform 53" o:spid="_x0000_s1034" style="position:absolute;left:2374;top:10933;width:5607;height:3374;visibility:visible;mso-wrap-style:square;v-text-anchor:top" coordsize="6011,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" path="m,l17,3835,6011,2629r,-1390l,xe" fillcolor="#b8cce4 [1300]" stroked="f">
                      <v:fill opacity="32896f"/>
                      <v:path arrowok="t" o:connecttype="custom" o:connectlocs="0,0;16,3374;5607,2313;5607,1090;0,0" o:connectangles="0,0,0,0,0"/>
                    </v:shape>
                    <v:shape id="Freeform 54" o:spid="_x0000_s1035" style="position:absolute;left:7981;top:11125;width:3826;height:3019;visibility:visible;mso-wrap-style:square;v-text-anchor:top" coordsize="4102,3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" path="m,1038l,2411,4102,3432,4102,,,1038xe" fillcolor="#c6d9f1 [671]" stroked="f">
                      <v:fill opacity="32896f"/>
                      <v:path arrowok="t" o:connecttype="custom" o:connectlocs="0,913;0,2121;3826,3019;3826,0;0,913" o:connectangles="0,0,0,0,0"/>
                    </v:shape>
                    <w10:wrap anchorx="page" anchory="page"/>
                  </v:group>
                </w:pict>
              </mc:Fallback>
            </mc:AlternateContent>
          </w:r>
        </w:p>
        <w:p w14:paraId="2EDD2B45" w14:textId="77777777" w:rsidR="002412F3" w:rsidRDefault="002412F3">
          <w:pPr>
            <w:rPr>
              <w:color w:val="FFFFFF" w:themeColor="background1"/>
              <w:sz w:val="72"/>
              <w:szCs w:val="72"/>
            </w:rPr>
          </w:pPr>
          <w:r>
            <w:rPr>
              <w:b/>
              <w:bCs/>
              <w:noProof/>
              <w:color w:val="FFFFFF" w:themeColor="background1"/>
              <w:sz w:val="72"/>
              <w:szCs w:val="72"/>
              <w:lang w:val="en-US" w:eastAsia="en-US"/>
            </w:rPr>
            <mc:AlternateContent>
              <mc:Choice Requires="wps">
                <w:drawing>
                  <wp:anchor distT="0" distB="0" distL="114300" distR="114300" simplePos="0" relativeHeight="251659264" behindDoc="0" locked="0" layoutInCell="1" allowOverlap="1" wp14:anchorId="3C6A0EE7" wp14:editId="740F9BCE">
                    <wp:simplePos x="0" y="0"/>
                    <wp:positionH relativeFrom="column">
                      <wp:posOffset>76200</wp:posOffset>
                    </wp:positionH>
                    <wp:positionV relativeFrom="paragraph">
                      <wp:posOffset>1128395</wp:posOffset>
                    </wp:positionV>
                    <wp:extent cx="5486400" cy="914400"/>
                    <wp:effectExtent l="0" t="0" r="0" b="0"/>
                    <wp:wrapSquare wrapText="bothSides"/>
                    <wp:docPr id="22" name="Text Box 22"/>
                    <wp:cNvGraphicFramePr/>
                    <a:graphic xmlns:a="http://schemas.openxmlformats.org/drawingml/2006/main">
                      <a:graphicData uri="http://schemas.microsoft.com/office/word/2010/wordprocessingShape">
                        <wps:wsp>
                          <wps:cNvSpPr txBox="1"/>
                          <wps:spPr>
                            <a:xfrm>
                              <a:off x="0" y="0"/>
                              <a:ext cx="5486400" cy="914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3D1E16D" w14:textId="77777777" w:rsidR="00974847" w:rsidRDefault="00974847">
                                <w:r>
                                  <w:t>Name: Abdallah Sultan</w:t>
                                </w:r>
                              </w:p>
                              <w:p w14:paraId="75C1C313" w14:textId="77777777" w:rsidR="00974847" w:rsidRDefault="00974847">
                                <w:r>
                                  <w:t>Module: Strategic Management &amp; Sustainability (M3X9111)</w:t>
                                </w:r>
                              </w:p>
                              <w:p w14:paraId="25659DC0" w14:textId="77777777" w:rsidR="00974847" w:rsidRDefault="00974847">
                                <w:r>
                                  <w:t>Student Number: P148182</w:t>
                                </w:r>
                              </w:p>
                              <w:p w14:paraId="0C779B42" w14:textId="07B61198" w:rsidR="00974847" w:rsidRDefault="00974847">
                                <w:r>
                                  <w:t xml:space="preserve">Lecturer: Dr Gareth Hughes </w:t>
                                </w:r>
                              </w:p>
                              <w:p w14:paraId="2777299B" w14:textId="77777777" w:rsidR="00974847" w:rsidRDefault="0097484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22" o:spid="_x0000_s1026" type="#_x0000_t202" style="position:absolute;margin-left:6pt;margin-top:88.85pt;width:6in;height:1in;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" filled="f" stroked="f">
                    <v:textbox>
                      <w:txbxContent>
                        <w:p w14:paraId="13D1E16D" w14:textId="77777777" w:rsidR="00974847" w:rsidRDefault="00974847">
                          <w:r>
                            <w:t>Name: Abdallah Sultan</w:t>
                          </w:r>
                        </w:p>
                        <w:p w14:paraId="75C1C313" w14:textId="77777777" w:rsidR="00974847" w:rsidRDefault="00974847">
                          <w:r>
                            <w:t>Module: Strategic Management &amp; Sustainability (M3X9111)</w:t>
                          </w:r>
                        </w:p>
                        <w:p w14:paraId="25659DC0" w14:textId="77777777" w:rsidR="00974847" w:rsidRDefault="00974847">
                          <w:r>
                            <w:t>Student Number: P148182</w:t>
                          </w:r>
                        </w:p>
                        <w:p w14:paraId="0C779B42" w14:textId="07B61198" w:rsidR="00974847" w:rsidRDefault="00974847">
                          <w:r>
                            <w:t xml:space="preserve">Lecturer: Dr Gareth Hughes </w:t>
                          </w:r>
                        </w:p>
                        <w:p w14:paraId="2777299B" w14:textId="77777777" w:rsidR="00974847" w:rsidRDefault="00974847"/>
                      </w:txbxContent>
                    </v:textbox>
                    <w10:wrap type="square"/>
                  </v:shape>
                </w:pict>
              </mc:Fallback>
            </mc:AlternateContent>
          </w:r>
          <w:r>
            <w:rPr>
              <w:b/>
              <w:bCs/>
              <w:color w:val="FFFFFF" w:themeColor="background1"/>
              <w:sz w:val="72"/>
              <w:szCs w:val="72"/>
            </w:rPr>
            <w:br w:type="page"/>
          </w:r>
        </w:p>
      </w:sdtContent>
    </w:sdt>
    <w:p w14:paraId="75D1CD0E" w14:textId="77777777" w:rsidR="0020745D" w:rsidRDefault="0020745D" w:rsidP="0020745D">
      <w:pPr>
        <w:pStyle w:val="Heading1"/>
        <w:sectPr w:rsidR="0020745D" w:rsidSect="009112E3">
          <w:footerReference w:type="default" r:id="rId10"/>
          <w:pgSz w:w="11900" w:h="16840"/>
          <w:pgMar w:top="1440" w:right="1800" w:bottom="1440" w:left="1800" w:header="708" w:footer="708" w:gutter="0"/>
          <w:cols w:space="708"/>
          <w:titlePg/>
          <w:docGrid w:linePitch="360"/>
        </w:sectPr>
      </w:pPr>
    </w:p>
    <w:p w14:paraId="7597F042" w14:textId="77777777" w:rsidR="00116EA1" w:rsidRDefault="005047D0" w:rsidP="00D95BEA">
      <w:pPr>
        <w:jc w:val="center"/>
        <w:rPr>
          <w:noProof/>
        </w:rPr>
      </w:pPr>
      <w:bookmarkStart w:id="0" w:name="_Toc435139076"/>
      <w:r w:rsidRPr="00D95BEA">
        <w:rPr>
          <w:b/>
          <w:sz w:val="32"/>
          <w:szCs w:val="32"/>
          <w:u w:val="single"/>
        </w:rPr>
        <w:lastRenderedPageBreak/>
        <w:t>Table of Contents</w:t>
      </w:r>
      <w:bookmarkEnd w:id="0"/>
      <w:r w:rsidR="00972694">
        <w:rPr>
          <w:b/>
          <w:sz w:val="32"/>
          <w:szCs w:val="32"/>
          <w:u w:val="single"/>
        </w:rPr>
        <w:fldChar w:fldCharType="begin"/>
      </w:r>
      <w:r w:rsidR="00972694" w:rsidRPr="00D95BEA">
        <w:rPr>
          <w:b/>
          <w:sz w:val="32"/>
          <w:szCs w:val="32"/>
          <w:u w:val="single"/>
        </w:rPr>
        <w:instrText xml:space="preserve"> TOC \o "1-3" \h \z \u </w:instrText>
      </w:r>
      <w:r w:rsidR="00972694">
        <w:rPr>
          <w:b/>
          <w:sz w:val="32"/>
          <w:szCs w:val="32"/>
          <w:u w:val="single"/>
        </w:rPr>
        <w:fldChar w:fldCharType="separate"/>
      </w:r>
    </w:p>
    <w:p w14:paraId="60E905F1" w14:textId="77777777" w:rsidR="00116EA1" w:rsidRDefault="00116EA1">
      <w:pPr>
        <w:pStyle w:val="TOC1"/>
        <w:rPr>
          <w:noProof/>
        </w:rPr>
      </w:pPr>
      <w:r>
        <w:rPr>
          <w:noProof/>
        </w:rPr>
        <w:t>1. Executive Summary</w:t>
      </w:r>
      <w:r>
        <w:rPr>
          <w:noProof/>
        </w:rPr>
        <w:tab/>
      </w:r>
      <w:r>
        <w:rPr>
          <w:noProof/>
        </w:rPr>
        <w:fldChar w:fldCharType="begin"/>
      </w:r>
      <w:r>
        <w:rPr>
          <w:noProof/>
        </w:rPr>
        <w:instrText xml:space="preserve"> PAGEREF _Toc404884160 \h </w:instrText>
      </w:r>
      <w:r>
        <w:rPr>
          <w:noProof/>
        </w:rPr>
      </w:r>
      <w:r>
        <w:rPr>
          <w:noProof/>
        </w:rPr>
        <w:fldChar w:fldCharType="separate"/>
      </w:r>
      <w:r>
        <w:rPr>
          <w:noProof/>
        </w:rPr>
        <w:t>3</w:t>
      </w:r>
      <w:r>
        <w:rPr>
          <w:noProof/>
        </w:rPr>
        <w:fldChar w:fldCharType="end"/>
      </w:r>
    </w:p>
    <w:p w14:paraId="6695D307" w14:textId="77777777" w:rsidR="00116EA1" w:rsidRDefault="00116EA1">
      <w:pPr>
        <w:pStyle w:val="TOC1"/>
        <w:rPr>
          <w:noProof/>
        </w:rPr>
      </w:pPr>
      <w:r>
        <w:rPr>
          <w:noProof/>
        </w:rPr>
        <w:t>2. Introduction</w:t>
      </w:r>
      <w:r>
        <w:rPr>
          <w:noProof/>
        </w:rPr>
        <w:tab/>
      </w:r>
      <w:r>
        <w:rPr>
          <w:noProof/>
        </w:rPr>
        <w:fldChar w:fldCharType="begin"/>
      </w:r>
      <w:r>
        <w:rPr>
          <w:noProof/>
        </w:rPr>
        <w:instrText xml:space="preserve"> PAGEREF _Toc404884161 \h </w:instrText>
      </w:r>
      <w:r>
        <w:rPr>
          <w:noProof/>
        </w:rPr>
      </w:r>
      <w:r>
        <w:rPr>
          <w:noProof/>
        </w:rPr>
        <w:fldChar w:fldCharType="separate"/>
      </w:r>
      <w:r>
        <w:rPr>
          <w:noProof/>
        </w:rPr>
        <w:t>4</w:t>
      </w:r>
      <w:r>
        <w:rPr>
          <w:noProof/>
        </w:rPr>
        <w:fldChar w:fldCharType="end"/>
      </w:r>
    </w:p>
    <w:p w14:paraId="1CCDA3A3" w14:textId="77777777" w:rsidR="00116EA1" w:rsidRDefault="00116EA1">
      <w:pPr>
        <w:pStyle w:val="TOC2"/>
        <w:tabs>
          <w:tab w:val="right" w:leader="dot" w:pos="8290"/>
        </w:tabs>
        <w:rPr>
          <w:noProof/>
        </w:rPr>
      </w:pPr>
      <w:r>
        <w:rPr>
          <w:noProof/>
        </w:rPr>
        <w:t>2.1 Company Background</w:t>
      </w:r>
      <w:r>
        <w:rPr>
          <w:noProof/>
        </w:rPr>
        <w:tab/>
      </w:r>
      <w:r>
        <w:rPr>
          <w:noProof/>
        </w:rPr>
        <w:fldChar w:fldCharType="begin"/>
      </w:r>
      <w:r>
        <w:rPr>
          <w:noProof/>
        </w:rPr>
        <w:instrText xml:space="preserve"> PAGEREF _Toc404884162 \h </w:instrText>
      </w:r>
      <w:r>
        <w:rPr>
          <w:noProof/>
        </w:rPr>
      </w:r>
      <w:r>
        <w:rPr>
          <w:noProof/>
        </w:rPr>
        <w:fldChar w:fldCharType="separate"/>
      </w:r>
      <w:r>
        <w:rPr>
          <w:noProof/>
        </w:rPr>
        <w:t>4</w:t>
      </w:r>
      <w:r>
        <w:rPr>
          <w:noProof/>
        </w:rPr>
        <w:fldChar w:fldCharType="end"/>
      </w:r>
    </w:p>
    <w:p w14:paraId="180B73DE" w14:textId="77777777" w:rsidR="00116EA1" w:rsidRDefault="00116EA1">
      <w:pPr>
        <w:pStyle w:val="TOC2"/>
        <w:tabs>
          <w:tab w:val="right" w:leader="dot" w:pos="8290"/>
        </w:tabs>
        <w:rPr>
          <w:noProof/>
        </w:rPr>
      </w:pPr>
      <w:r>
        <w:rPr>
          <w:noProof/>
        </w:rPr>
        <w:t>2.2 Theories of Strategy</w:t>
      </w:r>
      <w:r>
        <w:rPr>
          <w:noProof/>
        </w:rPr>
        <w:tab/>
      </w:r>
      <w:r>
        <w:rPr>
          <w:noProof/>
        </w:rPr>
        <w:fldChar w:fldCharType="begin"/>
      </w:r>
      <w:r>
        <w:rPr>
          <w:noProof/>
        </w:rPr>
        <w:instrText xml:space="preserve"> PAGEREF _Toc404884163 \h </w:instrText>
      </w:r>
      <w:r>
        <w:rPr>
          <w:noProof/>
        </w:rPr>
      </w:r>
      <w:r>
        <w:rPr>
          <w:noProof/>
        </w:rPr>
        <w:fldChar w:fldCharType="separate"/>
      </w:r>
      <w:r>
        <w:rPr>
          <w:noProof/>
        </w:rPr>
        <w:t>4</w:t>
      </w:r>
      <w:r>
        <w:rPr>
          <w:noProof/>
        </w:rPr>
        <w:fldChar w:fldCharType="end"/>
      </w:r>
    </w:p>
    <w:p w14:paraId="0A68C25A" w14:textId="77777777" w:rsidR="00116EA1" w:rsidRDefault="00116EA1">
      <w:pPr>
        <w:pStyle w:val="TOC2"/>
        <w:tabs>
          <w:tab w:val="right" w:leader="dot" w:pos="8290"/>
        </w:tabs>
        <w:rPr>
          <w:noProof/>
        </w:rPr>
      </w:pPr>
      <w:r>
        <w:rPr>
          <w:noProof/>
        </w:rPr>
        <w:t xml:space="preserve">2.3 </w:t>
      </w:r>
      <w:r w:rsidRPr="00C96F3C">
        <w:rPr>
          <w:noProof/>
        </w:rPr>
        <w:t>Business Level Strategy</w:t>
      </w:r>
      <w:r>
        <w:rPr>
          <w:noProof/>
        </w:rPr>
        <w:tab/>
      </w:r>
      <w:r>
        <w:rPr>
          <w:noProof/>
        </w:rPr>
        <w:fldChar w:fldCharType="begin"/>
      </w:r>
      <w:r>
        <w:rPr>
          <w:noProof/>
        </w:rPr>
        <w:instrText xml:space="preserve"> PAGEREF _Toc404884164 \h </w:instrText>
      </w:r>
      <w:r>
        <w:rPr>
          <w:noProof/>
        </w:rPr>
      </w:r>
      <w:r>
        <w:rPr>
          <w:noProof/>
        </w:rPr>
        <w:fldChar w:fldCharType="separate"/>
      </w:r>
      <w:r>
        <w:rPr>
          <w:noProof/>
        </w:rPr>
        <w:t>4</w:t>
      </w:r>
      <w:r>
        <w:rPr>
          <w:noProof/>
        </w:rPr>
        <w:fldChar w:fldCharType="end"/>
      </w:r>
    </w:p>
    <w:p w14:paraId="6FF49ABC" w14:textId="77777777" w:rsidR="00116EA1" w:rsidRDefault="00116EA1">
      <w:pPr>
        <w:pStyle w:val="TOC2"/>
        <w:tabs>
          <w:tab w:val="right" w:leader="dot" w:pos="8290"/>
        </w:tabs>
        <w:rPr>
          <w:noProof/>
        </w:rPr>
      </w:pPr>
      <w:r>
        <w:rPr>
          <w:noProof/>
        </w:rPr>
        <w:t>2.4 Competitive Advantage</w:t>
      </w:r>
      <w:r>
        <w:rPr>
          <w:noProof/>
        </w:rPr>
        <w:tab/>
      </w:r>
      <w:r>
        <w:rPr>
          <w:noProof/>
        </w:rPr>
        <w:fldChar w:fldCharType="begin"/>
      </w:r>
      <w:r>
        <w:rPr>
          <w:noProof/>
        </w:rPr>
        <w:instrText xml:space="preserve"> PAGEREF _Toc404884165 \h </w:instrText>
      </w:r>
      <w:r>
        <w:rPr>
          <w:noProof/>
        </w:rPr>
      </w:r>
      <w:r>
        <w:rPr>
          <w:noProof/>
        </w:rPr>
        <w:fldChar w:fldCharType="separate"/>
      </w:r>
      <w:r>
        <w:rPr>
          <w:noProof/>
        </w:rPr>
        <w:t>4</w:t>
      </w:r>
      <w:r>
        <w:rPr>
          <w:noProof/>
        </w:rPr>
        <w:fldChar w:fldCharType="end"/>
      </w:r>
    </w:p>
    <w:p w14:paraId="15E1064D" w14:textId="77777777" w:rsidR="00116EA1" w:rsidRDefault="00116EA1">
      <w:pPr>
        <w:pStyle w:val="TOC1"/>
        <w:rPr>
          <w:noProof/>
        </w:rPr>
      </w:pPr>
      <w:r>
        <w:rPr>
          <w:noProof/>
        </w:rPr>
        <w:t>3. Main Findings</w:t>
      </w:r>
      <w:r>
        <w:rPr>
          <w:noProof/>
        </w:rPr>
        <w:tab/>
      </w:r>
      <w:r>
        <w:rPr>
          <w:noProof/>
        </w:rPr>
        <w:fldChar w:fldCharType="begin"/>
      </w:r>
      <w:r>
        <w:rPr>
          <w:noProof/>
        </w:rPr>
        <w:instrText xml:space="preserve"> PAGEREF _Toc404884166 \h </w:instrText>
      </w:r>
      <w:r>
        <w:rPr>
          <w:noProof/>
        </w:rPr>
      </w:r>
      <w:r>
        <w:rPr>
          <w:noProof/>
        </w:rPr>
        <w:fldChar w:fldCharType="separate"/>
      </w:r>
      <w:r>
        <w:rPr>
          <w:noProof/>
        </w:rPr>
        <w:t>5</w:t>
      </w:r>
      <w:r>
        <w:rPr>
          <w:noProof/>
        </w:rPr>
        <w:fldChar w:fldCharType="end"/>
      </w:r>
    </w:p>
    <w:p w14:paraId="74BB6FF1" w14:textId="77777777" w:rsidR="00116EA1" w:rsidRDefault="00116EA1">
      <w:pPr>
        <w:pStyle w:val="TOC2"/>
        <w:tabs>
          <w:tab w:val="right" w:leader="dot" w:pos="8290"/>
        </w:tabs>
        <w:rPr>
          <w:noProof/>
        </w:rPr>
      </w:pPr>
      <w:r>
        <w:rPr>
          <w:noProof/>
        </w:rPr>
        <w:t>3.1 Porter’s Generic Strategies</w:t>
      </w:r>
      <w:r>
        <w:rPr>
          <w:noProof/>
        </w:rPr>
        <w:tab/>
      </w:r>
      <w:r>
        <w:rPr>
          <w:noProof/>
        </w:rPr>
        <w:fldChar w:fldCharType="begin"/>
      </w:r>
      <w:r>
        <w:rPr>
          <w:noProof/>
        </w:rPr>
        <w:instrText xml:space="preserve"> PAGEREF _Toc404884167 \h </w:instrText>
      </w:r>
      <w:r>
        <w:rPr>
          <w:noProof/>
        </w:rPr>
      </w:r>
      <w:r>
        <w:rPr>
          <w:noProof/>
        </w:rPr>
        <w:fldChar w:fldCharType="separate"/>
      </w:r>
      <w:r>
        <w:rPr>
          <w:noProof/>
        </w:rPr>
        <w:t>5</w:t>
      </w:r>
      <w:r>
        <w:rPr>
          <w:noProof/>
        </w:rPr>
        <w:fldChar w:fldCharType="end"/>
      </w:r>
    </w:p>
    <w:p w14:paraId="55C264B0" w14:textId="77777777" w:rsidR="00116EA1" w:rsidRDefault="00116EA1">
      <w:pPr>
        <w:pStyle w:val="TOC3"/>
        <w:tabs>
          <w:tab w:val="right" w:leader="dot" w:pos="8290"/>
        </w:tabs>
        <w:rPr>
          <w:noProof/>
        </w:rPr>
      </w:pPr>
      <w:r>
        <w:rPr>
          <w:noProof/>
        </w:rPr>
        <w:t>3.1.1 Differentiation Strategy</w:t>
      </w:r>
      <w:r>
        <w:rPr>
          <w:noProof/>
        </w:rPr>
        <w:tab/>
      </w:r>
      <w:r>
        <w:rPr>
          <w:noProof/>
        </w:rPr>
        <w:fldChar w:fldCharType="begin"/>
      </w:r>
      <w:r>
        <w:rPr>
          <w:noProof/>
        </w:rPr>
        <w:instrText xml:space="preserve"> PAGEREF _Toc404884168 \h </w:instrText>
      </w:r>
      <w:r>
        <w:rPr>
          <w:noProof/>
        </w:rPr>
      </w:r>
      <w:r>
        <w:rPr>
          <w:noProof/>
        </w:rPr>
        <w:fldChar w:fldCharType="separate"/>
      </w:r>
      <w:r>
        <w:rPr>
          <w:noProof/>
        </w:rPr>
        <w:t>5</w:t>
      </w:r>
      <w:r>
        <w:rPr>
          <w:noProof/>
        </w:rPr>
        <w:fldChar w:fldCharType="end"/>
      </w:r>
    </w:p>
    <w:p w14:paraId="1D9DA2C2" w14:textId="77777777" w:rsidR="00116EA1" w:rsidRDefault="00116EA1">
      <w:pPr>
        <w:pStyle w:val="TOC3"/>
        <w:tabs>
          <w:tab w:val="right" w:leader="dot" w:pos="8290"/>
        </w:tabs>
        <w:rPr>
          <w:noProof/>
        </w:rPr>
      </w:pPr>
      <w:r>
        <w:rPr>
          <w:noProof/>
        </w:rPr>
        <w:t>3.1.2 Cost Leadership</w:t>
      </w:r>
      <w:r>
        <w:rPr>
          <w:noProof/>
        </w:rPr>
        <w:tab/>
      </w:r>
      <w:r>
        <w:rPr>
          <w:noProof/>
        </w:rPr>
        <w:fldChar w:fldCharType="begin"/>
      </w:r>
      <w:r>
        <w:rPr>
          <w:noProof/>
        </w:rPr>
        <w:instrText xml:space="preserve"> PAGEREF _Toc404884169 \h </w:instrText>
      </w:r>
      <w:r>
        <w:rPr>
          <w:noProof/>
        </w:rPr>
      </w:r>
      <w:r>
        <w:rPr>
          <w:noProof/>
        </w:rPr>
        <w:fldChar w:fldCharType="separate"/>
      </w:r>
      <w:r>
        <w:rPr>
          <w:noProof/>
        </w:rPr>
        <w:t>6</w:t>
      </w:r>
      <w:r>
        <w:rPr>
          <w:noProof/>
        </w:rPr>
        <w:fldChar w:fldCharType="end"/>
      </w:r>
    </w:p>
    <w:p w14:paraId="4379B8C1" w14:textId="77777777" w:rsidR="00116EA1" w:rsidRDefault="00116EA1">
      <w:pPr>
        <w:pStyle w:val="TOC3"/>
        <w:tabs>
          <w:tab w:val="right" w:leader="dot" w:pos="8290"/>
        </w:tabs>
        <w:rPr>
          <w:noProof/>
        </w:rPr>
      </w:pPr>
      <w:r>
        <w:rPr>
          <w:noProof/>
        </w:rPr>
        <w:t>3.1.3 Focus</w:t>
      </w:r>
      <w:r>
        <w:rPr>
          <w:noProof/>
        </w:rPr>
        <w:tab/>
      </w:r>
      <w:r>
        <w:rPr>
          <w:noProof/>
        </w:rPr>
        <w:fldChar w:fldCharType="begin"/>
      </w:r>
      <w:r>
        <w:rPr>
          <w:noProof/>
        </w:rPr>
        <w:instrText xml:space="preserve"> PAGEREF _Toc404884170 \h </w:instrText>
      </w:r>
      <w:r>
        <w:rPr>
          <w:noProof/>
        </w:rPr>
      </w:r>
      <w:r>
        <w:rPr>
          <w:noProof/>
        </w:rPr>
        <w:fldChar w:fldCharType="separate"/>
      </w:r>
      <w:r>
        <w:rPr>
          <w:noProof/>
        </w:rPr>
        <w:t>6</w:t>
      </w:r>
      <w:r>
        <w:rPr>
          <w:noProof/>
        </w:rPr>
        <w:fldChar w:fldCharType="end"/>
      </w:r>
    </w:p>
    <w:p w14:paraId="2FB19A82" w14:textId="77777777" w:rsidR="00116EA1" w:rsidRDefault="00116EA1">
      <w:pPr>
        <w:pStyle w:val="TOC3"/>
        <w:tabs>
          <w:tab w:val="right" w:leader="dot" w:pos="8290"/>
        </w:tabs>
        <w:rPr>
          <w:noProof/>
        </w:rPr>
      </w:pPr>
      <w:r>
        <w:rPr>
          <w:noProof/>
        </w:rPr>
        <w:t>3.1.3 Combination or Hybrid Strategies</w:t>
      </w:r>
      <w:r>
        <w:rPr>
          <w:noProof/>
        </w:rPr>
        <w:tab/>
      </w:r>
      <w:r>
        <w:rPr>
          <w:noProof/>
        </w:rPr>
        <w:fldChar w:fldCharType="begin"/>
      </w:r>
      <w:r>
        <w:rPr>
          <w:noProof/>
        </w:rPr>
        <w:instrText xml:space="preserve"> PAGEREF _Toc404884171 \h </w:instrText>
      </w:r>
      <w:r>
        <w:rPr>
          <w:noProof/>
        </w:rPr>
      </w:r>
      <w:r>
        <w:rPr>
          <w:noProof/>
        </w:rPr>
        <w:fldChar w:fldCharType="separate"/>
      </w:r>
      <w:r>
        <w:rPr>
          <w:noProof/>
        </w:rPr>
        <w:t>7</w:t>
      </w:r>
      <w:r>
        <w:rPr>
          <w:noProof/>
        </w:rPr>
        <w:fldChar w:fldCharType="end"/>
      </w:r>
    </w:p>
    <w:p w14:paraId="4B813143" w14:textId="77777777" w:rsidR="00116EA1" w:rsidRDefault="00116EA1">
      <w:pPr>
        <w:pStyle w:val="TOC2"/>
        <w:tabs>
          <w:tab w:val="right" w:leader="dot" w:pos="8290"/>
        </w:tabs>
        <w:rPr>
          <w:noProof/>
        </w:rPr>
      </w:pPr>
      <w:r>
        <w:rPr>
          <w:noProof/>
        </w:rPr>
        <w:t>3.2 The Application of Porter’s Generic Strategies to Adidas</w:t>
      </w:r>
      <w:r>
        <w:rPr>
          <w:noProof/>
        </w:rPr>
        <w:tab/>
      </w:r>
      <w:r>
        <w:rPr>
          <w:noProof/>
        </w:rPr>
        <w:fldChar w:fldCharType="begin"/>
      </w:r>
      <w:r>
        <w:rPr>
          <w:noProof/>
        </w:rPr>
        <w:instrText xml:space="preserve"> PAGEREF _Toc404884172 \h </w:instrText>
      </w:r>
      <w:r>
        <w:rPr>
          <w:noProof/>
        </w:rPr>
      </w:r>
      <w:r>
        <w:rPr>
          <w:noProof/>
        </w:rPr>
        <w:fldChar w:fldCharType="separate"/>
      </w:r>
      <w:r>
        <w:rPr>
          <w:noProof/>
        </w:rPr>
        <w:t>8</w:t>
      </w:r>
      <w:r>
        <w:rPr>
          <w:noProof/>
        </w:rPr>
        <w:fldChar w:fldCharType="end"/>
      </w:r>
    </w:p>
    <w:p w14:paraId="364BAE7B" w14:textId="77777777" w:rsidR="00116EA1" w:rsidRDefault="00116EA1">
      <w:pPr>
        <w:pStyle w:val="TOC3"/>
        <w:tabs>
          <w:tab w:val="right" w:leader="dot" w:pos="8290"/>
        </w:tabs>
        <w:rPr>
          <w:noProof/>
        </w:rPr>
      </w:pPr>
      <w:r>
        <w:rPr>
          <w:noProof/>
        </w:rPr>
        <w:t>3.2.1 miAdidas</w:t>
      </w:r>
      <w:r>
        <w:rPr>
          <w:noProof/>
        </w:rPr>
        <w:tab/>
      </w:r>
      <w:r>
        <w:rPr>
          <w:noProof/>
        </w:rPr>
        <w:fldChar w:fldCharType="begin"/>
      </w:r>
      <w:r>
        <w:rPr>
          <w:noProof/>
        </w:rPr>
        <w:instrText xml:space="preserve"> PAGEREF _Toc404884173 \h </w:instrText>
      </w:r>
      <w:r>
        <w:rPr>
          <w:noProof/>
        </w:rPr>
      </w:r>
      <w:r>
        <w:rPr>
          <w:noProof/>
        </w:rPr>
        <w:fldChar w:fldCharType="separate"/>
      </w:r>
      <w:r>
        <w:rPr>
          <w:noProof/>
        </w:rPr>
        <w:t>9</w:t>
      </w:r>
      <w:r>
        <w:rPr>
          <w:noProof/>
        </w:rPr>
        <w:fldChar w:fldCharType="end"/>
      </w:r>
    </w:p>
    <w:p w14:paraId="1071880B" w14:textId="77777777" w:rsidR="00116EA1" w:rsidRDefault="00116EA1">
      <w:pPr>
        <w:pStyle w:val="TOC3"/>
        <w:tabs>
          <w:tab w:val="right" w:leader="dot" w:pos="8290"/>
        </w:tabs>
        <w:rPr>
          <w:noProof/>
        </w:rPr>
      </w:pPr>
      <w:r>
        <w:rPr>
          <w:noProof/>
        </w:rPr>
        <w:t>3.2.2 Digital Experience</w:t>
      </w:r>
      <w:r>
        <w:rPr>
          <w:noProof/>
        </w:rPr>
        <w:tab/>
      </w:r>
      <w:r>
        <w:rPr>
          <w:noProof/>
        </w:rPr>
        <w:fldChar w:fldCharType="begin"/>
      </w:r>
      <w:r>
        <w:rPr>
          <w:noProof/>
        </w:rPr>
        <w:instrText xml:space="preserve"> PAGEREF _Toc404884174 \h </w:instrText>
      </w:r>
      <w:r>
        <w:rPr>
          <w:noProof/>
        </w:rPr>
      </w:r>
      <w:r>
        <w:rPr>
          <w:noProof/>
        </w:rPr>
        <w:fldChar w:fldCharType="separate"/>
      </w:r>
      <w:r>
        <w:rPr>
          <w:noProof/>
        </w:rPr>
        <w:t>9</w:t>
      </w:r>
      <w:r>
        <w:rPr>
          <w:noProof/>
        </w:rPr>
        <w:fldChar w:fldCharType="end"/>
      </w:r>
    </w:p>
    <w:p w14:paraId="6E7CBBED" w14:textId="77777777" w:rsidR="00116EA1" w:rsidRDefault="00116EA1">
      <w:pPr>
        <w:pStyle w:val="TOC3"/>
        <w:tabs>
          <w:tab w:val="right" w:leader="dot" w:pos="8290"/>
        </w:tabs>
        <w:rPr>
          <w:noProof/>
        </w:rPr>
      </w:pPr>
      <w:r>
        <w:rPr>
          <w:noProof/>
        </w:rPr>
        <w:t>3.2.3 GAMEPLAN.COM</w:t>
      </w:r>
      <w:r>
        <w:rPr>
          <w:noProof/>
        </w:rPr>
        <w:tab/>
      </w:r>
      <w:r>
        <w:rPr>
          <w:noProof/>
        </w:rPr>
        <w:fldChar w:fldCharType="begin"/>
      </w:r>
      <w:r>
        <w:rPr>
          <w:noProof/>
        </w:rPr>
        <w:instrText xml:space="preserve"> PAGEREF _Toc404884175 \h </w:instrText>
      </w:r>
      <w:r>
        <w:rPr>
          <w:noProof/>
        </w:rPr>
      </w:r>
      <w:r>
        <w:rPr>
          <w:noProof/>
        </w:rPr>
        <w:fldChar w:fldCharType="separate"/>
      </w:r>
      <w:r>
        <w:rPr>
          <w:noProof/>
        </w:rPr>
        <w:t>10</w:t>
      </w:r>
      <w:r>
        <w:rPr>
          <w:noProof/>
        </w:rPr>
        <w:fldChar w:fldCharType="end"/>
      </w:r>
    </w:p>
    <w:p w14:paraId="42425A33" w14:textId="77777777" w:rsidR="00116EA1" w:rsidRDefault="00116EA1">
      <w:pPr>
        <w:pStyle w:val="TOC1"/>
        <w:rPr>
          <w:noProof/>
        </w:rPr>
      </w:pPr>
      <w:r>
        <w:rPr>
          <w:noProof/>
        </w:rPr>
        <w:t>4.0 Conclusion</w:t>
      </w:r>
      <w:r>
        <w:rPr>
          <w:noProof/>
        </w:rPr>
        <w:tab/>
      </w:r>
      <w:r>
        <w:rPr>
          <w:noProof/>
        </w:rPr>
        <w:fldChar w:fldCharType="begin"/>
      </w:r>
      <w:r>
        <w:rPr>
          <w:noProof/>
        </w:rPr>
        <w:instrText xml:space="preserve"> PAGEREF _Toc404884176 \h </w:instrText>
      </w:r>
      <w:r>
        <w:rPr>
          <w:noProof/>
        </w:rPr>
      </w:r>
      <w:r>
        <w:rPr>
          <w:noProof/>
        </w:rPr>
        <w:fldChar w:fldCharType="separate"/>
      </w:r>
      <w:r>
        <w:rPr>
          <w:noProof/>
        </w:rPr>
        <w:t>11</w:t>
      </w:r>
      <w:r>
        <w:rPr>
          <w:noProof/>
        </w:rPr>
        <w:fldChar w:fldCharType="end"/>
      </w:r>
    </w:p>
    <w:p w14:paraId="068B2DF9" w14:textId="77777777" w:rsidR="00116EA1" w:rsidRDefault="00116EA1">
      <w:pPr>
        <w:pStyle w:val="TOC1"/>
        <w:rPr>
          <w:noProof/>
        </w:rPr>
      </w:pPr>
      <w:r>
        <w:rPr>
          <w:noProof/>
        </w:rPr>
        <w:t>5.0 Recommendations</w:t>
      </w:r>
      <w:r>
        <w:rPr>
          <w:noProof/>
        </w:rPr>
        <w:tab/>
      </w:r>
      <w:r>
        <w:rPr>
          <w:noProof/>
        </w:rPr>
        <w:fldChar w:fldCharType="begin"/>
      </w:r>
      <w:r>
        <w:rPr>
          <w:noProof/>
        </w:rPr>
        <w:instrText xml:space="preserve"> PAGEREF _Toc404884177 \h </w:instrText>
      </w:r>
      <w:r>
        <w:rPr>
          <w:noProof/>
        </w:rPr>
      </w:r>
      <w:r>
        <w:rPr>
          <w:noProof/>
        </w:rPr>
        <w:fldChar w:fldCharType="separate"/>
      </w:r>
      <w:r>
        <w:rPr>
          <w:noProof/>
        </w:rPr>
        <w:t>11</w:t>
      </w:r>
      <w:r>
        <w:rPr>
          <w:noProof/>
        </w:rPr>
        <w:fldChar w:fldCharType="end"/>
      </w:r>
    </w:p>
    <w:p w14:paraId="246F5BF6" w14:textId="77777777" w:rsidR="00116EA1" w:rsidRDefault="00116EA1">
      <w:pPr>
        <w:pStyle w:val="TOC1"/>
        <w:rPr>
          <w:noProof/>
        </w:rPr>
      </w:pPr>
      <w:r>
        <w:rPr>
          <w:noProof/>
        </w:rPr>
        <w:t>6. References</w:t>
      </w:r>
      <w:r>
        <w:rPr>
          <w:noProof/>
        </w:rPr>
        <w:tab/>
      </w:r>
      <w:r>
        <w:rPr>
          <w:noProof/>
        </w:rPr>
        <w:fldChar w:fldCharType="begin"/>
      </w:r>
      <w:r>
        <w:rPr>
          <w:noProof/>
        </w:rPr>
        <w:instrText xml:space="preserve"> PAGEREF _Toc404884178 \h </w:instrText>
      </w:r>
      <w:r>
        <w:rPr>
          <w:noProof/>
        </w:rPr>
      </w:r>
      <w:r>
        <w:rPr>
          <w:noProof/>
        </w:rPr>
        <w:fldChar w:fldCharType="separate"/>
      </w:r>
      <w:r>
        <w:rPr>
          <w:noProof/>
        </w:rPr>
        <w:t>12</w:t>
      </w:r>
      <w:r>
        <w:rPr>
          <w:noProof/>
        </w:rPr>
        <w:fldChar w:fldCharType="end"/>
      </w:r>
    </w:p>
    <w:p w14:paraId="08149B3D" w14:textId="77777777" w:rsidR="00F42292" w:rsidRPr="00641DF6" w:rsidRDefault="00972694" w:rsidP="0020745D">
      <w:pPr>
        <w:pStyle w:val="Heading1"/>
        <w:rPr>
          <w:lang w:val="en-US"/>
        </w:rPr>
      </w:pPr>
      <w:r>
        <w:fldChar w:fldCharType="end"/>
      </w:r>
    </w:p>
    <w:p w14:paraId="19941EFF" w14:textId="77777777" w:rsidR="0020745D" w:rsidRDefault="0020745D" w:rsidP="0020745D">
      <w:pPr>
        <w:pStyle w:val="Heading1"/>
      </w:pPr>
    </w:p>
    <w:p w14:paraId="6275DA13" w14:textId="77777777" w:rsidR="0020745D" w:rsidRDefault="0020745D" w:rsidP="0020745D">
      <w:pPr>
        <w:pStyle w:val="Heading1"/>
        <w:sectPr w:rsidR="0020745D" w:rsidSect="00F42292">
          <w:pgSz w:w="11900" w:h="16840"/>
          <w:pgMar w:top="1440" w:right="1800" w:bottom="1440" w:left="1800" w:header="708" w:footer="708" w:gutter="0"/>
          <w:cols w:space="708"/>
          <w:docGrid w:linePitch="360"/>
        </w:sectPr>
      </w:pPr>
    </w:p>
    <w:p w14:paraId="5E3C0901" w14:textId="57D49D0B" w:rsidR="00BE25B3" w:rsidRDefault="00116EA1" w:rsidP="0020745D">
      <w:pPr>
        <w:pStyle w:val="Heading1"/>
      </w:pPr>
      <w:bookmarkStart w:id="1" w:name="_Toc404884160"/>
      <w:r>
        <w:lastRenderedPageBreak/>
        <w:t xml:space="preserve">1. </w:t>
      </w:r>
      <w:r w:rsidR="0020745D">
        <w:t>Executive Summary</w:t>
      </w:r>
      <w:bookmarkEnd w:id="1"/>
    </w:p>
    <w:p w14:paraId="4032601A" w14:textId="77777777" w:rsidR="005A2DBD" w:rsidRDefault="005A2DBD"/>
    <w:p w14:paraId="5008E1F6" w14:textId="77777777" w:rsidR="00C61E91" w:rsidRDefault="00C61E91"/>
    <w:p w14:paraId="7DE7D313" w14:textId="181100E5" w:rsidR="00C61E91" w:rsidRPr="00977FF1" w:rsidRDefault="00116EA1" w:rsidP="00116EA1">
      <w:pPr>
        <w:rPr>
          <w:sz w:val="22"/>
          <w:szCs w:val="22"/>
        </w:rPr>
      </w:pPr>
      <w:r w:rsidRPr="00977FF1">
        <w:rPr>
          <w:sz w:val="22"/>
          <w:szCs w:val="22"/>
        </w:rPr>
        <w:t xml:space="preserve">The purpose of this report </w:t>
      </w:r>
      <w:r w:rsidR="00977FF1">
        <w:rPr>
          <w:sz w:val="22"/>
          <w:szCs w:val="22"/>
        </w:rPr>
        <w:t xml:space="preserve">is to </w:t>
      </w:r>
      <w:r w:rsidRPr="00977FF1">
        <w:rPr>
          <w:sz w:val="22"/>
          <w:szCs w:val="22"/>
        </w:rPr>
        <w:t xml:space="preserve">assess </w:t>
      </w:r>
      <w:r w:rsidR="00977FF1" w:rsidRPr="00977FF1">
        <w:rPr>
          <w:sz w:val="22"/>
          <w:szCs w:val="22"/>
        </w:rPr>
        <w:t xml:space="preserve">strategies that offer a competitive </w:t>
      </w:r>
      <w:r w:rsidR="00977FF1">
        <w:rPr>
          <w:sz w:val="22"/>
          <w:szCs w:val="22"/>
        </w:rPr>
        <w:t>advantage; the case study in this report will focus on Adidas.</w:t>
      </w:r>
    </w:p>
    <w:p w14:paraId="5F5C0869" w14:textId="77777777" w:rsidR="00977FF1" w:rsidRDefault="00977FF1"/>
    <w:p w14:paraId="3D0BA6F2" w14:textId="77777777" w:rsidR="00977FF1" w:rsidRDefault="00977FF1">
      <w:pPr>
        <w:rPr>
          <w:sz w:val="22"/>
          <w:szCs w:val="22"/>
        </w:rPr>
      </w:pPr>
      <w:r w:rsidRPr="00977FF1">
        <w:rPr>
          <w:sz w:val="22"/>
          <w:szCs w:val="22"/>
        </w:rPr>
        <w:t>The main findings of the report are outlined below:</w:t>
      </w:r>
    </w:p>
    <w:p w14:paraId="247085EA" w14:textId="77777777" w:rsidR="00977FF1" w:rsidRDefault="00977FF1">
      <w:pPr>
        <w:rPr>
          <w:sz w:val="22"/>
          <w:szCs w:val="22"/>
        </w:rPr>
      </w:pPr>
    </w:p>
    <w:p w14:paraId="4DC0A2A6" w14:textId="4E650940" w:rsidR="00977FF1" w:rsidRDefault="00977FF1" w:rsidP="00977FF1">
      <w:pPr>
        <w:pStyle w:val="ListParagraph"/>
        <w:numPr>
          <w:ilvl w:val="0"/>
          <w:numId w:val="26"/>
        </w:numPr>
      </w:pPr>
      <w:r>
        <w:t xml:space="preserve">Upon thorough research it can be said that according to Porter’s generic strategies, Adidas implement a differentiation strategy in order to gain a competitive advantage </w:t>
      </w:r>
    </w:p>
    <w:p w14:paraId="10DAF761" w14:textId="77777777" w:rsidR="000F6E89" w:rsidRDefault="000F6E89" w:rsidP="000F6E89">
      <w:pPr>
        <w:pStyle w:val="ListParagraph"/>
      </w:pPr>
    </w:p>
    <w:p w14:paraId="0BCE1B2F" w14:textId="6DB69765" w:rsidR="00977FF1" w:rsidRDefault="000F6E89" w:rsidP="000F6E89">
      <w:pPr>
        <w:pStyle w:val="ListParagraph"/>
        <w:numPr>
          <w:ilvl w:val="0"/>
          <w:numId w:val="26"/>
        </w:numPr>
      </w:pPr>
      <w:r>
        <w:t>The use of differentiation is advantageous as it allows a company to be protected from competitors; it does this by creating a brand loyalty. In addition to this, product differentiation of a particular can also lead to a higher market share</w:t>
      </w:r>
    </w:p>
    <w:p w14:paraId="282AA54F" w14:textId="77777777" w:rsidR="000224FB" w:rsidRDefault="000224FB" w:rsidP="000224FB"/>
    <w:p w14:paraId="22609165" w14:textId="5C93A474" w:rsidR="000F6E89" w:rsidRDefault="000F6E89" w:rsidP="000F6E89">
      <w:pPr>
        <w:pStyle w:val="ListParagraph"/>
        <w:numPr>
          <w:ilvl w:val="0"/>
          <w:numId w:val="26"/>
        </w:numPr>
      </w:pPr>
      <w:r>
        <w:t>Adidas apply the differentiation</w:t>
      </w:r>
      <w:r w:rsidR="000224FB">
        <w:t xml:space="preserve"> strategy</w:t>
      </w:r>
      <w:r>
        <w:t xml:space="preserve"> through</w:t>
      </w:r>
      <w:r w:rsidR="000224FB">
        <w:t xml:space="preserve"> avenues such as</w:t>
      </w:r>
      <w:r>
        <w:t xml:space="preserve"> </w:t>
      </w:r>
      <w:r w:rsidR="000224FB">
        <w:t>“</w:t>
      </w:r>
      <w:proofErr w:type="spellStart"/>
      <w:r w:rsidR="000224FB">
        <w:t>miAdidas</w:t>
      </w:r>
      <w:proofErr w:type="spellEnd"/>
      <w:r w:rsidR="000224FB">
        <w:t>” which allows the customer to customize their product</w:t>
      </w:r>
    </w:p>
    <w:p w14:paraId="76AEC7E6" w14:textId="77777777" w:rsidR="000224FB" w:rsidRDefault="000224FB" w:rsidP="000224FB"/>
    <w:p w14:paraId="086F43F9" w14:textId="36071D79" w:rsidR="000224FB" w:rsidRDefault="000224FB" w:rsidP="000F6E89">
      <w:pPr>
        <w:pStyle w:val="ListParagraph"/>
        <w:numPr>
          <w:ilvl w:val="0"/>
          <w:numId w:val="26"/>
        </w:numPr>
      </w:pPr>
      <w:r>
        <w:t>Adidas offers a digital experience that is unrivalled by its competitors, it is also an ideal interactive tool especially as they target the younger and more technology orientated generations</w:t>
      </w:r>
    </w:p>
    <w:p w14:paraId="00E67FB8" w14:textId="77777777" w:rsidR="000224FB" w:rsidRDefault="000224FB" w:rsidP="000224FB"/>
    <w:p w14:paraId="2718E3C3" w14:textId="76F8E76A" w:rsidR="000224FB" w:rsidRDefault="00974847" w:rsidP="000F6E89">
      <w:pPr>
        <w:pStyle w:val="ListParagraph"/>
        <w:numPr>
          <w:ilvl w:val="0"/>
          <w:numId w:val="26"/>
        </w:numPr>
      </w:pPr>
      <w:r>
        <w:t>Despite the advantages of implementing a differentiation strategy, there are some potential drawbacks that could have a detrimental effect to any business</w:t>
      </w:r>
    </w:p>
    <w:p w14:paraId="45D2CA1D" w14:textId="77777777" w:rsidR="00974847" w:rsidRDefault="00974847" w:rsidP="00974847"/>
    <w:p w14:paraId="0CB42B97" w14:textId="3C4CBBDE" w:rsidR="00974847" w:rsidRDefault="00974847" w:rsidP="000F6E89">
      <w:pPr>
        <w:pStyle w:val="ListParagraph"/>
        <w:numPr>
          <w:ilvl w:val="0"/>
          <w:numId w:val="26"/>
        </w:numPr>
      </w:pPr>
      <w:r>
        <w:t>Changes in the needs and wants of the customer as well as changes in technology and economy can have a negative effect on a differentiation strategy</w:t>
      </w:r>
    </w:p>
    <w:p w14:paraId="15A6EBD8" w14:textId="77777777" w:rsidR="00A42956" w:rsidRDefault="00A42956" w:rsidP="00A42956"/>
    <w:p w14:paraId="6DA45843" w14:textId="77777777" w:rsidR="00A42956" w:rsidRDefault="00A42956" w:rsidP="000F6E89">
      <w:pPr>
        <w:pStyle w:val="ListParagraph"/>
        <w:numPr>
          <w:ilvl w:val="0"/>
          <w:numId w:val="26"/>
        </w:numPr>
      </w:pPr>
      <w:r>
        <w:t>It is recommended that Adidas continue targeting the younger generation, also know as generation Z, as it is a tactic that proves to be fruitful</w:t>
      </w:r>
    </w:p>
    <w:p w14:paraId="6DA45843" w14:textId="77777777" w:rsidR="00A42956" w:rsidRDefault="00A42956" w:rsidP="00A42956"/>
    <w:p w14:paraId="0CB1A22A" w14:textId="69A20541" w:rsidR="00A42956" w:rsidRDefault="00A42956" w:rsidP="000F6E89">
      <w:pPr>
        <w:pStyle w:val="ListParagraph"/>
        <w:numPr>
          <w:ilvl w:val="0"/>
          <w:numId w:val="26"/>
        </w:numPr>
      </w:pPr>
      <w:r>
        <w:t xml:space="preserve">It also important for Adidas to consider other avenues of reaching out to generation Z </w:t>
      </w:r>
    </w:p>
    <w:p w14:paraId="170B4BA6" w14:textId="77777777" w:rsidR="00A42956" w:rsidRDefault="00A42956" w:rsidP="00A42956"/>
    <w:p w14:paraId="07B071D2" w14:textId="77777777" w:rsidR="00A42956" w:rsidRPr="000F6E89" w:rsidRDefault="00A42956" w:rsidP="00A42956">
      <w:pPr>
        <w:pStyle w:val="ListParagraph"/>
      </w:pPr>
    </w:p>
    <w:p w14:paraId="4E50EBFF" w14:textId="55C51E04" w:rsidR="00977FF1" w:rsidRPr="00977FF1" w:rsidRDefault="00977FF1" w:rsidP="00977FF1"/>
    <w:p w14:paraId="679D9F22" w14:textId="117A6CC8" w:rsidR="00BE25B3" w:rsidRPr="00977FF1" w:rsidRDefault="00BE25B3" w:rsidP="00977FF1">
      <w:pPr>
        <w:pStyle w:val="ListParagraph"/>
        <w:numPr>
          <w:ilvl w:val="0"/>
          <w:numId w:val="25"/>
        </w:numPr>
        <w:rPr>
          <w:rFonts w:asciiTheme="majorHAnsi" w:eastAsiaTheme="majorEastAsia" w:hAnsiTheme="majorHAnsi" w:cstheme="majorBidi"/>
          <w:b/>
          <w:bCs/>
          <w:color w:val="345A8A" w:themeColor="accent1" w:themeShade="B5"/>
        </w:rPr>
      </w:pPr>
      <w:r w:rsidRPr="00977FF1">
        <w:br w:type="page"/>
      </w:r>
    </w:p>
    <w:p w14:paraId="7722964A" w14:textId="2EAFA8BC" w:rsidR="00A354A5" w:rsidRDefault="0084166B" w:rsidP="0084166B">
      <w:pPr>
        <w:pStyle w:val="Heading1"/>
      </w:pPr>
      <w:bookmarkStart w:id="2" w:name="_Toc404884161"/>
      <w:r>
        <w:lastRenderedPageBreak/>
        <w:t>2</w:t>
      </w:r>
      <w:r w:rsidR="00F71CEC">
        <w:t>. Introduction</w:t>
      </w:r>
      <w:bookmarkEnd w:id="2"/>
    </w:p>
    <w:p w14:paraId="72409204" w14:textId="77777777" w:rsidR="00F22D9A" w:rsidRDefault="00F22D9A" w:rsidP="00F71CEC">
      <w:pPr>
        <w:pStyle w:val="ListParagraph"/>
        <w:ind w:left="0"/>
      </w:pPr>
    </w:p>
    <w:p w14:paraId="322E87DC" w14:textId="39F89B5A" w:rsidR="00F22D9A" w:rsidRDefault="00F22D9A" w:rsidP="00F71CEC">
      <w:pPr>
        <w:pStyle w:val="ListParagraph"/>
        <w:ind w:left="0"/>
      </w:pPr>
      <w:r>
        <w:t>This report aims to cover the main theories of strategy as well as critical analysis.</w:t>
      </w:r>
    </w:p>
    <w:p w14:paraId="7719AE68" w14:textId="232AF459" w:rsidR="0020745D" w:rsidRDefault="00F22D9A" w:rsidP="00D61D70">
      <w:pPr>
        <w:pStyle w:val="ListParagraph"/>
        <w:ind w:left="0"/>
      </w:pPr>
      <w:r>
        <w:t>The main purpose of conducting this research is to gain some knowledge into the different types of strategy as well as the strategies implemented by Adidas.</w:t>
      </w:r>
      <w:r w:rsidR="00D50C63">
        <w:t xml:space="preserve"> In order to explain and analyse the findings in this report, the concept of Porters Generic Strategies will be applied.</w:t>
      </w:r>
    </w:p>
    <w:p w14:paraId="2C3C05CA" w14:textId="6000151E" w:rsidR="0084166B" w:rsidRDefault="0084166B" w:rsidP="0084166B">
      <w:pPr>
        <w:pStyle w:val="Heading2"/>
      </w:pPr>
      <w:bookmarkStart w:id="3" w:name="_Toc404884162"/>
      <w:r>
        <w:t>2.1 Company Background</w:t>
      </w:r>
      <w:bookmarkEnd w:id="3"/>
    </w:p>
    <w:p w14:paraId="1DA54E20" w14:textId="77777777" w:rsidR="0084166B" w:rsidRDefault="0084166B" w:rsidP="0084166B"/>
    <w:p w14:paraId="69B2D2ED" w14:textId="6CA8CCA9" w:rsidR="0084166B" w:rsidRPr="0084166B" w:rsidRDefault="0084166B" w:rsidP="0084166B">
      <w:pPr>
        <w:pStyle w:val="ListParagraph"/>
        <w:ind w:left="0"/>
      </w:pPr>
      <w:r>
        <w:t xml:space="preserve">Adidas is a </w:t>
      </w:r>
      <w:r w:rsidR="00F24EA4">
        <w:t xml:space="preserve">German manufacturer of athletic </w:t>
      </w:r>
      <w:r>
        <w:t>and sportswear and was at one point closely competing with Nike. The naming of the company was based on the founder’s name, Adolf (</w:t>
      </w:r>
      <w:proofErr w:type="spellStart"/>
      <w:r>
        <w:t>Adi</w:t>
      </w:r>
      <w:proofErr w:type="spellEnd"/>
      <w:r>
        <w:t xml:space="preserve">) </w:t>
      </w:r>
      <w:proofErr w:type="spellStart"/>
      <w:r>
        <w:t>Dassler</w:t>
      </w:r>
      <w:proofErr w:type="spellEnd"/>
      <w:r>
        <w:t xml:space="preserve">. The company began its operations after the First World War, where they began manufacturing shoes (Lewis, 2017). According to </w:t>
      </w:r>
      <w:proofErr w:type="spellStart"/>
      <w:r>
        <w:t>Statista</w:t>
      </w:r>
      <w:proofErr w:type="spellEnd"/>
      <w:r>
        <w:t xml:space="preserve"> (2018), during 2017, Adidas was running 1,557 stores internationally as well as net sales reaching over 21 billion euros.</w:t>
      </w:r>
    </w:p>
    <w:p w14:paraId="7B7809B4" w14:textId="25E51269" w:rsidR="00471BF8" w:rsidRDefault="0020745D" w:rsidP="0084166B">
      <w:pPr>
        <w:pStyle w:val="Heading2"/>
      </w:pPr>
      <w:bookmarkStart w:id="4" w:name="_Toc404884163"/>
      <w:r>
        <w:t>2.</w:t>
      </w:r>
      <w:r w:rsidR="0084166B">
        <w:t>2</w:t>
      </w:r>
      <w:r>
        <w:t xml:space="preserve"> </w:t>
      </w:r>
      <w:r w:rsidR="0028178E">
        <w:t>Theories of Strategy</w:t>
      </w:r>
      <w:bookmarkEnd w:id="4"/>
    </w:p>
    <w:p w14:paraId="367D44D9" w14:textId="77777777" w:rsidR="00C65660" w:rsidRDefault="00C65660" w:rsidP="00C65660"/>
    <w:p w14:paraId="0049BDEA" w14:textId="06A858BF" w:rsidR="001E6102" w:rsidRDefault="00650F66" w:rsidP="00650F66">
      <w:pPr>
        <w:pStyle w:val="ListParagraph"/>
        <w:ind w:left="0"/>
      </w:pPr>
      <w:r w:rsidRPr="00006C5F">
        <w:t xml:space="preserve">Porter </w:t>
      </w:r>
      <w:r w:rsidRPr="00650F66">
        <w:t xml:space="preserve">defines strategy in terms of its objective, the creation of a “unique and valuable position” </w:t>
      </w:r>
      <w:r w:rsidR="00006C5F">
        <w:fldChar w:fldCharType="begin" w:fldLock="1"/>
      </w:r>
      <w:r w:rsidR="00006C5F">
        <w:instrText>ADDIN CSL_CITATION {"citationItems":[{"id":"ITEM-1","itemData":{"author":[{"dropping-particle":"","family":"Porter","given":"Michael E","non-dropping-particle":"","parse-names":false,"suffix":""}],"container-title":"Harvard Business Review","id":"ITEM-1","issue":"6","issued":{"date-parts":[["1996"]]},"page":"61-78","title":"What Is Strategy ?","type":"article-journal","volume":"74"},"uris":["http://www.mendeley.com/documents/?uuid=93fcc274-0ec2-4b41-afe1-e0d59d7afc31"]}],"mendeley":{"formattedCitation":"(Porter, 1996)","plainTextFormattedCitation":"(Porter, 1996)","previouslyFormattedCitation":"(Porter, 1996)"},"properties":{"noteIndex":0},"schema":"https://github.com/citation-style-language/schema/raw/master/csl-citation.json"}</w:instrText>
      </w:r>
      <w:r w:rsidR="00006C5F">
        <w:fldChar w:fldCharType="separate"/>
      </w:r>
      <w:r w:rsidR="00006C5F" w:rsidRPr="00006C5F">
        <w:rPr>
          <w:noProof/>
        </w:rPr>
        <w:t>(Porter, 1996)</w:t>
      </w:r>
      <w:r w:rsidR="00006C5F">
        <w:fldChar w:fldCharType="end"/>
      </w:r>
      <w:r w:rsidR="002F493A">
        <w:t xml:space="preserve"> </w:t>
      </w:r>
      <w:r w:rsidRPr="00650F66">
        <w:t>through trade-offs in the process of competition and by employing a framework, which allows company actions to interact with each other in a bilaterally reinforcing way</w:t>
      </w:r>
      <w:r w:rsidR="00550721">
        <w:t>.</w:t>
      </w:r>
      <w:r w:rsidR="00A9029F">
        <w:t xml:space="preserve"> </w:t>
      </w:r>
    </w:p>
    <w:p w14:paraId="423EE5DB" w14:textId="77777777" w:rsidR="001E6102" w:rsidRDefault="001E6102" w:rsidP="00650F66">
      <w:pPr>
        <w:pStyle w:val="ListParagraph"/>
        <w:ind w:left="0"/>
      </w:pPr>
    </w:p>
    <w:p w14:paraId="4C530DBB" w14:textId="27CE92FD" w:rsidR="00D514DB" w:rsidRDefault="00800746" w:rsidP="00800746">
      <w:pPr>
        <w:pStyle w:val="ListParagraph"/>
        <w:ind w:left="0"/>
      </w:pPr>
      <w:r w:rsidRPr="00006C5F">
        <w:t xml:space="preserve">Anthony </w:t>
      </w:r>
      <w:r w:rsidRPr="001E6102">
        <w:t>defined</w:t>
      </w:r>
      <w:r w:rsidR="001E6102" w:rsidRPr="001E6102">
        <w:t xml:space="preserve"> strategy, quoting a Kenneth Andrews unpublished paper, to be a pattern encompassing objectives, purposes or goals as well as the strategic planning which would bring them about under the restriction of a clear definition of the company’s present and future business state</w:t>
      </w:r>
      <w:r w:rsidR="00006C5F">
        <w:t xml:space="preserve"> </w:t>
      </w:r>
      <w:r w:rsidR="00006C5F">
        <w:fldChar w:fldCharType="begin" w:fldLock="1"/>
      </w:r>
      <w:r w:rsidR="007401AB">
        <w:instrText>ADDIN CSL_CITATION {"citationItems":[{"id":"ITEM-1","itemData":{"ISBN":"978-0875840475","author":[{"dropping-particle":"","family":"Anthony","given":"Robert N.","non-dropping-particle":"","parse-names":false,"suffix":""}],"edition":"1rst","id":"ITEM-1","issued":{"date-parts":[["1965"]]},"number-of-pages":"180","publisher":"Division of Research, Harvard Business School","title":"Planning and Control Systems : A Framework for Analysis","type":"book"},"uris":["http://www.mendeley.com/documents/?uuid=b14f9436-9a23-4c4a-b3c9-020de86a4825"]}],"mendeley":{"formattedCitation":"(Anthony, 1965)","plainTextFormattedCitation":"(Anthony, 1965)","previouslyFormattedCitation":"(Anthony, 1965)"},"properties":{"noteIndex":0},"schema":"https://github.com/citation-style-language/schema/raw/master/csl-citation.json"}</w:instrText>
      </w:r>
      <w:r w:rsidR="00006C5F">
        <w:fldChar w:fldCharType="separate"/>
      </w:r>
      <w:r w:rsidR="00006C5F" w:rsidRPr="00006C5F">
        <w:rPr>
          <w:noProof/>
        </w:rPr>
        <w:t>(Anthony, 1965)</w:t>
      </w:r>
      <w:r w:rsidR="00006C5F">
        <w:fldChar w:fldCharType="end"/>
      </w:r>
      <w:r w:rsidR="00633DD4">
        <w:t>.</w:t>
      </w:r>
    </w:p>
    <w:p w14:paraId="29429C98" w14:textId="77777777" w:rsidR="00D514DB" w:rsidRDefault="00D514DB" w:rsidP="00D514DB"/>
    <w:p w14:paraId="6B02DFFD" w14:textId="7B1E0AA6" w:rsidR="00AA3EE3" w:rsidRDefault="0076338F" w:rsidP="00426070">
      <w:pPr>
        <w:pStyle w:val="Heading2"/>
      </w:pPr>
      <w:bookmarkStart w:id="5" w:name="_Toc404884164"/>
      <w:r>
        <w:t>2.3</w:t>
      </w:r>
      <w:r w:rsidR="00426070">
        <w:t xml:space="preserve"> </w:t>
      </w:r>
      <w:r w:rsidR="00EF1D17">
        <w:rPr>
          <w:rFonts w:asciiTheme="minorHAnsi" w:hAnsiTheme="minorHAnsi" w:cstheme="minorBidi"/>
        </w:rPr>
        <w:t>Business Level Strategy</w:t>
      </w:r>
      <w:bookmarkEnd w:id="5"/>
    </w:p>
    <w:p w14:paraId="43737AB4" w14:textId="77777777" w:rsidR="008C0A7F" w:rsidRDefault="008C0A7F" w:rsidP="00AA3EE3">
      <w:pPr>
        <w:pStyle w:val="ListParagraph"/>
        <w:ind w:left="0"/>
      </w:pPr>
    </w:p>
    <w:p w14:paraId="639FAD20" w14:textId="46954B3B" w:rsidR="004B087F" w:rsidRDefault="008C0A7F" w:rsidP="00AA3EE3">
      <w:pPr>
        <w:pStyle w:val="ListParagraph"/>
        <w:ind w:left="0"/>
      </w:pPr>
      <w:proofErr w:type="spellStart"/>
      <w:r>
        <w:t>Orcullo</w:t>
      </w:r>
      <w:proofErr w:type="spellEnd"/>
      <w:r>
        <w:t xml:space="preserve"> (2007) mentions that business l</w:t>
      </w:r>
      <w:r w:rsidR="00F24EA4">
        <w:t>evel strategy acts as a guide</w:t>
      </w:r>
      <w:r>
        <w:t xml:space="preserve"> for businesses as they make their way through the competitive market. </w:t>
      </w:r>
      <w:r w:rsidR="00C15481">
        <w:t xml:space="preserve">Norton (2008) further </w:t>
      </w:r>
      <w:r>
        <w:t>mentions</w:t>
      </w:r>
      <w:r w:rsidR="00C15481">
        <w:t xml:space="preserve"> that there are actually three levels </w:t>
      </w:r>
      <w:r>
        <w:t>of strategy;</w:t>
      </w:r>
      <w:r w:rsidR="00C15481">
        <w:t xml:space="preserve"> these are </w:t>
      </w:r>
      <w:r w:rsidR="00C15481" w:rsidRPr="00C15481">
        <w:rPr>
          <w:b/>
          <w:i/>
        </w:rPr>
        <w:t>Corporate</w:t>
      </w:r>
      <w:r w:rsidR="00C15481">
        <w:t xml:space="preserve">, </w:t>
      </w:r>
      <w:r w:rsidR="00C15481" w:rsidRPr="00C15481">
        <w:rPr>
          <w:b/>
          <w:i/>
        </w:rPr>
        <w:t>Business</w:t>
      </w:r>
      <w:r w:rsidR="00C15481">
        <w:t xml:space="preserve"> and </w:t>
      </w:r>
      <w:r w:rsidR="00C15481" w:rsidRPr="00C15481">
        <w:rPr>
          <w:b/>
          <w:i/>
        </w:rPr>
        <w:t>Functional</w:t>
      </w:r>
      <w:r w:rsidR="00C15481">
        <w:t>.</w:t>
      </w:r>
    </w:p>
    <w:p w14:paraId="0CCC00DC" w14:textId="77777777" w:rsidR="008C0A7F" w:rsidRDefault="008C0A7F" w:rsidP="00AA3EE3">
      <w:pPr>
        <w:pStyle w:val="ListParagraph"/>
        <w:ind w:left="0"/>
      </w:pPr>
    </w:p>
    <w:p w14:paraId="6857D762" w14:textId="22602A42" w:rsidR="00AA3EE3" w:rsidRDefault="00F47151" w:rsidP="00D514DB">
      <w:pPr>
        <w:pStyle w:val="ListParagraph"/>
        <w:ind w:left="0"/>
      </w:pPr>
      <w:r>
        <w:t>Unlike corporate level strategy, which deals with the running of the business as a whole, business level strategy tends to deal with more specific aspects such as, marketing administration and finance (</w:t>
      </w:r>
      <w:proofErr w:type="spellStart"/>
      <w:r>
        <w:t>Orcullo</w:t>
      </w:r>
      <w:proofErr w:type="spellEnd"/>
      <w:r>
        <w:t>, 2007)</w:t>
      </w:r>
    </w:p>
    <w:p w14:paraId="5E41DE52" w14:textId="77777777" w:rsidR="00D514DB" w:rsidRPr="00D514DB" w:rsidRDefault="00D514DB" w:rsidP="00D514DB">
      <w:pPr>
        <w:pStyle w:val="ListParagraph"/>
        <w:ind w:left="0"/>
      </w:pPr>
    </w:p>
    <w:p w14:paraId="3D6B6AB9" w14:textId="651D66C4" w:rsidR="007814DF" w:rsidRDefault="0076338F" w:rsidP="001F41B9">
      <w:pPr>
        <w:pStyle w:val="Heading2"/>
        <w:rPr>
          <w:rFonts w:ascii="Arial" w:hAnsi="Arial" w:cs="Arial"/>
        </w:rPr>
      </w:pPr>
      <w:bookmarkStart w:id="6" w:name="_Toc404884165"/>
      <w:r>
        <w:t>2.4</w:t>
      </w:r>
      <w:r w:rsidR="001F41B9" w:rsidRPr="001F41B9">
        <w:t xml:space="preserve"> Competitive Advantage</w:t>
      </w:r>
      <w:bookmarkEnd w:id="6"/>
    </w:p>
    <w:p w14:paraId="5333BC8F" w14:textId="77777777" w:rsidR="007D767F" w:rsidRDefault="007D767F" w:rsidP="0075685E">
      <w:pPr>
        <w:jc w:val="both"/>
        <w:rPr>
          <w:rFonts w:ascii="Arial" w:hAnsi="Arial" w:cs="Arial"/>
        </w:rPr>
      </w:pPr>
    </w:p>
    <w:p w14:paraId="0DCD2099" w14:textId="77777777" w:rsidR="00800746" w:rsidRDefault="00800746" w:rsidP="0075685E">
      <w:pPr>
        <w:jc w:val="both"/>
        <w:rPr>
          <w:rFonts w:ascii="Arial" w:hAnsi="Arial" w:cs="Arial"/>
        </w:rPr>
      </w:pPr>
    </w:p>
    <w:p w14:paraId="06267E6F" w14:textId="116850DF" w:rsidR="00800746" w:rsidRDefault="004F54A8" w:rsidP="00800746">
      <w:pPr>
        <w:pStyle w:val="ListParagraph"/>
        <w:ind w:left="0"/>
      </w:pPr>
      <w:r>
        <w:t xml:space="preserve">According to </w:t>
      </w:r>
      <w:proofErr w:type="spellStart"/>
      <w:r>
        <w:t>Karami</w:t>
      </w:r>
      <w:proofErr w:type="spellEnd"/>
      <w:r>
        <w:t xml:space="preserve"> (2007), strategy on a business level entails the way in which strategic managers create a plan with the use of resources and proficiencies in order to gain a competitive advantage over its market rivals.</w:t>
      </w:r>
    </w:p>
    <w:p w14:paraId="57CFD6B8" w14:textId="42D28069" w:rsidR="001F41B9" w:rsidRDefault="001C3E28" w:rsidP="001C3E28">
      <w:pPr>
        <w:pStyle w:val="Heading1"/>
      </w:pPr>
      <w:bookmarkStart w:id="7" w:name="_Toc404884166"/>
      <w:r>
        <w:lastRenderedPageBreak/>
        <w:t>3. Main Findings</w:t>
      </w:r>
      <w:bookmarkEnd w:id="7"/>
      <w:r>
        <w:t xml:space="preserve"> </w:t>
      </w:r>
    </w:p>
    <w:p w14:paraId="202980CD" w14:textId="77777777" w:rsidR="00D514DB" w:rsidRDefault="00D514DB" w:rsidP="00D514DB"/>
    <w:p w14:paraId="733F081E" w14:textId="19AB4BAA" w:rsidR="00D514DB" w:rsidRPr="00D514DB" w:rsidRDefault="00D514DB" w:rsidP="00D514DB">
      <w:pPr>
        <w:pStyle w:val="Heading2"/>
      </w:pPr>
      <w:bookmarkStart w:id="8" w:name="_Toc404884167"/>
      <w:r>
        <w:t>3.1 Porter’s Generic Strategies</w:t>
      </w:r>
      <w:bookmarkEnd w:id="8"/>
      <w:r>
        <w:t xml:space="preserve"> </w:t>
      </w:r>
    </w:p>
    <w:p w14:paraId="5B6D407C" w14:textId="77777777" w:rsidR="001F41B9" w:rsidRDefault="001F41B9" w:rsidP="0075685E">
      <w:pPr>
        <w:jc w:val="both"/>
        <w:rPr>
          <w:rFonts w:ascii="Arial" w:hAnsi="Arial" w:cs="Arial"/>
        </w:rPr>
      </w:pPr>
    </w:p>
    <w:p w14:paraId="77ADA67E" w14:textId="768AE39D" w:rsidR="00743372" w:rsidRDefault="00D514DB" w:rsidP="00D514DB">
      <w:pPr>
        <w:pStyle w:val="ListParagraph"/>
        <w:ind w:left="0"/>
      </w:pPr>
      <w:r>
        <w:t xml:space="preserve">There are three different generic </w:t>
      </w:r>
      <w:r w:rsidR="00165B06">
        <w:t>strategies, which</w:t>
      </w:r>
      <w:r>
        <w:t xml:space="preserve"> can be used to achieve a competitive advantage, which can be identified as </w:t>
      </w:r>
      <w:r w:rsidRPr="00D61D70">
        <w:rPr>
          <w:b/>
          <w:i/>
        </w:rPr>
        <w:t>cost leadership</w:t>
      </w:r>
      <w:r>
        <w:t xml:space="preserve">, </w:t>
      </w:r>
      <w:r w:rsidRPr="00D61D70">
        <w:rPr>
          <w:b/>
          <w:i/>
        </w:rPr>
        <w:t>differentiation</w:t>
      </w:r>
      <w:r>
        <w:t xml:space="preserve"> and </w:t>
      </w:r>
      <w:r w:rsidRPr="00D61D70">
        <w:rPr>
          <w:b/>
          <w:i/>
        </w:rPr>
        <w:t>focus</w:t>
      </w:r>
      <w:r>
        <w:t xml:space="preserve"> (Porter, 2008).  </w:t>
      </w:r>
      <w:r w:rsidR="00165B06">
        <w:t>This is illustrated in more details in figure 3.1.</w:t>
      </w:r>
    </w:p>
    <w:p w14:paraId="09DABFC7" w14:textId="6682BB05" w:rsidR="00743372" w:rsidRDefault="00743372" w:rsidP="00743372">
      <w:pPr>
        <w:pStyle w:val="ListParagraph"/>
      </w:pPr>
    </w:p>
    <w:p w14:paraId="67A59E28" w14:textId="577718B0" w:rsidR="00743372" w:rsidRPr="00743372" w:rsidRDefault="00743372" w:rsidP="00743372">
      <w:pPr>
        <w:jc w:val="center"/>
      </w:pPr>
      <w:r>
        <w:rPr>
          <w:noProof/>
          <w:lang w:val="en-US" w:eastAsia="en-US"/>
        </w:rPr>
        <w:drawing>
          <wp:inline distT="0" distB="0" distL="0" distR="0" wp14:anchorId="136E9C8E" wp14:editId="3AE87396">
            <wp:extent cx="3938639" cy="2827020"/>
            <wp:effectExtent l="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51350" cy="2836144"/>
                    </a:xfrm>
                    <a:prstGeom prst="rect">
                      <a:avLst/>
                    </a:prstGeom>
                    <a:noFill/>
                  </pic:spPr>
                </pic:pic>
              </a:graphicData>
            </a:graphic>
          </wp:inline>
        </w:drawing>
      </w:r>
    </w:p>
    <w:p w14:paraId="465C2C8E" w14:textId="77777777" w:rsidR="00743372" w:rsidRPr="00743372" w:rsidRDefault="00743372" w:rsidP="00743372"/>
    <w:p w14:paraId="3F98AB1E" w14:textId="3A1482E5" w:rsidR="00D514DB" w:rsidRPr="00743372" w:rsidRDefault="00743372" w:rsidP="00743372">
      <w:pPr>
        <w:jc w:val="center"/>
        <w:rPr>
          <w:b/>
        </w:rPr>
      </w:pPr>
      <w:r w:rsidRPr="00743372">
        <w:rPr>
          <w:b/>
        </w:rPr>
        <w:t>Figure 3.1</w:t>
      </w:r>
    </w:p>
    <w:p w14:paraId="64A9FDA4" w14:textId="77777777" w:rsidR="00FC5AC6" w:rsidRPr="00FC5AC6" w:rsidRDefault="00FC5AC6" w:rsidP="00FC5AC6"/>
    <w:p w14:paraId="375A101D" w14:textId="4045475B" w:rsidR="0075685E" w:rsidRDefault="00D9275F" w:rsidP="004C2B13">
      <w:pPr>
        <w:pStyle w:val="Heading3"/>
      </w:pPr>
      <w:bookmarkStart w:id="9" w:name="_Toc404884168"/>
      <w:r>
        <w:t>3.1.1</w:t>
      </w:r>
      <w:r w:rsidR="002778BF">
        <w:t xml:space="preserve"> Differentiation Strategy</w:t>
      </w:r>
      <w:bookmarkEnd w:id="9"/>
      <w:r w:rsidR="002778BF">
        <w:t xml:space="preserve"> </w:t>
      </w:r>
    </w:p>
    <w:p w14:paraId="7352EA21" w14:textId="77777777" w:rsidR="002778BF" w:rsidRDefault="002778BF"/>
    <w:p w14:paraId="3D59970F" w14:textId="40389CA4" w:rsidR="0032121C" w:rsidRDefault="00992D61" w:rsidP="00444B8A">
      <w:pPr>
        <w:pStyle w:val="ListParagraph"/>
        <w:ind w:left="0"/>
      </w:pPr>
      <w:r>
        <w:t xml:space="preserve">According to </w:t>
      </w:r>
      <w:proofErr w:type="spellStart"/>
      <w:r w:rsidR="00C269B4">
        <w:t>Palepu</w:t>
      </w:r>
      <w:proofErr w:type="spellEnd"/>
      <w:r>
        <w:t xml:space="preserve"> </w:t>
      </w:r>
      <w:r w:rsidR="00147891">
        <w:t xml:space="preserve">et al., </w:t>
      </w:r>
      <w:r>
        <w:t xml:space="preserve">(2007), one of the strategies that can assist in achieving a competitive advantage is differentiation. </w:t>
      </w:r>
      <w:r w:rsidR="007401AB">
        <w:t xml:space="preserve">In this case the company targets the provision of a unique product or service </w:t>
      </w:r>
      <w:r w:rsidR="007401AB">
        <w:fldChar w:fldCharType="begin" w:fldLock="1"/>
      </w:r>
      <w:r w:rsidR="00BB1328">
        <w:instrText>ADDIN CSL_CITATION {"citationItems":[{"id":"ITEM-1","itemData":{"author":[{"dropping-particle":"","family":"Hyatt","given":"L.","non-dropping-particle":"","parse-names":false,"suffix":""}],"container-title":"Nursing Homes","id":"ITEM-1","issue":"1","issued":{"date-parts":[["2001"]]},"page":"3","title":"A simple guide to strategy","type":"article-journal","volume":"50"},"uris":["http://www.mendeley.com/documents/?uuid=efdcacff-01fa-4589-98be-14ffbd69f562"]}],"mendeley":{"formattedCitation":"(Hyatt, 2001)","manualFormatting":"(Hyatt, 2001","plainTextFormattedCitation":"(Hyatt, 2001)","previouslyFormattedCitation":"(Hyatt, 2001)"},"properties":{"noteIndex":0},"schema":"https://github.com/citation-style-language/schema/raw/master/csl-citation.json"}</w:instrText>
      </w:r>
      <w:r w:rsidR="007401AB">
        <w:fldChar w:fldCharType="separate"/>
      </w:r>
      <w:r w:rsidR="007401AB" w:rsidRPr="007401AB">
        <w:rPr>
          <w:noProof/>
        </w:rPr>
        <w:t>(Hyatt, 2001</w:t>
      </w:r>
      <w:r w:rsidR="007401AB">
        <w:fldChar w:fldCharType="end"/>
      </w:r>
      <w:r w:rsidR="00BB1328">
        <w:t>;</w:t>
      </w:r>
      <w:r w:rsidR="00BB1328">
        <w:fldChar w:fldCharType="begin" w:fldLock="1"/>
      </w:r>
      <w:r w:rsidR="00BB1328">
        <w:instrText>ADDIN CSL_CITATION {"citationItems":[{"id":"ITEM-1","itemData":{"author":[{"dropping-particle":"","family":"Hlavacka","given":"Svatopluk","non-dropping-particle":"","parse-names":false,"suffix":""},{"dropping-particle":"","family":"Bacharova","given":"Ljuba","non-dropping-particle":"","parse-names":false,"suffix":""},{"dropping-particle":"","family":"Rusnakova","given":"Viera","non-dropping-particle":"","parse-names":false,"suffix":""},{"dropping-particle":"","family":"Wagner","given":"Robert","non-dropping-particle":"","parse-names":false,"suffix":""}],"container-title":"Journal of Management in Medicine","id":"ITEM-1","issue":"1","issued":{"date-parts":[["2001"]]},"page":"44-66","title":"Performance implications of Porter ' s generic strategies in Slovak hospitals","type":"article-journal","volume":"15"},"uris":["http://www.mendeley.com/documents/?uuid=9c4f7771-1f4a-4eb2-8e8f-9f716349c7dd"]}],"mendeley":{"formattedCitation":"(Hlavacka &lt;i&gt;et al.&lt;/i&gt;, 2001)","manualFormatting":"Hlavacka et al., 2001","plainTextFormattedCitation":"(Hlavacka et al., 2001)","previouslyFormattedCitation":"(Hlavacka &lt;i&gt;et al.&lt;/i&gt;, 2001)"},"properties":{"noteIndex":0},"schema":"https://github.com/citation-style-language/schema/raw/master/csl-citation.json"}</w:instrText>
      </w:r>
      <w:r w:rsidR="00BB1328">
        <w:fldChar w:fldCharType="separate"/>
      </w:r>
      <w:r w:rsidR="00BB1328" w:rsidRPr="00BB1328">
        <w:rPr>
          <w:noProof/>
        </w:rPr>
        <w:t xml:space="preserve">Hlavacka </w:t>
      </w:r>
      <w:r w:rsidR="00BB1328" w:rsidRPr="00BB1328">
        <w:rPr>
          <w:i/>
          <w:noProof/>
        </w:rPr>
        <w:t>et al.</w:t>
      </w:r>
      <w:r w:rsidR="00BB1328" w:rsidRPr="00BB1328">
        <w:rPr>
          <w:noProof/>
        </w:rPr>
        <w:t>, 2001</w:t>
      </w:r>
      <w:r w:rsidR="00BB1328">
        <w:fldChar w:fldCharType="end"/>
      </w:r>
      <w:r w:rsidR="00BB1328">
        <w:t>;</w:t>
      </w:r>
      <w:r w:rsidR="00BB1328">
        <w:fldChar w:fldCharType="begin" w:fldLock="1"/>
      </w:r>
      <w:r w:rsidR="00BB1328">
        <w:instrText>ADDIN CSL_CITATION {"citationItems":[{"id":"ITEM-1","itemData":{"author":[{"dropping-particle":"","family":"Porter","given":"Michael E","non-dropping-particle":"","parse-names":false,"suffix":""}],"container-title":"Harvard Business Review","id":"ITEM-1","issue":"6","issued":{"date-parts":[["1996"]]},"page":"61-78","title":"What Is Strategy ?","type":"article-journal","volume":"74"},"uris":["http://www.mendeley.com/documents/?uuid=93fcc274-0ec2-4b41-afe1-e0d59d7afc31"]}],"mendeley":{"formattedCitation":"(Porter, 1996)","manualFormatting":"Porter, 1996)","plainTextFormattedCitation":"(Porter, 1996)","previouslyFormattedCitation":"(Porter, 1996)"},"properties":{"noteIndex":0},"schema":"https://github.com/citation-style-language/schema/raw/master/csl-citation.json"}</w:instrText>
      </w:r>
      <w:r w:rsidR="00BB1328">
        <w:fldChar w:fldCharType="separate"/>
      </w:r>
      <w:r w:rsidR="00BB1328" w:rsidRPr="00BB1328">
        <w:rPr>
          <w:noProof/>
        </w:rPr>
        <w:t>Porter, 1996)</w:t>
      </w:r>
      <w:r w:rsidR="00BB1328">
        <w:fldChar w:fldCharType="end"/>
      </w:r>
      <w:r w:rsidR="00BB1328">
        <w:t xml:space="preserve"> which leads to high customer loyalty </w:t>
      </w:r>
      <w:r w:rsidR="00BB1328">
        <w:fldChar w:fldCharType="begin" w:fldLock="1"/>
      </w:r>
      <w:r w:rsidR="00753009">
        <w:instrText>ADDIN CSL_CITATION {"citationItems":[{"id":"ITEM-1","itemData":{"author":[{"dropping-particle":"","family":"Cross","given":"L.","non-dropping-particle":"","parse-names":false,"suffix":""}],"container-title":"Graphic Arts Monthly","id":"ITEM-1","issue":"2","issued":{"date-parts":[["1999"]]},"page":"96","title":"Strategy drives marketing success","type":"article-journal","volume":"71"},"uris":["http://www.mendeley.com/documents/?uuid=1167d5dc-55f6-45a4-aefe-37c775a257ee"]}],"mendeley":{"formattedCitation":"(Cross, 1999)","manualFormatting":"(Cross, 1999","plainTextFormattedCitation":"(Cross, 1999)","previouslyFormattedCitation":"(Cross, 1999)"},"properties":{"noteIndex":0},"schema":"https://github.com/citation-style-language/schema/raw/master/csl-citation.json"}</w:instrText>
      </w:r>
      <w:r w:rsidR="00BB1328">
        <w:fldChar w:fldCharType="separate"/>
      </w:r>
      <w:r w:rsidR="00BB1328" w:rsidRPr="00BB1328">
        <w:rPr>
          <w:noProof/>
        </w:rPr>
        <w:t>(Cross, 1999</w:t>
      </w:r>
      <w:r w:rsidR="00BB1328">
        <w:fldChar w:fldCharType="end"/>
      </w:r>
      <w:r w:rsidR="009E255B">
        <w:t>;</w:t>
      </w:r>
      <w:r w:rsidR="00BB1328">
        <w:fldChar w:fldCharType="begin" w:fldLock="1"/>
      </w:r>
      <w:r w:rsidR="00753009">
        <w:instrText>ADDIN CSL_CITATION {"citationItems":[{"id":"ITEM-1","itemData":{"author":[{"dropping-particle":"","family":"Hlavacka","given":"Svatopluk","non-dropping-particle":"","parse-names":false,"suffix":""},{"dropping-particle":"","family":"Bacharova","given":"Ljuba","non-dropping-particle":"","parse-names":false,"suffix":""},{"dropping-particle":"","family":"Rusnakova","given":"Viera","non-dropping-particle":"","parse-names":false,"suffix":""},{"dropping-particle":"","family":"Wagner","given":"Robert","non-dropping-particle":"","parse-names":false,"suffix":""}],"container-title":"Journal of Management in Medicine","id":"ITEM-1","issue":"1","issued":{"date-parts":[["2001"]]},"page":"44-66","title":"Performance implications of Porter ' s generic strategies in Slovak hospitals","type":"article-journal","volume":"15"},"uris":["http://www.mendeley.com/documents/?uuid=9c4f7771-1f4a-4eb2-8e8f-9f716349c7dd"]}],"mendeley":{"formattedCitation":"(Hlavacka &lt;i&gt;et al.&lt;/i&gt;, 2001)","manualFormatting":"Hlavacka et al., 2001","plainTextFormattedCitation":"(Hlavacka et al., 2001)","previouslyFormattedCitation":"(Hlavacka &lt;i&gt;et al.&lt;/i&gt;, 2001)"},"properties":{"noteIndex":0},"schema":"https://github.com/citation-style-language/schema/raw/master/csl-citation.json"}</w:instrText>
      </w:r>
      <w:r w:rsidR="00BB1328">
        <w:fldChar w:fldCharType="separate"/>
      </w:r>
      <w:r w:rsidR="00BB1328" w:rsidRPr="00BB1328">
        <w:rPr>
          <w:noProof/>
        </w:rPr>
        <w:t xml:space="preserve">Hlavacka </w:t>
      </w:r>
      <w:r w:rsidR="00BB1328" w:rsidRPr="00BB1328">
        <w:rPr>
          <w:i/>
          <w:noProof/>
        </w:rPr>
        <w:t>et al.</w:t>
      </w:r>
      <w:r w:rsidR="00BB1328" w:rsidRPr="00BB1328">
        <w:rPr>
          <w:noProof/>
        </w:rPr>
        <w:t>, 2001</w:t>
      </w:r>
      <w:r w:rsidR="00BB1328">
        <w:fldChar w:fldCharType="end"/>
      </w:r>
      <w:r w:rsidR="009E255B">
        <w:t>;</w:t>
      </w:r>
      <w:r w:rsidR="009E255B">
        <w:fldChar w:fldCharType="begin" w:fldLock="1"/>
      </w:r>
      <w:r w:rsidR="0017369D">
        <w:instrText>ADDIN CSL_CITATION {"citationItems":[{"id":"ITEM-1","itemData":{"author":[{"dropping-particle":"","family":"Porter","given":"M.","non-dropping-particle":"","parse-names":false,"suffix":""}],"id":"ITEM-1","issued":{"date-parts":[["1985"]]},"publisher":"Free Press","publisher-place":"New York, NY","title":"Competitive Advantage Creating and Sustaining Superior Performance","type":"book"},"uris":["http://www.mendeley.com/documents/?uuid=d4c18031-74d5-40b8-8b0c-6ef7e5a6d4fe"]}],"mendeley":{"formattedCitation":"(Porter, 1985)","manualFormatting":"Porter, 1985","plainTextFormattedCitation":"(Porter, 1985)","previouslyFormattedCitation":"(Porter, 1985)"},"properties":{"noteIndex":0},"schema":"https://github.com/citation-style-language/schema/raw/master/csl-citation.json"}</w:instrText>
      </w:r>
      <w:r w:rsidR="009E255B">
        <w:fldChar w:fldCharType="separate"/>
      </w:r>
      <w:r w:rsidR="009E255B" w:rsidRPr="009E255B">
        <w:rPr>
          <w:noProof/>
        </w:rPr>
        <w:t>Porter, 1985</w:t>
      </w:r>
      <w:r w:rsidR="009E255B">
        <w:fldChar w:fldCharType="end"/>
      </w:r>
      <w:r w:rsidR="0017369D">
        <w:fldChar w:fldCharType="begin" w:fldLock="1"/>
      </w:r>
      <w:r w:rsidR="0009126F">
        <w:instrText>ADDIN CSL_CITATION {"citationItems":[{"id":"ITEM-1","itemData":{"author":[{"dropping-particle":"","family":"Frambach","given":"Ruud T.","non-dropping-particle":"","parse-names":false,"suffix":""},{"dropping-particle":"","family":"Jaideep","given":"Prabhu.","non-dropping-particle":"","parse-names":false,"suffix":""},{"dropping-particle":"","family":"Verhallen","given":"Theo M.M.","non-dropping-particle":"","parse-names":false,"suffix":""}],"container-title":"International Journal of Research in Marketing","id":"ITEM-1","issue":"4","issued":{"date-parts":[["2003"]]},"page":"377-97","title":"The Influence of Business Strategy on New Product Activity: The Role of Market Orientation.","type":"article-journal","volume":"20"},"uris":["http://www.mendeley.com/documents/?uuid=94c0fdc7-c720-4f00-a9be-198738428c7d"]}],"mendeley":{"formattedCitation":"(Frambach, Jaideep and Verhallen, 2003)","manualFormatting":";Frambach, Jaideep and Verhallen, 2003)","plainTextFormattedCitation":"(Frambach, Jaideep and Verhallen, 2003)","previouslyFormattedCitation":"(Frambach, Jaideep and Verhallen, 2003)"},"properties":{"noteIndex":0},"schema":"https://github.com/citation-style-language/schema/raw/master/csl-citation.json"}</w:instrText>
      </w:r>
      <w:r w:rsidR="0017369D">
        <w:fldChar w:fldCharType="separate"/>
      </w:r>
      <w:r w:rsidR="0017369D">
        <w:rPr>
          <w:noProof/>
        </w:rPr>
        <w:t>;</w:t>
      </w:r>
      <w:r w:rsidR="0017369D" w:rsidRPr="0017369D">
        <w:rPr>
          <w:noProof/>
        </w:rPr>
        <w:t>Frambach, Jaideep and Verhallen, 2003)</w:t>
      </w:r>
      <w:r w:rsidR="0017369D">
        <w:fldChar w:fldCharType="end"/>
      </w:r>
      <w:r w:rsidR="009E255B">
        <w:t xml:space="preserve">. </w:t>
      </w:r>
      <w:r w:rsidR="003944FF">
        <w:t xml:space="preserve">The key to achieving differentiation is the determination of exactly why a company differs from the competition </w:t>
      </w:r>
      <w:r w:rsidR="00753009">
        <w:fldChar w:fldCharType="begin" w:fldLock="1"/>
      </w:r>
      <w:r w:rsidR="004A7A2A">
        <w:instrText>ADDIN CSL_CITATION {"citationItems":[{"id":"ITEM-1","itemData":{"author":[{"dropping-particle":"","family":"McCracken","given":"L.","non-dropping-particle":"","parse-names":false,"suffix":""}],"container-title":"Principal’s Report","id":"ITEM-1","issue":"4","issued":{"date-parts":[["2002"]]},"page":"1","title":"Differentiation: Win New Business with Less Effort","type":"article-journal","volume":"2"},"uris":["http://www.mendeley.com/documents/?uuid=357f4205-1eb2-486f-b93e-bc0b45a4368e"]}],"mendeley":{"formattedCitation":"(McCracken, 2002)","manualFormatting":"(McCracken, 2002","plainTextFormattedCitation":"(McCracken, 2002)","previouslyFormattedCitation":"(McCracken, 2002)"},"properties":{"noteIndex":0},"schema":"https://github.com/citation-style-language/schema/raw/master/csl-citation.json"}</w:instrText>
      </w:r>
      <w:r w:rsidR="00753009">
        <w:fldChar w:fldCharType="separate"/>
      </w:r>
      <w:r w:rsidR="00753009" w:rsidRPr="00753009">
        <w:rPr>
          <w:noProof/>
        </w:rPr>
        <w:t>(McCracken, 2002</w:t>
      </w:r>
      <w:r w:rsidR="00753009">
        <w:fldChar w:fldCharType="end"/>
      </w:r>
      <w:r w:rsidR="00753009">
        <w:t xml:space="preserve">; </w:t>
      </w:r>
      <w:r w:rsidR="00753009">
        <w:fldChar w:fldCharType="begin" w:fldLock="1"/>
      </w:r>
      <w:r w:rsidR="004A7A2A">
        <w:instrText>ADDIN CSL_CITATION {"citationItems":[{"id":"ITEM-1","itemData":{"author":[{"dropping-particle":"","family":"Berthoff","given":"A.","non-dropping-particle":"","parse-names":false,"suffix":""}],"container-title":"Computer Dealer News","id":"ITEM-1","issue":"2","issued":{"date-parts":[["2002"]]},"page":"20","title":"Differentiation II","type":"article-journal","volume":"18"},"uris":["http://www.mendeley.com/documents/?uuid=0901fb54-e739-418a-bc4d-1c6489400232"]}],"mendeley":{"formattedCitation":"(Berthoff, 2002)","manualFormatting":"Berthoff, 2002)","plainTextFormattedCitation":"(Berthoff, 2002)","previouslyFormattedCitation":"(Berthoff, 2002)"},"properties":{"noteIndex":0},"schema":"https://github.com/citation-style-language/schema/raw/master/csl-citation.json"}</w:instrText>
      </w:r>
      <w:r w:rsidR="00753009">
        <w:fldChar w:fldCharType="separate"/>
      </w:r>
      <w:r w:rsidR="00753009" w:rsidRPr="00753009">
        <w:rPr>
          <w:noProof/>
        </w:rPr>
        <w:t>Berthoff, 2002)</w:t>
      </w:r>
      <w:r w:rsidR="00753009">
        <w:fldChar w:fldCharType="end"/>
      </w:r>
      <w:r w:rsidR="004A7A2A">
        <w:t xml:space="preserve">. The </w:t>
      </w:r>
      <w:r w:rsidR="00CE6E3F">
        <w:t xml:space="preserve">determining factors are usually </w:t>
      </w:r>
      <w:r w:rsidR="004A7A2A" w:rsidRPr="004A7A2A">
        <w:t xml:space="preserve">quality of work, the size </w:t>
      </w:r>
      <w:r w:rsidR="004A7A2A">
        <w:t xml:space="preserve">and image </w:t>
      </w:r>
      <w:r w:rsidR="004A7A2A" w:rsidRPr="004A7A2A">
        <w:t>of</w:t>
      </w:r>
      <w:r w:rsidR="00033FAD">
        <w:t xml:space="preserve"> the firm,</w:t>
      </w:r>
      <w:r w:rsidR="004A7A2A">
        <w:t xml:space="preserve"> graphics</w:t>
      </w:r>
      <w:r w:rsidR="004A7A2A" w:rsidRPr="004A7A2A">
        <w:t xml:space="preserve">, </w:t>
      </w:r>
      <w:r w:rsidR="004A7A2A">
        <w:t xml:space="preserve">participation </w:t>
      </w:r>
      <w:r w:rsidR="004A7A2A" w:rsidRPr="004A7A2A">
        <w:t>in client</w:t>
      </w:r>
      <w:r w:rsidR="004A7A2A">
        <w:t xml:space="preserve"> </w:t>
      </w:r>
      <w:r w:rsidR="004A7A2A" w:rsidRPr="004A7A2A">
        <w:t xml:space="preserve">organizations, </w:t>
      </w:r>
      <w:r w:rsidR="004A7A2A">
        <w:t xml:space="preserve">the </w:t>
      </w:r>
      <w:r w:rsidR="004A7A2A" w:rsidRPr="004A7A2A">
        <w:t>product</w:t>
      </w:r>
      <w:r w:rsidR="004A7A2A">
        <w:t xml:space="preserve"> itself and its</w:t>
      </w:r>
      <w:r w:rsidR="004A7A2A" w:rsidRPr="004A7A2A">
        <w:t xml:space="preserve"> delivery system</w:t>
      </w:r>
      <w:r w:rsidR="004A7A2A">
        <w:fldChar w:fldCharType="begin" w:fldLock="1"/>
      </w:r>
      <w:r w:rsidR="001B144A">
        <w:instrText>ADDIN CSL_CITATION {"citationItems":[{"id":"ITEM-1","itemData":{"author":[{"dropping-particle":"","family":"McCracken","given":"L.","non-dropping-particle":"","parse-names":false,"suffix":""}],"container-title":"Principal’s Report","id":"ITEM-1","issue":"4","issued":{"date-parts":[["2002"]]},"page":"1","title":"Differentiation: Win New Business with Less Effort","type":"article-journal","volume":"2"},"uris":["http://www.mendeley.com/documents/?uuid=357f4205-1eb2-486f-b93e-bc0b45a4368e"]}],"mendeley":{"formattedCitation":"(McCracken, 2002)","plainTextFormattedCitation":"(McCracken, 2002)","previouslyFormattedCitation":"(McCracken, 2002)"},"properties":{"noteIndex":0},"schema":"https://github.com/citation-style-language/schema/raw/master/csl-citation.json"}</w:instrText>
      </w:r>
      <w:r w:rsidR="004A7A2A">
        <w:fldChar w:fldCharType="separate"/>
      </w:r>
      <w:r w:rsidR="004A7A2A" w:rsidRPr="004A7A2A">
        <w:rPr>
          <w:noProof/>
        </w:rPr>
        <w:t>(McCracken, 2002)</w:t>
      </w:r>
      <w:r w:rsidR="004A7A2A">
        <w:fldChar w:fldCharType="end"/>
      </w:r>
      <w:r w:rsidR="004A7A2A">
        <w:t xml:space="preserve">. </w:t>
      </w:r>
    </w:p>
    <w:p w14:paraId="3E623BE6" w14:textId="77777777" w:rsidR="00B53090" w:rsidRDefault="00B53090" w:rsidP="00444B8A">
      <w:pPr>
        <w:pStyle w:val="ListParagraph"/>
        <w:ind w:left="0"/>
      </w:pPr>
    </w:p>
    <w:p w14:paraId="59A0AB90" w14:textId="182417C2" w:rsidR="00B53090" w:rsidRDefault="00B53090" w:rsidP="00444B8A">
      <w:pPr>
        <w:pStyle w:val="ListParagraph"/>
        <w:ind w:left="0"/>
      </w:pPr>
      <w:r>
        <w:t>The benefit of differentiation is that is provides some safety to a given company</w:t>
      </w:r>
      <w:r w:rsidR="00C269B4">
        <w:t xml:space="preserve"> against its competitors by having brand loyal clients </w:t>
      </w:r>
      <w:r w:rsidR="00C269B4" w:rsidRPr="005A3B48">
        <w:t>Hill</w:t>
      </w:r>
      <w:r w:rsidR="005A3B48" w:rsidRPr="005A3B48">
        <w:t xml:space="preserve"> and Jones</w:t>
      </w:r>
      <w:r w:rsidR="00C269B4" w:rsidRPr="005A3B48">
        <w:t xml:space="preserve"> (</w:t>
      </w:r>
      <w:r w:rsidR="005A3B48" w:rsidRPr="005A3B48">
        <w:t>2011</w:t>
      </w:r>
      <w:r w:rsidR="00C269B4" w:rsidRPr="005A3B48">
        <w:t>)</w:t>
      </w:r>
      <w:r w:rsidR="00006C5F">
        <w:t>. H</w:t>
      </w:r>
      <w:r w:rsidR="00971AAD" w:rsidRPr="005A3B48">
        <w:t>ill</w:t>
      </w:r>
      <w:r w:rsidR="00971AAD">
        <w:t xml:space="preserve"> further de</w:t>
      </w:r>
      <w:r w:rsidR="00006C5F">
        <w:t xml:space="preserve">scribes that brand loyalty is </w:t>
      </w:r>
      <w:r w:rsidR="00971AAD">
        <w:t xml:space="preserve">very important as it protects the company from all angles, an example of this would be that a supplier that holds an advantageous position would not be deemed a threat as the company is </w:t>
      </w:r>
      <w:r w:rsidR="00AB6D8E">
        <w:t>more concerned with the prices that they can charge over the costs of production.</w:t>
      </w:r>
      <w:r w:rsidR="00AB6D8E" w:rsidRPr="00AB6D8E">
        <w:t xml:space="preserve"> </w:t>
      </w:r>
      <w:r w:rsidR="002931DD">
        <w:t xml:space="preserve">This means that by adopting a differentiation strategy, reasonable price increases </w:t>
      </w:r>
      <w:r w:rsidR="00E35209">
        <w:t>can be tolerated</w:t>
      </w:r>
      <w:r w:rsidR="001B144A">
        <w:fldChar w:fldCharType="begin" w:fldLock="1"/>
      </w:r>
      <w:r w:rsidR="001B144A">
        <w:instrText>ADDIN CSL_CITATION {"citationItems":[{"id":"ITEM-1","itemData":{"author":[{"dropping-particle":"","family":"Hyatt","given":"L.","non-dropping-particle":"","parse-names":false,"suffix":""}],"container-title":"Nursing Homes","id":"ITEM-1","issue":"1","issued":{"date-parts":[["2001"]]},"page":"3","title":"A simple guide to strategy","type":"article-journal","volume":"50"},"uris":["http://www.mendeley.com/documents/?uuid=efdcacff-01fa-4589-98be-14ffbd69f562"]}],"mendeley":{"formattedCitation":"(Hyatt, 2001)","plainTextFormattedCitation":"(Hyatt, 2001)","previouslyFormattedCitation":"(Hyatt, 2001)"},"properties":{"noteIndex":0},"schema":"https://github.com/citation-style-language/schema/raw/master/csl-citation.json"}</w:instrText>
      </w:r>
      <w:r w:rsidR="001B144A">
        <w:fldChar w:fldCharType="separate"/>
      </w:r>
      <w:r w:rsidR="001B144A" w:rsidRPr="001B144A">
        <w:rPr>
          <w:noProof/>
        </w:rPr>
        <w:t>(Hyatt, 2001)</w:t>
      </w:r>
      <w:r w:rsidR="001B144A">
        <w:fldChar w:fldCharType="end"/>
      </w:r>
      <w:r w:rsidR="001B144A">
        <w:t xml:space="preserve"> while cost control still plays a role </w:t>
      </w:r>
      <w:r w:rsidR="001B144A">
        <w:fldChar w:fldCharType="begin" w:fldLock="1"/>
      </w:r>
      <w:r w:rsidR="00093C70">
        <w:instrText>ADDIN CSL_CITATION {"citationItems":[{"id":"ITEM-1","itemData":{"author":[{"dropping-particle":"","family":"Hlavacka","given":"Svatopluk","non-dropping-particle":"","parse-names":false,"suffix":""},{"dropping-particle":"","family":"Bacharova","given":"Ljuba","non-dropping-particle":"","parse-names":false,"suffix":""},{"dropping-particle":"","family":"Rusnakova","given":"Viera","non-dropping-particle":"","parse-names":false,"suffix":""},{"dropping-particle":"","family":"Wagner","given":"Robert","non-dropping-particle":"","parse-names":false,"suffix":""}],"container-title":"Journal of Management in Medicine","id":"ITEM-1","issue":"1","issued":{"date-parts":[["2001"]]},"page":"44-66","title":"Performance implications of Porter ' s generic strategies in Slovak hospitals","type":"article-journal","volume":"15"},"uris":["http://www.mendeley.com/documents/?uuid=9c4f7771-1f4a-4eb2-8e8f-9f716349c7dd"]}],"mendeley":{"formattedCitation":"(Hlavacka &lt;i&gt;et al.&lt;/i&gt;, 2001)","plainTextFormattedCitation":"(Hlavacka et al., 2001)","previouslyFormattedCitation":"(Hlavacka &lt;i&gt;et al.&lt;/i&gt;, 2001)"},"properties":{"noteIndex":0},"schema":"https://github.com/citation-style-language/schema/raw/master/csl-citation.json"}</w:instrText>
      </w:r>
      <w:r w:rsidR="001B144A">
        <w:fldChar w:fldCharType="separate"/>
      </w:r>
      <w:r w:rsidR="001B144A" w:rsidRPr="001B144A">
        <w:rPr>
          <w:noProof/>
        </w:rPr>
        <w:t xml:space="preserve">(Hlavacka </w:t>
      </w:r>
      <w:r w:rsidR="001B144A" w:rsidRPr="001B144A">
        <w:rPr>
          <w:i/>
          <w:noProof/>
        </w:rPr>
        <w:t>et al.</w:t>
      </w:r>
      <w:r w:rsidR="001B144A" w:rsidRPr="001B144A">
        <w:rPr>
          <w:noProof/>
        </w:rPr>
        <w:t>, 2001)</w:t>
      </w:r>
      <w:r w:rsidR="001B144A">
        <w:fldChar w:fldCharType="end"/>
      </w:r>
      <w:r w:rsidR="001B144A">
        <w:t xml:space="preserve"> but </w:t>
      </w:r>
      <w:r w:rsidR="00E35209">
        <w:t>cost leadership</w:t>
      </w:r>
      <w:r w:rsidR="001B144A">
        <w:t xml:space="preserve"> is incompatible</w:t>
      </w:r>
      <w:r w:rsidR="00E35209">
        <w:t>.</w:t>
      </w:r>
      <w:r w:rsidR="00EF2801">
        <w:t xml:space="preserve"> Also, </w:t>
      </w:r>
      <w:r w:rsidR="00EF2801" w:rsidRPr="00EF2801">
        <w:t xml:space="preserve">the differentiation characteristics of a product </w:t>
      </w:r>
      <w:r w:rsidR="00EF2801">
        <w:t>found to be in positive correlations</w:t>
      </w:r>
      <w:r w:rsidR="00EF2801" w:rsidRPr="00EF2801">
        <w:t xml:space="preserve"> </w:t>
      </w:r>
      <w:r w:rsidR="00EF2801">
        <w:t xml:space="preserve">with </w:t>
      </w:r>
      <w:r w:rsidR="00EF2801">
        <w:lastRenderedPageBreak/>
        <w:t xml:space="preserve">market share, i.e. the higher </w:t>
      </w:r>
      <w:r w:rsidR="00EF2801" w:rsidRPr="00EF2801">
        <w:t>the degree of product differentiation, the higher the market share</w:t>
      </w:r>
      <w:r w:rsidR="00EF2801">
        <w:t xml:space="preserve"> </w:t>
      </w:r>
      <w:r w:rsidR="00EF2801">
        <w:fldChar w:fldCharType="begin" w:fldLock="1"/>
      </w:r>
      <w:r w:rsidR="0017369D">
        <w:instrText>ADDIN CSL_CITATION {"citationItems":[{"id":"ITEM-1","itemData":{"author":[{"dropping-particle":"","family":"Phillips","given":"L. W.","non-dropping-particle":"","parse-names":false,"suffix":""},{"dropping-particle":"","family":"Chang","given":"D. R.","non-dropping-particle":"","parse-names":false,"suffix":""},{"dropping-particle":"","family":"Buzzell","given":"R. D.","non-dropping-particle":"","parse-names":false,"suffix":""}],"container-title":"Journal of Marketing","id":"ITEM-1","issue":"2","issued":{"date-parts":[["1983"]]},"page":"26-43","title":"Product Quality, Cost Position and Business Performance: A Test of Some Key Hypotheses","type":"article-journal","volume":"47"},"uris":["http://www.mendeley.com/documents/?uuid=897085db-cbb7-45b3-82be-a47ba403aafc"]}],"mendeley":{"formattedCitation":"(Phillips, Chang and Buzzell, 1983)","plainTextFormattedCitation":"(Phillips, Chang and Buzzell, 1983)","previouslyFormattedCitation":"(Phillips, Chang and Buzzell, 1983)"},"properties":{"noteIndex":0},"schema":"https://github.com/citation-style-language/schema/raw/master/csl-citation.json"}</w:instrText>
      </w:r>
      <w:r w:rsidR="00EF2801">
        <w:fldChar w:fldCharType="separate"/>
      </w:r>
      <w:r w:rsidR="00EF2801" w:rsidRPr="00EF2801">
        <w:rPr>
          <w:noProof/>
        </w:rPr>
        <w:t>(Phillips, Chang and Buzzell, 1983)</w:t>
      </w:r>
      <w:r w:rsidR="00EF2801">
        <w:fldChar w:fldCharType="end"/>
      </w:r>
      <w:r w:rsidR="00EF2801">
        <w:t>.</w:t>
      </w:r>
    </w:p>
    <w:p w14:paraId="51FD69A0" w14:textId="77777777" w:rsidR="00314A9E" w:rsidRDefault="00314A9E" w:rsidP="00444B8A">
      <w:pPr>
        <w:pStyle w:val="ListParagraph"/>
        <w:ind w:left="0"/>
      </w:pPr>
    </w:p>
    <w:p w14:paraId="04447720" w14:textId="560E9202" w:rsidR="00591C8E" w:rsidRDefault="00CA3E71" w:rsidP="00444B8A">
      <w:pPr>
        <w:pStyle w:val="ListParagraph"/>
        <w:ind w:left="0"/>
      </w:pPr>
      <w:proofErr w:type="spellStart"/>
      <w:r w:rsidRPr="00B53090">
        <w:t>Schnaars</w:t>
      </w:r>
      <w:proofErr w:type="spellEnd"/>
      <w:r w:rsidRPr="00B53090">
        <w:t xml:space="preserve"> (1998) mentions that implementing a differentiation strategy can be detrimental to a business. There are a few factors that can have an affect on this, such as changes in needs or wants of the customer, </w:t>
      </w:r>
      <w:r w:rsidR="00665BB3" w:rsidRPr="00B53090">
        <w:t xml:space="preserve">economics </w:t>
      </w:r>
      <w:r w:rsidR="00591C8E" w:rsidRPr="00B53090">
        <w:t>as well as technological innovation.</w:t>
      </w:r>
      <w:r w:rsidR="002931DD">
        <w:t xml:space="preserve"> </w:t>
      </w:r>
      <w:r w:rsidR="00093C70">
        <w:t xml:space="preserve">Also, if the differentiation is not manifest </w:t>
      </w:r>
      <w:r w:rsidR="00676F07">
        <w:t>or</w:t>
      </w:r>
      <w:r w:rsidR="00093C70">
        <w:t xml:space="preserve"> the customer’s need is artificially imposed by marketing strategy encouraging impulse purchasing</w:t>
      </w:r>
      <w:r w:rsidR="00676F07">
        <w:t>,</w:t>
      </w:r>
      <w:r w:rsidR="00093C70">
        <w:t xml:space="preserve"> </w:t>
      </w:r>
      <w:r w:rsidR="00800746">
        <w:t>it could</w:t>
      </w:r>
      <w:r w:rsidR="00093C70">
        <w:t xml:space="preserve"> lead to post purchase dissonance, where the customer regrets purchasing the product </w:t>
      </w:r>
      <w:r w:rsidR="00093C70">
        <w:fldChar w:fldCharType="begin" w:fldLock="1"/>
      </w:r>
      <w:r w:rsidR="007D03EF">
        <w:instrText>ADDIN CSL_CITATION {"citationItems":[{"id":"ITEM-1","itemData":{"DOI":"10.1016/B978-1-4377-0587-4.00218-7","ISBN":"9199588978","abstract":"The paper focuses on the factors which lead to post purchase dissonance among the consumers. The study done in the paper tends to focus upon the variables which make the consumers feel more anxious about their purchase decisions. The study has tried to gauge the variables which have a significant bearing on the levels of dissonance being experienced by the consumers. The study shows that there is a significant association between income of the consumer and post purchase dissonance. Besides, the personality of the consumers also has a bearing on the dissonance inducing ability of the consumers. Impulse purchases were found to create more dissonance as against the planned ones. Since the consumers spend their time in planned purchases, they tend to be more confident about their purchases and hence tend to feel less dissonance. The consumer is also bound to feel more dissonance when the authority of final decision making lies with him and he tends to blamed for product's poor performance.","author":[{"dropping-particle":"","family":"Hasan","given":"Uzma","non-dropping-particle":"","parse-names":false,"suffix":""},{"dropping-particle":"","family":"Nasreen","given":"Reshma","non-dropping-particle":"","parse-names":false,"suffix":""}],"container-title":"Journal of Marketing Management","id":"ITEM-1","issue":"2","issued":{"date-parts":[["2014"]]},"page":"65-77","title":"The Empirical Study of Relationship between Post Purchase Dissonance and Consumer Behaviour","type":"article-journal","volume":"2"},"uris":["http://www.mendeley.com/documents/?uuid=75f87668-c669-41f0-abfd-31b38a2edda7"]}],"mendeley":{"formattedCitation":"(Hasan and Nasreen, 2014)","plainTextFormattedCitation":"(Hasan and Nasreen, 2014)","previouslyFormattedCitation":"(Hasan and Nasreen, 2014)"},"properties":{"noteIndex":0},"schema":"https://github.com/citation-style-language/schema/raw/master/csl-citation.json"}</w:instrText>
      </w:r>
      <w:r w:rsidR="00093C70">
        <w:fldChar w:fldCharType="separate"/>
      </w:r>
      <w:r w:rsidR="00093C70" w:rsidRPr="00093C70">
        <w:rPr>
          <w:noProof/>
        </w:rPr>
        <w:t>(Hasan and Nasreen, 2014)</w:t>
      </w:r>
      <w:r w:rsidR="00093C70">
        <w:fldChar w:fldCharType="end"/>
      </w:r>
    </w:p>
    <w:p w14:paraId="19B6B1E6" w14:textId="77777777" w:rsidR="00FC5AC6" w:rsidRDefault="00FC5AC6"/>
    <w:p w14:paraId="584046C5" w14:textId="01099664" w:rsidR="00165B06" w:rsidRDefault="00D9275F" w:rsidP="004C2B13">
      <w:pPr>
        <w:pStyle w:val="Heading3"/>
      </w:pPr>
      <w:bookmarkStart w:id="10" w:name="_Toc404884169"/>
      <w:r>
        <w:t>3.1.2</w:t>
      </w:r>
      <w:r w:rsidR="0027543D">
        <w:t xml:space="preserve"> Cost Leadership</w:t>
      </w:r>
      <w:bookmarkEnd w:id="10"/>
      <w:r w:rsidR="0027543D">
        <w:t xml:space="preserve"> </w:t>
      </w:r>
    </w:p>
    <w:p w14:paraId="5412AE90" w14:textId="77777777" w:rsidR="0076000B" w:rsidRDefault="0076000B" w:rsidP="002651B7">
      <w:pPr>
        <w:pStyle w:val="ListParagraph"/>
        <w:ind w:left="0"/>
      </w:pPr>
    </w:p>
    <w:p w14:paraId="53E2BEAF" w14:textId="3282841A" w:rsidR="00BF6A48" w:rsidRDefault="00BF6A48" w:rsidP="002651B7">
      <w:pPr>
        <w:pStyle w:val="ListParagraph"/>
        <w:ind w:left="0"/>
      </w:pPr>
      <w:r>
        <w:t>C</w:t>
      </w:r>
      <w:r w:rsidR="002651B7" w:rsidRPr="002651B7">
        <w:t>ost leadership</w:t>
      </w:r>
      <w:r>
        <w:t xml:space="preserve"> is targeted on achieving competitive advantage by having the lowest cost compared to all competitors in the industry</w:t>
      </w:r>
      <w:r>
        <w:rPr>
          <w:rStyle w:val="FootnoteReference"/>
        </w:rPr>
        <w:fldChar w:fldCharType="begin" w:fldLock="1"/>
      </w:r>
      <w:r>
        <w:instrText>ADDIN CSL_CITATION {"citationItems":[{"id":"ITEM-1","itemData":{"author":[{"dropping-particle":"","family":"Porter","given":"M.","non-dropping-particle":"","parse-names":false,"suffix":""}],"container-title":"Harvard Business Review","id":"ITEM-1","issue":"March/April","issued":{"date-parts":[["1979"]]},"page":"137-45","title":"How competitive forces shape strategy","type":"article-journal"},"uris":["http://www.mendeley.com/documents/?uuid=b6f26493-1677-4a9d-ae03-6aadac4513de"]}],"mendeley":{"formattedCitation":"(Porter, 1979)","manualFormatting":"( Porter, 1979","plainTextFormattedCitation":"(Porter, 1979)","previouslyFormattedCitation":"(Porter, 1979)"},"properties":{"noteIndex":0},"schema":"https://github.com/citation-style-language/schema/raw/master/csl-citation.json"}</w:instrText>
      </w:r>
      <w:r>
        <w:rPr>
          <w:rStyle w:val="FootnoteReference"/>
        </w:rPr>
        <w:fldChar w:fldCharType="separate"/>
      </w:r>
      <w:r w:rsidRPr="00BF6A48">
        <w:rPr>
          <w:noProof/>
        </w:rPr>
        <w:t>(</w:t>
      </w:r>
      <w:r>
        <w:rPr>
          <w:noProof/>
        </w:rPr>
        <w:t xml:space="preserve"> </w:t>
      </w:r>
      <w:r w:rsidRPr="00BF6A48">
        <w:rPr>
          <w:noProof/>
        </w:rPr>
        <w:t>Porter, 1979</w:t>
      </w:r>
      <w:r>
        <w:rPr>
          <w:rStyle w:val="FootnoteReference"/>
        </w:rPr>
        <w:fldChar w:fldCharType="end"/>
      </w:r>
      <w:r>
        <w:t>;</w:t>
      </w:r>
      <w:r>
        <w:fldChar w:fldCharType="begin" w:fldLock="1"/>
      </w:r>
      <w:r>
        <w:instrText>ADDIN CSL_CITATION {"citationItems":[{"id":"ITEM-1","itemData":{"author":[{"dropping-particle":"","family":"Porter","given":"M.","non-dropping-particle":"","parse-names":false,"suffix":""}],"container-title":"Harvard Business Review","id":"ITEM-1","issue":"May/June","issued":{"date-parts":[["1987"]]},"page":"43-59","title":"From competitive advantage to corporate strategy","type":"article-journal"},"uris":["http://www.mendeley.com/documents/?uuid=7bd119bb-1148-4d41-acd7-4ddbbcf3d136"]}],"mendeley":{"formattedCitation":"(Porter, 1987)","manualFormatting":" 1987","plainTextFormattedCitation":"(Porter, 1987)","previouslyFormattedCitation":"(Porter, 1987)"},"properties":{"noteIndex":0},"schema":"https://github.com/citation-style-language/schema/raw/master/csl-citation.json"}</w:instrText>
      </w:r>
      <w:r>
        <w:fldChar w:fldCharType="separate"/>
      </w:r>
      <w:r w:rsidRPr="00BF6A48">
        <w:rPr>
          <w:noProof/>
        </w:rPr>
        <w:t xml:space="preserve"> 1987</w:t>
      </w:r>
      <w:r>
        <w:fldChar w:fldCharType="end"/>
      </w:r>
      <w:r>
        <w:t>;</w:t>
      </w:r>
      <w:r>
        <w:fldChar w:fldCharType="begin" w:fldLock="1"/>
      </w:r>
      <w:r>
        <w:instrText>ADDIN CSL_CITATION {"citationItems":[{"id":"ITEM-1","itemData":{"author":[{"dropping-particle":"","family":"Porter","given":"Michael E","non-dropping-particle":"","parse-names":false,"suffix":""}],"container-title":"Harvard Business Review","id":"ITEM-1","issue":"6","issued":{"date-parts":[["1996"]]},"page":"61-78","title":"What Is Strategy ?","type":"article-journal","volume":"74"},"uris":["http://www.mendeley.com/documents/?uuid=93fcc274-0ec2-4b41-afe1-e0d59d7afc31"]}],"mendeley":{"formattedCitation":"(Porter, 1996)","manualFormatting":" 1996)","plainTextFormattedCitation":"(Porter, 1996)","previouslyFormattedCitation":"(Porter, 1996)"},"properties":{"noteIndex":0},"schema":"https://github.com/citation-style-language/schema/raw/master/csl-citation.json"}</w:instrText>
      </w:r>
      <w:r>
        <w:fldChar w:fldCharType="separate"/>
      </w:r>
      <w:r w:rsidRPr="00BF6A48">
        <w:rPr>
          <w:noProof/>
        </w:rPr>
        <w:t xml:space="preserve"> 1996)</w:t>
      </w:r>
      <w:r>
        <w:fldChar w:fldCharType="end"/>
      </w:r>
      <w:r>
        <w:t xml:space="preserve"> </w:t>
      </w:r>
      <w:r>
        <w:fldChar w:fldCharType="begin" w:fldLock="1"/>
      </w:r>
      <w:r>
        <w:instrText>ADDIN CSL_CITATION {"citationItems":[{"id":"ITEM-1","itemData":{"author":[{"dropping-particle":"","family":"Bauer","given":"C.","non-dropping-particle":"","parse-names":false,"suffix":""},{"dropping-particle":"","family":"Colgan","given":"J.","non-dropping-particle":"","parse-names":false,"suffix":""}],"container-title":"Logistics Information Management","id":"ITEM-1","issue":"1/2","issued":{"date-parts":[["2001"]]},"page":"24-32","title":"Planning for electronic commerce strategy: an explanatory study from the financial services sector","type":"article-journal","volume":"14"},"uris":["http://www.mendeley.com/documents/?uuid=4a9aaeb0-eac5-4f05-bf51-f1bfeb4294a1"]}],"mendeley":{"formattedCitation":"(Bauer and Colgan, 2001)","plainTextFormattedCitation":"(Bauer and Colgan, 2001)","previouslyFormattedCitation":"(Bauer and Colgan, 2001)"},"properties":{"noteIndex":0},"schema":"https://github.com/citation-style-language/schema/raw/master/csl-citation.json"}</w:instrText>
      </w:r>
      <w:r>
        <w:fldChar w:fldCharType="separate"/>
      </w:r>
      <w:r w:rsidRPr="00BF6A48">
        <w:rPr>
          <w:noProof/>
        </w:rPr>
        <w:t>(Bauer and Colgan, 2001)</w:t>
      </w:r>
      <w:r>
        <w:fldChar w:fldCharType="end"/>
      </w:r>
      <w:r>
        <w:fldChar w:fldCharType="begin" w:fldLock="1"/>
      </w:r>
      <w:r>
        <w:instrText>ADDIN CSL_CITATION {"citationItems":[{"id":"ITEM-1","itemData":{"author":[{"dropping-particle":"","family":"Malburg","given":"C.","non-dropping-particle":"","parse-names":false,"suffix":""}],"container-title":"Industry Week","id":"ITEM-1","issue":"17","issued":{"date-parts":[["2000"]]},"page":"31","title":"Competing on costs","type":"article-journal","volume":"249"},"uris":["http://www.mendeley.com/documents/?uuid=b90d5786-4084-4feb-b676-d499706d2570"]}],"mendeley":{"formattedCitation":"(Malburg, 2000)","plainTextFormattedCitation":"(Malburg, 2000)","previouslyFormattedCitation":"(Malburg, 2000)"},"properties":{"noteIndex":0},"schema":"https://github.com/citation-style-language/schema/raw/master/csl-citation.json"}</w:instrText>
      </w:r>
      <w:r>
        <w:fldChar w:fldCharType="separate"/>
      </w:r>
      <w:r w:rsidRPr="00BF6A48">
        <w:rPr>
          <w:noProof/>
        </w:rPr>
        <w:t>(Malburg, 2000)</w:t>
      </w:r>
      <w:r>
        <w:fldChar w:fldCharType="end"/>
      </w:r>
      <w:r>
        <w:t xml:space="preserve">. </w:t>
      </w:r>
    </w:p>
    <w:p w14:paraId="682BF1CD" w14:textId="77777777" w:rsidR="00BF6A48" w:rsidRDefault="00BF6A48" w:rsidP="002651B7">
      <w:pPr>
        <w:pStyle w:val="ListParagraph"/>
        <w:ind w:left="0"/>
      </w:pPr>
    </w:p>
    <w:p w14:paraId="41FF1291" w14:textId="31DB1789" w:rsidR="00C50C8F" w:rsidRDefault="00BF6A48" w:rsidP="002651B7">
      <w:pPr>
        <w:pStyle w:val="ListParagraph"/>
        <w:ind w:left="0"/>
      </w:pPr>
      <w:r>
        <w:t xml:space="preserve">To succeed in this the company must have low cost </w:t>
      </w:r>
      <w:r w:rsidR="00FC5AC6">
        <w:t xml:space="preserve">leadership strategy and </w:t>
      </w:r>
      <w:r w:rsidR="00C50C8F">
        <w:t>manufacturing, but also a workforce committed to this</w:t>
      </w:r>
      <w:r w:rsidR="002651B7" w:rsidRPr="002651B7">
        <w:t xml:space="preserve"> low-cost strategy</w:t>
      </w:r>
      <w:r w:rsidR="00C50C8F">
        <w:fldChar w:fldCharType="begin" w:fldLock="1"/>
      </w:r>
      <w:r w:rsidR="00C50C8F">
        <w:instrText>ADDIN CSL_CITATION {"citationItems":[{"id":"ITEM-1","itemData":{"author":[{"dropping-particle":"","family":"Malburg","given":"C.","non-dropping-particle":"","parse-names":false,"suffix":""}],"container-title":"Industry Week","id":"ITEM-1","issue":"17","issued":{"date-parts":[["2000"]]},"page":"31","title":"Competing on costs","type":"article-journal","volume":"249"},"uris":["http://www.mendeley.com/documents/?uuid=b90d5786-4084-4feb-b676-d499706d2570"]}],"mendeley":{"formattedCitation":"(Malburg, 2000)","plainTextFormattedCitation":"(Malburg, 2000)","previouslyFormattedCitation":"(Malburg, 2000)"},"properties":{"noteIndex":0},"schema":"https://github.com/citation-style-language/schema/raw/master/csl-citation.json"}</w:instrText>
      </w:r>
      <w:r w:rsidR="00C50C8F">
        <w:fldChar w:fldCharType="separate"/>
      </w:r>
      <w:r w:rsidR="00C50C8F" w:rsidRPr="00C50C8F">
        <w:rPr>
          <w:noProof/>
        </w:rPr>
        <w:t>(Malburg, 2000)</w:t>
      </w:r>
      <w:r w:rsidR="00C50C8F">
        <w:fldChar w:fldCharType="end"/>
      </w:r>
      <w:r w:rsidR="00C50C8F">
        <w:t>. This implies that the company</w:t>
      </w:r>
      <w:r w:rsidR="002651B7" w:rsidRPr="002651B7">
        <w:t xml:space="preserve"> </w:t>
      </w:r>
      <w:r w:rsidR="00C50C8F">
        <w:t xml:space="preserve">must </w:t>
      </w:r>
      <w:r w:rsidR="002651B7" w:rsidRPr="002651B7">
        <w:t xml:space="preserve">discontinue any </w:t>
      </w:r>
      <w:r w:rsidR="00C50C8F">
        <w:t xml:space="preserve">operations which do not produce </w:t>
      </w:r>
      <w:r w:rsidR="002651B7" w:rsidRPr="002651B7">
        <w:t>a cost advantage</w:t>
      </w:r>
      <w:r w:rsidR="00C50C8F">
        <w:t xml:space="preserve"> and </w:t>
      </w:r>
      <w:r w:rsidR="002651B7" w:rsidRPr="002651B7">
        <w:t>outsourc</w:t>
      </w:r>
      <w:r w:rsidR="00C50C8F">
        <w:t>e these activities, if they it is necessary to continue with them,</w:t>
      </w:r>
      <w:r w:rsidR="002651B7" w:rsidRPr="002651B7">
        <w:t xml:space="preserve"> </w:t>
      </w:r>
      <w:r w:rsidR="00C50C8F">
        <w:t xml:space="preserve">to subcontractors who will supply them with </w:t>
      </w:r>
      <w:r w:rsidR="002651B7" w:rsidRPr="002651B7">
        <w:t>a cost</w:t>
      </w:r>
      <w:r w:rsidR="00C50C8F">
        <w:t xml:space="preserve"> </w:t>
      </w:r>
      <w:r w:rsidR="002651B7" w:rsidRPr="002651B7">
        <w:t>advantage</w:t>
      </w:r>
      <w:r w:rsidR="00FC5AC6">
        <w:t xml:space="preserve"> </w:t>
      </w:r>
      <w:r w:rsidR="00C50C8F">
        <w:fldChar w:fldCharType="begin" w:fldLock="1"/>
      </w:r>
      <w:r w:rsidR="00D42B13">
        <w:instrText>ADDIN CSL_CITATION {"citationItems":[{"id":"ITEM-1","itemData":{"author":[{"dropping-particle":"","family":"Malburg","given":"C.","non-dropping-particle":"","parse-names":false,"suffix":""}],"container-title":"Industry Week","id":"ITEM-1","issue":"17","issued":{"date-parts":[["2000"]]},"page":"31","title":"Competing on costs","type":"article-journal","volume":"249"},"uris":["http://www.mendeley.com/documents/?uuid=b90d5786-4084-4feb-b676-d499706d2570"]}],"mendeley":{"formattedCitation":"(Malburg, 2000)","plainTextFormattedCitation":"(Malburg, 2000)","previouslyFormattedCitation":"(Malburg, 2000)"},"properties":{"noteIndex":0},"schema":"https://github.com/citation-style-language/schema/raw/master/csl-citation.json"}</w:instrText>
      </w:r>
      <w:r w:rsidR="00C50C8F">
        <w:fldChar w:fldCharType="separate"/>
      </w:r>
      <w:r w:rsidR="00C50C8F" w:rsidRPr="00C50C8F">
        <w:rPr>
          <w:noProof/>
        </w:rPr>
        <w:t>(Malburg, 2000)</w:t>
      </w:r>
      <w:r w:rsidR="00C50C8F">
        <w:fldChar w:fldCharType="end"/>
      </w:r>
      <w:r w:rsidR="002651B7" w:rsidRPr="002651B7">
        <w:t xml:space="preserve">. </w:t>
      </w:r>
    </w:p>
    <w:p w14:paraId="279C469C" w14:textId="77777777" w:rsidR="00C50C8F" w:rsidRDefault="00C50C8F" w:rsidP="002651B7">
      <w:pPr>
        <w:pStyle w:val="ListParagraph"/>
        <w:ind w:left="0"/>
      </w:pPr>
    </w:p>
    <w:p w14:paraId="31F61D1F" w14:textId="3444062A" w:rsidR="002651B7" w:rsidRPr="002651B7" w:rsidRDefault="00C50C8F" w:rsidP="002651B7">
      <w:pPr>
        <w:pStyle w:val="ListParagraph"/>
        <w:ind w:left="0"/>
      </w:pPr>
      <w:r>
        <w:t xml:space="preserve">A most important aspect is that the company </w:t>
      </w:r>
      <w:r w:rsidR="002651B7" w:rsidRPr="002651B7">
        <w:t>must have</w:t>
      </w:r>
      <w:r>
        <w:t xml:space="preserve"> </w:t>
      </w:r>
      <w:r w:rsidR="002651B7" w:rsidRPr="002651B7">
        <w:t>a large market share (Hyatt, 2001)</w:t>
      </w:r>
      <w:r w:rsidR="00D42B13">
        <w:t xml:space="preserve"> </w:t>
      </w:r>
      <w:r>
        <w:t xml:space="preserve">where economies of scale </w:t>
      </w:r>
      <w:r w:rsidR="00D42B13">
        <w:t xml:space="preserve">play a major role </w:t>
      </w:r>
      <w:r w:rsidR="00D42B13">
        <w:fldChar w:fldCharType="begin" w:fldLock="1"/>
      </w:r>
      <w:r w:rsidR="00D42B13">
        <w:instrText>ADDIN CSL_CITATION {"citationItems":[{"id":"ITEM-1","itemData":{"author":[{"dropping-particle":"","family":"Silberston","given":"Aubrey","non-dropping-particle":"","parse-names":false,"suffix":""}],"container-title":"The Economic Journal","id":"ITEM-1","issue":"325","issued":{"date-parts":[["1972"]]},"page":"369-391","title":"Economies of Scale in Theory and Practice","type":"article-journal","volume":"82"},"uris":["http://www.mendeley.com/documents/?uuid=5836eac9-b8f0-4234-8e6e-50ca7d6fa6a0"]}],"mendeley":{"formattedCitation":"(Silberston, 1972)","plainTextFormattedCitation":"(Silberston, 1972)","previouslyFormattedCitation":"(Silberston, 1972)"},"properties":{"noteIndex":0},"schema":"https://github.com/citation-style-language/schema/raw/master/csl-citation.json"}</w:instrText>
      </w:r>
      <w:r w:rsidR="00D42B13">
        <w:fldChar w:fldCharType="separate"/>
      </w:r>
      <w:r w:rsidR="00D42B13" w:rsidRPr="00D42B13">
        <w:rPr>
          <w:noProof/>
        </w:rPr>
        <w:t>(Silberston, 1972)</w:t>
      </w:r>
      <w:r w:rsidR="00D42B13">
        <w:fldChar w:fldCharType="end"/>
      </w:r>
      <w:r w:rsidR="000F77C5">
        <w:t xml:space="preserve">. </w:t>
      </w:r>
      <w:r w:rsidR="002E1905">
        <w:t xml:space="preserve">According to Porter </w:t>
      </w:r>
      <w:r w:rsidR="002651B7" w:rsidRPr="002651B7">
        <w:t>only one firm in</w:t>
      </w:r>
      <w:r w:rsidR="002E1905">
        <w:t xml:space="preserve"> a </w:t>
      </w:r>
      <w:r w:rsidR="00800746">
        <w:t xml:space="preserve">particular </w:t>
      </w:r>
      <w:r w:rsidR="00800746" w:rsidRPr="002651B7">
        <w:t>industry</w:t>
      </w:r>
      <w:r w:rsidR="002651B7" w:rsidRPr="002651B7">
        <w:t xml:space="preserve"> can be the cost leader </w:t>
      </w:r>
      <w:r w:rsidR="002E1905">
        <w:fldChar w:fldCharType="begin" w:fldLock="1"/>
      </w:r>
      <w:r w:rsidR="002E1905">
        <w:instrText>ADDIN CSL_CITATION {"citationItems":[{"id":"ITEM-1","itemData":{"author":[{"dropping-particle":"","family":"Porter","given":"M.","non-dropping-particle":"","parse-names":false,"suffix":""}],"id":"ITEM-1","issued":{"date-parts":[["1985"]]},"publisher":"Free Press","publisher-place":"New York, NY","title":"Competitive Advantage Creating and Sustaining Superior Performance","type":"book"},"uris":["http://www.mendeley.com/documents/?uuid=d4c18031-74d5-40b8-8b0c-6ef7e5a6d4fe"]}],"mendeley":{"formattedCitation":"(Porter, 1985)","manualFormatting":"(Porter, 1985","plainTextFormattedCitation":"(Porter, 1985)","previouslyFormattedCitation":"(Porter, 1985)"},"properties":{"noteIndex":0},"schema":"https://github.com/citation-style-language/schema/raw/master/csl-citation.json"}</w:instrText>
      </w:r>
      <w:r w:rsidR="002E1905">
        <w:fldChar w:fldCharType="separate"/>
      </w:r>
      <w:r w:rsidR="002E1905" w:rsidRPr="002E1905">
        <w:rPr>
          <w:noProof/>
        </w:rPr>
        <w:t>(Porter, 1985</w:t>
      </w:r>
      <w:r w:rsidR="002E1905">
        <w:fldChar w:fldCharType="end"/>
      </w:r>
      <w:r w:rsidR="002E1905">
        <w:fldChar w:fldCharType="begin" w:fldLock="1"/>
      </w:r>
      <w:r w:rsidR="002E1905">
        <w:instrText>ADDIN CSL_CITATION {"citationItems":[{"id":"ITEM-1","itemData":{"author":[{"dropping-particle":"","family":"Venu","given":"S.","non-dropping-particle":"","parse-names":false,"suffix":""}],"container-title":"Businessline","id":"ITEM-1","issued":{"date-parts":[["2001"]]},"page":"1","title":"India: competitive advantage: alternative scenarios","type":"article-journal","volume":"12"},"uris":["http://www.mendeley.com/documents/?uuid=4f73ba13-958d-4610-bb38-1e3c7d026fd2"]}],"mendeley":{"formattedCitation":"(Venu, 2001)","manualFormatting":";Venu, 2001)","plainTextFormattedCitation":"(Venu, 2001)","previouslyFormattedCitation":"(Venu, 2001)"},"properties":{"noteIndex":0},"schema":"https://github.com/citation-style-language/schema/raw/master/csl-citation.json"}</w:instrText>
      </w:r>
      <w:r w:rsidR="002E1905">
        <w:fldChar w:fldCharType="separate"/>
      </w:r>
      <w:r w:rsidR="002E1905">
        <w:rPr>
          <w:noProof/>
        </w:rPr>
        <w:t>;</w:t>
      </w:r>
      <w:r w:rsidR="002E1905" w:rsidRPr="002E1905">
        <w:rPr>
          <w:noProof/>
        </w:rPr>
        <w:t>Venu, 2001)</w:t>
      </w:r>
      <w:r w:rsidR="002E1905">
        <w:fldChar w:fldCharType="end"/>
      </w:r>
      <w:r w:rsidR="002E1905">
        <w:t xml:space="preserve"> </w:t>
      </w:r>
      <w:r w:rsidR="002651B7" w:rsidRPr="002651B7">
        <w:t xml:space="preserve">and if </w:t>
      </w:r>
      <w:r w:rsidR="002E1905">
        <w:t>no other competitive advantages are applicable then</w:t>
      </w:r>
      <w:r w:rsidR="002E1905" w:rsidRPr="002E1905">
        <w:rPr>
          <w:rFonts w:eastAsiaTheme="minorEastAsia"/>
          <w:sz w:val="24"/>
          <w:szCs w:val="24"/>
        </w:rPr>
        <w:t xml:space="preserve"> </w:t>
      </w:r>
      <w:r w:rsidR="002E1905" w:rsidRPr="002E1905">
        <w:t>low cost</w:t>
      </w:r>
      <w:r w:rsidR="002E1905" w:rsidRPr="002E1905">
        <w:br/>
        <w:t>leadership</w:t>
      </w:r>
      <w:r w:rsidR="002E1905">
        <w:t xml:space="preserve"> it is the best strategic choice </w:t>
      </w:r>
      <w:r w:rsidR="002E1905">
        <w:fldChar w:fldCharType="begin" w:fldLock="1"/>
      </w:r>
      <w:r w:rsidR="000F4484">
        <w:instrText>ADDIN CSL_CITATION {"citationItems":[{"id":"ITEM-1","itemData":{"author":[{"dropping-particle":"","family":"Malburg","given":"C.","non-dropping-particle":"","parse-names":false,"suffix":""}],"container-title":"Industry Week","id":"ITEM-1","issue":"17","issued":{"date-parts":[["2000"]]},"page":"31","title":"Competing on costs","type":"article-journal","volume":"249"},"uris":["http://www.mendeley.com/documents/?uuid=b90d5786-4084-4feb-b676-d499706d2570"]}],"mendeley":{"formattedCitation":"(Malburg, 2000)","plainTextFormattedCitation":"(Malburg, 2000)","previouslyFormattedCitation":"(Malburg, 2000)"},"properties":{"noteIndex":0},"schema":"https://github.com/citation-style-language/schema/raw/master/csl-citation.json"}</w:instrText>
      </w:r>
      <w:r w:rsidR="002E1905">
        <w:fldChar w:fldCharType="separate"/>
      </w:r>
      <w:r w:rsidR="002E1905" w:rsidRPr="002E1905">
        <w:rPr>
          <w:noProof/>
        </w:rPr>
        <w:t>(Malburg, 2000)</w:t>
      </w:r>
      <w:r w:rsidR="002E1905">
        <w:fldChar w:fldCharType="end"/>
      </w:r>
      <w:r w:rsidR="002E1905">
        <w:t xml:space="preserve">.  </w:t>
      </w:r>
      <w:r w:rsidR="00CB30AB">
        <w:t>This does not imply that revenues will be reduced as cost leadership leads to higher demand and increases market share (Porter</w:t>
      </w:r>
      <w:r w:rsidR="00800746">
        <w:t xml:space="preserve">, </w:t>
      </w:r>
      <w:r w:rsidR="00800746" w:rsidRPr="00CB30AB">
        <w:t>1987</w:t>
      </w:r>
      <w:r w:rsidR="00CB30AB" w:rsidRPr="00CB30AB">
        <w:t>, 1996</w:t>
      </w:r>
      <w:r w:rsidR="000F4484">
        <w:fldChar w:fldCharType="begin" w:fldLock="1"/>
      </w:r>
      <w:r w:rsidR="000F4484">
        <w:instrText>ADDIN CSL_CITATION {"citationItems":[{"id":"ITEM-1","itemData":{"author":[{"dropping-particle":"","family":"Helms","given":"M.M.","non-dropping-particle":"","parse-names":false,"suffix":""},{"dropping-particle":"","family":"Clay","given":"D.","non-dropping-particle":"","parse-names":false,"suffix":""},{"dropping-particle":"","family":"Peter","given":"W.","non-dropping-particle":"","parse-names":false,"suffix":""}],"container-title":"Management Decision","id":"ITEM-1","issue":"9","issued":{"date-parts":[["1997"]]},"page":"689-703","title":"Competitive strategies and business performance: evidence from the adhesives and sealants industry","type":"article-journal","volume":"35"},"uris":["http://www.mendeley.com/documents/?uuid=14514d2d-2bc2-4bc9-96e1-6819216eae75"]}],"mendeley":{"formattedCitation":"(Helms, Clay and Peter, 1997)","manualFormatting":";Helms, Clay and Peter, 1997)","plainTextFormattedCitation":"(Helms, Clay and Peter, 1997)","previouslyFormattedCitation":"(Helms, Clay and Peter, 1997)"},"properties":{"noteIndex":0},"schema":"https://github.com/citation-style-language/schema/raw/master/csl-citation.json"}</w:instrText>
      </w:r>
      <w:r w:rsidR="000F4484">
        <w:fldChar w:fldCharType="separate"/>
      </w:r>
      <w:r w:rsidR="000F4484">
        <w:rPr>
          <w:noProof/>
        </w:rPr>
        <w:t>;</w:t>
      </w:r>
      <w:r w:rsidR="000F4484" w:rsidRPr="000F4484">
        <w:rPr>
          <w:noProof/>
        </w:rPr>
        <w:t>Helms, Clay and Peter, 1997)</w:t>
      </w:r>
      <w:r w:rsidR="000F4484">
        <w:fldChar w:fldCharType="end"/>
      </w:r>
      <w:r w:rsidR="000F4484">
        <w:t xml:space="preserve">. </w:t>
      </w:r>
    </w:p>
    <w:p w14:paraId="1930C787" w14:textId="77777777" w:rsidR="002651B7" w:rsidRDefault="002651B7" w:rsidP="00C07956">
      <w:pPr>
        <w:pStyle w:val="ListParagraph"/>
        <w:ind w:left="0"/>
      </w:pPr>
    </w:p>
    <w:p w14:paraId="656A2F03" w14:textId="407913BA" w:rsidR="0076000B" w:rsidRPr="002651B7" w:rsidRDefault="0076000B" w:rsidP="0076000B">
      <w:pPr>
        <w:pStyle w:val="ListParagraph"/>
        <w:ind w:left="0"/>
      </w:pPr>
      <w:r>
        <w:t>C</w:t>
      </w:r>
      <w:r w:rsidRPr="002651B7">
        <w:t>ost leadership</w:t>
      </w:r>
      <w:r>
        <w:t xml:space="preserve"> </w:t>
      </w:r>
      <w:r w:rsidRPr="002651B7">
        <w:t xml:space="preserve">strategy </w:t>
      </w:r>
      <w:r w:rsidR="00040A89">
        <w:t xml:space="preserve">has some disadvantages as </w:t>
      </w:r>
      <w:r w:rsidRPr="002651B7">
        <w:t xml:space="preserve">customer loyalty </w:t>
      </w:r>
      <w:r w:rsidR="00040A89">
        <w:t xml:space="preserve">is quite low </w:t>
      </w:r>
      <w:r w:rsidRPr="002651B7">
        <w:t xml:space="preserve">and if prices </w:t>
      </w:r>
      <w:r w:rsidR="0009126F">
        <w:t>a</w:t>
      </w:r>
      <w:r w:rsidR="00040A89">
        <w:t>re lowered excessively revenue may be lost</w:t>
      </w:r>
      <w:r w:rsidRPr="002651B7">
        <w:t xml:space="preserve"> (Cross, 1999).</w:t>
      </w:r>
    </w:p>
    <w:p w14:paraId="1C7756EE" w14:textId="77777777" w:rsidR="002651B7" w:rsidRDefault="002651B7" w:rsidP="00C07956">
      <w:pPr>
        <w:pStyle w:val="ListParagraph"/>
        <w:ind w:left="0"/>
      </w:pPr>
    </w:p>
    <w:p w14:paraId="6576E25C" w14:textId="77777777" w:rsidR="000771E7" w:rsidRDefault="000771E7" w:rsidP="000771E7">
      <w:pPr>
        <w:pStyle w:val="ListParagraph"/>
        <w:ind w:left="0"/>
      </w:pPr>
    </w:p>
    <w:p w14:paraId="3C9A18FB" w14:textId="1AA17D1E" w:rsidR="00441FA9" w:rsidRDefault="004153CC" w:rsidP="004153CC">
      <w:pPr>
        <w:pStyle w:val="Heading3"/>
      </w:pPr>
      <w:bookmarkStart w:id="11" w:name="_Toc404884170"/>
      <w:r>
        <w:t>3.1.3 Focus</w:t>
      </w:r>
      <w:bookmarkEnd w:id="11"/>
    </w:p>
    <w:p w14:paraId="089015D0" w14:textId="5BFE7A99" w:rsidR="004153CC" w:rsidRDefault="004153CC" w:rsidP="004153CC">
      <w:pPr>
        <w:rPr>
          <w:rFonts w:ascii="Arial" w:hAnsi="Arial" w:cs="Arial"/>
          <w:b/>
        </w:rPr>
      </w:pPr>
    </w:p>
    <w:p w14:paraId="4CB21F0A" w14:textId="2055875F" w:rsidR="00F360F5" w:rsidRPr="00737CAB" w:rsidRDefault="00F360F5" w:rsidP="00F360F5">
      <w:pPr>
        <w:rPr>
          <w:rFonts w:cs="Arial"/>
          <w:sz w:val="22"/>
          <w:szCs w:val="22"/>
        </w:rPr>
      </w:pPr>
      <w:r w:rsidRPr="00737CAB">
        <w:rPr>
          <w:rFonts w:cs="Arial"/>
          <w:sz w:val="22"/>
          <w:szCs w:val="22"/>
        </w:rPr>
        <w:t xml:space="preserve">From the theoretical point of view the methods that constitute a differentiation or a cost leadership strategy are the same methods that make up a focus strategy </w:t>
      </w:r>
      <w:r w:rsidRPr="00737CAB">
        <w:rPr>
          <w:rFonts w:cs="Arial"/>
          <w:sz w:val="22"/>
          <w:szCs w:val="22"/>
        </w:rPr>
        <w:fldChar w:fldCharType="begin" w:fldLock="1"/>
      </w:r>
      <w:r w:rsidR="00EF2801" w:rsidRPr="00737CAB">
        <w:rPr>
          <w:rFonts w:cs="Arial"/>
          <w:sz w:val="22"/>
          <w:szCs w:val="22"/>
        </w:rPr>
        <w:instrText>ADDIN CSL_CITATION {"citationItems":[{"id":"ITEM-1","itemData":{"author":[{"dropping-particle":"","family":"Porter","given":"M.","non-dropping-particle":"","parse-names":false,"suffix":""}],"id":"ITEM-1","issued":{"date-parts":[["1980"]]},"publisher":"Free Press","publisher-place":"New York, NY","title":"Competitive Strategy","type":"book"},"uris":["http://www.mendeley.com/documents/?uuid=dde0077b-bd53-4f33-8907-66501dead104"]}],"mendeley":{"formattedCitation":"(Porter, 1980)","plainTextFormattedCitation":"(Porter, 1980)","previouslyFormattedCitation":"(Porter, 1980)"},"properties":{"noteIndex":0},"schema":"https://github.com/citation-style-language/schema/raw/master/csl-citation.json"}</w:instrText>
      </w:r>
      <w:r w:rsidRPr="00737CAB">
        <w:rPr>
          <w:rFonts w:cs="Arial"/>
          <w:sz w:val="22"/>
          <w:szCs w:val="22"/>
        </w:rPr>
        <w:fldChar w:fldCharType="separate"/>
      </w:r>
      <w:r w:rsidRPr="00737CAB">
        <w:rPr>
          <w:rFonts w:cs="Arial"/>
          <w:noProof/>
          <w:sz w:val="22"/>
          <w:szCs w:val="22"/>
        </w:rPr>
        <w:t>(Porter, 1980)</w:t>
      </w:r>
      <w:r w:rsidRPr="00737CAB">
        <w:rPr>
          <w:rFonts w:cs="Arial"/>
          <w:sz w:val="22"/>
          <w:szCs w:val="22"/>
        </w:rPr>
        <w:fldChar w:fldCharType="end"/>
      </w:r>
      <w:r w:rsidRPr="00737CAB">
        <w:rPr>
          <w:rFonts w:cs="Arial"/>
          <w:sz w:val="22"/>
          <w:szCs w:val="22"/>
        </w:rPr>
        <w:t xml:space="preserve">. </w:t>
      </w:r>
    </w:p>
    <w:p w14:paraId="11A619FE" w14:textId="77777777" w:rsidR="00F360F5" w:rsidRPr="00737CAB" w:rsidRDefault="00F360F5" w:rsidP="00553D8C">
      <w:pPr>
        <w:pStyle w:val="ListParagraph"/>
        <w:ind w:left="0"/>
      </w:pPr>
    </w:p>
    <w:p w14:paraId="5F20E389" w14:textId="7EA16B80" w:rsidR="00C9288E" w:rsidRDefault="008A5CEB" w:rsidP="00553D8C">
      <w:pPr>
        <w:pStyle w:val="ListParagraph"/>
        <w:ind w:left="0"/>
        <w:rPr>
          <w:rStyle w:val="fontstyle01"/>
          <w:rFonts w:asciiTheme="minorHAnsi" w:hAnsiTheme="minorHAnsi" w:cs="Arial"/>
          <w:sz w:val="22"/>
          <w:szCs w:val="22"/>
        </w:rPr>
      </w:pPr>
      <w:r w:rsidRPr="00737CAB">
        <w:t>Griffin (</w:t>
      </w:r>
      <w:r w:rsidR="00622136" w:rsidRPr="00737CAB">
        <w:t>2007</w:t>
      </w:r>
      <w:r w:rsidRPr="00737CAB">
        <w:t>) explains that</w:t>
      </w:r>
      <w:r w:rsidR="00B67C3E" w:rsidRPr="00737CAB">
        <w:t xml:space="preserve"> focus strategies concentrate on a particular market, type of product or a certain clientele.</w:t>
      </w:r>
      <w:r w:rsidR="00C9288E" w:rsidRPr="00737CAB">
        <w:t xml:space="preserve"> </w:t>
      </w:r>
      <w:proofErr w:type="spellStart"/>
      <w:r w:rsidRPr="00737CAB">
        <w:t>Haberberg</w:t>
      </w:r>
      <w:proofErr w:type="spellEnd"/>
      <w:r w:rsidRPr="00737CAB">
        <w:t xml:space="preserve"> and </w:t>
      </w:r>
      <w:proofErr w:type="spellStart"/>
      <w:r w:rsidRPr="00737CAB">
        <w:t>Rieple</w:t>
      </w:r>
      <w:proofErr w:type="spellEnd"/>
      <w:r w:rsidRPr="00737CAB">
        <w:t xml:space="preserve"> (</w:t>
      </w:r>
      <w:r w:rsidR="00B67C3E" w:rsidRPr="00737CAB">
        <w:t>2008) back this by putting forward the idea that a</w:t>
      </w:r>
      <w:r w:rsidRPr="00737CAB">
        <w:t xml:space="preserve"> focus strategy entails a company concentrating on</w:t>
      </w:r>
      <w:r w:rsidR="00B67C3E" w:rsidRPr="00737CAB">
        <w:t xml:space="preserve"> a particular division</w:t>
      </w:r>
      <w:r w:rsidR="00A53366" w:rsidRPr="00737CAB">
        <w:t xml:space="preserve"> of</w:t>
      </w:r>
      <w:r w:rsidR="00A53366">
        <w:t xml:space="preserve"> the market </w:t>
      </w:r>
      <w:r w:rsidR="00A53366" w:rsidRPr="00A53366">
        <w:t xml:space="preserve">(Davidson, 2001; Porter, 1979, 1987, 1996; Bauer and </w:t>
      </w:r>
      <w:proofErr w:type="spellStart"/>
      <w:r w:rsidR="00A53366" w:rsidRPr="00A53366">
        <w:t>Colgan</w:t>
      </w:r>
      <w:proofErr w:type="spellEnd"/>
      <w:r w:rsidR="00A53366" w:rsidRPr="00A53366">
        <w:t>, 2001; Cross, 1999</w:t>
      </w:r>
      <w:r w:rsidR="00A53366">
        <w:t>)</w:t>
      </w:r>
      <w:r w:rsidR="00B67C3E">
        <w:t xml:space="preserve">. </w:t>
      </w:r>
      <w:r w:rsidR="00A53366">
        <w:t xml:space="preserve">Further, the company may focus on </w:t>
      </w:r>
      <w:r w:rsidR="00372C39">
        <w:rPr>
          <w:rStyle w:val="fontstyle01"/>
          <w:rFonts w:asciiTheme="minorHAnsi" w:hAnsiTheme="minorHAnsi" w:cs="Arial"/>
          <w:sz w:val="22"/>
          <w:szCs w:val="22"/>
        </w:rPr>
        <w:t>a particular</w:t>
      </w:r>
      <w:r w:rsidR="00372C39" w:rsidRPr="00A53366">
        <w:rPr>
          <w:rStyle w:val="fontstyle01"/>
          <w:rFonts w:asciiTheme="minorHAnsi" w:hAnsiTheme="minorHAnsi" w:cs="Arial"/>
          <w:sz w:val="22"/>
          <w:szCs w:val="22"/>
        </w:rPr>
        <w:t xml:space="preserve"> customer</w:t>
      </w:r>
      <w:r w:rsidR="00372C39">
        <w:rPr>
          <w:rStyle w:val="fontstyle01"/>
          <w:rFonts w:asciiTheme="minorHAnsi" w:hAnsiTheme="minorHAnsi" w:cs="Arial"/>
          <w:sz w:val="22"/>
          <w:szCs w:val="22"/>
        </w:rPr>
        <w:t xml:space="preserve"> set or range of products, service line </w:t>
      </w:r>
      <w:r w:rsidR="00C9288E">
        <w:rPr>
          <w:rStyle w:val="fontstyle01"/>
          <w:rFonts w:asciiTheme="minorHAnsi" w:hAnsiTheme="minorHAnsi" w:cs="Arial"/>
          <w:sz w:val="22"/>
          <w:szCs w:val="22"/>
        </w:rPr>
        <w:fldChar w:fldCharType="begin" w:fldLock="1"/>
      </w:r>
      <w:r w:rsidR="00C9288E">
        <w:rPr>
          <w:rStyle w:val="fontstyle01"/>
          <w:rFonts w:asciiTheme="minorHAnsi" w:hAnsiTheme="minorHAnsi" w:cs="Arial"/>
          <w:sz w:val="22"/>
          <w:szCs w:val="22"/>
        </w:rPr>
        <w:instrText>ADDIN CSL_CITATION {"citationItems":[{"id":"ITEM-1","itemData":{"author":[{"dropping-particle":"","family":"Darrow","given":"W.P.","non-dropping-particle":"","parse-names":false,"suffix":""},{"dropping-particle":"","family":"Algin","given":"B.","non-dropping-particle":"","parse-names":false,"suffix":""},{"dropping-particle":"","family":"King","given":"D.H.","non-dropping-particle":"","parse-names":false,"suffix":""}],"container-title":"The Mid-Atlantic Journal of Business","id":"ITEM-1","issue":"2/3","issued":{"date-parts":[["2001"]]},"page":"97-109","title":"David vs Goliath in the hardware industry: generic strategies and critical success factors as revealed by business practice","type":"article-journal","volume":"37"},"uris":["http://www.mendeley.com/documents/?uuid=cc1c1b37-671e-48c0-a4e7-34c9a1fbe479"]}],"mendeley":{"formattedCitation":"(Darrow, Algin and King, 2001)","manualFormatting":"(Darrow, Algin and King, 2001; Hyatt,2001)","plainTextFormattedCitation":"(Darrow, Algin and King, 2001)","previouslyFormattedCitation":"(Darrow, Algin and King, 2001)"},"properties":{"noteIndex":0},"schema":"https://github.com/citation-style-language/schema/raw/master/csl-citation.json"}</w:instrText>
      </w:r>
      <w:r w:rsidR="00C9288E">
        <w:rPr>
          <w:rStyle w:val="fontstyle01"/>
          <w:rFonts w:asciiTheme="minorHAnsi" w:hAnsiTheme="minorHAnsi" w:cs="Arial"/>
          <w:sz w:val="22"/>
          <w:szCs w:val="22"/>
        </w:rPr>
        <w:fldChar w:fldCharType="separate"/>
      </w:r>
      <w:r w:rsidR="00C9288E" w:rsidRPr="00C9288E">
        <w:rPr>
          <w:rStyle w:val="fontstyle01"/>
          <w:rFonts w:asciiTheme="minorHAnsi" w:hAnsiTheme="minorHAnsi" w:cs="Arial"/>
          <w:noProof/>
          <w:sz w:val="22"/>
          <w:szCs w:val="22"/>
        </w:rPr>
        <w:t>(Darrow, Algin and King, 2001</w:t>
      </w:r>
      <w:r w:rsidR="00C9288E">
        <w:rPr>
          <w:rStyle w:val="fontstyle01"/>
          <w:rFonts w:asciiTheme="minorHAnsi" w:hAnsiTheme="minorHAnsi" w:cs="Arial"/>
          <w:noProof/>
          <w:sz w:val="22"/>
          <w:szCs w:val="22"/>
        </w:rPr>
        <w:t>; Hyatt,2001</w:t>
      </w:r>
      <w:r w:rsidR="00C9288E" w:rsidRPr="00C9288E">
        <w:rPr>
          <w:rStyle w:val="fontstyle01"/>
          <w:rFonts w:asciiTheme="minorHAnsi" w:hAnsiTheme="minorHAnsi" w:cs="Arial"/>
          <w:noProof/>
          <w:sz w:val="22"/>
          <w:szCs w:val="22"/>
        </w:rPr>
        <w:t>)</w:t>
      </w:r>
      <w:r w:rsidR="00C9288E">
        <w:rPr>
          <w:rStyle w:val="fontstyle01"/>
          <w:rFonts w:asciiTheme="minorHAnsi" w:hAnsiTheme="minorHAnsi" w:cs="Arial"/>
          <w:sz w:val="22"/>
          <w:szCs w:val="22"/>
        </w:rPr>
        <w:fldChar w:fldCharType="end"/>
      </w:r>
      <w:r w:rsidR="00C9288E">
        <w:rPr>
          <w:rStyle w:val="fontstyle01"/>
          <w:rFonts w:asciiTheme="minorHAnsi" w:hAnsiTheme="minorHAnsi" w:cs="Arial"/>
          <w:sz w:val="22"/>
          <w:szCs w:val="22"/>
        </w:rPr>
        <w:t xml:space="preserve"> or geographical area e.g. a European company may choose to focus only in Europe</w:t>
      </w:r>
      <w:r w:rsidR="00C9288E">
        <w:rPr>
          <w:rStyle w:val="fontstyle01"/>
          <w:rFonts w:asciiTheme="minorHAnsi" w:hAnsiTheme="minorHAnsi" w:cs="Arial"/>
          <w:sz w:val="22"/>
          <w:szCs w:val="22"/>
        </w:rPr>
        <w:fldChar w:fldCharType="begin" w:fldLock="1"/>
      </w:r>
      <w:r w:rsidR="00BD0DD4">
        <w:rPr>
          <w:rStyle w:val="fontstyle01"/>
          <w:rFonts w:asciiTheme="minorHAnsi" w:hAnsiTheme="minorHAnsi" w:cs="Arial"/>
          <w:sz w:val="22"/>
          <w:szCs w:val="22"/>
        </w:rPr>
        <w:instrText>ADDIN CSL_CITATION {"citationItems":[{"id":"ITEM-1","itemData":{"author":[{"dropping-particle":"","family":"Stone","given":"M.","non-dropping-particle":"","parse-names":false,"suffix":""}],"container-title":"European Business Review","id":"ITEM-1","issue":"5","issued":{"date-parts":[["1995"]]},"page":"9-14","title":"Strategic development related to Europeanization of UK logistics and distribution service suppliers","type":"article-journal","volume":"95"},"uris":["http://www.mendeley.com/documents/?uuid=5808e8c5-1bf6-46f2-a648-658285ea3548"]}],"mendeley":{"formattedCitation":"(Stone, 1995)","plainTextFormattedCitation":"(Stone, 1995)","previouslyFormattedCitation":"(Stone, 1995)"},"properties":{"noteIndex":0},"schema":"https://github.com/citation-style-language/schema/raw/master/csl-citation.json"}</w:instrText>
      </w:r>
      <w:r w:rsidR="00C9288E">
        <w:rPr>
          <w:rStyle w:val="fontstyle01"/>
          <w:rFonts w:asciiTheme="minorHAnsi" w:hAnsiTheme="minorHAnsi" w:cs="Arial"/>
          <w:sz w:val="22"/>
          <w:szCs w:val="22"/>
        </w:rPr>
        <w:fldChar w:fldCharType="separate"/>
      </w:r>
      <w:r w:rsidR="00C9288E" w:rsidRPr="00C9288E">
        <w:rPr>
          <w:rStyle w:val="fontstyle01"/>
          <w:rFonts w:asciiTheme="minorHAnsi" w:hAnsiTheme="minorHAnsi" w:cs="Arial"/>
          <w:noProof/>
          <w:sz w:val="22"/>
          <w:szCs w:val="22"/>
        </w:rPr>
        <w:t>(Stone, 1995)</w:t>
      </w:r>
      <w:r w:rsidR="00C9288E">
        <w:rPr>
          <w:rStyle w:val="fontstyle01"/>
          <w:rFonts w:asciiTheme="minorHAnsi" w:hAnsiTheme="minorHAnsi" w:cs="Arial"/>
          <w:sz w:val="22"/>
          <w:szCs w:val="22"/>
        </w:rPr>
        <w:fldChar w:fldCharType="end"/>
      </w:r>
      <w:r w:rsidR="00C9288E">
        <w:rPr>
          <w:rStyle w:val="fontstyle01"/>
          <w:rFonts w:asciiTheme="minorHAnsi" w:hAnsiTheme="minorHAnsi" w:cs="Arial"/>
          <w:sz w:val="22"/>
          <w:szCs w:val="22"/>
        </w:rPr>
        <w:t xml:space="preserve">. </w:t>
      </w:r>
    </w:p>
    <w:p w14:paraId="7108FB37" w14:textId="77777777" w:rsidR="00C9288E" w:rsidRDefault="00C9288E" w:rsidP="00553D8C">
      <w:pPr>
        <w:pStyle w:val="ListParagraph"/>
        <w:ind w:left="0"/>
        <w:rPr>
          <w:rStyle w:val="fontstyle01"/>
          <w:rFonts w:asciiTheme="minorHAnsi" w:hAnsiTheme="minorHAnsi" w:cs="Arial"/>
          <w:sz w:val="22"/>
          <w:szCs w:val="22"/>
        </w:rPr>
      </w:pPr>
    </w:p>
    <w:p w14:paraId="5F3FBF43" w14:textId="4F4E2618" w:rsidR="00FB2B63" w:rsidRPr="00196B9C" w:rsidRDefault="00C9288E" w:rsidP="00196B9C">
      <w:pPr>
        <w:pStyle w:val="ListParagraph"/>
        <w:ind w:left="0"/>
        <w:rPr>
          <w:rFonts w:cs="Arial"/>
          <w:color w:val="242021"/>
        </w:rPr>
      </w:pPr>
      <w:r>
        <w:rPr>
          <w:rStyle w:val="fontstyle01"/>
          <w:rFonts w:asciiTheme="minorHAnsi" w:hAnsiTheme="minorHAnsi" w:cs="Arial"/>
          <w:sz w:val="22"/>
          <w:szCs w:val="22"/>
        </w:rPr>
        <w:lastRenderedPageBreak/>
        <w:t xml:space="preserve">In effect it is a strategy that targets niche markets or in market types which due to size or nature do not attract large companies. Their structure depends on a set </w:t>
      </w:r>
      <w:r w:rsidR="000F77C5">
        <w:rPr>
          <w:rStyle w:val="fontstyle01"/>
          <w:rFonts w:asciiTheme="minorHAnsi" w:hAnsiTheme="minorHAnsi" w:cs="Arial"/>
          <w:sz w:val="22"/>
          <w:szCs w:val="22"/>
        </w:rPr>
        <w:t xml:space="preserve">of </w:t>
      </w:r>
      <w:r>
        <w:rPr>
          <w:rStyle w:val="fontstyle01"/>
          <w:rFonts w:asciiTheme="minorHAnsi" w:hAnsiTheme="minorHAnsi" w:cs="Arial"/>
          <w:sz w:val="22"/>
          <w:szCs w:val="22"/>
        </w:rPr>
        <w:t xml:space="preserve">factors, including geography, customer profile and product characteristics. For such a strategy to </w:t>
      </w:r>
      <w:r w:rsidR="00BD0DD4">
        <w:rPr>
          <w:rStyle w:val="fontstyle01"/>
          <w:rFonts w:asciiTheme="minorHAnsi" w:hAnsiTheme="minorHAnsi" w:cs="Arial"/>
          <w:sz w:val="22"/>
          <w:szCs w:val="22"/>
        </w:rPr>
        <w:t>succeed</w:t>
      </w:r>
      <w:r>
        <w:rPr>
          <w:rStyle w:val="fontstyle01"/>
          <w:rFonts w:asciiTheme="minorHAnsi" w:hAnsiTheme="minorHAnsi" w:cs="Arial"/>
          <w:sz w:val="22"/>
          <w:szCs w:val="22"/>
        </w:rPr>
        <w:t xml:space="preserve"> the niche size must have an attractive growth potential, but not too attractive so as to interest large </w:t>
      </w:r>
      <w:r w:rsidR="00BD0DD4">
        <w:rPr>
          <w:rStyle w:val="fontstyle01"/>
          <w:rFonts w:asciiTheme="minorHAnsi" w:hAnsiTheme="minorHAnsi" w:cs="Arial"/>
          <w:sz w:val="22"/>
          <w:szCs w:val="22"/>
        </w:rPr>
        <w:t xml:space="preserve">competitors </w:t>
      </w:r>
      <w:r w:rsidR="00BD0DD4">
        <w:rPr>
          <w:rStyle w:val="fontstyle01"/>
          <w:rFonts w:asciiTheme="minorHAnsi" w:hAnsiTheme="minorHAnsi" w:cs="Arial"/>
          <w:sz w:val="22"/>
          <w:szCs w:val="22"/>
        </w:rPr>
        <w:fldChar w:fldCharType="begin" w:fldLock="1"/>
      </w:r>
      <w:r w:rsidR="00BD0DD4">
        <w:rPr>
          <w:rStyle w:val="fontstyle01"/>
          <w:rFonts w:asciiTheme="minorHAnsi" w:hAnsiTheme="minorHAnsi" w:cs="Arial"/>
          <w:sz w:val="22"/>
          <w:szCs w:val="22"/>
        </w:rPr>
        <w:instrText>ADDIN CSL_CITATION {"citationItems":[{"id":"ITEM-1","itemData":{"author":[{"dropping-particle":"","family":"Porter","given":"M.","non-dropping-particle":"","parse-names":false,"suffix":""}],"id":"ITEM-1","issued":{"date-parts":[["1980"]]},"publisher":"Free Press","publisher-place":"New York, NY","title":"Competitive Strategy","type":"book"},"uris":["http://www.mendeley.com/documents/?uuid=dde0077b-bd53-4f33-8907-66501dead104"]}],"mendeley":{"formattedCitation":"(Porter, 1980)","plainTextFormattedCitation":"(Porter, 1980)","previouslyFormattedCitation":"(Porter, 1980)"},"properties":{"noteIndex":0},"schema":"https://github.com/citation-style-language/schema/raw/master/csl-citation.json"}</w:instrText>
      </w:r>
      <w:r w:rsidR="00BD0DD4">
        <w:rPr>
          <w:rStyle w:val="fontstyle01"/>
          <w:rFonts w:asciiTheme="minorHAnsi" w:hAnsiTheme="minorHAnsi" w:cs="Arial"/>
          <w:sz w:val="22"/>
          <w:szCs w:val="22"/>
        </w:rPr>
        <w:fldChar w:fldCharType="separate"/>
      </w:r>
      <w:r w:rsidR="00BD0DD4" w:rsidRPr="00BD0DD4">
        <w:rPr>
          <w:rStyle w:val="fontstyle01"/>
          <w:rFonts w:asciiTheme="minorHAnsi" w:hAnsiTheme="minorHAnsi" w:cs="Arial"/>
          <w:noProof/>
          <w:sz w:val="22"/>
          <w:szCs w:val="22"/>
        </w:rPr>
        <w:t>(Porter, 1980)</w:t>
      </w:r>
      <w:r w:rsidR="00BD0DD4">
        <w:rPr>
          <w:rStyle w:val="fontstyle01"/>
          <w:rFonts w:asciiTheme="minorHAnsi" w:hAnsiTheme="minorHAnsi" w:cs="Arial"/>
          <w:sz w:val="22"/>
          <w:szCs w:val="22"/>
        </w:rPr>
        <w:fldChar w:fldCharType="end"/>
      </w:r>
      <w:r w:rsidR="000F77C5">
        <w:rPr>
          <w:rStyle w:val="fontstyle01"/>
          <w:rFonts w:asciiTheme="minorHAnsi" w:hAnsiTheme="minorHAnsi" w:cs="Arial"/>
          <w:sz w:val="22"/>
          <w:szCs w:val="22"/>
        </w:rPr>
        <w:t xml:space="preserve">. </w:t>
      </w:r>
      <w:r w:rsidR="00196B9C" w:rsidRPr="00196B9C">
        <w:rPr>
          <w:rFonts w:cs="Arial"/>
          <w:color w:val="242021"/>
        </w:rPr>
        <w:t>A</w:t>
      </w:r>
      <w:r w:rsidR="00196B9C">
        <w:rPr>
          <w:rFonts w:cs="Arial"/>
          <w:color w:val="242021"/>
        </w:rPr>
        <w:t xml:space="preserve">nother case where focus strategy is successful is the market where no firm has imposed a dominant design for some particular product or in markets where, through maximal concentration of resources customer satisfaction is extremely high </w:t>
      </w:r>
      <w:r w:rsidR="00196B9C">
        <w:rPr>
          <w:rFonts w:cs="Arial"/>
          <w:color w:val="242021"/>
        </w:rPr>
        <w:fldChar w:fldCharType="begin" w:fldLock="1"/>
      </w:r>
      <w:r w:rsidR="00196B9C">
        <w:rPr>
          <w:rFonts w:cs="Arial"/>
          <w:color w:val="242021"/>
        </w:rPr>
        <w:instrText>ADDIN CSL_CITATION {"citationItems":[{"id":"ITEM-1","itemData":{"author":[{"dropping-particle":"","family":"Hansen","given":"Scott","non-dropping-particle":"","parse-names":false,"suffix":""}],"container-title":"Proceedings of the 1989 Academy of Marketing Science (AMS) Annual Conference","id":"ITEM-1","issued":{"date-parts":[["1989"]]},"page":"334-339 |","publisher":"Academy of Marketing Science (AMS)","title":"An Examination of the Focus Strategy a Literature Review","type":"paper-conference"},"uris":["http://www.mendeley.com/documents/?uuid=b47bfc10-5232-49b2-8e9f-19f07a1898d1"]}],"mendeley":{"formattedCitation":"(Hansen, 1989)","plainTextFormattedCitation":"(Hansen, 1989)","previouslyFormattedCitation":"(Hansen, 1989)"},"properties":{"noteIndex":0},"schema":"https://github.com/citation-style-language/schema/raw/master/csl-citation.json"}</w:instrText>
      </w:r>
      <w:r w:rsidR="00196B9C">
        <w:rPr>
          <w:rFonts w:cs="Arial"/>
          <w:color w:val="242021"/>
        </w:rPr>
        <w:fldChar w:fldCharType="separate"/>
      </w:r>
      <w:r w:rsidR="00196B9C" w:rsidRPr="00196B9C">
        <w:rPr>
          <w:rFonts w:cs="Arial"/>
          <w:noProof/>
          <w:color w:val="242021"/>
        </w:rPr>
        <w:t>(Hansen, 1989)</w:t>
      </w:r>
      <w:r w:rsidR="00196B9C">
        <w:rPr>
          <w:rFonts w:cs="Arial"/>
          <w:color w:val="242021"/>
        </w:rPr>
        <w:fldChar w:fldCharType="end"/>
      </w:r>
      <w:r w:rsidR="00196B9C">
        <w:rPr>
          <w:rFonts w:cs="Arial"/>
          <w:color w:val="242021"/>
        </w:rPr>
        <w:t>.</w:t>
      </w:r>
    </w:p>
    <w:p w14:paraId="6E5997A7" w14:textId="77777777" w:rsidR="00FB2B63" w:rsidRDefault="00FB2B63" w:rsidP="00553D8C">
      <w:pPr>
        <w:pStyle w:val="ListParagraph"/>
        <w:ind w:left="0"/>
        <w:rPr>
          <w:rFonts w:cs="Arial"/>
          <w:color w:val="242021"/>
        </w:rPr>
      </w:pPr>
    </w:p>
    <w:p w14:paraId="3F27EAA9" w14:textId="15C8FD63" w:rsidR="00FD1DE9" w:rsidRDefault="00FD1DE9" w:rsidP="00FD1DE9">
      <w:pPr>
        <w:pStyle w:val="Heading3"/>
      </w:pPr>
      <w:bookmarkStart w:id="12" w:name="_Toc404884171"/>
      <w:r>
        <w:t>3.1.3 Combination</w:t>
      </w:r>
      <w:r w:rsidR="00DE518E">
        <w:t xml:space="preserve"> or Hybrid Strategies</w:t>
      </w:r>
      <w:bookmarkEnd w:id="12"/>
    </w:p>
    <w:p w14:paraId="005D233D" w14:textId="77777777" w:rsidR="00441FA9" w:rsidRPr="00A53366" w:rsidRDefault="00441FA9" w:rsidP="009A10D8">
      <w:pPr>
        <w:jc w:val="center"/>
        <w:rPr>
          <w:rFonts w:cs="Arial"/>
          <w:b/>
        </w:rPr>
      </w:pPr>
    </w:p>
    <w:p w14:paraId="5AEA4C74" w14:textId="0891158B" w:rsidR="0009126F" w:rsidRDefault="0009126F" w:rsidP="00FD1DE9">
      <w:pPr>
        <w:rPr>
          <w:color w:val="242021"/>
          <w:sz w:val="22"/>
          <w:szCs w:val="22"/>
        </w:rPr>
      </w:pPr>
      <w:r>
        <w:rPr>
          <w:color w:val="242021"/>
          <w:sz w:val="22"/>
          <w:szCs w:val="22"/>
        </w:rPr>
        <w:t>The major debate is whether differentiation and cost leadership ca</w:t>
      </w:r>
      <w:r w:rsidR="00476D9D">
        <w:rPr>
          <w:color w:val="242021"/>
          <w:sz w:val="22"/>
          <w:szCs w:val="22"/>
        </w:rPr>
        <w:t xml:space="preserve">n be employed at the same time and the results are to an extent conflicting, as most studies examine country specific, product specific and customer specific cases. </w:t>
      </w:r>
    </w:p>
    <w:p w14:paraId="2F04BD08" w14:textId="03B87886" w:rsidR="0009126F" w:rsidRDefault="0009126F" w:rsidP="00FD1DE9">
      <w:pPr>
        <w:rPr>
          <w:color w:val="242021"/>
          <w:sz w:val="22"/>
          <w:szCs w:val="22"/>
        </w:rPr>
      </w:pPr>
    </w:p>
    <w:p w14:paraId="56F461A7" w14:textId="65F13762" w:rsidR="0009126F" w:rsidRPr="00476D9D" w:rsidRDefault="00792F17" w:rsidP="00476D9D">
      <w:pPr>
        <w:rPr>
          <w:color w:val="242021"/>
          <w:sz w:val="22"/>
          <w:szCs w:val="22"/>
        </w:rPr>
      </w:pPr>
      <w:r>
        <w:rPr>
          <w:color w:val="242021"/>
          <w:sz w:val="22"/>
          <w:szCs w:val="22"/>
        </w:rPr>
        <w:t>Porter felt</w:t>
      </w:r>
      <w:r w:rsidR="0009126F">
        <w:rPr>
          <w:color w:val="242021"/>
          <w:sz w:val="22"/>
          <w:szCs w:val="22"/>
        </w:rPr>
        <w:t xml:space="preserve"> they </w:t>
      </w:r>
      <w:r>
        <w:rPr>
          <w:color w:val="242021"/>
          <w:sz w:val="22"/>
          <w:szCs w:val="22"/>
        </w:rPr>
        <w:t>we</w:t>
      </w:r>
      <w:r w:rsidR="00800746">
        <w:rPr>
          <w:color w:val="242021"/>
          <w:sz w:val="22"/>
          <w:szCs w:val="22"/>
        </w:rPr>
        <w:t>re mutually exclusive</w:t>
      </w:r>
      <w:r w:rsidR="0009126F">
        <w:rPr>
          <w:color w:val="242021"/>
          <w:sz w:val="22"/>
          <w:szCs w:val="22"/>
        </w:rPr>
        <w:t xml:space="preserve"> </w:t>
      </w:r>
      <w:r w:rsidR="0009126F">
        <w:rPr>
          <w:color w:val="242021"/>
          <w:sz w:val="22"/>
          <w:szCs w:val="22"/>
        </w:rPr>
        <w:fldChar w:fldCharType="begin" w:fldLock="1"/>
      </w:r>
      <w:r w:rsidR="00381ACE">
        <w:rPr>
          <w:color w:val="242021"/>
          <w:sz w:val="22"/>
          <w:szCs w:val="22"/>
        </w:rPr>
        <w:instrText>ADDIN CSL_CITATION {"citationItems":[{"id":"ITEM-1","itemData":{"author":[{"dropping-particle":"","family":"Porter","given":"Michael E","non-dropping-particle":"","parse-names":false,"suffix":""}],"container-title":"Harvard Business Review","id":"ITEM-1","issue":"6","issued":{"date-parts":[["1996"]]},"page":"61-78","title":"What Is Strategy ?","type":"article-journal","volume":"74"},"uris":["http://www.mendeley.com/documents/?uuid=93fcc274-0ec2-4b41-afe1-e0d59d7afc31"]}],"mendeley":{"formattedCitation":"(Porter, 1996)","manualFormatting":"(Porter, 1996","plainTextFormattedCitation":"(Porter, 1996)","previouslyFormattedCitation":"(Porter, 1996)"},"properties":{"noteIndex":0},"schema":"https://github.com/citation-style-language/schema/raw/master/csl-citation.json"}</w:instrText>
      </w:r>
      <w:r w:rsidR="0009126F">
        <w:rPr>
          <w:color w:val="242021"/>
          <w:sz w:val="22"/>
          <w:szCs w:val="22"/>
        </w:rPr>
        <w:fldChar w:fldCharType="separate"/>
      </w:r>
      <w:r w:rsidR="0009126F" w:rsidRPr="0009126F">
        <w:rPr>
          <w:noProof/>
          <w:color w:val="242021"/>
          <w:sz w:val="22"/>
          <w:szCs w:val="22"/>
        </w:rPr>
        <w:t>(Porter, 1996</w:t>
      </w:r>
      <w:r w:rsidR="0009126F">
        <w:rPr>
          <w:color w:val="242021"/>
          <w:sz w:val="22"/>
          <w:szCs w:val="22"/>
        </w:rPr>
        <w:fldChar w:fldCharType="end"/>
      </w:r>
      <w:r w:rsidR="0009126F">
        <w:rPr>
          <w:color w:val="242021"/>
          <w:sz w:val="22"/>
          <w:szCs w:val="22"/>
        </w:rPr>
        <w:fldChar w:fldCharType="begin" w:fldLock="1"/>
      </w:r>
      <w:r w:rsidR="0009126F">
        <w:rPr>
          <w:color w:val="242021"/>
          <w:sz w:val="22"/>
          <w:szCs w:val="22"/>
        </w:rPr>
        <w:instrText>ADDIN CSL_CITATION {"citationItems":[{"id":"ITEM-1","itemData":{"author":[{"dropping-particle":"","family":"Helms","given":"M.M.","non-dropping-particle":"","parse-names":false,"suffix":""},{"dropping-particle":"","family":"Clay","given":"D.","non-dropping-particle":"","parse-names":false,"suffix":""},{"dropping-particle":"","family":"Peter","given":"W.","non-dropping-particle":"","parse-names":false,"suffix":""}],"container-title":"Management Decision","id":"ITEM-1","issue":"9","issued":{"date-parts":[["1997"]]},"page":"689-703","title":"Competitive strategies and business performance: evidence from the adhesives and sealants industry","type":"article-journal","volume":"35"},"uris":["http://www.mendeley.com/documents/?uuid=14514d2d-2bc2-4bc9-96e1-6819216eae75"]}],"mendeley":{"formattedCitation":"(Helms, Clay and Peter, 1997)","manualFormatting":";Helms, Clay and Peter, 1997)","plainTextFormattedCitation":"(Helms, Clay and Peter, 1997)","previouslyFormattedCitation":"(Helms, Clay and Peter, 1997)"},"properties":{"noteIndex":0},"schema":"https://github.com/citation-style-language/schema/raw/master/csl-citation.json"}</w:instrText>
      </w:r>
      <w:r w:rsidR="0009126F">
        <w:rPr>
          <w:color w:val="242021"/>
          <w:sz w:val="22"/>
          <w:szCs w:val="22"/>
        </w:rPr>
        <w:fldChar w:fldCharType="separate"/>
      </w:r>
      <w:r w:rsidR="0009126F">
        <w:rPr>
          <w:noProof/>
          <w:color w:val="242021"/>
          <w:sz w:val="22"/>
          <w:szCs w:val="22"/>
        </w:rPr>
        <w:t>;</w:t>
      </w:r>
      <w:r w:rsidR="0009126F" w:rsidRPr="0009126F">
        <w:rPr>
          <w:noProof/>
          <w:color w:val="242021"/>
          <w:sz w:val="22"/>
          <w:szCs w:val="22"/>
        </w:rPr>
        <w:t>Helms, Clay and Peter, 1997)</w:t>
      </w:r>
      <w:r w:rsidR="0009126F">
        <w:rPr>
          <w:color w:val="242021"/>
          <w:sz w:val="22"/>
          <w:szCs w:val="22"/>
        </w:rPr>
        <w:fldChar w:fldCharType="end"/>
      </w:r>
      <w:r w:rsidR="00381ACE">
        <w:rPr>
          <w:color w:val="242021"/>
          <w:sz w:val="22"/>
          <w:szCs w:val="22"/>
        </w:rPr>
        <w:t xml:space="preserve"> and anybody attempting to apply both of them at the same time is in danger of reaching a state of strategy incoherence and lose by it </w:t>
      </w:r>
      <w:r w:rsidR="00381ACE">
        <w:rPr>
          <w:color w:val="242021"/>
          <w:sz w:val="22"/>
          <w:szCs w:val="22"/>
        </w:rPr>
        <w:fldChar w:fldCharType="begin" w:fldLock="1"/>
      </w:r>
      <w:r w:rsidR="009C5F3C">
        <w:rPr>
          <w:color w:val="242021"/>
          <w:sz w:val="22"/>
          <w:szCs w:val="22"/>
        </w:rPr>
        <w:instrText>ADDIN CSL_CITATION {"citationItems":[{"id":"ITEM-1","itemData":{"author":[{"dropping-particle":"","family":"Acquaah","given":"M.","non-dropping-particle":"","parse-names":false,"suffix":""},{"dropping-particle":"","family":"Yasai-Ardekani","given":"M.","non-dropping-particle":"","parse-names":false,"suffix":""}],"container-title":"Journal of Business Research","id":"ITEM-1","issued":{"date-parts":[["2006"]]},"page":"346 – 354.","title":"Does the implementation of a combination competitive strategy yield incremental performance benefit? A new perspective from transition economy in Sub-Saharan Africa.","type":"article-journal","volume":"61"},"uris":["http://www.mendeley.com/documents/?uuid=88191900-e77c-4acc-aafb-b20d78985ea1"]}],"mendeley":{"formattedCitation":"(Acquaah and Yasai-Ardekani, 2006)","plainTextFormattedCitation":"(Acquaah and Yasai-Ardekani, 2006)","previouslyFormattedCitation":"(Acquaah and Yasai-Ardekani, 2006)"},"properties":{"noteIndex":0},"schema":"https://github.com/citation-style-language/schema/raw/master/csl-citation.json"}</w:instrText>
      </w:r>
      <w:r w:rsidR="00381ACE">
        <w:rPr>
          <w:color w:val="242021"/>
          <w:sz w:val="22"/>
          <w:szCs w:val="22"/>
        </w:rPr>
        <w:fldChar w:fldCharType="separate"/>
      </w:r>
      <w:r w:rsidR="00381ACE" w:rsidRPr="00381ACE">
        <w:rPr>
          <w:noProof/>
          <w:color w:val="242021"/>
          <w:sz w:val="22"/>
          <w:szCs w:val="22"/>
        </w:rPr>
        <w:t>(Acquaah and Yasai-Ardekani, 2006)</w:t>
      </w:r>
      <w:r w:rsidR="00381ACE">
        <w:rPr>
          <w:color w:val="242021"/>
          <w:sz w:val="22"/>
          <w:szCs w:val="22"/>
        </w:rPr>
        <w:fldChar w:fldCharType="end"/>
      </w:r>
      <w:r w:rsidR="00381ACE">
        <w:rPr>
          <w:color w:val="242021"/>
          <w:sz w:val="22"/>
          <w:szCs w:val="22"/>
        </w:rPr>
        <w:t xml:space="preserve">. </w:t>
      </w:r>
      <w:r w:rsidR="00476D9D" w:rsidRPr="00476D9D">
        <w:rPr>
          <w:color w:val="242021"/>
          <w:sz w:val="22"/>
          <w:szCs w:val="22"/>
        </w:rPr>
        <w:t xml:space="preserve">Purer strategy positions are </w:t>
      </w:r>
      <w:r w:rsidR="00476D9D">
        <w:rPr>
          <w:color w:val="242021"/>
          <w:sz w:val="22"/>
          <w:szCs w:val="22"/>
        </w:rPr>
        <w:t>correlated to</w:t>
      </w:r>
      <w:r w:rsidR="00476D9D" w:rsidRPr="00476D9D">
        <w:rPr>
          <w:color w:val="242021"/>
          <w:sz w:val="22"/>
          <w:szCs w:val="22"/>
        </w:rPr>
        <w:t xml:space="preserve"> above average operating returns across three out</w:t>
      </w:r>
      <w:r w:rsidR="00476D9D">
        <w:rPr>
          <w:color w:val="242021"/>
          <w:sz w:val="22"/>
          <w:szCs w:val="22"/>
        </w:rPr>
        <w:t xml:space="preserve"> of four major industry sectors </w:t>
      </w:r>
      <w:r w:rsidR="00476D9D">
        <w:rPr>
          <w:color w:val="242021"/>
          <w:sz w:val="22"/>
          <w:szCs w:val="22"/>
        </w:rPr>
        <w:fldChar w:fldCharType="begin" w:fldLock="1"/>
      </w:r>
      <w:r w:rsidR="00655CA2">
        <w:rPr>
          <w:color w:val="242021"/>
          <w:sz w:val="22"/>
          <w:szCs w:val="22"/>
        </w:rPr>
        <w:instrText>ADDIN CSL_CITATION {"citationItems":[{"id":"ITEM-1","itemData":{"DOI":"10.1002/smj.606","ISBN":"1097-0266","ISSN":"01432095","PMID":"31767271","abstract":"Like governance structure and alliance scope, partner selection may serve to safeguard firms’ intellectual assets in R&amp;D alliances. We categorize potential alliance partners into friends, acquaintances, and strangers, depending on their previous alliance experience. Data on 1,159 R&amp;D alliances indicate that the more radical an alliance’s innovation goals, the more likely it is that partners are friends rather than strangers. However, strangers are preferred to acquaintances, suggesting partner selection preferences are not transitive. Moreover, results suggest that firms use partner selection, governance structure, and alliance scope as substitute mechanisms to protect valuable technological assets from appropriation in R&amp;D alliances.","author":[{"dropping-particle":"","family":"Thornhill","given":"Stewart","non-dropping-particle":"","parse-names":false,"suffix":""},{"dropping-particle":"","family":"White","given":"Roderick E.","non-dropping-particle":"","parse-names":false,"suffix":""}],"container-title":"Strategic Management Journal","id":"ITEM-1","issue":"5","issued":{"date-parts":[["2007"]]},"page":"553-561","title":"Strategic purity: A multi-industry evaluation of pure vs. hybrid business strategies","type":"article-journal","volume":"28"},"uris":["http://www.mendeley.com/documents/?uuid=facf5431-e55f-45fb-93f2-72e91c0ffafb"]}],"mendeley":{"formattedCitation":"(Thornhill and White, 2007)","plainTextFormattedCitation":"(Thornhill and White, 2007)","previouslyFormattedCitation":"(Thornhill and White, 2007)"},"properties":{"noteIndex":0},"schema":"https://github.com/citation-style-language/schema/raw/master/csl-citation.json"}</w:instrText>
      </w:r>
      <w:r w:rsidR="00476D9D">
        <w:rPr>
          <w:color w:val="242021"/>
          <w:sz w:val="22"/>
          <w:szCs w:val="22"/>
        </w:rPr>
        <w:fldChar w:fldCharType="separate"/>
      </w:r>
      <w:r w:rsidR="00476D9D" w:rsidRPr="00476D9D">
        <w:rPr>
          <w:noProof/>
          <w:color w:val="242021"/>
          <w:sz w:val="22"/>
          <w:szCs w:val="22"/>
        </w:rPr>
        <w:t>(Thornhill and White, 2007)</w:t>
      </w:r>
      <w:r w:rsidR="00476D9D">
        <w:rPr>
          <w:color w:val="242021"/>
          <w:sz w:val="22"/>
          <w:szCs w:val="22"/>
        </w:rPr>
        <w:fldChar w:fldCharType="end"/>
      </w:r>
      <w:r w:rsidR="00476D9D">
        <w:rPr>
          <w:color w:val="242021"/>
          <w:sz w:val="22"/>
          <w:szCs w:val="22"/>
        </w:rPr>
        <w:t xml:space="preserve">. </w:t>
      </w:r>
    </w:p>
    <w:p w14:paraId="38EC7ABC" w14:textId="50F18B97" w:rsidR="00381ACE" w:rsidRDefault="00381ACE" w:rsidP="00FD1DE9">
      <w:pPr>
        <w:rPr>
          <w:color w:val="242021"/>
          <w:sz w:val="22"/>
          <w:szCs w:val="22"/>
        </w:rPr>
      </w:pPr>
    </w:p>
    <w:p w14:paraId="1D1D90F2" w14:textId="429B5D63" w:rsidR="00381ACE" w:rsidRPr="00381ACE" w:rsidRDefault="00381ACE" w:rsidP="009C5F3C">
      <w:pPr>
        <w:rPr>
          <w:color w:val="242021"/>
          <w:sz w:val="22"/>
          <w:szCs w:val="22"/>
        </w:rPr>
      </w:pPr>
      <w:r>
        <w:rPr>
          <w:color w:val="242021"/>
          <w:sz w:val="22"/>
          <w:szCs w:val="22"/>
        </w:rPr>
        <w:t xml:space="preserve">However, empirical studies diverge from this absolute position. </w:t>
      </w:r>
      <w:r w:rsidR="009C5F3C">
        <w:rPr>
          <w:color w:val="242021"/>
          <w:sz w:val="22"/>
          <w:szCs w:val="22"/>
        </w:rPr>
        <w:t>I</w:t>
      </w:r>
      <w:r w:rsidRPr="00381ACE">
        <w:rPr>
          <w:color w:val="242021"/>
          <w:sz w:val="22"/>
          <w:szCs w:val="22"/>
        </w:rPr>
        <w:t>n</w:t>
      </w:r>
      <w:r w:rsidR="009C5F3C">
        <w:rPr>
          <w:color w:val="242021"/>
          <w:sz w:val="22"/>
          <w:szCs w:val="22"/>
        </w:rPr>
        <w:t xml:space="preserve"> a</w:t>
      </w:r>
      <w:r w:rsidRPr="00381ACE">
        <w:rPr>
          <w:color w:val="242021"/>
          <w:sz w:val="22"/>
          <w:szCs w:val="22"/>
        </w:rPr>
        <w:t xml:space="preserve"> study of generic strategies in the hospital industry</w:t>
      </w:r>
      <w:r>
        <w:rPr>
          <w:color w:val="242021"/>
          <w:sz w:val="22"/>
          <w:szCs w:val="22"/>
        </w:rPr>
        <w:t xml:space="preserve"> </w:t>
      </w:r>
      <w:r w:rsidR="009C5F3C">
        <w:rPr>
          <w:color w:val="242021"/>
          <w:sz w:val="22"/>
          <w:szCs w:val="22"/>
        </w:rPr>
        <w:t xml:space="preserve">it was found that </w:t>
      </w:r>
      <w:r w:rsidRPr="00381ACE">
        <w:rPr>
          <w:color w:val="242021"/>
          <w:sz w:val="22"/>
          <w:szCs w:val="22"/>
        </w:rPr>
        <w:t>a focused cost leadership hybrid strategy exhibit</w:t>
      </w:r>
      <w:r w:rsidR="009C5F3C">
        <w:rPr>
          <w:color w:val="242021"/>
          <w:sz w:val="22"/>
          <w:szCs w:val="22"/>
        </w:rPr>
        <w:t xml:space="preserve">s </w:t>
      </w:r>
      <w:r w:rsidRPr="00381ACE">
        <w:rPr>
          <w:color w:val="242021"/>
          <w:sz w:val="22"/>
          <w:szCs w:val="22"/>
        </w:rPr>
        <w:t xml:space="preserve">higher performance </w:t>
      </w:r>
      <w:r w:rsidR="009C5F3C">
        <w:rPr>
          <w:color w:val="242021"/>
          <w:sz w:val="22"/>
          <w:szCs w:val="22"/>
        </w:rPr>
        <w:t xml:space="preserve">applying </w:t>
      </w:r>
      <w:r w:rsidRPr="00381ACE">
        <w:rPr>
          <w:color w:val="242021"/>
          <w:sz w:val="22"/>
          <w:szCs w:val="22"/>
        </w:rPr>
        <w:t>either cost leadership or differentiation alone</w:t>
      </w:r>
      <w:r w:rsidR="009C5F3C">
        <w:rPr>
          <w:color w:val="242021"/>
          <w:sz w:val="22"/>
          <w:szCs w:val="22"/>
        </w:rPr>
        <w:t xml:space="preserve"> </w:t>
      </w:r>
      <w:r w:rsidR="009C5F3C">
        <w:rPr>
          <w:color w:val="242021"/>
          <w:sz w:val="22"/>
          <w:szCs w:val="22"/>
        </w:rPr>
        <w:fldChar w:fldCharType="begin" w:fldLock="1"/>
      </w:r>
      <w:r w:rsidR="009C5F3C">
        <w:rPr>
          <w:color w:val="242021"/>
          <w:sz w:val="22"/>
          <w:szCs w:val="22"/>
        </w:rPr>
        <w:instrText>ADDIN CSL_CITATION {"citationItems":[{"id":"ITEM-1","itemData":{"author":[{"dropping-particle":"","family":"Kumar","given":"K.","non-dropping-particle":"","parse-names":false,"suffix":""},{"dropping-particle":"","family":"Subramanian","given":"R.","non-dropping-particle":"","parse-names":false,"suffix":""},{"dropping-particle":"","family":"Yauger","given":"C.","non-dropping-particle":"","parse-names":false,"suffix":""}],"container-title":"Health Care Management Review","id":"ITEM-1","issue":"4","issued":{"date-parts":[["1997"]]},"page":"47-60","title":"Pure versus hybrid: performance implications of porter’s generic strategies","type":"article-journal","volume":"22"},"uris":["http://www.mendeley.com/documents/?uuid=e5735d8d-89ef-4abb-b15a-8aefc51e9c74"]}],"mendeley":{"formattedCitation":"(Kumar, Subramanian and Yauger, 1997)","plainTextFormattedCitation":"(Kumar, Subramanian and Yauger, 1997)","previouslyFormattedCitation":"(Kumar, Subramanian and Yauger, 1997)"},"properties":{"noteIndex":0},"schema":"https://github.com/citation-style-language/schema/raw/master/csl-citation.json"}</w:instrText>
      </w:r>
      <w:r w:rsidR="009C5F3C">
        <w:rPr>
          <w:color w:val="242021"/>
          <w:sz w:val="22"/>
          <w:szCs w:val="22"/>
        </w:rPr>
        <w:fldChar w:fldCharType="separate"/>
      </w:r>
      <w:r w:rsidR="009C5F3C" w:rsidRPr="009C5F3C">
        <w:rPr>
          <w:noProof/>
          <w:color w:val="242021"/>
          <w:sz w:val="22"/>
          <w:szCs w:val="22"/>
        </w:rPr>
        <w:t>(Kumar, Subramanian and Yauger, 1997)</w:t>
      </w:r>
      <w:r w:rsidR="009C5F3C">
        <w:rPr>
          <w:color w:val="242021"/>
          <w:sz w:val="22"/>
          <w:szCs w:val="22"/>
        </w:rPr>
        <w:fldChar w:fldCharType="end"/>
      </w:r>
      <w:r w:rsidRPr="00381ACE">
        <w:rPr>
          <w:color w:val="242021"/>
          <w:sz w:val="22"/>
          <w:szCs w:val="22"/>
        </w:rPr>
        <w:t>.</w:t>
      </w:r>
      <w:r w:rsidR="009C5F3C">
        <w:rPr>
          <w:color w:val="242021"/>
          <w:sz w:val="22"/>
          <w:szCs w:val="22"/>
        </w:rPr>
        <w:t xml:space="preserve"> Also, in the case of the UK wine industry </w:t>
      </w:r>
      <w:r w:rsidR="009C5F3C" w:rsidRPr="009C5F3C">
        <w:rPr>
          <w:color w:val="242021"/>
          <w:sz w:val="22"/>
          <w:szCs w:val="22"/>
        </w:rPr>
        <w:t xml:space="preserve">the hybrid focused differentiation approach was best for </w:t>
      </w:r>
      <w:r w:rsidR="009C5F3C">
        <w:rPr>
          <w:color w:val="242021"/>
          <w:sz w:val="22"/>
          <w:szCs w:val="22"/>
        </w:rPr>
        <w:t xml:space="preserve">the </w:t>
      </w:r>
      <w:r w:rsidR="009C5F3C" w:rsidRPr="009C5F3C">
        <w:rPr>
          <w:color w:val="242021"/>
          <w:sz w:val="22"/>
          <w:szCs w:val="22"/>
        </w:rPr>
        <w:t xml:space="preserve">niche segments </w:t>
      </w:r>
      <w:r w:rsidR="009C5F3C">
        <w:rPr>
          <w:color w:val="242021"/>
          <w:sz w:val="22"/>
          <w:szCs w:val="22"/>
        </w:rPr>
        <w:t xml:space="preserve">of the market </w:t>
      </w:r>
      <w:r w:rsidR="009C5F3C">
        <w:rPr>
          <w:color w:val="242021"/>
          <w:sz w:val="22"/>
          <w:szCs w:val="22"/>
        </w:rPr>
        <w:fldChar w:fldCharType="begin" w:fldLock="1"/>
      </w:r>
      <w:r w:rsidR="00C80E19">
        <w:rPr>
          <w:color w:val="242021"/>
          <w:sz w:val="22"/>
          <w:szCs w:val="22"/>
        </w:rPr>
        <w:instrText>ADDIN CSL_CITATION {"citationItems":[{"id":"ITEM-1","itemData":{"author":[{"dropping-particle":"","family":"Richardson","given":"O.","non-dropping-particle":"","parse-names":false,"suffix":""},{"dropping-particle":"","family":"Dennis","given":"C.","non-dropping-particle":"","parse-names":false,"suffix":""}],"container-title":"British Food Journal","id":"ITEM-1","issue":"9","issued":{"date-parts":[["2003"]]},"page":"634","title":"UK vineyards sector case study: analysis of retail activities using exemplar strategic marketing tools","type":"article-journal","volume":"105"},"uris":["http://www.mendeley.com/documents/?uuid=81c5b035-a0f5-4c22-ad8e-59b027e80c5c"]}],"mendeley":{"formattedCitation":"(Richardson and Dennis, 2003)","plainTextFormattedCitation":"(Richardson and Dennis, 2003)","previouslyFormattedCitation":"(Richardson and Dennis, 2003)"},"properties":{"noteIndex":0},"schema":"https://github.com/citation-style-language/schema/raw/master/csl-citation.json"}</w:instrText>
      </w:r>
      <w:r w:rsidR="009C5F3C">
        <w:rPr>
          <w:color w:val="242021"/>
          <w:sz w:val="22"/>
          <w:szCs w:val="22"/>
        </w:rPr>
        <w:fldChar w:fldCharType="separate"/>
      </w:r>
      <w:r w:rsidR="009C5F3C" w:rsidRPr="009C5F3C">
        <w:rPr>
          <w:noProof/>
          <w:color w:val="242021"/>
          <w:sz w:val="22"/>
          <w:szCs w:val="22"/>
        </w:rPr>
        <w:t>(Richardson and Dennis, 2003)</w:t>
      </w:r>
      <w:r w:rsidR="009C5F3C">
        <w:rPr>
          <w:color w:val="242021"/>
          <w:sz w:val="22"/>
          <w:szCs w:val="22"/>
        </w:rPr>
        <w:fldChar w:fldCharType="end"/>
      </w:r>
      <w:r w:rsidR="009C5F3C">
        <w:rPr>
          <w:color w:val="242021"/>
          <w:sz w:val="22"/>
          <w:szCs w:val="22"/>
        </w:rPr>
        <w:t xml:space="preserve"> while in a study of the Greek manufacturing industry </w:t>
      </w:r>
      <w:r w:rsidR="009C5F3C" w:rsidRPr="009C5F3C">
        <w:rPr>
          <w:color w:val="242021"/>
          <w:sz w:val="22"/>
          <w:szCs w:val="22"/>
        </w:rPr>
        <w:t>hybrid strategies</w:t>
      </w:r>
      <w:r w:rsidR="009C5F3C">
        <w:rPr>
          <w:color w:val="242021"/>
          <w:sz w:val="22"/>
          <w:szCs w:val="22"/>
        </w:rPr>
        <w:t xml:space="preserve"> </w:t>
      </w:r>
      <w:r w:rsidR="009C5F3C" w:rsidRPr="009C5F3C">
        <w:rPr>
          <w:color w:val="242021"/>
          <w:sz w:val="22"/>
          <w:szCs w:val="22"/>
        </w:rPr>
        <w:t xml:space="preserve">were </w:t>
      </w:r>
      <w:r w:rsidR="009C5F3C">
        <w:rPr>
          <w:color w:val="242021"/>
          <w:sz w:val="22"/>
          <w:szCs w:val="22"/>
        </w:rPr>
        <w:t xml:space="preserve">found to be </w:t>
      </w:r>
      <w:r w:rsidR="00C80E19">
        <w:rPr>
          <w:color w:val="242021"/>
          <w:sz w:val="22"/>
          <w:szCs w:val="22"/>
        </w:rPr>
        <w:t>preferable to pure strategies</w:t>
      </w:r>
      <w:r w:rsidR="00C80E19">
        <w:rPr>
          <w:color w:val="242021"/>
          <w:sz w:val="22"/>
          <w:szCs w:val="22"/>
        </w:rPr>
        <w:fldChar w:fldCharType="begin" w:fldLock="1"/>
      </w:r>
      <w:r w:rsidR="00C01B6C">
        <w:rPr>
          <w:color w:val="242021"/>
          <w:sz w:val="22"/>
          <w:szCs w:val="22"/>
        </w:rPr>
        <w:instrText>ADDIN CSL_CITATION {"citationItems":[{"id":"ITEM-1","itemData":{"author":[{"dropping-particle":"","family":"Spanos","given":"Y.E.","non-dropping-particle":"","parse-names":false,"suffix":""},{"dropping-particle":"","family":"Zaralis","given":"G.","non-dropping-particle":"","parse-names":false,"suffix":""},{"dropping-particle":"","family":"Lioukas","given":"S.","non-dropping-particle":"","parse-names":false,"suffix":""}],"container-title":"Strategic Management Journal","id":"ITEM-1","issue":"2","issued":{"date-parts":[["2004"]]},"page":"139","title":"panos, Y.E., Zaralis, G. and Lioukas, S. (2004), “Strategy and industry effects on profitability: evidence from Greece”, Strategic Management Journal, Vol. 25 No. 2, p. 139.","type":"article-journal","volume":"25"},"uris":["http://www.mendeley.com/documents/?uuid=f944864e-5994-451b-842c-b5db633eb160"]}],"mendeley":{"formattedCitation":"(Spanos, Zaralis and Lioukas, 2004)","plainTextFormattedCitation":"(Spanos, Zaralis and Lioukas, 2004)","previouslyFormattedCitation":"(Spanos, Zaralis and Lioukas, 2004)"},"properties":{"noteIndex":0},"schema":"https://github.com/citation-style-language/schema/raw/master/csl-citation.json"}</w:instrText>
      </w:r>
      <w:r w:rsidR="00C80E19">
        <w:rPr>
          <w:color w:val="242021"/>
          <w:sz w:val="22"/>
          <w:szCs w:val="22"/>
        </w:rPr>
        <w:fldChar w:fldCharType="separate"/>
      </w:r>
      <w:r w:rsidR="00C80E19" w:rsidRPr="00C80E19">
        <w:rPr>
          <w:noProof/>
          <w:color w:val="242021"/>
          <w:sz w:val="22"/>
          <w:szCs w:val="22"/>
        </w:rPr>
        <w:t>(Spanos, Zaralis and Lioukas, 2004)</w:t>
      </w:r>
      <w:r w:rsidR="00C80E19">
        <w:rPr>
          <w:color w:val="242021"/>
          <w:sz w:val="22"/>
          <w:szCs w:val="22"/>
        </w:rPr>
        <w:fldChar w:fldCharType="end"/>
      </w:r>
      <w:r w:rsidR="00C80E19">
        <w:rPr>
          <w:color w:val="242021"/>
          <w:sz w:val="22"/>
          <w:szCs w:val="22"/>
        </w:rPr>
        <w:t>.</w:t>
      </w:r>
      <w:r w:rsidR="00C01B6C">
        <w:rPr>
          <w:color w:val="242021"/>
          <w:sz w:val="22"/>
          <w:szCs w:val="22"/>
        </w:rPr>
        <w:t xml:space="preserve"> </w:t>
      </w:r>
      <w:r w:rsidR="00C01B6C" w:rsidRPr="00C01B6C">
        <w:rPr>
          <w:color w:val="242021"/>
          <w:sz w:val="22"/>
          <w:szCs w:val="22"/>
        </w:rPr>
        <w:t xml:space="preserve">Furthermore, firms that pursue a differentiation strategy may also be able to achieve a low-cost position by emphasizing efficiency in their value creating activities, thereby further strengthening their competitive position </w:t>
      </w:r>
      <w:proofErr w:type="spellStart"/>
      <w:r w:rsidR="00C01B6C" w:rsidRPr="00C01B6C">
        <w:rPr>
          <w:color w:val="242021"/>
          <w:sz w:val="22"/>
          <w:szCs w:val="22"/>
        </w:rPr>
        <w:t>vis</w:t>
      </w:r>
      <w:proofErr w:type="spellEnd"/>
      <w:r w:rsidR="00C01B6C" w:rsidRPr="00C01B6C">
        <w:rPr>
          <w:color w:val="242021"/>
          <w:sz w:val="22"/>
          <w:szCs w:val="22"/>
        </w:rPr>
        <w:t>-a-</w:t>
      </w:r>
      <w:proofErr w:type="spellStart"/>
      <w:r w:rsidR="00C01B6C" w:rsidRPr="00C01B6C">
        <w:rPr>
          <w:color w:val="242021"/>
          <w:sz w:val="22"/>
          <w:szCs w:val="22"/>
        </w:rPr>
        <w:t>vis</w:t>
      </w:r>
      <w:proofErr w:type="spellEnd"/>
      <w:r w:rsidR="00C01B6C" w:rsidRPr="00C01B6C">
        <w:rPr>
          <w:color w:val="242021"/>
          <w:sz w:val="22"/>
          <w:szCs w:val="22"/>
        </w:rPr>
        <w:t xml:space="preserve"> their rivals. The success</w:t>
      </w:r>
      <w:r w:rsidR="00894E49">
        <w:rPr>
          <w:color w:val="242021"/>
          <w:sz w:val="22"/>
          <w:szCs w:val="22"/>
        </w:rPr>
        <w:t xml:space="preserve">ful strategies of Toyota, Canon, and Honda are due </w:t>
      </w:r>
      <w:r w:rsidR="00C01B6C" w:rsidRPr="00C01B6C">
        <w:rPr>
          <w:color w:val="242021"/>
          <w:sz w:val="22"/>
          <w:szCs w:val="22"/>
        </w:rPr>
        <w:t xml:space="preserve">to the simultaneous pursuit of cost leadership and differentiation strategies </w:t>
      </w:r>
      <w:r w:rsidR="00894E49">
        <w:rPr>
          <w:color w:val="242021"/>
          <w:sz w:val="22"/>
          <w:szCs w:val="22"/>
        </w:rPr>
        <w:fldChar w:fldCharType="begin" w:fldLock="1"/>
      </w:r>
      <w:r w:rsidR="00894E49">
        <w:rPr>
          <w:color w:val="242021"/>
          <w:sz w:val="22"/>
          <w:szCs w:val="22"/>
        </w:rPr>
        <w:instrText>ADDIN CSL_CITATION {"citationItems":[{"id":"ITEM-1","itemData":{"author":[{"dropping-particle":"","family":"Ishikura","given":"Y.","non-dropping-particle":"","parse-names":false,"suffix":""}],"id":"ITEM-1","issued":{"date-parts":[["1983"]]},"publisher":"Harvard Business School Case Services.","publisher-place":"Boston, MA","title":"Canon, Inc.: Worldwide Copier Strategy.","type":"book"},"uris":["http://www.mendeley.com/documents/?uuid=71603bac-4e67-4c6c-89cb-a3ce57cbe227"]}],"mendeley":{"formattedCitation":"(Ishikura, 1983)","plainTextFormattedCitation":"(Ishikura, 1983)","previouslyFormattedCitation":"(Ishikura, 1983)"},"properties":{"noteIndex":0},"schema":"https://github.com/citation-style-language/schema/raw/master/csl-citation.json"}</w:instrText>
      </w:r>
      <w:r w:rsidR="00894E49">
        <w:rPr>
          <w:color w:val="242021"/>
          <w:sz w:val="22"/>
          <w:szCs w:val="22"/>
        </w:rPr>
        <w:fldChar w:fldCharType="separate"/>
      </w:r>
      <w:r w:rsidR="00894E49" w:rsidRPr="00894E49">
        <w:rPr>
          <w:noProof/>
          <w:color w:val="242021"/>
          <w:sz w:val="22"/>
          <w:szCs w:val="22"/>
        </w:rPr>
        <w:t>(Ishikura, 1983)</w:t>
      </w:r>
      <w:r w:rsidR="00894E49">
        <w:rPr>
          <w:color w:val="242021"/>
          <w:sz w:val="22"/>
          <w:szCs w:val="22"/>
        </w:rPr>
        <w:fldChar w:fldCharType="end"/>
      </w:r>
      <w:r w:rsidR="00894E49">
        <w:rPr>
          <w:color w:val="242021"/>
          <w:sz w:val="22"/>
          <w:szCs w:val="22"/>
        </w:rPr>
        <w:t>.</w:t>
      </w:r>
    </w:p>
    <w:p w14:paraId="101D9CF3" w14:textId="784FBA9B" w:rsidR="00441FA9" w:rsidRPr="00FD1DE9" w:rsidRDefault="00FD1DE9" w:rsidP="00FD1DE9">
      <w:pPr>
        <w:rPr>
          <w:rFonts w:cs="Arial"/>
          <w:b/>
          <w:sz w:val="22"/>
          <w:szCs w:val="22"/>
        </w:rPr>
      </w:pPr>
      <w:r w:rsidRPr="00FD1DE9">
        <w:rPr>
          <w:color w:val="242021"/>
          <w:sz w:val="22"/>
          <w:szCs w:val="22"/>
        </w:rPr>
        <w:br/>
      </w:r>
    </w:p>
    <w:p w14:paraId="5B1ADC30" w14:textId="77777777" w:rsidR="00441FA9" w:rsidRPr="00A53366" w:rsidRDefault="00441FA9" w:rsidP="009A10D8">
      <w:pPr>
        <w:jc w:val="center"/>
        <w:rPr>
          <w:rFonts w:cs="Arial"/>
          <w:b/>
        </w:rPr>
      </w:pPr>
    </w:p>
    <w:p w14:paraId="5C16811D" w14:textId="77777777" w:rsidR="00C04585" w:rsidRPr="00A53366" w:rsidRDefault="00C04585" w:rsidP="009A10D8">
      <w:pPr>
        <w:jc w:val="center"/>
        <w:rPr>
          <w:rFonts w:cs="Arial"/>
          <w:b/>
        </w:rPr>
      </w:pPr>
    </w:p>
    <w:p w14:paraId="6664167E" w14:textId="77777777" w:rsidR="00C04585" w:rsidRPr="00A53366" w:rsidRDefault="00C04585" w:rsidP="009A10D8">
      <w:pPr>
        <w:jc w:val="center"/>
        <w:rPr>
          <w:rFonts w:cs="Arial"/>
          <w:b/>
        </w:rPr>
      </w:pPr>
    </w:p>
    <w:p w14:paraId="28BFBB43" w14:textId="77777777" w:rsidR="00C04585" w:rsidRPr="00A53366" w:rsidRDefault="00C04585" w:rsidP="009A10D8">
      <w:pPr>
        <w:jc w:val="center"/>
        <w:rPr>
          <w:rFonts w:cs="Arial"/>
          <w:b/>
        </w:rPr>
      </w:pPr>
    </w:p>
    <w:p w14:paraId="5E7FCADC" w14:textId="77777777" w:rsidR="00C04585" w:rsidRPr="00A53366" w:rsidRDefault="00C04585" w:rsidP="009A10D8">
      <w:pPr>
        <w:jc w:val="center"/>
        <w:rPr>
          <w:rFonts w:cs="Arial"/>
          <w:b/>
        </w:rPr>
      </w:pPr>
    </w:p>
    <w:p w14:paraId="67964BBC" w14:textId="77777777" w:rsidR="00C04585" w:rsidRPr="00A53366" w:rsidRDefault="00C04585" w:rsidP="009A10D8">
      <w:pPr>
        <w:jc w:val="center"/>
        <w:rPr>
          <w:rFonts w:cs="Arial"/>
          <w:b/>
        </w:rPr>
      </w:pPr>
    </w:p>
    <w:p w14:paraId="0BE46822" w14:textId="77777777" w:rsidR="00C04585" w:rsidRPr="00A53366" w:rsidRDefault="00C04585" w:rsidP="009A10D8">
      <w:pPr>
        <w:jc w:val="center"/>
        <w:rPr>
          <w:rFonts w:cs="Arial"/>
          <w:b/>
        </w:rPr>
      </w:pPr>
    </w:p>
    <w:p w14:paraId="547B84FE" w14:textId="77777777" w:rsidR="00C04585" w:rsidRPr="00A53366" w:rsidRDefault="00C04585" w:rsidP="009A10D8">
      <w:pPr>
        <w:jc w:val="center"/>
        <w:rPr>
          <w:rFonts w:cs="Arial"/>
          <w:b/>
        </w:rPr>
      </w:pPr>
    </w:p>
    <w:p w14:paraId="21A9D74C" w14:textId="77777777" w:rsidR="00C04585" w:rsidRPr="00A53366" w:rsidRDefault="00C04585" w:rsidP="009A10D8">
      <w:pPr>
        <w:jc w:val="center"/>
        <w:rPr>
          <w:rFonts w:cs="Arial"/>
          <w:b/>
        </w:rPr>
      </w:pPr>
    </w:p>
    <w:p w14:paraId="0BB53BFB" w14:textId="77777777" w:rsidR="00C04585" w:rsidRPr="00A53366" w:rsidRDefault="00C04585" w:rsidP="009A10D8">
      <w:pPr>
        <w:jc w:val="center"/>
        <w:rPr>
          <w:rFonts w:cs="Arial"/>
          <w:b/>
        </w:rPr>
      </w:pPr>
    </w:p>
    <w:p w14:paraId="42CAB698" w14:textId="77777777" w:rsidR="00C04585" w:rsidRDefault="00C04585" w:rsidP="009A10D8">
      <w:pPr>
        <w:jc w:val="center"/>
        <w:rPr>
          <w:rFonts w:ascii="Arial" w:hAnsi="Arial" w:cs="Arial"/>
          <w:b/>
        </w:rPr>
      </w:pPr>
    </w:p>
    <w:p w14:paraId="75CBB7B6" w14:textId="77777777" w:rsidR="00C04585" w:rsidRDefault="00C04585" w:rsidP="009A10D8">
      <w:pPr>
        <w:jc w:val="center"/>
        <w:rPr>
          <w:rFonts w:ascii="Arial" w:hAnsi="Arial" w:cs="Arial"/>
          <w:b/>
        </w:rPr>
      </w:pPr>
    </w:p>
    <w:p w14:paraId="0D5F9254" w14:textId="4F5F4430" w:rsidR="00BA5D8C" w:rsidRDefault="00BA5D8C" w:rsidP="00800746">
      <w:pPr>
        <w:tabs>
          <w:tab w:val="left" w:pos="280"/>
        </w:tabs>
        <w:rPr>
          <w:rFonts w:ascii="Arial" w:hAnsi="Arial" w:cs="Arial"/>
          <w:b/>
        </w:rPr>
      </w:pPr>
    </w:p>
    <w:p w14:paraId="267D53FE" w14:textId="77777777" w:rsidR="00BA5D8C" w:rsidRDefault="00BA5D8C" w:rsidP="009A10D8">
      <w:pPr>
        <w:jc w:val="center"/>
        <w:rPr>
          <w:rFonts w:ascii="Arial" w:hAnsi="Arial" w:cs="Arial"/>
          <w:b/>
        </w:rPr>
      </w:pPr>
    </w:p>
    <w:p w14:paraId="310C08F2" w14:textId="77777777" w:rsidR="00BA5D8C" w:rsidRDefault="00BA5D8C" w:rsidP="009A10D8">
      <w:pPr>
        <w:jc w:val="center"/>
        <w:rPr>
          <w:rFonts w:ascii="Arial" w:hAnsi="Arial" w:cs="Arial"/>
          <w:b/>
        </w:rPr>
      </w:pPr>
    </w:p>
    <w:p w14:paraId="0D94D805" w14:textId="77777777" w:rsidR="00BA5D8C" w:rsidRDefault="00BA5D8C" w:rsidP="00800746">
      <w:pPr>
        <w:rPr>
          <w:rFonts w:ascii="Arial" w:hAnsi="Arial" w:cs="Arial"/>
          <w:b/>
        </w:rPr>
      </w:pPr>
    </w:p>
    <w:p w14:paraId="307DF157" w14:textId="030B7567" w:rsidR="00441FA9" w:rsidRDefault="004F74F6" w:rsidP="004F74F6">
      <w:pPr>
        <w:pStyle w:val="Heading2"/>
      </w:pPr>
      <w:bookmarkStart w:id="13" w:name="_Toc404884172"/>
      <w:r>
        <w:lastRenderedPageBreak/>
        <w:t>3.2 The Application of Porter’s Generic Strategies to Adidas</w:t>
      </w:r>
      <w:bookmarkEnd w:id="13"/>
    </w:p>
    <w:p w14:paraId="6AA062BB" w14:textId="77777777" w:rsidR="00441FA9" w:rsidRDefault="00441FA9" w:rsidP="009A10D8">
      <w:pPr>
        <w:jc w:val="center"/>
        <w:rPr>
          <w:rFonts w:ascii="Arial" w:hAnsi="Arial" w:cs="Arial"/>
          <w:b/>
        </w:rPr>
      </w:pPr>
    </w:p>
    <w:p w14:paraId="6D9128B8" w14:textId="038BF713" w:rsidR="00441FA9" w:rsidRDefault="00655CA2" w:rsidP="00402677">
      <w:pPr>
        <w:rPr>
          <w:rFonts w:ascii="Arial" w:hAnsi="Arial" w:cs="Arial"/>
          <w:b/>
        </w:rPr>
      </w:pPr>
      <w:r>
        <w:rPr>
          <w:rFonts w:cs="Arial"/>
          <w:sz w:val="22"/>
          <w:szCs w:val="22"/>
        </w:rPr>
        <w:t xml:space="preserve">In Adidas own literature it is claimed that they employ three strategic choices “which will enable us to focus even more on our consumers” </w:t>
      </w:r>
      <w:r>
        <w:rPr>
          <w:rFonts w:cs="Arial"/>
          <w:sz w:val="22"/>
          <w:szCs w:val="22"/>
        </w:rPr>
        <w:fldChar w:fldCharType="begin" w:fldLock="1"/>
      </w:r>
      <w:r w:rsidR="001B5738">
        <w:rPr>
          <w:rFonts w:cs="Arial"/>
          <w:sz w:val="22"/>
          <w:szCs w:val="22"/>
        </w:rPr>
        <w:instrText>ADDIN CSL_CITATION {"citationItems":[{"id":"ITEM-1","itemData":{"URL":"https://www.adidas-group.com/en/group/strategy-overview/","accessed":{"date-parts":[["2018","10","30"]]},"author":[{"dropping-particle":"","family":"Adidas","given":"","non-dropping-particle":"","parse-names":false,"suffix":""}],"id":"ITEM-1","issued":{"date-parts":[["2018"]]},"title":"STRATEGY","type":"webpage"},"uris":["http://www.mendeley.com/documents/?uuid=c02bc270-e34e-44a8-8990-b0d3bb3d66cd"]}],"mendeley":{"formattedCitation":"(Adidas, 2018)","plainTextFormattedCitation":"(Adidas, 2018)","previouslyFormattedCitation":"(Adidas, 2018)"},"properties":{"noteIndex":0},"schema":"https://github.com/citation-style-language/schema/raw/master/csl-citation.json"}</w:instrText>
      </w:r>
      <w:r>
        <w:rPr>
          <w:rFonts w:cs="Arial"/>
          <w:sz w:val="22"/>
          <w:szCs w:val="22"/>
        </w:rPr>
        <w:fldChar w:fldCharType="separate"/>
      </w:r>
      <w:r w:rsidRPr="00655CA2">
        <w:rPr>
          <w:rFonts w:cs="Arial"/>
          <w:noProof/>
          <w:sz w:val="22"/>
          <w:szCs w:val="22"/>
        </w:rPr>
        <w:t>(Adidas, 2018)</w:t>
      </w:r>
      <w:r>
        <w:rPr>
          <w:rFonts w:cs="Arial"/>
          <w:sz w:val="22"/>
          <w:szCs w:val="22"/>
        </w:rPr>
        <w:fldChar w:fldCharType="end"/>
      </w:r>
    </w:p>
    <w:p w14:paraId="596FC842" w14:textId="77777777" w:rsidR="00402677" w:rsidRDefault="00402677" w:rsidP="009A10D8">
      <w:pPr>
        <w:jc w:val="center"/>
        <w:rPr>
          <w:rFonts w:ascii="Arial" w:hAnsi="Arial" w:cs="Arial"/>
          <w:b/>
        </w:rPr>
      </w:pPr>
    </w:p>
    <w:p w14:paraId="0A0F6D89" w14:textId="65C6C21F" w:rsidR="00655CA2" w:rsidRPr="00E01C12" w:rsidRDefault="00655CA2" w:rsidP="00E01C12">
      <w:pPr>
        <w:pStyle w:val="ListParagraph"/>
        <w:numPr>
          <w:ilvl w:val="0"/>
          <w:numId w:val="22"/>
        </w:numPr>
        <w:shd w:val="clear" w:color="auto" w:fill="FFFFFF"/>
        <w:textAlignment w:val="baseline"/>
        <w:rPr>
          <w:rFonts w:eastAsia="Times New Roman" w:cs="Times New Roman"/>
          <w:color w:val="000000"/>
          <w:lang w:eastAsia="en-GB"/>
        </w:rPr>
      </w:pPr>
      <w:r w:rsidRPr="00E01C12">
        <w:rPr>
          <w:rFonts w:eastAsia="Times New Roman" w:cs="Times New Roman"/>
          <w:b/>
          <w:color w:val="000000"/>
          <w:u w:val="single"/>
          <w:bdr w:val="none" w:sz="0" w:space="0" w:color="auto" w:frame="1"/>
          <w:lang w:eastAsia="en-GB"/>
        </w:rPr>
        <w:t>Speed – How we deliver</w:t>
      </w:r>
      <w:r w:rsidRPr="00E01C12">
        <w:rPr>
          <w:rFonts w:eastAsia="Times New Roman" w:cs="Times New Roman"/>
          <w:color w:val="000000"/>
          <w:bdr w:val="none" w:sz="0" w:space="0" w:color="auto" w:frame="1"/>
          <w:lang w:eastAsia="en-GB"/>
        </w:rPr>
        <w:t>: </w:t>
      </w:r>
      <w:r w:rsidR="001B5738" w:rsidRPr="00E01C12">
        <w:rPr>
          <w:rFonts w:eastAsia="Times New Roman" w:cs="Times New Roman"/>
          <w:color w:val="000000"/>
          <w:bdr w:val="none" w:sz="0" w:space="0" w:color="auto" w:frame="1"/>
          <w:lang w:eastAsia="en-GB"/>
        </w:rPr>
        <w:t xml:space="preserve">The </w:t>
      </w:r>
      <w:r w:rsidR="001B5738" w:rsidRPr="0042577D">
        <w:rPr>
          <w:rFonts w:eastAsia="Times New Roman" w:cs="Times New Roman"/>
          <w:color w:val="000000"/>
          <w:bdr w:val="none" w:sz="0" w:space="0" w:color="auto" w:frame="1"/>
          <w:lang w:eastAsia="en-GB"/>
        </w:rPr>
        <w:t>main differentiation strategy is consumer centrism</w:t>
      </w:r>
      <w:r w:rsidR="001B5738" w:rsidRPr="00E01C12">
        <w:rPr>
          <w:rFonts w:eastAsia="Times New Roman" w:cs="Times New Roman"/>
          <w:color w:val="000000"/>
          <w:bdr w:val="none" w:sz="0" w:space="0" w:color="auto" w:frame="1"/>
          <w:lang w:eastAsia="en-GB"/>
        </w:rPr>
        <w:t xml:space="preserve"> as c</w:t>
      </w:r>
      <w:r w:rsidRPr="00E01C12">
        <w:rPr>
          <w:rFonts w:eastAsia="Times New Roman" w:cs="Times New Roman"/>
          <w:color w:val="000000"/>
          <w:lang w:eastAsia="en-GB"/>
        </w:rPr>
        <w:t xml:space="preserve">onsumers </w:t>
      </w:r>
      <w:r w:rsidR="003F2E33" w:rsidRPr="00E01C12">
        <w:rPr>
          <w:rFonts w:eastAsia="Times New Roman" w:cs="Times New Roman"/>
          <w:color w:val="000000"/>
          <w:lang w:eastAsia="en-GB"/>
        </w:rPr>
        <w:t>are “</w:t>
      </w:r>
      <w:r w:rsidRPr="00E01C12">
        <w:rPr>
          <w:rFonts w:eastAsia="Times New Roman" w:cs="Times New Roman"/>
          <w:i/>
          <w:color w:val="000000"/>
          <w:lang w:eastAsia="en-GB"/>
        </w:rPr>
        <w:t>at the heart of everything we do</w:t>
      </w:r>
      <w:r w:rsidR="003F2E33" w:rsidRPr="00E01C12">
        <w:rPr>
          <w:rFonts w:eastAsia="Times New Roman" w:cs="Times New Roman"/>
          <w:color w:val="000000"/>
          <w:lang w:eastAsia="en-GB"/>
        </w:rPr>
        <w:t>” and excelling at consumer service means that “</w:t>
      </w:r>
      <w:r w:rsidRPr="00E01C12">
        <w:rPr>
          <w:rFonts w:eastAsia="Times New Roman" w:cs="Times New Roman"/>
          <w:i/>
          <w:color w:val="000000"/>
          <w:lang w:eastAsia="en-GB"/>
        </w:rPr>
        <w:t>they always find fresh and desirable products</w:t>
      </w:r>
      <w:r w:rsidR="003F2E33" w:rsidRPr="00E01C12">
        <w:rPr>
          <w:rFonts w:eastAsia="Times New Roman" w:cs="Times New Roman"/>
          <w:i/>
          <w:color w:val="000000"/>
          <w:lang w:eastAsia="en-GB"/>
        </w:rPr>
        <w:t xml:space="preserve"> where and when they want them</w:t>
      </w:r>
      <w:r w:rsidR="003F2E33" w:rsidRPr="00E01C12">
        <w:rPr>
          <w:rFonts w:eastAsia="Times New Roman" w:cs="Times New Roman"/>
          <w:color w:val="000000"/>
          <w:lang w:eastAsia="en-GB"/>
        </w:rPr>
        <w:t xml:space="preserve">” while it states a </w:t>
      </w:r>
      <w:r w:rsidR="001B5738" w:rsidRPr="0042577D">
        <w:rPr>
          <w:rFonts w:eastAsia="Times New Roman" w:cs="Times New Roman"/>
          <w:color w:val="000000"/>
          <w:lang w:eastAsia="en-GB"/>
        </w:rPr>
        <w:t xml:space="preserve">specific </w:t>
      </w:r>
      <w:r w:rsidR="003F2E33" w:rsidRPr="0042577D">
        <w:rPr>
          <w:rFonts w:eastAsia="Times New Roman" w:cs="Times New Roman"/>
          <w:color w:val="000000"/>
          <w:lang w:eastAsia="en-GB"/>
        </w:rPr>
        <w:t>differentiation strategy target</w:t>
      </w:r>
      <w:r w:rsidR="003F2E33" w:rsidRPr="00E01C12">
        <w:rPr>
          <w:rFonts w:eastAsia="Times New Roman" w:cs="Times New Roman"/>
          <w:color w:val="000000"/>
          <w:lang w:eastAsia="en-GB"/>
        </w:rPr>
        <w:t xml:space="preserve"> of becoming t</w:t>
      </w:r>
      <w:r w:rsidRPr="00E01C12">
        <w:rPr>
          <w:rFonts w:eastAsia="Times New Roman" w:cs="Times New Roman"/>
          <w:color w:val="000000"/>
          <w:lang w:eastAsia="en-GB"/>
        </w:rPr>
        <w:t xml:space="preserve">he </w:t>
      </w:r>
      <w:r w:rsidR="003F2E33" w:rsidRPr="00E01C12">
        <w:rPr>
          <w:rFonts w:eastAsia="Times New Roman" w:cs="Times New Roman"/>
          <w:color w:val="000000"/>
          <w:lang w:eastAsia="en-GB"/>
        </w:rPr>
        <w:t>“</w:t>
      </w:r>
      <w:r w:rsidRPr="00E01C12">
        <w:rPr>
          <w:rFonts w:eastAsia="Times New Roman" w:cs="Times New Roman"/>
          <w:i/>
          <w:color w:val="000000"/>
          <w:lang w:eastAsia="en-GB"/>
        </w:rPr>
        <w:t>first true fast sports company</w:t>
      </w:r>
      <w:r w:rsidR="003F2E33" w:rsidRPr="00E01C12">
        <w:rPr>
          <w:rFonts w:eastAsia="Times New Roman" w:cs="Times New Roman"/>
          <w:color w:val="000000"/>
          <w:lang w:eastAsia="en-GB"/>
        </w:rPr>
        <w:t xml:space="preserve">” </w:t>
      </w:r>
      <w:r w:rsidR="003F2E33" w:rsidRPr="00E01C12">
        <w:rPr>
          <w:rFonts w:eastAsia="Times New Roman" w:cs="Times New Roman"/>
          <w:color w:val="000000"/>
          <w:lang w:eastAsia="en-GB"/>
        </w:rPr>
        <w:fldChar w:fldCharType="begin" w:fldLock="1"/>
      </w:r>
      <w:r w:rsidR="003F2E33" w:rsidRPr="00E01C12">
        <w:rPr>
          <w:rFonts w:eastAsia="Times New Roman" w:cs="Times New Roman"/>
          <w:color w:val="000000"/>
          <w:lang w:eastAsia="en-GB"/>
        </w:rPr>
        <w:instrText>ADDIN CSL_CITATION {"citationItems":[{"id":"ITEM-1","itemData":{"URL":"https://www.adidas-group.com/en/group/strategy-overview/","accessed":{"date-parts":[["2018","10","30"]]},"author":[{"dropping-particle":"","family":"Adidas","given":"","non-dropping-particle":"","parse-names":false,"suffix":""}],"id":"ITEM-1","issued":{"date-parts":[["2018"]]},"title":"STRATEGY","type":"webpage"},"uris":["http://www.mendeley.com/documents/?uuid=c02bc270-e34e-44a8-8990-b0d3bb3d66cd"]}],"mendeley":{"formattedCitation":"(Adidas, 2018)","plainTextFormattedCitation":"(Adidas, 2018)","previouslyFormattedCitation":"(Adidas, 2018)"},"properties":{"noteIndex":0},"schema":"https://github.com/citation-style-language/schema/raw/master/csl-citation.json"}</w:instrText>
      </w:r>
      <w:r w:rsidR="003F2E33" w:rsidRPr="00E01C12">
        <w:rPr>
          <w:rFonts w:eastAsia="Times New Roman" w:cs="Times New Roman"/>
          <w:color w:val="000000"/>
          <w:lang w:eastAsia="en-GB"/>
        </w:rPr>
        <w:fldChar w:fldCharType="separate"/>
      </w:r>
      <w:r w:rsidR="003F2E33" w:rsidRPr="00E01C12">
        <w:rPr>
          <w:rFonts w:eastAsia="Times New Roman" w:cs="Times New Roman"/>
          <w:noProof/>
          <w:color w:val="000000"/>
          <w:lang w:eastAsia="en-GB"/>
        </w:rPr>
        <w:t>(Adidas, 2018)</w:t>
      </w:r>
      <w:r w:rsidR="003F2E33" w:rsidRPr="00E01C12">
        <w:rPr>
          <w:rFonts w:eastAsia="Times New Roman" w:cs="Times New Roman"/>
          <w:color w:val="000000"/>
          <w:lang w:eastAsia="en-GB"/>
        </w:rPr>
        <w:fldChar w:fldCharType="end"/>
      </w:r>
      <w:r w:rsidRPr="00E01C12">
        <w:rPr>
          <w:rFonts w:eastAsia="Times New Roman" w:cs="Times New Roman"/>
          <w:color w:val="000000"/>
          <w:lang w:eastAsia="en-GB"/>
        </w:rPr>
        <w:t>.</w:t>
      </w:r>
    </w:p>
    <w:p w14:paraId="61A31DB5" w14:textId="1FFECFD2" w:rsidR="00BE782B" w:rsidRDefault="00BE782B" w:rsidP="00BE782B">
      <w:pPr>
        <w:shd w:val="clear" w:color="auto" w:fill="FFFFFF"/>
        <w:textAlignment w:val="baseline"/>
        <w:rPr>
          <w:rFonts w:eastAsia="Times New Roman" w:cs="Times New Roman"/>
          <w:color w:val="000000"/>
          <w:sz w:val="22"/>
          <w:szCs w:val="22"/>
          <w:lang w:eastAsia="en-GB"/>
        </w:rPr>
      </w:pPr>
    </w:p>
    <w:p w14:paraId="0E352B66" w14:textId="22165A8D" w:rsidR="00D15872" w:rsidRPr="008D716C" w:rsidRDefault="00D15872" w:rsidP="001B5738">
      <w:pPr>
        <w:shd w:val="clear" w:color="auto" w:fill="FFFFFF"/>
        <w:textAlignment w:val="baseline"/>
        <w:rPr>
          <w:rFonts w:eastAsia="Times New Roman" w:cs="Times New Roman"/>
          <w:color w:val="000000"/>
          <w:sz w:val="22"/>
          <w:szCs w:val="22"/>
          <w:lang w:eastAsia="en-GB"/>
        </w:rPr>
      </w:pPr>
      <w:r>
        <w:rPr>
          <w:rFonts w:eastAsia="Times New Roman" w:cs="Times New Roman"/>
          <w:color w:val="000000"/>
          <w:sz w:val="22"/>
          <w:szCs w:val="22"/>
          <w:lang w:eastAsia="en-GB"/>
        </w:rPr>
        <w:t xml:space="preserve">Customer satisfaction is recognized to be a differentiation strategy in Porter’s sense </w:t>
      </w:r>
      <w:r>
        <w:rPr>
          <w:rFonts w:eastAsia="Times New Roman" w:cs="Times New Roman"/>
          <w:color w:val="000000"/>
          <w:sz w:val="22"/>
          <w:szCs w:val="22"/>
          <w:lang w:eastAsia="en-GB"/>
        </w:rPr>
        <w:fldChar w:fldCharType="begin" w:fldLock="1"/>
      </w:r>
      <w:r w:rsidR="008D716C">
        <w:rPr>
          <w:rFonts w:eastAsia="Times New Roman" w:cs="Times New Roman"/>
          <w:color w:val="000000"/>
          <w:sz w:val="22"/>
          <w:szCs w:val="22"/>
          <w:lang w:eastAsia="en-GB"/>
        </w:rPr>
        <w:instrText>ADDIN CSL_CITATION {"citationItems":[{"id":"ITEM-1","itemData":{"DOI":"10.1016/0167-4870(93)90016-E","ISBN":"01674870","ISSN":"01674870","abstract":"The paper uses the differentiation of offerings as a basis for explaining differences in aggregate, industry level customer satisfaction in the annual Swedish Customer Satisfaction Barometer. The results reveal that differentiated industries have higher aggregate levels of perceived performance and subsequent customer satisfaction, and that a large portion of variance in customer satisfaction across industries can be explained by the impact of differentiation (via perceived performance). These findings suggest that it is indeed possible to make meaningful comparisons of customer satisfaction across different industries. © 1993.","author":[{"dropping-particle":"","family":"Fornell","given":"Claes","non-dropping-particle":"","parse-names":false,"suffix":""},{"dropping-particle":"","family":"Johnson","given":"Michael D.","non-dropping-particle":"","parse-names":false,"suffix":""}],"container-title":"Journal of Economic Psychology","id":"ITEM-1","issue":"4","issued":{"date-parts":[["1993"]]},"page":"681-696","title":"Differentiation as a basis for explaining customer satisfaction across industries","type":"article-journal","volume":"14"},"uris":["http://www.mendeley.com/documents/?uuid=84b0a326-e606-49da-8012-b9259d52599f"]}],"mendeley":{"formattedCitation":"(Fornell and Johnson, 1993)","plainTextFormattedCitation":"(Fornell and Johnson, 1993)","previouslyFormattedCitation":"(Fornell and Johnson, 1993)"},"properties":{"noteIndex":0},"schema":"https://github.com/citation-style-language/schema/raw/master/csl-citation.json"}</w:instrText>
      </w:r>
      <w:r>
        <w:rPr>
          <w:rFonts w:eastAsia="Times New Roman" w:cs="Times New Roman"/>
          <w:color w:val="000000"/>
          <w:sz w:val="22"/>
          <w:szCs w:val="22"/>
          <w:lang w:eastAsia="en-GB"/>
        </w:rPr>
        <w:fldChar w:fldCharType="separate"/>
      </w:r>
      <w:r w:rsidRPr="00D15872">
        <w:rPr>
          <w:rFonts w:eastAsia="Times New Roman" w:cs="Times New Roman"/>
          <w:noProof/>
          <w:color w:val="000000"/>
          <w:sz w:val="22"/>
          <w:szCs w:val="22"/>
          <w:lang w:eastAsia="en-GB"/>
        </w:rPr>
        <w:t>(Fornell and Johnson, 1993)</w:t>
      </w:r>
      <w:r>
        <w:rPr>
          <w:rFonts w:eastAsia="Times New Roman" w:cs="Times New Roman"/>
          <w:color w:val="000000"/>
          <w:sz w:val="22"/>
          <w:szCs w:val="22"/>
          <w:lang w:eastAsia="en-GB"/>
        </w:rPr>
        <w:fldChar w:fldCharType="end"/>
      </w:r>
    </w:p>
    <w:p w14:paraId="7F69698E" w14:textId="2CA112CF" w:rsidR="00BE782B" w:rsidRDefault="00BE782B" w:rsidP="00BE782B">
      <w:pPr>
        <w:shd w:val="clear" w:color="auto" w:fill="FFFFFF"/>
        <w:textAlignment w:val="baseline"/>
        <w:rPr>
          <w:rFonts w:eastAsia="Times New Roman" w:cs="Times New Roman"/>
          <w:color w:val="000000"/>
          <w:sz w:val="22"/>
          <w:szCs w:val="22"/>
          <w:lang w:eastAsia="en-GB"/>
        </w:rPr>
      </w:pPr>
    </w:p>
    <w:p w14:paraId="089F8815" w14:textId="69AB7273" w:rsidR="00F97825" w:rsidRPr="00F97825" w:rsidRDefault="00AB4CA8" w:rsidP="00F97825">
      <w:pPr>
        <w:shd w:val="clear" w:color="auto" w:fill="FFFFFF"/>
        <w:textAlignment w:val="baseline"/>
        <w:rPr>
          <w:rFonts w:eastAsia="Times New Roman" w:cs="Times New Roman"/>
          <w:i/>
          <w:color w:val="000000"/>
          <w:sz w:val="22"/>
          <w:szCs w:val="22"/>
          <w:lang w:eastAsia="en-GB"/>
        </w:rPr>
      </w:pPr>
      <w:r>
        <w:rPr>
          <w:rFonts w:eastAsia="Times New Roman" w:cs="Times New Roman"/>
          <w:color w:val="000000"/>
          <w:sz w:val="22"/>
          <w:szCs w:val="22"/>
          <w:lang w:eastAsia="en-GB"/>
        </w:rPr>
        <w:t>Adidas developed a framework which fall</w:t>
      </w:r>
      <w:r w:rsidR="00D96B96">
        <w:rPr>
          <w:rFonts w:eastAsia="Times New Roman" w:cs="Times New Roman"/>
          <w:color w:val="000000"/>
          <w:sz w:val="22"/>
          <w:szCs w:val="22"/>
          <w:lang w:eastAsia="en-GB"/>
        </w:rPr>
        <w:t>s</w:t>
      </w:r>
      <w:r>
        <w:rPr>
          <w:rFonts w:eastAsia="Times New Roman" w:cs="Times New Roman"/>
          <w:color w:val="000000"/>
          <w:sz w:val="22"/>
          <w:szCs w:val="22"/>
          <w:lang w:eastAsia="en-GB"/>
        </w:rPr>
        <w:t xml:space="preserve"> within Porter’s concept as </w:t>
      </w:r>
      <w:r w:rsidR="00D96B96">
        <w:rPr>
          <w:rFonts w:eastAsia="Times New Roman" w:cs="Times New Roman"/>
          <w:color w:val="000000"/>
          <w:sz w:val="22"/>
          <w:szCs w:val="22"/>
          <w:lang w:eastAsia="en-GB"/>
        </w:rPr>
        <w:t xml:space="preserve">the </w:t>
      </w:r>
      <w:r w:rsidRPr="00AB4CA8">
        <w:rPr>
          <w:rFonts w:eastAsia="Times New Roman" w:cs="Times New Roman"/>
          <w:color w:val="000000"/>
          <w:sz w:val="22"/>
          <w:szCs w:val="22"/>
          <w:lang w:eastAsia="en-GB"/>
        </w:rPr>
        <w:t xml:space="preserve">firm </w:t>
      </w:r>
      <w:r>
        <w:rPr>
          <w:rFonts w:eastAsia="Times New Roman" w:cs="Times New Roman"/>
          <w:color w:val="000000"/>
          <w:sz w:val="22"/>
          <w:szCs w:val="22"/>
          <w:lang w:eastAsia="en-GB"/>
        </w:rPr>
        <w:t>continuously develops,</w:t>
      </w:r>
      <w:r w:rsidR="00D96B96">
        <w:rPr>
          <w:rFonts w:eastAsia="Times New Roman" w:cs="Times New Roman"/>
          <w:color w:val="000000"/>
          <w:sz w:val="22"/>
          <w:szCs w:val="22"/>
          <w:lang w:eastAsia="en-GB"/>
        </w:rPr>
        <w:t xml:space="preserve"> so as to attain sustainability,</w:t>
      </w:r>
      <w:r w:rsidRPr="00AB4CA8">
        <w:rPr>
          <w:rFonts w:eastAsia="Times New Roman" w:cs="Times New Roman"/>
          <w:color w:val="000000"/>
          <w:sz w:val="22"/>
          <w:szCs w:val="22"/>
          <w:lang w:eastAsia="en-GB"/>
        </w:rPr>
        <w:t xml:space="preserve"> unique resources </w:t>
      </w:r>
      <w:r>
        <w:rPr>
          <w:rFonts w:eastAsia="Times New Roman" w:cs="Times New Roman"/>
          <w:color w:val="000000"/>
          <w:sz w:val="22"/>
          <w:szCs w:val="22"/>
          <w:lang w:eastAsia="en-GB"/>
        </w:rPr>
        <w:t xml:space="preserve">and capabilities which enable the </w:t>
      </w:r>
      <w:r w:rsidRPr="00AB4CA8">
        <w:rPr>
          <w:rFonts w:eastAsia="Times New Roman" w:cs="Times New Roman"/>
          <w:color w:val="000000"/>
          <w:sz w:val="22"/>
          <w:szCs w:val="22"/>
          <w:lang w:eastAsia="en-GB"/>
        </w:rPr>
        <w:t>satisf</w:t>
      </w:r>
      <w:r w:rsidR="00D96B96">
        <w:rPr>
          <w:rFonts w:eastAsia="Times New Roman" w:cs="Times New Roman"/>
          <w:color w:val="000000"/>
          <w:sz w:val="22"/>
          <w:szCs w:val="22"/>
          <w:lang w:eastAsia="en-GB"/>
        </w:rPr>
        <w:t>action of the customer’s needs</w:t>
      </w:r>
      <w:r w:rsidRPr="00AB4CA8">
        <w:rPr>
          <w:rFonts w:eastAsia="Times New Roman" w:cs="Times New Roman"/>
          <w:color w:val="000000"/>
          <w:sz w:val="22"/>
          <w:szCs w:val="22"/>
          <w:lang w:eastAsia="en-GB"/>
        </w:rPr>
        <w:t xml:space="preserve"> in ways that are difficult to copy</w:t>
      </w:r>
      <w:r w:rsidR="00D96B96">
        <w:rPr>
          <w:rFonts w:eastAsia="Times New Roman" w:cs="Times New Roman"/>
          <w:color w:val="000000"/>
          <w:sz w:val="22"/>
          <w:szCs w:val="22"/>
          <w:lang w:eastAsia="en-GB"/>
        </w:rPr>
        <w:t xml:space="preserve"> </w:t>
      </w:r>
      <w:r w:rsidR="00D96B96">
        <w:rPr>
          <w:rFonts w:eastAsia="Times New Roman" w:cs="Times New Roman"/>
          <w:color w:val="000000"/>
          <w:sz w:val="22"/>
          <w:szCs w:val="22"/>
          <w:lang w:eastAsia="en-GB"/>
        </w:rPr>
        <w:fldChar w:fldCharType="begin" w:fldLock="1"/>
      </w:r>
      <w:r w:rsidR="00F97825">
        <w:rPr>
          <w:rFonts w:eastAsia="Times New Roman" w:cs="Times New Roman"/>
          <w:color w:val="000000"/>
          <w:sz w:val="22"/>
          <w:szCs w:val="22"/>
          <w:lang w:eastAsia="en-GB"/>
        </w:rPr>
        <w:instrText>ADDIN CSL_CITATION {"citationItems":[{"id":"ITEM-1","itemData":{"author":[{"dropping-particle":"","family":"Porter","given":"M.","non-dropping-particle":"","parse-names":false,"suffix":""}],"id":"ITEM-1","issued":{"date-parts":[["1985"]]},"publisher":"Free Press","publisher-place":"New York, NY","title":"Competitive Advantage Creating and Sustaining Superior Performance","type":"book"},"uris":["http://www.mendeley.com/documents/?uuid=d4c18031-74d5-40b8-8b0c-6ef7e5a6d4fe"]}],"mendeley":{"formattedCitation":"(Porter, 1985)","plainTextFormattedCitation":"(Porter, 1985)","previouslyFormattedCitation":"(Porter, 1985)"},"properties":{"noteIndex":0},"schema":"https://github.com/citation-style-language/schema/raw/master/csl-citation.json"}</w:instrText>
      </w:r>
      <w:r w:rsidR="00D96B96">
        <w:rPr>
          <w:rFonts w:eastAsia="Times New Roman" w:cs="Times New Roman"/>
          <w:color w:val="000000"/>
          <w:sz w:val="22"/>
          <w:szCs w:val="22"/>
          <w:lang w:eastAsia="en-GB"/>
        </w:rPr>
        <w:fldChar w:fldCharType="separate"/>
      </w:r>
      <w:r w:rsidR="00D96B96" w:rsidRPr="00D96B96">
        <w:rPr>
          <w:rFonts w:eastAsia="Times New Roman" w:cs="Times New Roman"/>
          <w:noProof/>
          <w:color w:val="000000"/>
          <w:sz w:val="22"/>
          <w:szCs w:val="22"/>
          <w:lang w:eastAsia="en-GB"/>
        </w:rPr>
        <w:t>(Porter, 1985)</w:t>
      </w:r>
      <w:r w:rsidR="00D96B96">
        <w:rPr>
          <w:rFonts w:eastAsia="Times New Roman" w:cs="Times New Roman"/>
          <w:color w:val="000000"/>
          <w:sz w:val="22"/>
          <w:szCs w:val="22"/>
          <w:lang w:eastAsia="en-GB"/>
        </w:rPr>
        <w:fldChar w:fldCharType="end"/>
      </w:r>
      <w:r w:rsidR="00D96B96">
        <w:rPr>
          <w:rFonts w:eastAsia="Times New Roman" w:cs="Times New Roman"/>
          <w:color w:val="000000"/>
          <w:sz w:val="22"/>
          <w:szCs w:val="22"/>
          <w:lang w:eastAsia="en-GB"/>
        </w:rPr>
        <w:t xml:space="preserve">. </w:t>
      </w:r>
      <w:r w:rsidR="00141490">
        <w:rPr>
          <w:rFonts w:eastAsia="Times New Roman" w:cs="Times New Roman"/>
          <w:color w:val="000000"/>
          <w:sz w:val="22"/>
          <w:szCs w:val="22"/>
          <w:lang w:eastAsia="en-GB"/>
        </w:rPr>
        <w:t>The company is fully focused on the effort of continuously o</w:t>
      </w:r>
      <w:r w:rsidR="00141490" w:rsidRPr="00141490">
        <w:rPr>
          <w:rFonts w:eastAsia="Times New Roman" w:cs="Times New Roman"/>
          <w:color w:val="000000"/>
          <w:sz w:val="22"/>
          <w:szCs w:val="22"/>
          <w:lang w:eastAsia="en-GB"/>
        </w:rPr>
        <w:t xml:space="preserve">ffering </w:t>
      </w:r>
      <w:r w:rsidR="00F97825">
        <w:rPr>
          <w:rFonts w:eastAsia="Times New Roman" w:cs="Times New Roman"/>
          <w:color w:val="000000"/>
          <w:sz w:val="22"/>
          <w:szCs w:val="22"/>
          <w:lang w:eastAsia="en-GB"/>
        </w:rPr>
        <w:t xml:space="preserve">both </w:t>
      </w:r>
      <w:r w:rsidR="00141490" w:rsidRPr="00141490">
        <w:rPr>
          <w:rFonts w:eastAsia="Times New Roman" w:cs="Times New Roman"/>
          <w:color w:val="000000"/>
          <w:sz w:val="22"/>
          <w:szCs w:val="22"/>
          <w:lang w:eastAsia="en-GB"/>
        </w:rPr>
        <w:t xml:space="preserve">unique and a broad range of new services to customers and refining existing services </w:t>
      </w:r>
      <w:r w:rsidR="00F97825">
        <w:rPr>
          <w:rFonts w:eastAsia="Times New Roman" w:cs="Times New Roman"/>
          <w:color w:val="000000"/>
          <w:sz w:val="22"/>
          <w:szCs w:val="22"/>
          <w:lang w:eastAsia="en-GB"/>
        </w:rPr>
        <w:t xml:space="preserve">so as </w:t>
      </w:r>
      <w:r w:rsidR="00141490" w:rsidRPr="00141490">
        <w:rPr>
          <w:rFonts w:eastAsia="Times New Roman" w:cs="Times New Roman"/>
          <w:color w:val="000000"/>
          <w:sz w:val="22"/>
          <w:szCs w:val="22"/>
          <w:lang w:eastAsia="en-GB"/>
        </w:rPr>
        <w:t>customer</w:t>
      </w:r>
      <w:r w:rsidR="00F97825">
        <w:rPr>
          <w:rFonts w:eastAsia="Times New Roman" w:cs="Times New Roman"/>
          <w:color w:val="000000"/>
          <w:sz w:val="22"/>
          <w:szCs w:val="22"/>
          <w:lang w:eastAsia="en-GB"/>
        </w:rPr>
        <w:t>s</w:t>
      </w:r>
      <w:r w:rsidR="00141490" w:rsidRPr="00141490">
        <w:rPr>
          <w:rFonts w:eastAsia="Times New Roman" w:cs="Times New Roman"/>
          <w:color w:val="000000"/>
          <w:sz w:val="22"/>
          <w:szCs w:val="22"/>
          <w:lang w:eastAsia="en-GB"/>
        </w:rPr>
        <w:t xml:space="preserve"> </w:t>
      </w:r>
      <w:r w:rsidR="00F97825">
        <w:rPr>
          <w:rFonts w:eastAsia="Times New Roman" w:cs="Times New Roman"/>
          <w:color w:val="000000"/>
          <w:sz w:val="22"/>
          <w:szCs w:val="22"/>
          <w:lang w:eastAsia="en-GB"/>
        </w:rPr>
        <w:t xml:space="preserve">are delighted </w:t>
      </w:r>
      <w:r w:rsidR="00141490" w:rsidRPr="00141490">
        <w:rPr>
          <w:rFonts w:eastAsia="Times New Roman" w:cs="Times New Roman"/>
          <w:color w:val="000000"/>
          <w:sz w:val="22"/>
          <w:szCs w:val="22"/>
          <w:lang w:eastAsia="en-GB"/>
        </w:rPr>
        <w:t>since they have a variety to choose from</w:t>
      </w:r>
      <w:r w:rsidR="00F97825">
        <w:rPr>
          <w:rFonts w:eastAsia="Times New Roman" w:cs="Times New Roman"/>
          <w:color w:val="000000"/>
          <w:sz w:val="22"/>
          <w:szCs w:val="22"/>
          <w:lang w:eastAsia="en-GB"/>
        </w:rPr>
        <w:fldChar w:fldCharType="begin" w:fldLock="1"/>
      </w:r>
      <w:r w:rsidR="00F97825">
        <w:rPr>
          <w:rFonts w:eastAsia="Times New Roman" w:cs="Times New Roman"/>
          <w:color w:val="000000"/>
          <w:sz w:val="22"/>
          <w:szCs w:val="22"/>
          <w:lang w:eastAsia="en-GB"/>
        </w:rPr>
        <w:instrText>ADDIN CSL_CITATION {"citationItems":[{"id":"ITEM-1","itemData":{"author":[{"dropping-particle":"","family":"Abratt","given":"R.","non-dropping-particle":"","parse-names":false,"suffix":""},{"dropping-particle":"","family":"Abratt","given":"P.","non-dropping-particle":"","parse-names":false,"suffix":""},{"dropping-particle":"","family":"Dion","given":"P.","non-dropping-particle":"","parse-names":false,"suffix":""}],"container-title":"Journal of Retailing and Consumer Service","id":"ITEM-1","issued":{"date-parts":[["2006"]]},"page":"221–230","title":"The Influence of Corporate Reputation on Store Patronage","type":"article-journal","volume":"13"},"uris":["http://www.mendeley.com/documents/?uuid=ee06d163-8ae8-4582-9a5a-d5681e7f7583"]}],"mendeley":{"formattedCitation":"(Abratt, Abratt and Dion, 2006)","plainTextFormattedCitation":"(Abratt, Abratt and Dion, 2006)","previouslyFormattedCitation":"(Abratt, Abratt and Dion, 2006)"},"properties":{"noteIndex":0},"schema":"https://github.com/citation-style-language/schema/raw/master/csl-citation.json"}</w:instrText>
      </w:r>
      <w:r w:rsidR="00F97825">
        <w:rPr>
          <w:rFonts w:eastAsia="Times New Roman" w:cs="Times New Roman"/>
          <w:color w:val="000000"/>
          <w:sz w:val="22"/>
          <w:szCs w:val="22"/>
          <w:lang w:eastAsia="en-GB"/>
        </w:rPr>
        <w:fldChar w:fldCharType="separate"/>
      </w:r>
      <w:r w:rsidR="00F97825" w:rsidRPr="00F97825">
        <w:rPr>
          <w:rFonts w:eastAsia="Times New Roman" w:cs="Times New Roman"/>
          <w:noProof/>
          <w:color w:val="000000"/>
          <w:sz w:val="22"/>
          <w:szCs w:val="22"/>
          <w:lang w:eastAsia="en-GB"/>
        </w:rPr>
        <w:t>(Abratt, Abratt and Dion, 2006)</w:t>
      </w:r>
      <w:r w:rsidR="00F97825">
        <w:rPr>
          <w:rFonts w:eastAsia="Times New Roman" w:cs="Times New Roman"/>
          <w:color w:val="000000"/>
          <w:sz w:val="22"/>
          <w:szCs w:val="22"/>
          <w:lang w:eastAsia="en-GB"/>
        </w:rPr>
        <w:fldChar w:fldCharType="end"/>
      </w:r>
      <w:r w:rsidR="00F97825">
        <w:rPr>
          <w:rFonts w:eastAsia="Times New Roman" w:cs="Times New Roman"/>
          <w:color w:val="000000"/>
          <w:sz w:val="22"/>
          <w:szCs w:val="22"/>
          <w:lang w:eastAsia="en-GB"/>
        </w:rPr>
        <w:t>.  Formally</w:t>
      </w:r>
      <w:r w:rsidR="002F493A">
        <w:rPr>
          <w:rFonts w:eastAsia="Times New Roman" w:cs="Times New Roman"/>
          <w:color w:val="000000"/>
          <w:sz w:val="22"/>
          <w:szCs w:val="22"/>
          <w:lang w:eastAsia="en-GB"/>
        </w:rPr>
        <w:t>,</w:t>
      </w:r>
      <w:r w:rsidR="00F97825">
        <w:rPr>
          <w:rFonts w:eastAsia="Times New Roman" w:cs="Times New Roman"/>
          <w:color w:val="000000"/>
          <w:sz w:val="22"/>
          <w:szCs w:val="22"/>
          <w:lang w:eastAsia="en-GB"/>
        </w:rPr>
        <w:t xml:space="preserve"> customer satisfaction </w:t>
      </w:r>
      <w:r w:rsidR="00F97825" w:rsidRPr="00F97825">
        <w:rPr>
          <w:rFonts w:eastAsia="Times New Roman" w:cs="Times New Roman"/>
          <w:color w:val="000000"/>
          <w:sz w:val="22"/>
          <w:szCs w:val="22"/>
          <w:lang w:eastAsia="en-GB"/>
        </w:rPr>
        <w:t>“</w:t>
      </w:r>
      <w:r w:rsidR="00F97825" w:rsidRPr="00F97825">
        <w:rPr>
          <w:rFonts w:eastAsia="Times New Roman" w:cs="Times New Roman"/>
          <w:i/>
          <w:color w:val="000000"/>
          <w:sz w:val="22"/>
          <w:szCs w:val="22"/>
          <w:lang w:eastAsia="en-GB"/>
        </w:rPr>
        <w:t>is a function of the experiential</w:t>
      </w:r>
    </w:p>
    <w:p w14:paraId="0ECF4A90" w14:textId="40E2E69F" w:rsidR="00BE782B" w:rsidRPr="00F97825" w:rsidRDefault="00F97825" w:rsidP="00F97825">
      <w:pPr>
        <w:shd w:val="clear" w:color="auto" w:fill="FFFFFF"/>
        <w:textAlignment w:val="baseline"/>
        <w:rPr>
          <w:rFonts w:eastAsia="Times New Roman" w:cs="Times New Roman"/>
          <w:color w:val="000000"/>
          <w:sz w:val="22"/>
          <w:szCs w:val="22"/>
          <w:lang w:eastAsia="en-GB"/>
        </w:rPr>
      </w:pPr>
      <w:proofErr w:type="gramStart"/>
      <w:r w:rsidRPr="00F97825">
        <w:rPr>
          <w:rFonts w:eastAsia="Times New Roman" w:cs="Times New Roman"/>
          <w:i/>
          <w:color w:val="000000"/>
          <w:sz w:val="22"/>
          <w:szCs w:val="22"/>
          <w:lang w:eastAsia="en-GB"/>
        </w:rPr>
        <w:t>outcome</w:t>
      </w:r>
      <w:proofErr w:type="gramEnd"/>
      <w:r w:rsidRPr="00F97825">
        <w:rPr>
          <w:rFonts w:eastAsia="Times New Roman" w:cs="Times New Roman"/>
          <w:i/>
          <w:color w:val="000000"/>
          <w:sz w:val="22"/>
          <w:szCs w:val="22"/>
          <w:lang w:eastAsia="en-GB"/>
        </w:rPr>
        <w:t xml:space="preserve"> in the context of the customer’s expectations across brand </w:t>
      </w:r>
      <w:proofErr w:type="spellStart"/>
      <w:r w:rsidRPr="00F97825">
        <w:rPr>
          <w:rFonts w:eastAsia="Times New Roman" w:cs="Times New Roman"/>
          <w:i/>
          <w:color w:val="000000"/>
          <w:sz w:val="22"/>
          <w:szCs w:val="22"/>
          <w:lang w:eastAsia="en-GB"/>
        </w:rPr>
        <w:t>touchpoints</w:t>
      </w:r>
      <w:proofErr w:type="spellEnd"/>
      <w:r>
        <w:rPr>
          <w:rFonts w:eastAsia="Times New Roman" w:cs="Times New Roman"/>
          <w:i/>
          <w:color w:val="000000"/>
          <w:sz w:val="22"/>
          <w:szCs w:val="22"/>
          <w:lang w:eastAsia="en-GB"/>
        </w:rPr>
        <w:t xml:space="preserve">” </w:t>
      </w:r>
      <w:r>
        <w:rPr>
          <w:rFonts w:eastAsia="Times New Roman" w:cs="Times New Roman"/>
          <w:i/>
          <w:color w:val="000000"/>
          <w:sz w:val="22"/>
          <w:szCs w:val="22"/>
          <w:lang w:eastAsia="en-GB"/>
        </w:rPr>
        <w:fldChar w:fldCharType="begin" w:fldLock="1"/>
      </w:r>
      <w:r w:rsidR="00D15872">
        <w:rPr>
          <w:rFonts w:eastAsia="Times New Roman" w:cs="Times New Roman"/>
          <w:i/>
          <w:color w:val="000000"/>
          <w:sz w:val="22"/>
          <w:szCs w:val="22"/>
          <w:lang w:eastAsia="en-GB"/>
        </w:rPr>
        <w:instrText>ADDIN CSL_CITATION {"citationItems":[{"id":"ITEM-1","itemData":{"author":[{"dropping-particle":"","family":"Lockwood","given":"T.","non-dropping-particle":"","parse-names":false,"suffix":""}],"edition":"3rd","id":"ITEM-1","issued":{"date-parts":[["2009"]]},"publisher":"Allworth Press, An imprint of Skyyhorse Publishing, Inc.","publisher-place":"New York, NY","title":"DesignThinking: integrating innovation, customer experience, and brand value.","type":"book"},"uris":["http://www.mendeley.com/documents/?uuid=cf303312-dc3d-4a4a-8c87-be77cccbe4e7"]}],"mendeley":{"formattedCitation":"(Lockwood, 2009)","manualFormatting":"(Lockwood, 2009 p.223)","plainTextFormattedCitation":"(Lockwood, 2009)","previouslyFormattedCitation":"(Lockwood, 2009)"},"properties":{"noteIndex":0},"schema":"https://github.com/citation-style-language/schema/raw/master/csl-citation.json"}</w:instrText>
      </w:r>
      <w:r>
        <w:rPr>
          <w:rFonts w:eastAsia="Times New Roman" w:cs="Times New Roman"/>
          <w:i/>
          <w:color w:val="000000"/>
          <w:sz w:val="22"/>
          <w:szCs w:val="22"/>
          <w:lang w:eastAsia="en-GB"/>
        </w:rPr>
        <w:fldChar w:fldCharType="separate"/>
      </w:r>
      <w:r w:rsidRPr="00F97825">
        <w:rPr>
          <w:rFonts w:eastAsia="Times New Roman" w:cs="Times New Roman"/>
          <w:noProof/>
          <w:color w:val="000000"/>
          <w:sz w:val="22"/>
          <w:szCs w:val="22"/>
          <w:lang w:eastAsia="en-GB"/>
        </w:rPr>
        <w:t>(Lockwood, 2009</w:t>
      </w:r>
      <w:r>
        <w:rPr>
          <w:rFonts w:eastAsia="Times New Roman" w:cs="Times New Roman"/>
          <w:noProof/>
          <w:color w:val="000000"/>
          <w:sz w:val="22"/>
          <w:szCs w:val="22"/>
          <w:lang w:eastAsia="en-GB"/>
        </w:rPr>
        <w:t xml:space="preserve"> p.223</w:t>
      </w:r>
      <w:r w:rsidRPr="00F97825">
        <w:rPr>
          <w:rFonts w:eastAsia="Times New Roman" w:cs="Times New Roman"/>
          <w:noProof/>
          <w:color w:val="000000"/>
          <w:sz w:val="22"/>
          <w:szCs w:val="22"/>
          <w:lang w:eastAsia="en-GB"/>
        </w:rPr>
        <w:t>)</w:t>
      </w:r>
      <w:r>
        <w:rPr>
          <w:rFonts w:eastAsia="Times New Roman" w:cs="Times New Roman"/>
          <w:i/>
          <w:color w:val="000000"/>
          <w:sz w:val="22"/>
          <w:szCs w:val="22"/>
          <w:lang w:eastAsia="en-GB"/>
        </w:rPr>
        <w:fldChar w:fldCharType="end"/>
      </w:r>
      <w:r w:rsidR="00951B22">
        <w:rPr>
          <w:rFonts w:eastAsia="Times New Roman" w:cs="Times New Roman"/>
          <w:color w:val="000000"/>
          <w:sz w:val="22"/>
          <w:szCs w:val="22"/>
          <w:lang w:eastAsia="en-GB"/>
        </w:rPr>
        <w:t xml:space="preserve">. By avoiding conformity or discrepancy across all brand </w:t>
      </w:r>
      <w:proofErr w:type="spellStart"/>
      <w:r w:rsidR="002F493A">
        <w:rPr>
          <w:rFonts w:eastAsia="Times New Roman" w:cs="Times New Roman"/>
          <w:color w:val="000000"/>
          <w:sz w:val="22"/>
          <w:szCs w:val="22"/>
          <w:lang w:eastAsia="en-GB"/>
        </w:rPr>
        <w:t>touch</w:t>
      </w:r>
      <w:r w:rsidR="00951B22">
        <w:rPr>
          <w:rFonts w:eastAsia="Times New Roman" w:cs="Times New Roman"/>
          <w:color w:val="000000"/>
          <w:sz w:val="22"/>
          <w:szCs w:val="22"/>
          <w:lang w:eastAsia="en-GB"/>
        </w:rPr>
        <w:t>points</w:t>
      </w:r>
      <w:proofErr w:type="spellEnd"/>
      <w:r w:rsidR="00951B22">
        <w:rPr>
          <w:rFonts w:eastAsia="Times New Roman" w:cs="Times New Roman"/>
          <w:color w:val="000000"/>
          <w:sz w:val="22"/>
          <w:szCs w:val="22"/>
          <w:lang w:eastAsia="en-GB"/>
        </w:rPr>
        <w:t xml:space="preserve"> Adidas falls within the definition above. </w:t>
      </w:r>
    </w:p>
    <w:p w14:paraId="4A996A8F" w14:textId="21A87F3A" w:rsidR="00BE782B" w:rsidRDefault="00BE782B" w:rsidP="00BE782B">
      <w:pPr>
        <w:shd w:val="clear" w:color="auto" w:fill="FFFFFF"/>
        <w:textAlignment w:val="baseline"/>
        <w:rPr>
          <w:rFonts w:eastAsia="Times New Roman" w:cs="Times New Roman"/>
          <w:color w:val="000000"/>
          <w:sz w:val="22"/>
          <w:szCs w:val="22"/>
          <w:lang w:eastAsia="en-GB"/>
        </w:rPr>
      </w:pPr>
    </w:p>
    <w:p w14:paraId="58258B24" w14:textId="77777777" w:rsidR="00BE782B" w:rsidRPr="00655CA2" w:rsidRDefault="00BE782B" w:rsidP="00BE782B">
      <w:pPr>
        <w:shd w:val="clear" w:color="auto" w:fill="FFFFFF"/>
        <w:textAlignment w:val="baseline"/>
        <w:rPr>
          <w:rFonts w:eastAsia="Times New Roman" w:cs="Times New Roman"/>
          <w:color w:val="000000"/>
          <w:sz w:val="22"/>
          <w:szCs w:val="22"/>
          <w:lang w:eastAsia="en-GB"/>
        </w:rPr>
      </w:pPr>
    </w:p>
    <w:p w14:paraId="24DE37A4" w14:textId="6E159F72" w:rsidR="008D716C" w:rsidRDefault="00655CA2" w:rsidP="00E965A4">
      <w:pPr>
        <w:pStyle w:val="ListParagraph"/>
        <w:numPr>
          <w:ilvl w:val="0"/>
          <w:numId w:val="21"/>
        </w:numPr>
        <w:shd w:val="clear" w:color="auto" w:fill="FFFFFF"/>
        <w:textAlignment w:val="baseline"/>
        <w:rPr>
          <w:rFonts w:eastAsia="Times New Roman" w:cs="Times New Roman"/>
          <w:color w:val="000000"/>
          <w:bdr w:val="none" w:sz="0" w:space="0" w:color="auto" w:frame="1"/>
          <w:lang w:eastAsia="en-GB"/>
        </w:rPr>
      </w:pPr>
      <w:r w:rsidRPr="00E90418">
        <w:rPr>
          <w:rFonts w:eastAsia="Times New Roman" w:cs="Times New Roman"/>
          <w:b/>
          <w:color w:val="000000"/>
          <w:u w:val="single"/>
          <w:bdr w:val="none" w:sz="0" w:space="0" w:color="auto" w:frame="1"/>
          <w:lang w:eastAsia="en-GB"/>
        </w:rPr>
        <w:t>Cities – Where we deliver:</w:t>
      </w:r>
      <w:r w:rsidRPr="00E90418">
        <w:rPr>
          <w:rFonts w:eastAsia="Times New Roman" w:cs="Times New Roman"/>
          <w:color w:val="000000"/>
          <w:bdr w:val="none" w:sz="0" w:space="0" w:color="auto" w:frame="1"/>
          <w:lang w:eastAsia="en-GB"/>
        </w:rPr>
        <w:t> </w:t>
      </w:r>
      <w:r w:rsidR="005C1B68" w:rsidRPr="00E90418">
        <w:rPr>
          <w:rFonts w:eastAsia="Times New Roman" w:cs="Times New Roman"/>
          <w:color w:val="000000"/>
          <w:bdr w:val="none" w:sz="0" w:space="0" w:color="auto" w:frame="1"/>
          <w:lang w:eastAsia="en-GB"/>
        </w:rPr>
        <w:t xml:space="preserve"> The statement correctly recognizes that urbanization </w:t>
      </w:r>
      <w:r w:rsidR="00711A6B" w:rsidRPr="00E90418">
        <w:rPr>
          <w:rFonts w:eastAsia="Times New Roman" w:cs="Times New Roman"/>
          <w:color w:val="000000"/>
          <w:bdr w:val="none" w:sz="0" w:space="0" w:color="auto" w:frame="1"/>
          <w:lang w:eastAsia="en-GB"/>
        </w:rPr>
        <w:t>is a</w:t>
      </w:r>
      <w:r w:rsidR="005C1B68" w:rsidRPr="00E90418">
        <w:rPr>
          <w:rFonts w:eastAsia="Times New Roman" w:cs="Times New Roman"/>
          <w:color w:val="000000"/>
          <w:bdr w:val="none" w:sz="0" w:space="0" w:color="auto" w:frame="1"/>
          <w:lang w:eastAsia="en-GB"/>
        </w:rPr>
        <w:t xml:space="preserve"> sustainable megatrend</w:t>
      </w:r>
      <w:r w:rsidR="008F52D6" w:rsidRPr="00E90418">
        <w:rPr>
          <w:rFonts w:eastAsia="Times New Roman" w:cs="Times New Roman"/>
          <w:color w:val="000000"/>
          <w:bdr w:val="none" w:sz="0" w:space="0" w:color="auto" w:frame="1"/>
          <w:lang w:eastAsia="en-GB"/>
        </w:rPr>
        <w:t xml:space="preserve"> leading to Mega-regions and Megacities (in excess of 10 million people), which, such as Shanghai, continue to expand</w:t>
      </w:r>
      <w:r w:rsidR="008F52D6" w:rsidRPr="00E90418">
        <w:rPr>
          <w:rFonts w:eastAsia="Times New Roman" w:cs="Times New Roman"/>
          <w:color w:val="000000"/>
          <w:bdr w:val="none" w:sz="0" w:space="0" w:color="auto" w:frame="1"/>
          <w:lang w:eastAsia="en-GB"/>
        </w:rPr>
        <w:fldChar w:fldCharType="begin" w:fldLock="1"/>
      </w:r>
      <w:r w:rsidR="00A57479" w:rsidRPr="00E90418">
        <w:rPr>
          <w:rFonts w:eastAsia="Times New Roman" w:cs="Times New Roman"/>
          <w:color w:val="000000"/>
          <w:bdr w:val="none" w:sz="0" w:space="0" w:color="auto" w:frame="1"/>
          <w:lang w:eastAsia="en-GB"/>
        </w:rPr>
        <w:instrText>ADDIN CSL_CITATION {"citationItems":[{"id":"ITEM-1","itemData":{"author":[{"dropping-particle":"","family":"Alcatel-Lucent","given":"","non-dropping-particle":"","parse-names":false,"suffix":""}],"id":"ITEM-1","issued":{"date-parts":[["2012"]]},"number-of-pages":"42","title":"MEGATRENDS A WAVE OF CHANGE IMPACTING THE FUTURE","type":"report"},"uris":["http://www.mendeley.com/documents/?uuid=b8e1848f-bb24-4e05-a6aa-9c96776f8640"]}],"mendeley":{"formattedCitation":"(Alcatel-Lucent, 2012)","plainTextFormattedCitation":"(Alcatel-Lucent, 2012)","previouslyFormattedCitation":"(Alcatel-Lucent, 2012)"},"properties":{"noteIndex":0},"schema":"https://github.com/citation-style-language/schema/raw/master/csl-citation.json"}</w:instrText>
      </w:r>
      <w:r w:rsidR="008F52D6" w:rsidRPr="00E90418">
        <w:rPr>
          <w:rFonts w:eastAsia="Times New Roman" w:cs="Times New Roman"/>
          <w:color w:val="000000"/>
          <w:bdr w:val="none" w:sz="0" w:space="0" w:color="auto" w:frame="1"/>
          <w:lang w:eastAsia="en-GB"/>
        </w:rPr>
        <w:fldChar w:fldCharType="separate"/>
      </w:r>
      <w:r w:rsidR="008F52D6" w:rsidRPr="00E90418">
        <w:rPr>
          <w:rFonts w:eastAsia="Times New Roman" w:cs="Times New Roman"/>
          <w:noProof/>
          <w:color w:val="000000"/>
          <w:bdr w:val="none" w:sz="0" w:space="0" w:color="auto" w:frame="1"/>
          <w:lang w:eastAsia="en-GB"/>
        </w:rPr>
        <w:t>(Alcatel-Lucent, 2012)</w:t>
      </w:r>
      <w:r w:rsidR="008F52D6" w:rsidRPr="00E90418">
        <w:rPr>
          <w:rFonts w:eastAsia="Times New Roman" w:cs="Times New Roman"/>
          <w:color w:val="000000"/>
          <w:bdr w:val="none" w:sz="0" w:space="0" w:color="auto" w:frame="1"/>
          <w:lang w:eastAsia="en-GB"/>
        </w:rPr>
        <w:fldChar w:fldCharType="end"/>
      </w:r>
      <w:r w:rsidR="008F52D6" w:rsidRPr="00E90418">
        <w:rPr>
          <w:rFonts w:eastAsia="Times New Roman" w:cs="Times New Roman"/>
          <w:color w:val="000000"/>
          <w:bdr w:val="none" w:sz="0" w:space="0" w:color="auto" w:frame="1"/>
          <w:lang w:eastAsia="en-GB"/>
        </w:rPr>
        <w:t xml:space="preserve">. </w:t>
      </w:r>
      <w:r w:rsidR="00A57479" w:rsidRPr="00E90418">
        <w:rPr>
          <w:rFonts w:eastAsia="Times New Roman" w:cs="Times New Roman"/>
          <w:color w:val="000000"/>
          <w:bdr w:val="none" w:sz="0" w:space="0" w:color="auto" w:frame="1"/>
          <w:lang w:eastAsia="en-GB"/>
        </w:rPr>
        <w:t xml:space="preserve">Global trends are indeed organized in </w:t>
      </w:r>
      <w:r w:rsidR="00711A6B" w:rsidRPr="00E90418">
        <w:rPr>
          <w:rFonts w:eastAsia="Times New Roman" w:cs="Times New Roman"/>
          <w:color w:val="000000"/>
          <w:bdr w:val="none" w:sz="0" w:space="0" w:color="auto" w:frame="1"/>
          <w:lang w:eastAsia="en-GB"/>
        </w:rPr>
        <w:t>Megacities,</w:t>
      </w:r>
      <w:r w:rsidR="00A57479" w:rsidRPr="00E90418">
        <w:rPr>
          <w:rFonts w:eastAsia="Times New Roman" w:cs="Times New Roman"/>
          <w:color w:val="000000"/>
          <w:bdr w:val="none" w:sz="0" w:space="0" w:color="auto" w:frame="1"/>
          <w:lang w:eastAsia="en-GB"/>
        </w:rPr>
        <w:t xml:space="preserve"> as they will hold 61% of world population. A major upcoming trend is the </w:t>
      </w:r>
      <w:r w:rsidR="00A57479" w:rsidRPr="00E90418">
        <w:rPr>
          <w:rFonts w:eastAsia="Times New Roman" w:cs="Times New Roman"/>
          <w:color w:val="000000"/>
          <w:bdr w:val="none" w:sz="0" w:space="0" w:color="auto" w:frame="1"/>
          <w:lang w:val="en-US" w:eastAsia="en-GB"/>
        </w:rPr>
        <w:t>“</w:t>
      </w:r>
      <w:r w:rsidR="00A57479" w:rsidRPr="00E90418">
        <w:rPr>
          <w:rFonts w:eastAsia="Times New Roman" w:cs="Times New Roman"/>
          <w:color w:val="000000"/>
          <w:bdr w:val="none" w:sz="0" w:space="0" w:color="auto" w:frame="1"/>
          <w:lang w:eastAsia="en-GB"/>
        </w:rPr>
        <w:t xml:space="preserve">Democratisation of Content Creation” </w:t>
      </w:r>
      <w:r w:rsidR="00A57479" w:rsidRPr="00E90418">
        <w:rPr>
          <w:rFonts w:eastAsia="Times New Roman" w:cs="Times New Roman"/>
          <w:color w:val="000000"/>
          <w:bdr w:val="none" w:sz="0" w:space="0" w:color="auto" w:frame="1"/>
          <w:lang w:eastAsia="en-GB"/>
        </w:rPr>
        <w:fldChar w:fldCharType="begin" w:fldLock="1"/>
      </w:r>
      <w:r w:rsidR="00E90418" w:rsidRPr="00E90418">
        <w:rPr>
          <w:rFonts w:eastAsia="Times New Roman" w:cs="Times New Roman"/>
          <w:color w:val="000000"/>
          <w:bdr w:val="none" w:sz="0" w:space="0" w:color="auto" w:frame="1"/>
          <w:lang w:eastAsia="en-GB"/>
        </w:rPr>
        <w:instrText>ADDIN CSL_CITATION {"citationItems":[{"id":"ITEM-1","itemData":{"author":[{"dropping-particle":"","family":"ZenithOptimedia","given":"","non-dropping-particle":"","parse-names":false,"suffix":""}],"id":"ITEM-1","issued":{"date-parts":[["2018"]]},"number-of-pages":"1-32","title":"2038: Six trends for the next 25 years","type":"report"},"uris":["http://www.mendeley.com/documents/?uuid=cf0abbd5-79b8-442b-833c-61fe9a50eb17"]}],"mendeley":{"formattedCitation":"(ZenithOptimedia, 2018)","plainTextFormattedCitation":"(ZenithOptimedia, 2018)","previouslyFormattedCitation":"(ZenithOptimedia, 2018)"},"properties":{"noteIndex":0},"schema":"https://github.com/citation-style-language/schema/raw/master/csl-citation.json"}</w:instrText>
      </w:r>
      <w:r w:rsidR="00A57479" w:rsidRPr="00E90418">
        <w:rPr>
          <w:rFonts w:eastAsia="Times New Roman" w:cs="Times New Roman"/>
          <w:color w:val="000000"/>
          <w:bdr w:val="none" w:sz="0" w:space="0" w:color="auto" w:frame="1"/>
          <w:lang w:eastAsia="en-GB"/>
        </w:rPr>
        <w:fldChar w:fldCharType="separate"/>
      </w:r>
      <w:r w:rsidR="00A57479" w:rsidRPr="00E90418">
        <w:rPr>
          <w:rFonts w:eastAsia="Times New Roman" w:cs="Times New Roman"/>
          <w:noProof/>
          <w:color w:val="000000"/>
          <w:bdr w:val="none" w:sz="0" w:space="0" w:color="auto" w:frame="1"/>
          <w:lang w:eastAsia="en-GB"/>
        </w:rPr>
        <w:t>(ZenithOptimedia, 2018)</w:t>
      </w:r>
      <w:r w:rsidR="00A57479" w:rsidRPr="00E90418">
        <w:rPr>
          <w:rFonts w:eastAsia="Times New Roman" w:cs="Times New Roman"/>
          <w:color w:val="000000"/>
          <w:bdr w:val="none" w:sz="0" w:space="0" w:color="auto" w:frame="1"/>
          <w:lang w:eastAsia="en-GB"/>
        </w:rPr>
        <w:fldChar w:fldCharType="end"/>
      </w:r>
      <w:r w:rsidR="00A57479" w:rsidRPr="00E90418">
        <w:rPr>
          <w:rFonts w:eastAsia="Times New Roman" w:cs="Times New Roman"/>
          <w:color w:val="000000"/>
          <w:bdr w:val="none" w:sz="0" w:space="0" w:color="auto" w:frame="1"/>
          <w:lang w:eastAsia="en-GB"/>
        </w:rPr>
        <w:t xml:space="preserve"> where people will increasingly create their own content. This in effect is part of Adidas already existing policies, where customers get to “assemble” their own sports shoes at </w:t>
      </w:r>
      <w:r w:rsidR="00E90418" w:rsidRPr="00E90418">
        <w:rPr>
          <w:rFonts w:eastAsia="Times New Roman" w:cs="Times New Roman"/>
          <w:color w:val="000000"/>
          <w:bdr w:val="none" w:sz="0" w:space="0" w:color="auto" w:frame="1"/>
          <w:lang w:eastAsia="en-GB"/>
        </w:rPr>
        <w:t xml:space="preserve">a </w:t>
      </w:r>
      <w:r w:rsidR="00A57479" w:rsidRPr="00E90418">
        <w:rPr>
          <w:rFonts w:eastAsia="Times New Roman" w:cs="Times New Roman"/>
          <w:color w:val="000000"/>
          <w:bdr w:val="none" w:sz="0" w:space="0" w:color="auto" w:frame="1"/>
          <w:lang w:eastAsia="en-GB"/>
        </w:rPr>
        <w:t xml:space="preserve">reasonable cost. </w:t>
      </w:r>
      <w:r w:rsidR="00E90418" w:rsidRPr="00E90418">
        <w:rPr>
          <w:rFonts w:eastAsia="Times New Roman" w:cs="Times New Roman"/>
          <w:color w:val="000000"/>
          <w:bdr w:val="none" w:sz="0" w:space="0" w:color="auto" w:frame="1"/>
          <w:lang w:eastAsia="en-GB"/>
        </w:rPr>
        <w:t xml:space="preserve">Further, Adidas, has already built a reputation which enabled its incorporation into the symbolic universe of urban subcultures around the world, e.g. the outfits of the hip-hop rap group DMC </w:t>
      </w:r>
      <w:r w:rsidR="00E90418" w:rsidRPr="00E90418">
        <w:rPr>
          <w:rFonts w:eastAsia="Times New Roman" w:cs="Times New Roman"/>
          <w:color w:val="000000"/>
          <w:bdr w:val="none" w:sz="0" w:space="0" w:color="auto" w:frame="1"/>
          <w:lang w:eastAsia="en-GB"/>
        </w:rPr>
        <w:fldChar w:fldCharType="begin" w:fldLock="1"/>
      </w:r>
      <w:r w:rsidR="00573479">
        <w:rPr>
          <w:rFonts w:eastAsia="Times New Roman" w:cs="Times New Roman"/>
          <w:color w:val="000000"/>
          <w:bdr w:val="none" w:sz="0" w:space="0" w:color="auto" w:frame="1"/>
          <w:lang w:eastAsia="en-GB"/>
        </w:rPr>
        <w:instrText>ADDIN CSL_CITATION {"citationItems":[{"id":"ITEM-1","itemData":{"DOI":"10.18568/1983-7070.133650-72","author":[{"dropping-particle":"","family":"Ricardo","given":"Marcio","non-dropping-particle":"","parse-names":false,"suffix":""},{"dropping-particle":"","family":"Barbosa","given":"Silva","non-dropping-particle":"","parse-names":false,"suffix":""}],"container-title":"comun. mídia consumo","id":"ITEM-1","issue":"36","issued":{"date-parts":[["2016"]]},"page":"48-69","title":"The mediations of performances : approximation between Adidas and Run DMC from the study of video clips","type":"article-journal","volume":"13"},"uris":["http://www.mendeley.com/documents/?uuid=b3e87948-835a-48de-8a76-319c99b5669a"]}],"mendeley":{"formattedCitation":"(Ricardo and Barbosa, 2016)","plainTextFormattedCitation":"(Ricardo and Barbosa, 2016)","previouslyFormattedCitation":"(Ricardo and Barbosa, 2016)"},"properties":{"noteIndex":0},"schema":"https://github.com/citation-style-language/schema/raw/master/csl-citation.json"}</w:instrText>
      </w:r>
      <w:r w:rsidR="00E90418" w:rsidRPr="00E90418">
        <w:rPr>
          <w:rFonts w:eastAsia="Times New Roman" w:cs="Times New Roman"/>
          <w:color w:val="000000"/>
          <w:bdr w:val="none" w:sz="0" w:space="0" w:color="auto" w:frame="1"/>
          <w:lang w:eastAsia="en-GB"/>
        </w:rPr>
        <w:fldChar w:fldCharType="separate"/>
      </w:r>
      <w:r w:rsidR="00E90418" w:rsidRPr="00E90418">
        <w:rPr>
          <w:rFonts w:eastAsia="Times New Roman" w:cs="Times New Roman"/>
          <w:noProof/>
          <w:color w:val="000000"/>
          <w:bdr w:val="none" w:sz="0" w:space="0" w:color="auto" w:frame="1"/>
          <w:lang w:eastAsia="en-GB"/>
        </w:rPr>
        <w:t>(Ricardo and Barbosa, 2016)</w:t>
      </w:r>
      <w:r w:rsidR="00E90418" w:rsidRPr="00E90418">
        <w:rPr>
          <w:rFonts w:eastAsia="Times New Roman" w:cs="Times New Roman"/>
          <w:color w:val="000000"/>
          <w:bdr w:val="none" w:sz="0" w:space="0" w:color="auto" w:frame="1"/>
          <w:lang w:eastAsia="en-GB"/>
        </w:rPr>
        <w:fldChar w:fldCharType="end"/>
      </w:r>
      <w:r w:rsidR="00E90418" w:rsidRPr="00E90418">
        <w:rPr>
          <w:rFonts w:eastAsia="Times New Roman" w:cs="Times New Roman"/>
          <w:color w:val="000000"/>
          <w:bdr w:val="none" w:sz="0" w:space="0" w:color="auto" w:frame="1"/>
          <w:lang w:eastAsia="en-GB"/>
        </w:rPr>
        <w:t>.  In this spirit their strategy is to be concentrated on six key cities in which they plan to “</w:t>
      </w:r>
      <w:r w:rsidR="00E90418" w:rsidRPr="00E90418">
        <w:rPr>
          <w:rFonts w:eastAsia="Times New Roman" w:cs="Times New Roman"/>
          <w:i/>
          <w:color w:val="000000"/>
          <w:bdr w:val="none" w:sz="0" w:space="0" w:color="auto" w:frame="1"/>
          <w:lang w:eastAsia="en-GB"/>
        </w:rPr>
        <w:t>over-proportionally grow share of mind, share of market and share of trend: London, Los Angeles, New York, Paris, Shanghai and Tokyo</w:t>
      </w:r>
      <w:r w:rsidR="00E90418" w:rsidRPr="00E90418">
        <w:rPr>
          <w:rFonts w:eastAsia="Times New Roman" w:cs="Times New Roman"/>
          <w:color w:val="000000"/>
          <w:bdr w:val="none" w:sz="0" w:space="0" w:color="auto" w:frame="1"/>
          <w:lang w:eastAsia="en-GB"/>
        </w:rPr>
        <w:t>” (Adidas, 2018). The additional reasons can be seen in the Table below:</w:t>
      </w:r>
    </w:p>
    <w:p w14:paraId="2D2EAE18" w14:textId="77777777" w:rsidR="00161C5D" w:rsidRPr="00E90418" w:rsidRDefault="00161C5D" w:rsidP="005C45B1">
      <w:pPr>
        <w:pStyle w:val="ListParagraph"/>
        <w:shd w:val="clear" w:color="auto" w:fill="FFFFFF"/>
        <w:ind w:left="360"/>
        <w:textAlignment w:val="baseline"/>
        <w:rPr>
          <w:rFonts w:eastAsia="Times New Roman" w:cs="Times New Roman"/>
          <w:color w:val="000000"/>
          <w:bdr w:val="none" w:sz="0" w:space="0" w:color="auto" w:frame="1"/>
          <w:lang w:eastAsia="en-GB"/>
        </w:rPr>
      </w:pPr>
    </w:p>
    <w:p w14:paraId="0C2C6D54" w14:textId="0A5974B0" w:rsidR="00231126" w:rsidRPr="00231126" w:rsidRDefault="005C1B68" w:rsidP="008D716C">
      <w:pPr>
        <w:shd w:val="clear" w:color="auto" w:fill="FFFFFF"/>
        <w:textAlignment w:val="baseline"/>
        <w:rPr>
          <w:rFonts w:eastAsia="Times New Roman" w:cs="Times New Roman"/>
          <w:color w:val="000000"/>
          <w:sz w:val="22"/>
          <w:szCs w:val="22"/>
          <w:lang w:eastAsia="en-GB"/>
        </w:rPr>
      </w:pPr>
      <w:r>
        <w:rPr>
          <w:rFonts w:eastAsia="Times New Roman" w:cs="Times New Roman"/>
          <w:color w:val="000000"/>
          <w:sz w:val="22"/>
          <w:szCs w:val="22"/>
          <w:bdr w:val="none" w:sz="0" w:space="0" w:color="auto" w:frame="1"/>
          <w:lang w:eastAsia="en-GB"/>
        </w:rPr>
        <w:t xml:space="preserve"> </w:t>
      </w:r>
    </w:p>
    <w:tbl>
      <w:tblPr>
        <w:tblStyle w:val="TableGrid"/>
        <w:tblW w:w="9720" w:type="dxa"/>
        <w:tblInd w:w="-455" w:type="dxa"/>
        <w:tblLook w:val="04A0" w:firstRow="1" w:lastRow="0" w:firstColumn="1" w:lastColumn="0" w:noHBand="0" w:noVBand="1"/>
      </w:tblPr>
      <w:tblGrid>
        <w:gridCol w:w="1344"/>
        <w:gridCol w:w="1568"/>
        <w:gridCol w:w="1407"/>
        <w:gridCol w:w="2435"/>
        <w:gridCol w:w="1347"/>
        <w:gridCol w:w="1619"/>
      </w:tblGrid>
      <w:tr w:rsidR="008D716C" w14:paraId="5AEC7FD1" w14:textId="1BD47BC0" w:rsidTr="008D716C">
        <w:tc>
          <w:tcPr>
            <w:tcW w:w="2912" w:type="dxa"/>
            <w:gridSpan w:val="2"/>
          </w:tcPr>
          <w:p w14:paraId="22F2E29E" w14:textId="1953727D" w:rsidR="00511992" w:rsidRPr="00511992" w:rsidRDefault="00511992" w:rsidP="00511992">
            <w:pPr>
              <w:jc w:val="center"/>
              <w:textAlignment w:val="baseline"/>
              <w:rPr>
                <w:rFonts w:eastAsia="Times New Roman" w:cs="Times New Roman"/>
                <w:b/>
                <w:color w:val="000000"/>
                <w:lang w:eastAsia="en-GB"/>
              </w:rPr>
            </w:pPr>
            <w:r w:rsidRPr="00511992">
              <w:rPr>
                <w:rFonts w:eastAsia="Times New Roman" w:cs="Times New Roman"/>
                <w:b/>
                <w:color w:val="000000"/>
                <w:lang w:eastAsia="en-GB"/>
              </w:rPr>
              <w:t>2015</w:t>
            </w:r>
          </w:p>
        </w:tc>
        <w:tc>
          <w:tcPr>
            <w:tcW w:w="3842" w:type="dxa"/>
            <w:gridSpan w:val="2"/>
          </w:tcPr>
          <w:p w14:paraId="672FB156" w14:textId="53A98E7E" w:rsidR="00511992" w:rsidRPr="00511992" w:rsidRDefault="00511992" w:rsidP="00511992">
            <w:pPr>
              <w:jc w:val="center"/>
              <w:textAlignment w:val="baseline"/>
              <w:rPr>
                <w:rFonts w:eastAsia="Times New Roman" w:cs="Times New Roman"/>
                <w:b/>
                <w:color w:val="000000"/>
                <w:lang w:eastAsia="en-GB"/>
              </w:rPr>
            </w:pPr>
            <w:r w:rsidRPr="00511992">
              <w:rPr>
                <w:rFonts w:eastAsia="Times New Roman" w:cs="Times New Roman"/>
                <w:b/>
                <w:color w:val="000000"/>
                <w:lang w:eastAsia="en-GB"/>
              </w:rPr>
              <w:t>2015-2030</w:t>
            </w:r>
          </w:p>
        </w:tc>
        <w:tc>
          <w:tcPr>
            <w:tcW w:w="2966" w:type="dxa"/>
            <w:gridSpan w:val="2"/>
          </w:tcPr>
          <w:p w14:paraId="419C254E" w14:textId="62609212" w:rsidR="00511992" w:rsidRPr="00511992" w:rsidRDefault="00511992" w:rsidP="00511992">
            <w:pPr>
              <w:jc w:val="center"/>
              <w:textAlignment w:val="baseline"/>
              <w:rPr>
                <w:rFonts w:eastAsia="Times New Roman" w:cs="Times New Roman"/>
                <w:b/>
                <w:color w:val="000000"/>
                <w:lang w:eastAsia="en-GB"/>
              </w:rPr>
            </w:pPr>
            <w:r w:rsidRPr="00511992">
              <w:rPr>
                <w:rFonts w:eastAsia="Times New Roman" w:cs="Times New Roman"/>
                <w:b/>
                <w:color w:val="000000"/>
                <w:lang w:eastAsia="en-GB"/>
              </w:rPr>
              <w:t>2030</w:t>
            </w:r>
          </w:p>
        </w:tc>
      </w:tr>
      <w:tr w:rsidR="008D716C" w14:paraId="024C45EE" w14:textId="1E4FEFCA" w:rsidTr="008D716C">
        <w:tc>
          <w:tcPr>
            <w:tcW w:w="1344" w:type="dxa"/>
          </w:tcPr>
          <w:p w14:paraId="4B7FB388" w14:textId="613E12AD" w:rsidR="00511992" w:rsidRPr="008D716C" w:rsidRDefault="00511992" w:rsidP="00231126">
            <w:pPr>
              <w:textAlignment w:val="baseline"/>
              <w:rPr>
                <w:rFonts w:eastAsia="Times New Roman" w:cs="Times New Roman"/>
                <w:b/>
                <w:color w:val="000000"/>
                <w:lang w:eastAsia="en-GB"/>
              </w:rPr>
            </w:pPr>
            <w:r w:rsidRPr="008D716C">
              <w:rPr>
                <w:rFonts w:eastAsia="Times New Roman" w:cs="Times New Roman"/>
                <w:b/>
                <w:color w:val="000000"/>
                <w:lang w:eastAsia="en-GB"/>
              </w:rPr>
              <w:t xml:space="preserve">Cities </w:t>
            </w:r>
          </w:p>
        </w:tc>
        <w:tc>
          <w:tcPr>
            <w:tcW w:w="1568" w:type="dxa"/>
          </w:tcPr>
          <w:p w14:paraId="7D174F5B" w14:textId="2EFB4E0A" w:rsidR="00511992" w:rsidRPr="008D716C" w:rsidRDefault="00511992" w:rsidP="00231126">
            <w:pPr>
              <w:textAlignment w:val="baseline"/>
              <w:rPr>
                <w:rFonts w:eastAsia="Times New Roman" w:cs="Times New Roman"/>
                <w:b/>
                <w:color w:val="000000"/>
                <w:lang w:eastAsia="en-GB"/>
              </w:rPr>
            </w:pPr>
            <w:r w:rsidRPr="008D716C">
              <w:rPr>
                <w:rFonts w:eastAsia="Times New Roman" w:cs="Times New Roman"/>
                <w:b/>
                <w:color w:val="000000"/>
                <w:lang w:eastAsia="en-GB"/>
              </w:rPr>
              <w:t>Consumption</w:t>
            </w:r>
          </w:p>
        </w:tc>
        <w:tc>
          <w:tcPr>
            <w:tcW w:w="1407" w:type="dxa"/>
          </w:tcPr>
          <w:p w14:paraId="2E6A3FFF" w14:textId="1944CBFD" w:rsidR="00511992" w:rsidRPr="008D716C" w:rsidRDefault="00511992" w:rsidP="00231126">
            <w:pPr>
              <w:textAlignment w:val="baseline"/>
              <w:rPr>
                <w:rFonts w:eastAsia="Times New Roman" w:cs="Times New Roman"/>
                <w:b/>
                <w:color w:val="000000"/>
                <w:lang w:eastAsia="en-GB"/>
              </w:rPr>
            </w:pPr>
            <w:r w:rsidRPr="008D716C">
              <w:rPr>
                <w:rFonts w:eastAsia="Times New Roman" w:cs="Times New Roman"/>
                <w:b/>
                <w:color w:val="000000"/>
                <w:lang w:eastAsia="en-GB"/>
              </w:rPr>
              <w:t>Cities</w:t>
            </w:r>
          </w:p>
        </w:tc>
        <w:tc>
          <w:tcPr>
            <w:tcW w:w="2435" w:type="dxa"/>
          </w:tcPr>
          <w:p w14:paraId="107C6373" w14:textId="4B2EBB4F" w:rsidR="00511992" w:rsidRPr="008D716C" w:rsidRDefault="00511992" w:rsidP="00511992">
            <w:pPr>
              <w:textAlignment w:val="baseline"/>
              <w:rPr>
                <w:rFonts w:eastAsia="Times New Roman" w:cs="Times New Roman"/>
                <w:b/>
                <w:color w:val="000000"/>
                <w:lang w:eastAsia="en-GB"/>
              </w:rPr>
            </w:pPr>
            <w:r w:rsidRPr="008D716C">
              <w:rPr>
                <w:rFonts w:eastAsia="Times New Roman" w:cs="Times New Roman"/>
                <w:b/>
                <w:color w:val="000000"/>
                <w:lang w:eastAsia="en-GB"/>
              </w:rPr>
              <w:t>Consumption Growth</w:t>
            </w:r>
          </w:p>
        </w:tc>
        <w:tc>
          <w:tcPr>
            <w:tcW w:w="1347" w:type="dxa"/>
          </w:tcPr>
          <w:p w14:paraId="2C9665FD" w14:textId="44DB51EC" w:rsidR="00511992" w:rsidRPr="008D716C" w:rsidRDefault="00511992" w:rsidP="00231126">
            <w:pPr>
              <w:textAlignment w:val="baseline"/>
              <w:rPr>
                <w:rFonts w:eastAsia="Times New Roman" w:cs="Times New Roman"/>
                <w:b/>
                <w:color w:val="000000"/>
                <w:lang w:eastAsia="en-GB"/>
              </w:rPr>
            </w:pPr>
            <w:r w:rsidRPr="008D716C">
              <w:rPr>
                <w:rFonts w:eastAsia="Times New Roman" w:cs="Times New Roman"/>
                <w:b/>
                <w:color w:val="000000"/>
                <w:lang w:eastAsia="en-GB"/>
              </w:rPr>
              <w:t>Cities</w:t>
            </w:r>
          </w:p>
        </w:tc>
        <w:tc>
          <w:tcPr>
            <w:tcW w:w="1619" w:type="dxa"/>
          </w:tcPr>
          <w:p w14:paraId="7BAED2AC" w14:textId="639D4250" w:rsidR="00511992" w:rsidRPr="008D716C" w:rsidRDefault="00511992" w:rsidP="00231126">
            <w:pPr>
              <w:textAlignment w:val="baseline"/>
              <w:rPr>
                <w:rFonts w:eastAsia="Times New Roman" w:cs="Times New Roman"/>
                <w:b/>
                <w:color w:val="000000"/>
                <w:lang w:eastAsia="en-GB"/>
              </w:rPr>
            </w:pPr>
            <w:r w:rsidRPr="008D716C">
              <w:rPr>
                <w:rFonts w:eastAsia="Times New Roman" w:cs="Times New Roman"/>
                <w:b/>
                <w:color w:val="000000"/>
                <w:lang w:eastAsia="en-GB"/>
              </w:rPr>
              <w:t>Consumption</w:t>
            </w:r>
          </w:p>
        </w:tc>
      </w:tr>
      <w:tr w:rsidR="008D716C" w14:paraId="4B031275" w14:textId="7CD51CD2" w:rsidTr="008D716C">
        <w:tc>
          <w:tcPr>
            <w:tcW w:w="1344" w:type="dxa"/>
          </w:tcPr>
          <w:p w14:paraId="427D7230" w14:textId="7697E3E2" w:rsidR="00511992" w:rsidRDefault="00511992" w:rsidP="00231126">
            <w:pPr>
              <w:textAlignment w:val="baseline"/>
              <w:rPr>
                <w:rFonts w:eastAsia="Times New Roman" w:cs="Times New Roman"/>
                <w:color w:val="000000"/>
                <w:lang w:eastAsia="en-GB"/>
              </w:rPr>
            </w:pPr>
            <w:r>
              <w:rPr>
                <w:rFonts w:eastAsia="Times New Roman" w:cs="Times New Roman"/>
                <w:color w:val="000000"/>
                <w:lang w:eastAsia="en-GB"/>
              </w:rPr>
              <w:t>Tokyo</w:t>
            </w:r>
          </w:p>
        </w:tc>
        <w:tc>
          <w:tcPr>
            <w:tcW w:w="1568" w:type="dxa"/>
          </w:tcPr>
          <w:p w14:paraId="61927799" w14:textId="7F050E1C" w:rsidR="00511992" w:rsidRDefault="00511992" w:rsidP="00231126">
            <w:pPr>
              <w:textAlignment w:val="baseline"/>
              <w:rPr>
                <w:rFonts w:eastAsia="Times New Roman" w:cs="Times New Roman"/>
                <w:color w:val="000000"/>
                <w:lang w:eastAsia="en-GB"/>
              </w:rPr>
            </w:pPr>
            <w:r>
              <w:rPr>
                <w:rFonts w:eastAsia="Times New Roman" w:cs="Times New Roman"/>
                <w:color w:val="000000"/>
                <w:lang w:eastAsia="en-GB"/>
              </w:rPr>
              <w:t>1,291 bn.</w:t>
            </w:r>
          </w:p>
        </w:tc>
        <w:tc>
          <w:tcPr>
            <w:tcW w:w="1407" w:type="dxa"/>
          </w:tcPr>
          <w:p w14:paraId="6FA4D2E9" w14:textId="3686250E" w:rsidR="00511992" w:rsidRDefault="004F7AEA" w:rsidP="00231126">
            <w:pPr>
              <w:textAlignment w:val="baseline"/>
              <w:rPr>
                <w:rFonts w:eastAsia="Times New Roman" w:cs="Times New Roman"/>
                <w:color w:val="000000"/>
                <w:lang w:eastAsia="en-GB"/>
              </w:rPr>
            </w:pPr>
            <w:r>
              <w:rPr>
                <w:rFonts w:eastAsia="Times New Roman" w:cs="Times New Roman"/>
                <w:color w:val="000000"/>
                <w:lang w:eastAsia="en-GB"/>
              </w:rPr>
              <w:t>London</w:t>
            </w:r>
          </w:p>
        </w:tc>
        <w:tc>
          <w:tcPr>
            <w:tcW w:w="2435" w:type="dxa"/>
          </w:tcPr>
          <w:p w14:paraId="093CC848" w14:textId="5F78B64E" w:rsidR="00511992" w:rsidRDefault="004F7AEA" w:rsidP="00231126">
            <w:pPr>
              <w:textAlignment w:val="baseline"/>
              <w:rPr>
                <w:rFonts w:eastAsia="Times New Roman" w:cs="Times New Roman"/>
                <w:color w:val="000000"/>
                <w:lang w:eastAsia="en-GB"/>
              </w:rPr>
            </w:pPr>
            <w:r>
              <w:rPr>
                <w:rFonts w:eastAsia="Times New Roman" w:cs="Times New Roman"/>
                <w:color w:val="000000"/>
                <w:lang w:eastAsia="en-GB"/>
              </w:rPr>
              <w:t>367 bn.</w:t>
            </w:r>
          </w:p>
        </w:tc>
        <w:tc>
          <w:tcPr>
            <w:tcW w:w="1347" w:type="dxa"/>
          </w:tcPr>
          <w:p w14:paraId="670E0B24" w14:textId="0D46DF9C" w:rsidR="00511992" w:rsidRDefault="00511992" w:rsidP="00231126">
            <w:pPr>
              <w:textAlignment w:val="baseline"/>
              <w:rPr>
                <w:rFonts w:eastAsia="Times New Roman" w:cs="Times New Roman"/>
                <w:color w:val="000000"/>
                <w:lang w:eastAsia="en-GB"/>
              </w:rPr>
            </w:pPr>
            <w:r>
              <w:rPr>
                <w:rFonts w:eastAsia="Times New Roman" w:cs="Times New Roman"/>
                <w:color w:val="000000"/>
                <w:lang w:eastAsia="en-GB"/>
              </w:rPr>
              <w:t>Tokyo</w:t>
            </w:r>
          </w:p>
        </w:tc>
        <w:tc>
          <w:tcPr>
            <w:tcW w:w="1619" w:type="dxa"/>
          </w:tcPr>
          <w:p w14:paraId="16BFACBD" w14:textId="2C1B1923" w:rsidR="00511992" w:rsidRDefault="00511992" w:rsidP="00231126">
            <w:pPr>
              <w:textAlignment w:val="baseline"/>
              <w:rPr>
                <w:rFonts w:eastAsia="Times New Roman" w:cs="Times New Roman"/>
                <w:color w:val="000000"/>
                <w:lang w:eastAsia="en-GB"/>
              </w:rPr>
            </w:pPr>
            <w:r>
              <w:rPr>
                <w:rFonts w:eastAsia="Times New Roman" w:cs="Times New Roman"/>
                <w:color w:val="000000"/>
                <w:lang w:eastAsia="en-GB"/>
              </w:rPr>
              <w:t>1,644bn</w:t>
            </w:r>
          </w:p>
        </w:tc>
      </w:tr>
      <w:tr w:rsidR="008D716C" w14:paraId="41B6C5D6" w14:textId="5252794B" w:rsidTr="008D716C">
        <w:tc>
          <w:tcPr>
            <w:tcW w:w="1344" w:type="dxa"/>
          </w:tcPr>
          <w:p w14:paraId="0D6BB447" w14:textId="1C7984ED" w:rsidR="00511992" w:rsidRDefault="00511992" w:rsidP="00231126">
            <w:pPr>
              <w:textAlignment w:val="baseline"/>
              <w:rPr>
                <w:rFonts w:eastAsia="Times New Roman" w:cs="Times New Roman"/>
                <w:color w:val="000000"/>
                <w:lang w:eastAsia="en-GB"/>
              </w:rPr>
            </w:pPr>
            <w:r>
              <w:rPr>
                <w:rFonts w:eastAsia="Times New Roman" w:cs="Times New Roman"/>
                <w:color w:val="000000"/>
                <w:lang w:eastAsia="en-GB"/>
              </w:rPr>
              <w:t>New York</w:t>
            </w:r>
          </w:p>
        </w:tc>
        <w:tc>
          <w:tcPr>
            <w:tcW w:w="1568" w:type="dxa"/>
          </w:tcPr>
          <w:p w14:paraId="77EFB319" w14:textId="18B3FCE8" w:rsidR="00511992" w:rsidRDefault="00511992" w:rsidP="00231126">
            <w:pPr>
              <w:textAlignment w:val="baseline"/>
              <w:rPr>
                <w:rFonts w:eastAsia="Times New Roman" w:cs="Times New Roman"/>
                <w:color w:val="000000"/>
                <w:lang w:eastAsia="en-GB"/>
              </w:rPr>
            </w:pPr>
            <w:r>
              <w:rPr>
                <w:rFonts w:eastAsia="Times New Roman" w:cs="Times New Roman"/>
                <w:color w:val="000000"/>
                <w:lang w:eastAsia="en-GB"/>
              </w:rPr>
              <w:t>1,035 bn.</w:t>
            </w:r>
          </w:p>
        </w:tc>
        <w:tc>
          <w:tcPr>
            <w:tcW w:w="1407" w:type="dxa"/>
          </w:tcPr>
          <w:p w14:paraId="1A9F5ECB" w14:textId="7637F0AB" w:rsidR="00511992" w:rsidRDefault="00511992" w:rsidP="00231126">
            <w:pPr>
              <w:textAlignment w:val="baseline"/>
              <w:rPr>
                <w:rFonts w:eastAsia="Times New Roman" w:cs="Times New Roman"/>
                <w:color w:val="000000"/>
                <w:lang w:eastAsia="en-GB"/>
              </w:rPr>
            </w:pPr>
            <w:r>
              <w:rPr>
                <w:rFonts w:eastAsia="Times New Roman" w:cs="Times New Roman"/>
                <w:color w:val="000000"/>
                <w:lang w:eastAsia="en-GB"/>
              </w:rPr>
              <w:t>Tokyo</w:t>
            </w:r>
          </w:p>
        </w:tc>
        <w:tc>
          <w:tcPr>
            <w:tcW w:w="2435" w:type="dxa"/>
          </w:tcPr>
          <w:p w14:paraId="484BE1A2" w14:textId="0F7C6812" w:rsidR="00511992" w:rsidRDefault="00511992" w:rsidP="00231126">
            <w:pPr>
              <w:textAlignment w:val="baseline"/>
              <w:rPr>
                <w:rFonts w:eastAsia="Times New Roman" w:cs="Times New Roman"/>
                <w:color w:val="000000"/>
                <w:lang w:eastAsia="en-GB"/>
              </w:rPr>
            </w:pPr>
            <w:r>
              <w:rPr>
                <w:rFonts w:eastAsia="Times New Roman" w:cs="Times New Roman"/>
                <w:color w:val="000000"/>
                <w:lang w:eastAsia="en-GB"/>
              </w:rPr>
              <w:t>354bn.</w:t>
            </w:r>
          </w:p>
        </w:tc>
        <w:tc>
          <w:tcPr>
            <w:tcW w:w="1347" w:type="dxa"/>
          </w:tcPr>
          <w:p w14:paraId="26C4E888" w14:textId="52340207" w:rsidR="00511992" w:rsidRDefault="004F7AEA" w:rsidP="00231126">
            <w:pPr>
              <w:textAlignment w:val="baseline"/>
              <w:rPr>
                <w:rFonts w:eastAsia="Times New Roman" w:cs="Times New Roman"/>
                <w:color w:val="000000"/>
                <w:lang w:eastAsia="en-GB"/>
              </w:rPr>
            </w:pPr>
            <w:r>
              <w:rPr>
                <w:rFonts w:eastAsia="Times New Roman" w:cs="Times New Roman"/>
                <w:color w:val="000000"/>
                <w:lang w:eastAsia="en-GB"/>
              </w:rPr>
              <w:t>New York</w:t>
            </w:r>
          </w:p>
        </w:tc>
        <w:tc>
          <w:tcPr>
            <w:tcW w:w="1619" w:type="dxa"/>
          </w:tcPr>
          <w:p w14:paraId="410419A6" w14:textId="47969E93" w:rsidR="00511992" w:rsidRDefault="004F7AEA" w:rsidP="00231126">
            <w:pPr>
              <w:textAlignment w:val="baseline"/>
              <w:rPr>
                <w:rFonts w:eastAsia="Times New Roman" w:cs="Times New Roman"/>
                <w:color w:val="000000"/>
                <w:lang w:eastAsia="en-GB"/>
              </w:rPr>
            </w:pPr>
            <w:r>
              <w:rPr>
                <w:rFonts w:eastAsia="Times New Roman" w:cs="Times New Roman"/>
                <w:color w:val="000000"/>
                <w:lang w:eastAsia="en-GB"/>
              </w:rPr>
              <w:t>1,3886 bn.</w:t>
            </w:r>
          </w:p>
        </w:tc>
      </w:tr>
      <w:tr w:rsidR="008D716C" w14:paraId="717AD348" w14:textId="5558C241" w:rsidTr="008D716C">
        <w:tc>
          <w:tcPr>
            <w:tcW w:w="1344" w:type="dxa"/>
          </w:tcPr>
          <w:p w14:paraId="268D85B8" w14:textId="294C3215" w:rsidR="00511992" w:rsidRDefault="004F7AEA" w:rsidP="00231126">
            <w:pPr>
              <w:textAlignment w:val="baseline"/>
              <w:rPr>
                <w:rFonts w:eastAsia="Times New Roman" w:cs="Times New Roman"/>
                <w:color w:val="000000"/>
                <w:lang w:eastAsia="en-GB"/>
              </w:rPr>
            </w:pPr>
            <w:r>
              <w:rPr>
                <w:rFonts w:eastAsia="Times New Roman" w:cs="Times New Roman"/>
                <w:color w:val="000000"/>
                <w:lang w:eastAsia="en-GB"/>
              </w:rPr>
              <w:t>London</w:t>
            </w:r>
          </w:p>
        </w:tc>
        <w:tc>
          <w:tcPr>
            <w:tcW w:w="1568" w:type="dxa"/>
          </w:tcPr>
          <w:p w14:paraId="1E4FABB4" w14:textId="3B15766A" w:rsidR="00511992" w:rsidRDefault="004F7AEA" w:rsidP="00231126">
            <w:pPr>
              <w:textAlignment w:val="baseline"/>
              <w:rPr>
                <w:rFonts w:eastAsia="Times New Roman" w:cs="Times New Roman"/>
                <w:color w:val="000000"/>
                <w:lang w:eastAsia="en-GB"/>
              </w:rPr>
            </w:pPr>
            <w:r>
              <w:rPr>
                <w:rFonts w:eastAsia="Times New Roman" w:cs="Times New Roman"/>
                <w:color w:val="000000"/>
                <w:lang w:eastAsia="en-GB"/>
              </w:rPr>
              <w:t>670 bn.</w:t>
            </w:r>
          </w:p>
        </w:tc>
        <w:tc>
          <w:tcPr>
            <w:tcW w:w="1407" w:type="dxa"/>
          </w:tcPr>
          <w:p w14:paraId="134D7CF5" w14:textId="341BB683" w:rsidR="00511992" w:rsidRDefault="00511992" w:rsidP="00231126">
            <w:pPr>
              <w:textAlignment w:val="baseline"/>
              <w:rPr>
                <w:rFonts w:eastAsia="Times New Roman" w:cs="Times New Roman"/>
                <w:color w:val="000000"/>
                <w:lang w:eastAsia="en-GB"/>
              </w:rPr>
            </w:pPr>
            <w:r>
              <w:rPr>
                <w:rFonts w:eastAsia="Times New Roman" w:cs="Times New Roman"/>
                <w:color w:val="000000"/>
                <w:lang w:eastAsia="en-GB"/>
              </w:rPr>
              <w:t>New York</w:t>
            </w:r>
          </w:p>
        </w:tc>
        <w:tc>
          <w:tcPr>
            <w:tcW w:w="2435" w:type="dxa"/>
          </w:tcPr>
          <w:p w14:paraId="24988401" w14:textId="141C3B28" w:rsidR="00511992" w:rsidRDefault="004F7AEA" w:rsidP="00231126">
            <w:pPr>
              <w:textAlignment w:val="baseline"/>
              <w:rPr>
                <w:rFonts w:eastAsia="Times New Roman" w:cs="Times New Roman"/>
                <w:color w:val="000000"/>
                <w:lang w:eastAsia="en-GB"/>
              </w:rPr>
            </w:pPr>
            <w:r>
              <w:rPr>
                <w:rFonts w:eastAsia="Times New Roman" w:cs="Times New Roman"/>
                <w:color w:val="000000"/>
                <w:lang w:eastAsia="en-GB"/>
              </w:rPr>
              <w:t>351 bn.</w:t>
            </w:r>
          </w:p>
        </w:tc>
        <w:tc>
          <w:tcPr>
            <w:tcW w:w="1347" w:type="dxa"/>
          </w:tcPr>
          <w:p w14:paraId="49F59A47" w14:textId="4B1170B5" w:rsidR="00511992" w:rsidRDefault="004F7AEA" w:rsidP="00231126">
            <w:pPr>
              <w:textAlignment w:val="baseline"/>
              <w:rPr>
                <w:rFonts w:eastAsia="Times New Roman" w:cs="Times New Roman"/>
                <w:color w:val="000000"/>
                <w:lang w:eastAsia="en-GB"/>
              </w:rPr>
            </w:pPr>
            <w:r>
              <w:rPr>
                <w:rFonts w:eastAsia="Times New Roman" w:cs="Times New Roman"/>
                <w:color w:val="000000"/>
                <w:lang w:eastAsia="en-GB"/>
              </w:rPr>
              <w:t xml:space="preserve">London </w:t>
            </w:r>
          </w:p>
        </w:tc>
        <w:tc>
          <w:tcPr>
            <w:tcW w:w="1619" w:type="dxa"/>
          </w:tcPr>
          <w:p w14:paraId="4921265B" w14:textId="0CDA941D" w:rsidR="00511992" w:rsidRDefault="004F7AEA" w:rsidP="00231126">
            <w:pPr>
              <w:textAlignment w:val="baseline"/>
              <w:rPr>
                <w:rFonts w:eastAsia="Times New Roman" w:cs="Times New Roman"/>
                <w:color w:val="000000"/>
                <w:lang w:eastAsia="en-GB"/>
              </w:rPr>
            </w:pPr>
            <w:r>
              <w:rPr>
                <w:rFonts w:eastAsia="Times New Roman" w:cs="Times New Roman"/>
                <w:color w:val="000000"/>
                <w:lang w:eastAsia="en-GB"/>
              </w:rPr>
              <w:t xml:space="preserve">1,037 bn. </w:t>
            </w:r>
          </w:p>
        </w:tc>
      </w:tr>
      <w:tr w:rsidR="008D716C" w14:paraId="66D4C45C" w14:textId="17C95CBC" w:rsidTr="008D716C">
        <w:tc>
          <w:tcPr>
            <w:tcW w:w="1344" w:type="dxa"/>
          </w:tcPr>
          <w:p w14:paraId="2D9E776E" w14:textId="64416490" w:rsidR="00511992" w:rsidRDefault="004F7AEA" w:rsidP="00231126">
            <w:pPr>
              <w:textAlignment w:val="baseline"/>
              <w:rPr>
                <w:rFonts w:eastAsia="Times New Roman" w:cs="Times New Roman"/>
                <w:color w:val="000000"/>
                <w:lang w:eastAsia="en-GB"/>
              </w:rPr>
            </w:pPr>
            <w:r>
              <w:rPr>
                <w:rFonts w:eastAsia="Times New Roman" w:cs="Times New Roman"/>
                <w:color w:val="000000"/>
                <w:lang w:eastAsia="en-GB"/>
              </w:rPr>
              <w:t>Los Angeles</w:t>
            </w:r>
          </w:p>
        </w:tc>
        <w:tc>
          <w:tcPr>
            <w:tcW w:w="1568" w:type="dxa"/>
          </w:tcPr>
          <w:p w14:paraId="33588AE2" w14:textId="6CEA9ACA" w:rsidR="00511992" w:rsidRDefault="004F7AEA" w:rsidP="00231126">
            <w:pPr>
              <w:textAlignment w:val="baseline"/>
              <w:rPr>
                <w:rFonts w:eastAsia="Times New Roman" w:cs="Times New Roman"/>
                <w:color w:val="000000"/>
                <w:lang w:eastAsia="en-GB"/>
              </w:rPr>
            </w:pPr>
            <w:r>
              <w:rPr>
                <w:rFonts w:eastAsia="Times New Roman" w:cs="Times New Roman"/>
                <w:color w:val="000000"/>
                <w:lang w:eastAsia="en-GB"/>
              </w:rPr>
              <w:t>625 bn.</w:t>
            </w:r>
          </w:p>
        </w:tc>
        <w:tc>
          <w:tcPr>
            <w:tcW w:w="1407" w:type="dxa"/>
          </w:tcPr>
          <w:p w14:paraId="3430C756" w14:textId="1210DFD1" w:rsidR="00511992" w:rsidRDefault="008D716C" w:rsidP="00231126">
            <w:pPr>
              <w:textAlignment w:val="baseline"/>
              <w:rPr>
                <w:rFonts w:eastAsia="Times New Roman" w:cs="Times New Roman"/>
                <w:color w:val="000000"/>
                <w:lang w:eastAsia="en-GB"/>
              </w:rPr>
            </w:pPr>
            <w:r>
              <w:rPr>
                <w:rFonts w:eastAsia="Times New Roman" w:cs="Times New Roman"/>
                <w:color w:val="000000"/>
                <w:lang w:eastAsia="en-GB"/>
              </w:rPr>
              <w:t xml:space="preserve">Los Angeles </w:t>
            </w:r>
          </w:p>
        </w:tc>
        <w:tc>
          <w:tcPr>
            <w:tcW w:w="2435" w:type="dxa"/>
          </w:tcPr>
          <w:p w14:paraId="2D94057A" w14:textId="0901543C" w:rsidR="00511992" w:rsidRDefault="008D716C" w:rsidP="00231126">
            <w:pPr>
              <w:textAlignment w:val="baseline"/>
              <w:rPr>
                <w:rFonts w:eastAsia="Times New Roman" w:cs="Times New Roman"/>
                <w:color w:val="000000"/>
                <w:lang w:eastAsia="en-GB"/>
              </w:rPr>
            </w:pPr>
            <w:r>
              <w:rPr>
                <w:rFonts w:eastAsia="Times New Roman" w:cs="Times New Roman"/>
                <w:color w:val="000000"/>
                <w:lang w:eastAsia="en-GB"/>
              </w:rPr>
              <w:t xml:space="preserve">235 bn. </w:t>
            </w:r>
          </w:p>
        </w:tc>
        <w:tc>
          <w:tcPr>
            <w:tcW w:w="1347" w:type="dxa"/>
          </w:tcPr>
          <w:p w14:paraId="3ABAA067" w14:textId="5F430276" w:rsidR="00511992" w:rsidRDefault="004F7AEA" w:rsidP="00231126">
            <w:pPr>
              <w:textAlignment w:val="baseline"/>
              <w:rPr>
                <w:rFonts w:eastAsia="Times New Roman" w:cs="Times New Roman"/>
                <w:color w:val="000000"/>
                <w:lang w:eastAsia="en-GB"/>
              </w:rPr>
            </w:pPr>
            <w:r>
              <w:rPr>
                <w:rFonts w:eastAsia="Times New Roman" w:cs="Times New Roman"/>
                <w:color w:val="000000"/>
                <w:lang w:eastAsia="en-GB"/>
              </w:rPr>
              <w:t xml:space="preserve">Los Angeles </w:t>
            </w:r>
          </w:p>
        </w:tc>
        <w:tc>
          <w:tcPr>
            <w:tcW w:w="1619" w:type="dxa"/>
          </w:tcPr>
          <w:p w14:paraId="22F74C73" w14:textId="3FEB9654" w:rsidR="00511992" w:rsidRDefault="004F7AEA" w:rsidP="00231126">
            <w:pPr>
              <w:textAlignment w:val="baseline"/>
              <w:rPr>
                <w:rFonts w:eastAsia="Times New Roman" w:cs="Times New Roman"/>
                <w:color w:val="000000"/>
                <w:lang w:eastAsia="en-GB"/>
              </w:rPr>
            </w:pPr>
            <w:r>
              <w:rPr>
                <w:rFonts w:eastAsia="Times New Roman" w:cs="Times New Roman"/>
                <w:color w:val="000000"/>
                <w:lang w:eastAsia="en-GB"/>
              </w:rPr>
              <w:t>861 bn.</w:t>
            </w:r>
          </w:p>
        </w:tc>
      </w:tr>
      <w:tr w:rsidR="008D716C" w14:paraId="1177E92F" w14:textId="043C9B71" w:rsidTr="008D716C">
        <w:tc>
          <w:tcPr>
            <w:tcW w:w="1344" w:type="dxa"/>
          </w:tcPr>
          <w:p w14:paraId="78727795" w14:textId="2ED62A02" w:rsidR="00511992" w:rsidRDefault="004F7AEA" w:rsidP="00231126">
            <w:pPr>
              <w:textAlignment w:val="baseline"/>
              <w:rPr>
                <w:rFonts w:eastAsia="Times New Roman" w:cs="Times New Roman"/>
                <w:color w:val="000000"/>
                <w:lang w:eastAsia="en-GB"/>
              </w:rPr>
            </w:pPr>
            <w:r>
              <w:rPr>
                <w:rFonts w:eastAsia="Times New Roman" w:cs="Times New Roman"/>
                <w:color w:val="000000"/>
                <w:lang w:eastAsia="en-GB"/>
              </w:rPr>
              <w:t>Paris</w:t>
            </w:r>
          </w:p>
        </w:tc>
        <w:tc>
          <w:tcPr>
            <w:tcW w:w="1568" w:type="dxa"/>
          </w:tcPr>
          <w:p w14:paraId="5A628AE9" w14:textId="712D3639" w:rsidR="00511992" w:rsidRDefault="004F7AEA" w:rsidP="00231126">
            <w:pPr>
              <w:textAlignment w:val="baseline"/>
              <w:rPr>
                <w:rFonts w:eastAsia="Times New Roman" w:cs="Times New Roman"/>
                <w:color w:val="000000"/>
                <w:lang w:eastAsia="en-GB"/>
              </w:rPr>
            </w:pPr>
            <w:r>
              <w:rPr>
                <w:rFonts w:eastAsia="Times New Roman" w:cs="Times New Roman"/>
                <w:color w:val="000000"/>
                <w:lang w:eastAsia="en-GB"/>
              </w:rPr>
              <w:t>312 bn.</w:t>
            </w:r>
          </w:p>
        </w:tc>
        <w:tc>
          <w:tcPr>
            <w:tcW w:w="1407" w:type="dxa"/>
          </w:tcPr>
          <w:p w14:paraId="3AEB6818" w14:textId="62CCA603" w:rsidR="00511992" w:rsidRDefault="004F7AEA" w:rsidP="00231126">
            <w:pPr>
              <w:textAlignment w:val="baseline"/>
              <w:rPr>
                <w:rFonts w:eastAsia="Times New Roman" w:cs="Times New Roman"/>
                <w:color w:val="000000"/>
                <w:lang w:eastAsia="en-GB"/>
              </w:rPr>
            </w:pPr>
            <w:r>
              <w:rPr>
                <w:rFonts w:eastAsia="Times New Roman" w:cs="Times New Roman"/>
                <w:color w:val="000000"/>
                <w:lang w:eastAsia="en-GB"/>
              </w:rPr>
              <w:t>Shanghai</w:t>
            </w:r>
          </w:p>
        </w:tc>
        <w:tc>
          <w:tcPr>
            <w:tcW w:w="2435" w:type="dxa"/>
          </w:tcPr>
          <w:p w14:paraId="60BEB8E9" w14:textId="20F32184" w:rsidR="00511992" w:rsidRDefault="008D716C" w:rsidP="00231126">
            <w:pPr>
              <w:textAlignment w:val="baseline"/>
              <w:rPr>
                <w:rFonts w:eastAsia="Times New Roman" w:cs="Times New Roman"/>
                <w:color w:val="000000"/>
                <w:lang w:eastAsia="en-GB"/>
              </w:rPr>
            </w:pPr>
            <w:r>
              <w:rPr>
                <w:rFonts w:eastAsia="Times New Roman" w:cs="Times New Roman"/>
                <w:color w:val="000000"/>
                <w:lang w:eastAsia="en-GB"/>
              </w:rPr>
              <w:t>277 bn.</w:t>
            </w:r>
          </w:p>
        </w:tc>
        <w:tc>
          <w:tcPr>
            <w:tcW w:w="1347" w:type="dxa"/>
          </w:tcPr>
          <w:p w14:paraId="6A6AEB33" w14:textId="1AC2E876" w:rsidR="00511992" w:rsidRDefault="008D716C" w:rsidP="00231126">
            <w:pPr>
              <w:textAlignment w:val="baseline"/>
              <w:rPr>
                <w:rFonts w:eastAsia="Times New Roman" w:cs="Times New Roman"/>
                <w:color w:val="000000"/>
                <w:lang w:eastAsia="en-GB"/>
              </w:rPr>
            </w:pPr>
            <w:r>
              <w:rPr>
                <w:rFonts w:eastAsia="Times New Roman" w:cs="Times New Roman"/>
                <w:color w:val="000000"/>
                <w:lang w:eastAsia="en-GB"/>
              </w:rPr>
              <w:t xml:space="preserve">Shanghai </w:t>
            </w:r>
          </w:p>
        </w:tc>
        <w:tc>
          <w:tcPr>
            <w:tcW w:w="1619" w:type="dxa"/>
          </w:tcPr>
          <w:p w14:paraId="2423F25A" w14:textId="52020FE6" w:rsidR="00511992" w:rsidRDefault="008D716C" w:rsidP="00231126">
            <w:pPr>
              <w:textAlignment w:val="baseline"/>
              <w:rPr>
                <w:rFonts w:eastAsia="Times New Roman" w:cs="Times New Roman"/>
                <w:color w:val="000000"/>
                <w:lang w:eastAsia="en-GB"/>
              </w:rPr>
            </w:pPr>
            <w:r>
              <w:rPr>
                <w:rFonts w:eastAsia="Times New Roman" w:cs="Times New Roman"/>
                <w:color w:val="000000"/>
                <w:lang w:eastAsia="en-GB"/>
              </w:rPr>
              <w:t>429</w:t>
            </w:r>
          </w:p>
        </w:tc>
      </w:tr>
      <w:tr w:rsidR="008D716C" w14:paraId="3D11A737" w14:textId="1215384C" w:rsidTr="008D716C">
        <w:tc>
          <w:tcPr>
            <w:tcW w:w="1344" w:type="dxa"/>
          </w:tcPr>
          <w:p w14:paraId="768CF44B" w14:textId="740B6C12" w:rsidR="00511992" w:rsidRDefault="008D716C" w:rsidP="00231126">
            <w:pPr>
              <w:textAlignment w:val="baseline"/>
              <w:rPr>
                <w:rFonts w:eastAsia="Times New Roman" w:cs="Times New Roman"/>
                <w:color w:val="000000"/>
                <w:lang w:eastAsia="en-GB"/>
              </w:rPr>
            </w:pPr>
            <w:r>
              <w:rPr>
                <w:rFonts w:eastAsia="Times New Roman" w:cs="Times New Roman"/>
                <w:color w:val="000000"/>
                <w:lang w:eastAsia="en-GB"/>
              </w:rPr>
              <w:t>Shanghai</w:t>
            </w:r>
          </w:p>
        </w:tc>
        <w:tc>
          <w:tcPr>
            <w:tcW w:w="1568" w:type="dxa"/>
          </w:tcPr>
          <w:p w14:paraId="1884E353" w14:textId="56E223D5" w:rsidR="00511992" w:rsidRDefault="008D716C" w:rsidP="00231126">
            <w:pPr>
              <w:textAlignment w:val="baseline"/>
              <w:rPr>
                <w:rFonts w:eastAsia="Times New Roman" w:cs="Times New Roman"/>
                <w:color w:val="000000"/>
                <w:lang w:eastAsia="en-GB"/>
              </w:rPr>
            </w:pPr>
            <w:r>
              <w:rPr>
                <w:rFonts w:eastAsia="Times New Roman" w:cs="Times New Roman"/>
                <w:color w:val="000000"/>
                <w:lang w:eastAsia="en-GB"/>
              </w:rPr>
              <w:t xml:space="preserve">&lt;200 bn. </w:t>
            </w:r>
          </w:p>
        </w:tc>
        <w:tc>
          <w:tcPr>
            <w:tcW w:w="1407" w:type="dxa"/>
          </w:tcPr>
          <w:p w14:paraId="09537E3A" w14:textId="2FD2A102" w:rsidR="00511992" w:rsidRDefault="004F7AEA" w:rsidP="00231126">
            <w:pPr>
              <w:textAlignment w:val="baseline"/>
              <w:rPr>
                <w:rFonts w:eastAsia="Times New Roman" w:cs="Times New Roman"/>
                <w:color w:val="000000"/>
                <w:lang w:eastAsia="en-GB"/>
              </w:rPr>
            </w:pPr>
            <w:r>
              <w:rPr>
                <w:rFonts w:eastAsia="Times New Roman" w:cs="Times New Roman"/>
                <w:color w:val="000000"/>
                <w:lang w:eastAsia="en-GB"/>
              </w:rPr>
              <w:t>Paris</w:t>
            </w:r>
          </w:p>
        </w:tc>
        <w:tc>
          <w:tcPr>
            <w:tcW w:w="2435" w:type="dxa"/>
          </w:tcPr>
          <w:p w14:paraId="1EDA4AB4" w14:textId="24ED280A" w:rsidR="00511992" w:rsidRDefault="004F7AEA" w:rsidP="00231126">
            <w:pPr>
              <w:textAlignment w:val="baseline"/>
              <w:rPr>
                <w:rFonts w:eastAsia="Times New Roman" w:cs="Times New Roman"/>
                <w:color w:val="000000"/>
                <w:lang w:eastAsia="en-GB"/>
              </w:rPr>
            </w:pPr>
            <w:r>
              <w:rPr>
                <w:rFonts w:eastAsia="Times New Roman" w:cs="Times New Roman"/>
                <w:color w:val="000000"/>
                <w:lang w:eastAsia="en-GB"/>
              </w:rPr>
              <w:t xml:space="preserve">&lt; 137 bn. </w:t>
            </w:r>
          </w:p>
        </w:tc>
        <w:tc>
          <w:tcPr>
            <w:tcW w:w="1347" w:type="dxa"/>
          </w:tcPr>
          <w:p w14:paraId="52F0BFEF" w14:textId="06A91BE4" w:rsidR="00511992" w:rsidRDefault="004F7AEA" w:rsidP="00231126">
            <w:pPr>
              <w:textAlignment w:val="baseline"/>
              <w:rPr>
                <w:rFonts w:eastAsia="Times New Roman" w:cs="Times New Roman"/>
                <w:color w:val="000000"/>
                <w:lang w:eastAsia="en-GB"/>
              </w:rPr>
            </w:pPr>
            <w:r>
              <w:rPr>
                <w:rFonts w:eastAsia="Times New Roman" w:cs="Times New Roman"/>
                <w:color w:val="000000"/>
                <w:lang w:eastAsia="en-GB"/>
              </w:rPr>
              <w:t>Paris</w:t>
            </w:r>
          </w:p>
        </w:tc>
        <w:tc>
          <w:tcPr>
            <w:tcW w:w="1619" w:type="dxa"/>
          </w:tcPr>
          <w:p w14:paraId="531D67AB" w14:textId="0CD7C6D1" w:rsidR="00511992" w:rsidRDefault="004F7AEA" w:rsidP="00231126">
            <w:pPr>
              <w:textAlignment w:val="baseline"/>
              <w:rPr>
                <w:rFonts w:eastAsia="Times New Roman" w:cs="Times New Roman"/>
                <w:color w:val="000000"/>
                <w:lang w:eastAsia="en-GB"/>
              </w:rPr>
            </w:pPr>
            <w:r>
              <w:rPr>
                <w:rFonts w:eastAsia="Times New Roman" w:cs="Times New Roman"/>
                <w:color w:val="000000"/>
                <w:lang w:eastAsia="en-GB"/>
              </w:rPr>
              <w:t>384 bn.</w:t>
            </w:r>
          </w:p>
        </w:tc>
      </w:tr>
    </w:tbl>
    <w:p w14:paraId="75C7F74E" w14:textId="77777777" w:rsidR="00231126" w:rsidRDefault="00231126" w:rsidP="00231126">
      <w:pPr>
        <w:shd w:val="clear" w:color="auto" w:fill="FFFFFF"/>
        <w:textAlignment w:val="baseline"/>
        <w:rPr>
          <w:rFonts w:eastAsia="Times New Roman" w:cs="Times New Roman"/>
          <w:color w:val="000000"/>
          <w:sz w:val="22"/>
          <w:szCs w:val="22"/>
          <w:lang w:eastAsia="en-GB"/>
        </w:rPr>
      </w:pPr>
    </w:p>
    <w:p w14:paraId="75654520" w14:textId="1CFBA3D5" w:rsidR="00231126" w:rsidRDefault="008D716C" w:rsidP="008F52D6">
      <w:pPr>
        <w:shd w:val="clear" w:color="auto" w:fill="FFFFFF"/>
        <w:jc w:val="center"/>
        <w:textAlignment w:val="baseline"/>
        <w:rPr>
          <w:rFonts w:eastAsia="Times New Roman" w:cs="Times New Roman"/>
          <w:color w:val="000000"/>
          <w:sz w:val="22"/>
          <w:szCs w:val="22"/>
          <w:lang w:eastAsia="en-GB"/>
        </w:rPr>
      </w:pPr>
      <w:r w:rsidRPr="008F52D6">
        <w:rPr>
          <w:rFonts w:eastAsia="Times New Roman" w:cs="Times New Roman"/>
          <w:b/>
          <w:color w:val="000000"/>
          <w:sz w:val="22"/>
          <w:szCs w:val="22"/>
          <w:lang w:eastAsia="en-GB"/>
        </w:rPr>
        <w:t>Projected consumption for the selected cities</w:t>
      </w:r>
      <w:r w:rsidR="008F52D6">
        <w:rPr>
          <w:rFonts w:eastAsia="Times New Roman" w:cs="Times New Roman"/>
          <w:b/>
          <w:color w:val="000000"/>
          <w:sz w:val="22"/>
          <w:szCs w:val="22"/>
          <w:lang w:eastAsia="en-GB"/>
        </w:rPr>
        <w:t xml:space="preserve"> 2015-2030</w:t>
      </w:r>
      <w:r>
        <w:rPr>
          <w:rFonts w:eastAsia="Times New Roman" w:cs="Times New Roman"/>
          <w:color w:val="000000"/>
          <w:sz w:val="22"/>
          <w:szCs w:val="22"/>
          <w:lang w:eastAsia="en-GB"/>
        </w:rPr>
        <w:t xml:space="preserve"> </w:t>
      </w:r>
      <w:r>
        <w:rPr>
          <w:rFonts w:eastAsia="Times New Roman" w:cs="Times New Roman"/>
          <w:color w:val="000000"/>
          <w:sz w:val="22"/>
          <w:szCs w:val="22"/>
          <w:lang w:eastAsia="en-GB"/>
        </w:rPr>
        <w:fldChar w:fldCharType="begin" w:fldLock="1"/>
      </w:r>
      <w:r w:rsidR="008F52D6">
        <w:rPr>
          <w:rFonts w:eastAsia="Times New Roman" w:cs="Times New Roman"/>
          <w:color w:val="000000"/>
          <w:sz w:val="22"/>
          <w:szCs w:val="22"/>
          <w:lang w:eastAsia="en-GB"/>
        </w:rPr>
        <w:instrText>ADDIN CSL_CITATION {"citationItems":[{"id":"ITEM-1","itemData":{"URL":"www.citylab.com/life/2016/04/big-cities-are-the-future-of-global-consumption/478128/","accessed":{"date-parts":[["2018","11","18"]]},"author":[{"dropping-particle":"","family":"Florida","given":"Richard","non-dropping-particle":"","parse-names":false,"suffix":""}],"container-title":"CITYLAB","id":"ITEM-1","issued":{"date-parts":[["2014"]]},"title":"Big Cities Are the Future of Global Consumption","type":"webpage"},"uris":["http://www.mendeley.com/documents/?uuid=9771b1b2-66bd-4f67-b6f2-ae21d3f4deb3"]}],"mendeley":{"formattedCitation":"(Florida, 2014)","plainTextFormattedCitation":"(Florida, 2014)","previouslyFormattedCitation":"(Florida, 2014)"},"properties":{"noteIndex":0},"schema":"https://github.com/citation-style-language/schema/raw/master/csl-citation.json"}</w:instrText>
      </w:r>
      <w:r>
        <w:rPr>
          <w:rFonts w:eastAsia="Times New Roman" w:cs="Times New Roman"/>
          <w:color w:val="000000"/>
          <w:sz w:val="22"/>
          <w:szCs w:val="22"/>
          <w:lang w:eastAsia="en-GB"/>
        </w:rPr>
        <w:fldChar w:fldCharType="separate"/>
      </w:r>
      <w:r w:rsidRPr="008D716C">
        <w:rPr>
          <w:rFonts w:eastAsia="Times New Roman" w:cs="Times New Roman"/>
          <w:noProof/>
          <w:color w:val="000000"/>
          <w:sz w:val="22"/>
          <w:szCs w:val="22"/>
          <w:lang w:eastAsia="en-GB"/>
        </w:rPr>
        <w:t>(Florida, 2014)</w:t>
      </w:r>
      <w:r>
        <w:rPr>
          <w:rFonts w:eastAsia="Times New Roman" w:cs="Times New Roman"/>
          <w:color w:val="000000"/>
          <w:sz w:val="22"/>
          <w:szCs w:val="22"/>
          <w:lang w:eastAsia="en-GB"/>
        </w:rPr>
        <w:fldChar w:fldCharType="end"/>
      </w:r>
    </w:p>
    <w:p w14:paraId="495E842B" w14:textId="5D17A30D" w:rsidR="00E90418" w:rsidRPr="00E90418" w:rsidRDefault="00E90418" w:rsidP="00E90418">
      <w:pPr>
        <w:shd w:val="clear" w:color="auto" w:fill="FFFFFF"/>
        <w:textAlignment w:val="baseline"/>
        <w:rPr>
          <w:rFonts w:eastAsia="Times New Roman" w:cs="Times New Roman"/>
          <w:color w:val="000000"/>
          <w:sz w:val="22"/>
          <w:szCs w:val="22"/>
          <w:lang w:eastAsia="en-GB"/>
        </w:rPr>
      </w:pPr>
    </w:p>
    <w:p w14:paraId="6BCB9FA1" w14:textId="422B6DC0" w:rsidR="00E90418" w:rsidRPr="00E90418" w:rsidRDefault="00E90418" w:rsidP="00E90418">
      <w:pPr>
        <w:shd w:val="clear" w:color="auto" w:fill="FFFFFF"/>
        <w:textAlignment w:val="baseline"/>
        <w:rPr>
          <w:rFonts w:eastAsia="Times New Roman" w:cs="Times New Roman"/>
          <w:color w:val="000000"/>
          <w:sz w:val="22"/>
          <w:szCs w:val="22"/>
          <w:lang w:eastAsia="en-GB"/>
        </w:rPr>
      </w:pPr>
      <w:r>
        <w:rPr>
          <w:rFonts w:eastAsia="Times New Roman" w:cs="Times New Roman"/>
          <w:color w:val="000000"/>
          <w:sz w:val="22"/>
          <w:szCs w:val="22"/>
          <w:lang w:eastAsia="en-GB"/>
        </w:rPr>
        <w:t>These are in the top 10 Megacities with</w:t>
      </w:r>
      <w:r w:rsidR="00D06632">
        <w:rPr>
          <w:rFonts w:eastAsia="Times New Roman" w:cs="Times New Roman"/>
          <w:color w:val="000000"/>
          <w:sz w:val="22"/>
          <w:szCs w:val="22"/>
          <w:lang w:eastAsia="en-GB"/>
        </w:rPr>
        <w:t xml:space="preserve"> projected trend production over a variety of cultural groups </w:t>
      </w:r>
      <w:r w:rsidR="007B5727">
        <w:rPr>
          <w:rFonts w:eastAsia="Times New Roman" w:cs="Times New Roman"/>
          <w:color w:val="000000"/>
          <w:sz w:val="22"/>
          <w:szCs w:val="22"/>
          <w:lang w:eastAsia="en-GB"/>
        </w:rPr>
        <w:t>that</w:t>
      </w:r>
      <w:r w:rsidR="00D06632">
        <w:rPr>
          <w:rFonts w:eastAsia="Times New Roman" w:cs="Times New Roman"/>
          <w:color w:val="000000"/>
          <w:sz w:val="22"/>
          <w:szCs w:val="22"/>
          <w:lang w:eastAsia="en-GB"/>
        </w:rPr>
        <w:t xml:space="preserve"> constitute customer targets for Adidas and the increase in disposable income</w:t>
      </w:r>
      <w:r w:rsidR="007B5727">
        <w:rPr>
          <w:rFonts w:eastAsia="Times New Roman" w:cs="Times New Roman"/>
          <w:color w:val="000000"/>
          <w:sz w:val="22"/>
          <w:szCs w:val="22"/>
          <w:lang w:eastAsia="en-GB"/>
        </w:rPr>
        <w:t>,</w:t>
      </w:r>
      <w:r w:rsidR="00D06632">
        <w:rPr>
          <w:rFonts w:eastAsia="Times New Roman" w:cs="Times New Roman"/>
          <w:color w:val="000000"/>
          <w:sz w:val="22"/>
          <w:szCs w:val="22"/>
          <w:lang w:eastAsia="en-GB"/>
        </w:rPr>
        <w:t xml:space="preserve"> which encourages the level of consumerism seen in the Table</w:t>
      </w:r>
      <w:r w:rsidR="000F77C5">
        <w:rPr>
          <w:rFonts w:eastAsia="Times New Roman" w:cs="Times New Roman"/>
          <w:color w:val="000000"/>
          <w:sz w:val="22"/>
          <w:szCs w:val="22"/>
          <w:lang w:eastAsia="en-GB"/>
        </w:rPr>
        <w:t xml:space="preserve"> above.</w:t>
      </w:r>
    </w:p>
    <w:p w14:paraId="1124035B" w14:textId="77777777" w:rsidR="00E90418" w:rsidRPr="00E90418" w:rsidRDefault="00E90418" w:rsidP="00E90418">
      <w:pPr>
        <w:shd w:val="clear" w:color="auto" w:fill="FFFFFF"/>
        <w:textAlignment w:val="baseline"/>
        <w:rPr>
          <w:rFonts w:eastAsia="Times New Roman" w:cs="Times New Roman"/>
          <w:color w:val="000000"/>
          <w:sz w:val="22"/>
          <w:szCs w:val="22"/>
          <w:lang w:eastAsia="en-GB"/>
        </w:rPr>
      </w:pPr>
    </w:p>
    <w:p w14:paraId="40840ED6" w14:textId="77777777" w:rsidR="00E90418" w:rsidRPr="00E90418" w:rsidRDefault="00E90418" w:rsidP="00E90418">
      <w:pPr>
        <w:shd w:val="clear" w:color="auto" w:fill="FFFFFF"/>
        <w:textAlignment w:val="baseline"/>
        <w:rPr>
          <w:rFonts w:eastAsia="Times New Roman" w:cs="Times New Roman"/>
          <w:color w:val="000000"/>
          <w:sz w:val="22"/>
          <w:szCs w:val="22"/>
          <w:lang w:eastAsia="en-GB"/>
        </w:rPr>
      </w:pPr>
    </w:p>
    <w:p w14:paraId="004B3FBD" w14:textId="55C1B651" w:rsidR="00752E77" w:rsidRDefault="00655CA2" w:rsidP="00752E77">
      <w:pPr>
        <w:pStyle w:val="ListParagraph"/>
        <w:numPr>
          <w:ilvl w:val="0"/>
          <w:numId w:val="23"/>
        </w:numPr>
        <w:shd w:val="clear" w:color="auto" w:fill="FFFFFF"/>
        <w:textAlignment w:val="baseline"/>
        <w:rPr>
          <w:rFonts w:eastAsia="Times New Roman" w:cs="Times New Roman"/>
          <w:color w:val="000000"/>
          <w:bdr w:val="none" w:sz="0" w:space="0" w:color="auto" w:frame="1"/>
          <w:lang w:eastAsia="en-GB"/>
        </w:rPr>
      </w:pPr>
      <w:r w:rsidRPr="0042577D">
        <w:rPr>
          <w:rFonts w:eastAsia="Times New Roman" w:cs="Times New Roman"/>
          <w:b/>
          <w:color w:val="000000"/>
          <w:u w:val="single"/>
          <w:bdr w:val="none" w:sz="0" w:space="0" w:color="auto" w:frame="1"/>
          <w:lang w:eastAsia="en-GB"/>
        </w:rPr>
        <w:t>Open Source</w:t>
      </w:r>
      <w:r w:rsidR="0001386C" w:rsidRPr="0042577D">
        <w:rPr>
          <w:rFonts w:eastAsia="Times New Roman" w:cs="Times New Roman"/>
          <w:b/>
          <w:color w:val="000000"/>
          <w:u w:val="single"/>
          <w:bdr w:val="none" w:sz="0" w:space="0" w:color="auto" w:frame="1"/>
          <w:lang w:eastAsia="en-GB"/>
        </w:rPr>
        <w:t xml:space="preserve">: </w:t>
      </w:r>
      <w:r w:rsidR="0001386C" w:rsidRPr="00C41A05">
        <w:rPr>
          <w:rFonts w:eastAsia="Times New Roman" w:cs="Times New Roman"/>
          <w:color w:val="000000"/>
          <w:bdr w:val="none" w:sz="0" w:space="0" w:color="auto" w:frame="1"/>
          <w:lang w:eastAsia="en-GB"/>
        </w:rPr>
        <w:t xml:space="preserve">Creation, according to Adidas, is based on collaboration and innovation. This is by itself innovative, as Adidas has moved away from the </w:t>
      </w:r>
      <w:r w:rsidR="0001386C" w:rsidRPr="00C41A05">
        <w:rPr>
          <w:rFonts w:eastAsia="Times New Roman" w:cs="Times New Roman"/>
          <w:color w:val="000000"/>
          <w:bdr w:val="none" w:sz="0" w:space="0" w:color="auto" w:frame="1"/>
          <w:lang w:val="en-US" w:eastAsia="en-GB"/>
        </w:rPr>
        <w:t>“</w:t>
      </w:r>
      <w:r w:rsidR="0001386C" w:rsidRPr="00C41A05">
        <w:rPr>
          <w:rFonts w:eastAsia="Times New Roman" w:cs="Times New Roman"/>
          <w:color w:val="000000"/>
          <w:bdr w:val="none" w:sz="0" w:space="0" w:color="auto" w:frame="1"/>
          <w:lang w:eastAsia="en-GB"/>
        </w:rPr>
        <w:t xml:space="preserve">closed” in-house innovation development which was a hindering factor with respect to responding to customer needs as it relies on the company’s estimation of perceived needs </w:t>
      </w:r>
      <w:r w:rsidR="0001386C" w:rsidRPr="00C41A05">
        <w:rPr>
          <w:rFonts w:eastAsia="Times New Roman" w:cs="Times New Roman"/>
          <w:color w:val="000000"/>
          <w:bdr w:val="none" w:sz="0" w:space="0" w:color="auto" w:frame="1"/>
          <w:lang w:eastAsia="en-GB"/>
        </w:rPr>
        <w:fldChar w:fldCharType="begin" w:fldLock="1"/>
      </w:r>
      <w:r w:rsidR="00D22895" w:rsidRPr="00C41A05">
        <w:rPr>
          <w:rFonts w:eastAsia="Times New Roman" w:cs="Times New Roman"/>
          <w:color w:val="000000"/>
          <w:bdr w:val="none" w:sz="0" w:space="0" w:color="auto" w:frame="1"/>
          <w:lang w:eastAsia="en-GB"/>
        </w:rPr>
        <w:instrText>ADDIN CSL_CITATION {"citationItems":[{"id":"ITEM-1","itemData":{"author":[{"dropping-particle":"","family":"Chesbrough","given":"H.","non-dropping-particle":"","parse-names":false,"suffix":""}],"id":"ITEM-1","issued":{"date-parts":[["2003"]]},"publisher":"Harvard Business School Press","publisher-place":"Boston, MA","title":"Open Innovation: The New Imperative for Creating and Profiting from Technology.","type":"book"},"uris":["http://www.mendeley.com/documents/?uuid=065db780-5871-4a7b-9ec8-635aff1201f6"]}],"mendeley":{"formattedCitation":"(Chesbrough, 2003)","plainTextFormattedCitation":"(Chesbrough, 2003)","previouslyFormattedCitation":"(Chesbrough, 2003)"},"properties":{"noteIndex":0},"schema":"https://github.com/citation-style-language/schema/raw/master/csl-citation.json"}</w:instrText>
      </w:r>
      <w:r w:rsidR="0001386C" w:rsidRPr="00C41A05">
        <w:rPr>
          <w:rFonts w:eastAsia="Times New Roman" w:cs="Times New Roman"/>
          <w:color w:val="000000"/>
          <w:bdr w:val="none" w:sz="0" w:space="0" w:color="auto" w:frame="1"/>
          <w:lang w:eastAsia="en-GB"/>
        </w:rPr>
        <w:fldChar w:fldCharType="separate"/>
      </w:r>
      <w:r w:rsidR="0001386C" w:rsidRPr="00C41A05">
        <w:rPr>
          <w:rFonts w:eastAsia="Times New Roman" w:cs="Times New Roman"/>
          <w:noProof/>
          <w:color w:val="000000"/>
          <w:bdr w:val="none" w:sz="0" w:space="0" w:color="auto" w:frame="1"/>
          <w:lang w:eastAsia="en-GB"/>
        </w:rPr>
        <w:t>(Chesbrough, 2003)</w:t>
      </w:r>
      <w:r w:rsidR="0001386C" w:rsidRPr="00C41A05">
        <w:rPr>
          <w:rFonts w:eastAsia="Times New Roman" w:cs="Times New Roman"/>
          <w:color w:val="000000"/>
          <w:bdr w:val="none" w:sz="0" w:space="0" w:color="auto" w:frame="1"/>
          <w:lang w:eastAsia="en-GB"/>
        </w:rPr>
        <w:fldChar w:fldCharType="end"/>
      </w:r>
      <w:r w:rsidR="0001386C" w:rsidRPr="00C41A05">
        <w:rPr>
          <w:rFonts w:eastAsia="Times New Roman" w:cs="Times New Roman"/>
          <w:color w:val="000000"/>
          <w:bdr w:val="none" w:sz="0" w:space="0" w:color="auto" w:frame="1"/>
          <w:lang w:eastAsia="en-GB"/>
        </w:rPr>
        <w:t xml:space="preserve">. </w:t>
      </w:r>
      <w:r w:rsidR="00C41A05" w:rsidRPr="00C41A05">
        <w:rPr>
          <w:rFonts w:eastAsia="Times New Roman" w:cs="Times New Roman"/>
          <w:color w:val="000000"/>
          <w:bdr w:val="none" w:sz="0" w:space="0" w:color="auto" w:frame="1"/>
          <w:lang w:eastAsia="en-GB"/>
        </w:rPr>
        <w:t xml:space="preserve">Further, this </w:t>
      </w:r>
      <w:r w:rsidR="00E14532">
        <w:rPr>
          <w:rFonts w:eastAsia="Times New Roman" w:cs="Times New Roman"/>
          <w:color w:val="000000"/>
          <w:bdr w:val="none" w:sz="0" w:space="0" w:color="auto" w:frame="1"/>
          <w:lang w:eastAsia="en-GB"/>
        </w:rPr>
        <w:t xml:space="preserve">antiquated </w:t>
      </w:r>
      <w:r w:rsidR="00C41A05" w:rsidRPr="00C41A05">
        <w:rPr>
          <w:rFonts w:eastAsia="Times New Roman" w:cs="Times New Roman"/>
          <w:color w:val="000000"/>
          <w:bdr w:val="none" w:sz="0" w:space="0" w:color="auto" w:frame="1"/>
          <w:lang w:eastAsia="en-GB"/>
        </w:rPr>
        <w:t xml:space="preserve">method of sustainable improvement is bound by the use of internally existing information either due to a geographical proximity or a long established </w:t>
      </w:r>
      <w:r w:rsidR="00C41A05">
        <w:rPr>
          <w:rFonts w:eastAsia="Times New Roman" w:cs="Times New Roman"/>
          <w:color w:val="000000"/>
          <w:bdr w:val="none" w:sz="0" w:space="0" w:color="auto" w:frame="1"/>
          <w:lang w:eastAsia="en-GB"/>
        </w:rPr>
        <w:t>methodology which leads to the problem of bounded rationality</w:t>
      </w:r>
      <w:r w:rsidR="00C41A05" w:rsidRPr="00C41A05">
        <w:rPr>
          <w:rFonts w:eastAsia="Times New Roman" w:cs="Times New Roman"/>
          <w:color w:val="000000"/>
          <w:bdr w:val="none" w:sz="0" w:space="0" w:color="auto" w:frame="1"/>
          <w:lang w:eastAsia="en-GB"/>
        </w:rPr>
        <w:t xml:space="preserve"> </w:t>
      </w:r>
      <w:r w:rsidR="00752E77">
        <w:rPr>
          <w:rFonts w:eastAsia="Times New Roman" w:cs="Times New Roman"/>
          <w:color w:val="000000"/>
          <w:bdr w:val="none" w:sz="0" w:space="0" w:color="auto" w:frame="1"/>
          <w:lang w:eastAsia="en-GB"/>
        </w:rPr>
        <w:fldChar w:fldCharType="begin" w:fldLock="1"/>
      </w:r>
      <w:r w:rsidR="00432718">
        <w:rPr>
          <w:rFonts w:eastAsia="Times New Roman" w:cs="Times New Roman"/>
          <w:color w:val="000000"/>
          <w:bdr w:val="none" w:sz="0" w:space="0" w:color="auto" w:frame="1"/>
          <w:lang w:eastAsia="en-GB"/>
        </w:rPr>
        <w:instrText>ADDIN CSL_CITATION {"citationItems":[{"id":"ITEM-1","itemData":{"author":[{"dropping-particle":"","family":"Katila","given":"R.","non-dropping-particle":"","parse-names":false,"suffix":""},{"dropping-particle":"","family":"Ahuja","given":"G.","non-dropping-particle":"","parse-names":false,"suffix":""}],"container-title":"Academy of Management Journal","id":"ITEM-1","issued":{"date-parts":[["2002"]]},"page":"1183- 1194.","title":"Something old, something new: a longitudinal study of search behaviour and new product introduction","type":"article-journal","volume":"45"},"uris":["http://www.mendeley.com/documents/?uuid=e41888cc-b2de-4ed9-931e-c0320adf4fe0"]}],"mendeley":{"formattedCitation":"(Katila and Ahuja, 2002)","plainTextFormattedCitation":"(Katila and Ahuja, 2002)","previouslyFormattedCitation":"(Katila and Ahuja, 2002)"},"properties":{"noteIndex":0},"schema":"https://github.com/citation-style-language/schema/raw/master/csl-citation.json"}</w:instrText>
      </w:r>
      <w:r w:rsidR="00752E77">
        <w:rPr>
          <w:rFonts w:eastAsia="Times New Roman" w:cs="Times New Roman"/>
          <w:color w:val="000000"/>
          <w:bdr w:val="none" w:sz="0" w:space="0" w:color="auto" w:frame="1"/>
          <w:lang w:eastAsia="en-GB"/>
        </w:rPr>
        <w:fldChar w:fldCharType="separate"/>
      </w:r>
      <w:r w:rsidR="00752E77" w:rsidRPr="00752E77">
        <w:rPr>
          <w:rFonts w:eastAsia="Times New Roman" w:cs="Times New Roman"/>
          <w:noProof/>
          <w:color w:val="000000"/>
          <w:bdr w:val="none" w:sz="0" w:space="0" w:color="auto" w:frame="1"/>
          <w:lang w:eastAsia="en-GB"/>
        </w:rPr>
        <w:t>(Katila and Ahuja, 2002)</w:t>
      </w:r>
      <w:r w:rsidR="00752E77">
        <w:rPr>
          <w:rFonts w:eastAsia="Times New Roman" w:cs="Times New Roman"/>
          <w:color w:val="000000"/>
          <w:bdr w:val="none" w:sz="0" w:space="0" w:color="auto" w:frame="1"/>
          <w:lang w:eastAsia="en-GB"/>
        </w:rPr>
        <w:fldChar w:fldCharType="end"/>
      </w:r>
      <w:r w:rsidR="00752E77">
        <w:rPr>
          <w:rFonts w:eastAsia="Times New Roman" w:cs="Times New Roman"/>
          <w:color w:val="000000"/>
          <w:bdr w:val="none" w:sz="0" w:space="0" w:color="auto" w:frame="1"/>
          <w:lang w:eastAsia="en-GB"/>
        </w:rPr>
        <w:t xml:space="preserve">. </w:t>
      </w:r>
    </w:p>
    <w:p w14:paraId="6491F780" w14:textId="77777777" w:rsidR="00752E77" w:rsidRPr="00C41A05" w:rsidRDefault="00752E77" w:rsidP="00752E77">
      <w:pPr>
        <w:pStyle w:val="ListParagraph"/>
        <w:shd w:val="clear" w:color="auto" w:fill="FFFFFF"/>
        <w:ind w:left="360"/>
        <w:textAlignment w:val="baseline"/>
        <w:rPr>
          <w:rFonts w:eastAsia="Times New Roman" w:cs="Times New Roman"/>
          <w:color w:val="000000"/>
          <w:bdr w:val="none" w:sz="0" w:space="0" w:color="auto" w:frame="1"/>
          <w:lang w:eastAsia="en-GB"/>
        </w:rPr>
      </w:pPr>
    </w:p>
    <w:p w14:paraId="0245F3FB" w14:textId="3E176DDA" w:rsidR="00402677" w:rsidRPr="00737CAB" w:rsidRDefault="0001386C" w:rsidP="00737CAB">
      <w:pPr>
        <w:pStyle w:val="ListParagraph"/>
        <w:shd w:val="clear" w:color="auto" w:fill="FFFFFF"/>
        <w:ind w:left="360"/>
        <w:textAlignment w:val="baseline"/>
        <w:rPr>
          <w:rFonts w:eastAsia="Times New Roman" w:cs="Times New Roman"/>
          <w:color w:val="000000"/>
          <w:lang w:eastAsia="en-GB"/>
        </w:rPr>
      </w:pPr>
      <w:r w:rsidRPr="00C41A05">
        <w:rPr>
          <w:rFonts w:eastAsia="Times New Roman" w:cs="Times New Roman"/>
          <w:color w:val="000000"/>
          <w:bdr w:val="none" w:sz="0" w:space="0" w:color="auto" w:frame="1"/>
          <w:lang w:eastAsia="en-GB"/>
        </w:rPr>
        <w:t>Adidas has already moved to the next step</w:t>
      </w:r>
      <w:r w:rsidR="0042577D" w:rsidRPr="00C41A05">
        <w:rPr>
          <w:rFonts w:eastAsia="Times New Roman" w:cs="Times New Roman"/>
          <w:color w:val="000000"/>
          <w:bdr w:val="none" w:sz="0" w:space="0" w:color="auto" w:frame="1"/>
          <w:lang w:eastAsia="en-GB"/>
        </w:rPr>
        <w:t>, to</w:t>
      </w:r>
      <w:r w:rsidR="00D22895" w:rsidRPr="00C41A05">
        <w:rPr>
          <w:rFonts w:eastAsia="Times New Roman" w:cs="Times New Roman"/>
          <w:color w:val="000000"/>
          <w:bdr w:val="none" w:sz="0" w:space="0" w:color="auto" w:frame="1"/>
          <w:lang w:eastAsia="en-GB"/>
        </w:rPr>
        <w:t xml:space="preserve"> the dictum that the public is a source of business value as </w:t>
      </w:r>
      <w:r w:rsidR="003A076D" w:rsidRPr="00C41A05">
        <w:rPr>
          <w:rFonts w:eastAsia="Times New Roman" w:cs="Times New Roman"/>
          <w:color w:val="000000"/>
          <w:bdr w:val="none" w:sz="0" w:space="0" w:color="auto" w:frame="1"/>
          <w:lang w:eastAsia="en-GB"/>
        </w:rPr>
        <w:t xml:space="preserve">we are already in the </w:t>
      </w:r>
      <w:r w:rsidR="00C41A05" w:rsidRPr="00C41A05">
        <w:rPr>
          <w:rFonts w:eastAsia="Times New Roman" w:cs="Times New Roman"/>
          <w:color w:val="000000"/>
          <w:bdr w:val="none" w:sz="0" w:space="0" w:color="auto" w:frame="1"/>
          <w:lang w:eastAsia="en-GB"/>
        </w:rPr>
        <w:t xml:space="preserve">age </w:t>
      </w:r>
      <w:r w:rsidR="003A076D" w:rsidRPr="00C41A05">
        <w:rPr>
          <w:rFonts w:eastAsia="Times New Roman" w:cs="Times New Roman"/>
          <w:color w:val="000000"/>
          <w:bdr w:val="none" w:sz="0" w:space="0" w:color="auto" w:frame="1"/>
          <w:lang w:eastAsia="en-GB"/>
        </w:rPr>
        <w:t>of rapid</w:t>
      </w:r>
      <w:r w:rsidR="00C41A05" w:rsidRPr="00C41A05">
        <w:rPr>
          <w:rFonts w:eastAsia="Times New Roman" w:cs="Times New Roman"/>
          <w:color w:val="000000"/>
          <w:bdr w:val="none" w:sz="0" w:space="0" w:color="auto" w:frame="1"/>
          <w:lang w:eastAsia="en-GB"/>
        </w:rPr>
        <w:t xml:space="preserve"> </w:t>
      </w:r>
      <w:r w:rsidR="003A076D" w:rsidRPr="00C41A05">
        <w:rPr>
          <w:rFonts w:eastAsia="Times New Roman" w:cs="Times New Roman"/>
          <w:color w:val="000000"/>
          <w:bdr w:val="none" w:sz="0" w:space="0" w:color="auto" w:frame="1"/>
          <w:lang w:eastAsia="en-GB"/>
        </w:rPr>
        <w:t xml:space="preserve">innovation and </w:t>
      </w:r>
      <w:r w:rsidR="00C41A05" w:rsidRPr="00C41A05">
        <w:rPr>
          <w:rFonts w:eastAsia="Times New Roman" w:cs="Times New Roman"/>
          <w:color w:val="000000"/>
          <w:bdr w:val="none" w:sz="0" w:space="0" w:color="auto" w:frame="1"/>
          <w:lang w:eastAsia="en-GB"/>
        </w:rPr>
        <w:t xml:space="preserve">the </w:t>
      </w:r>
      <w:r w:rsidR="003A076D" w:rsidRPr="00C41A05">
        <w:rPr>
          <w:rFonts w:eastAsia="Times New Roman" w:cs="Times New Roman"/>
          <w:color w:val="000000"/>
          <w:bdr w:val="none" w:sz="0" w:space="0" w:color="auto" w:frame="1"/>
          <w:lang w:eastAsia="en-GB"/>
        </w:rPr>
        <w:t>“do it yourself” (DIY) culture</w:t>
      </w:r>
      <w:r w:rsidR="00C41A05" w:rsidRPr="00C41A05">
        <w:rPr>
          <w:rFonts w:eastAsia="Times New Roman" w:cs="Times New Roman"/>
          <w:color w:val="000000"/>
          <w:bdr w:val="none" w:sz="0" w:space="0" w:color="auto" w:frame="1"/>
          <w:lang w:eastAsia="en-GB"/>
        </w:rPr>
        <w:t xml:space="preserve">. Hence, </w:t>
      </w:r>
      <w:r w:rsidR="00D22895" w:rsidRPr="00C41A05">
        <w:rPr>
          <w:rFonts w:eastAsia="Times New Roman" w:cs="Times New Roman"/>
          <w:color w:val="000000"/>
          <w:bdr w:val="none" w:sz="0" w:space="0" w:color="auto" w:frame="1"/>
          <w:lang w:eastAsia="en-GB"/>
        </w:rPr>
        <w:t xml:space="preserve">when a customer contributes a new idea/new </w:t>
      </w:r>
      <w:r w:rsidR="00737CAB" w:rsidRPr="00C41A05">
        <w:rPr>
          <w:rFonts w:eastAsia="Times New Roman" w:cs="Times New Roman"/>
          <w:color w:val="000000"/>
          <w:bdr w:val="none" w:sz="0" w:space="0" w:color="auto" w:frame="1"/>
          <w:lang w:eastAsia="en-GB"/>
        </w:rPr>
        <w:t>product company</w:t>
      </w:r>
      <w:r w:rsidR="00D22895" w:rsidRPr="00C41A05">
        <w:rPr>
          <w:rFonts w:eastAsia="Times New Roman" w:cs="Times New Roman"/>
          <w:color w:val="000000"/>
          <w:bdr w:val="none" w:sz="0" w:space="0" w:color="auto" w:frame="1"/>
          <w:lang w:eastAsia="en-GB"/>
        </w:rPr>
        <w:t xml:space="preserve"> intellectual assets are increased and hence so does its market value </w:t>
      </w:r>
      <w:r w:rsidR="00D22895" w:rsidRPr="00C41A05">
        <w:rPr>
          <w:rFonts w:eastAsia="Times New Roman" w:cs="Times New Roman"/>
          <w:color w:val="000000"/>
          <w:bdr w:val="none" w:sz="0" w:space="0" w:color="auto" w:frame="1"/>
          <w:lang w:eastAsia="en-GB"/>
        </w:rPr>
        <w:fldChar w:fldCharType="begin" w:fldLock="1"/>
      </w:r>
      <w:r w:rsidR="00752E77">
        <w:rPr>
          <w:rFonts w:eastAsia="Times New Roman" w:cs="Times New Roman"/>
          <w:color w:val="000000"/>
          <w:bdr w:val="none" w:sz="0" w:space="0" w:color="auto" w:frame="1"/>
          <w:lang w:eastAsia="en-GB"/>
        </w:rPr>
        <w:instrText>ADDIN CSL_CITATION {"citationItems":[{"id":"ITEM-1","itemData":{"author":[{"dropping-particle":"","family":"Lukensmeyer","given":"C. J.","non-dropping-particle":"","parse-names":false,"suffix":""},{"dropping-particle":"","family":"Torres","given":"L.H.","non-dropping-particle":"","parse-names":false,"suffix":""}],"container-title":"Civic Engagement in a Network Society","editor":[{"dropping-particle":"","family":"Yang","given":"K.","non-dropping-particle":"","parse-names":false,"suffix":""},{"dropping-particle":"","family":"Bergrud","given":"E.","non-dropping-particle":"","parse-names":false,"suffix":""}],"id":"ITEM-1","issued":{"date-parts":[["2008"]]},"page":"207- 233.","publisher":"Information Age Publishing","publisher-place":"Charlotte, NC","title":"Citizensourcing: Citizen Participation in a Networked Nation","type":"chapter"},"uris":["http://www.mendeley.com/documents/?uuid=3c7ba788-e80b-46fb-9cc1-a3e02dbeb7a5"]}],"mendeley":{"formattedCitation":"(Lukensmeyer and Torres, 2008)","plainTextFormattedCitation":"(Lukensmeyer and Torres, 2008)","previouslyFormattedCitation":"(Lukensmeyer and Torres, 2008)"},"properties":{"noteIndex":0},"schema":"https://github.com/citation-style-language/schema/raw/master/csl-citation.json"}</w:instrText>
      </w:r>
      <w:r w:rsidR="00D22895" w:rsidRPr="00C41A05">
        <w:rPr>
          <w:rFonts w:eastAsia="Times New Roman" w:cs="Times New Roman"/>
          <w:color w:val="000000"/>
          <w:bdr w:val="none" w:sz="0" w:space="0" w:color="auto" w:frame="1"/>
          <w:lang w:eastAsia="en-GB"/>
        </w:rPr>
        <w:fldChar w:fldCharType="separate"/>
      </w:r>
      <w:r w:rsidR="00D22895" w:rsidRPr="00C41A05">
        <w:rPr>
          <w:rFonts w:eastAsia="Times New Roman" w:cs="Times New Roman"/>
          <w:noProof/>
          <w:color w:val="000000"/>
          <w:bdr w:val="none" w:sz="0" w:space="0" w:color="auto" w:frame="1"/>
          <w:lang w:eastAsia="en-GB"/>
        </w:rPr>
        <w:t>(Lukensmeyer and Torres, 2008)</w:t>
      </w:r>
      <w:r w:rsidR="00D22895" w:rsidRPr="00C41A05">
        <w:rPr>
          <w:rFonts w:eastAsia="Times New Roman" w:cs="Times New Roman"/>
          <w:color w:val="000000"/>
          <w:bdr w:val="none" w:sz="0" w:space="0" w:color="auto" w:frame="1"/>
          <w:lang w:eastAsia="en-GB"/>
        </w:rPr>
        <w:fldChar w:fldCharType="end"/>
      </w:r>
      <w:r w:rsidR="00752E77" w:rsidRPr="00752E77">
        <w:rPr>
          <w:rFonts w:eastAsia="Times New Roman" w:cs="Times New Roman"/>
          <w:color w:val="000000"/>
          <w:lang w:eastAsia="en-GB"/>
        </w:rPr>
        <w:t>.</w:t>
      </w:r>
    </w:p>
    <w:p w14:paraId="18876EB7" w14:textId="77777777" w:rsidR="00402677" w:rsidRDefault="00402677" w:rsidP="001E2EE3">
      <w:pPr>
        <w:rPr>
          <w:rFonts w:ascii="Arial" w:hAnsi="Arial" w:cs="Arial"/>
          <w:b/>
        </w:rPr>
      </w:pPr>
    </w:p>
    <w:p w14:paraId="1EAF247F" w14:textId="77777777" w:rsidR="00402677" w:rsidRDefault="00402677" w:rsidP="009A10D8">
      <w:pPr>
        <w:jc w:val="center"/>
        <w:rPr>
          <w:rFonts w:ascii="Arial" w:hAnsi="Arial" w:cs="Arial"/>
          <w:b/>
        </w:rPr>
      </w:pPr>
    </w:p>
    <w:p w14:paraId="4017D096" w14:textId="23B752CD" w:rsidR="00402677" w:rsidRDefault="001E2EE3" w:rsidP="001E2EE3">
      <w:pPr>
        <w:pStyle w:val="Heading3"/>
      </w:pPr>
      <w:bookmarkStart w:id="14" w:name="_Toc404884173"/>
      <w:r>
        <w:t xml:space="preserve">3.2.1 </w:t>
      </w:r>
      <w:proofErr w:type="spellStart"/>
      <w:r w:rsidR="00BA01B8">
        <w:t>miAdidas</w:t>
      </w:r>
      <w:bookmarkEnd w:id="14"/>
      <w:proofErr w:type="spellEnd"/>
    </w:p>
    <w:p w14:paraId="379481EC" w14:textId="77777777" w:rsidR="00E755D3" w:rsidRPr="00E755D3" w:rsidRDefault="00E755D3" w:rsidP="00E755D3"/>
    <w:p w14:paraId="619683FB" w14:textId="11E45CDE" w:rsidR="00E71C13" w:rsidRPr="00737CAB" w:rsidRDefault="00E71C13" w:rsidP="00737CAB">
      <w:pPr>
        <w:rPr>
          <w:sz w:val="22"/>
          <w:szCs w:val="22"/>
        </w:rPr>
      </w:pPr>
      <w:r w:rsidRPr="00737CAB">
        <w:rPr>
          <w:sz w:val="22"/>
          <w:szCs w:val="22"/>
        </w:rPr>
        <w:t xml:space="preserve">A good example of product innovation is Adidas’ </w:t>
      </w:r>
      <w:r w:rsidR="000F6E89">
        <w:rPr>
          <w:sz w:val="22"/>
          <w:szCs w:val="22"/>
        </w:rPr>
        <w:t>“</w:t>
      </w:r>
      <w:proofErr w:type="spellStart"/>
      <w:r w:rsidRPr="000F6E89">
        <w:rPr>
          <w:sz w:val="22"/>
          <w:szCs w:val="22"/>
        </w:rPr>
        <w:t>miAdidas</w:t>
      </w:r>
      <w:proofErr w:type="spellEnd"/>
      <w:r w:rsidR="000F6E89">
        <w:rPr>
          <w:sz w:val="22"/>
          <w:szCs w:val="22"/>
        </w:rPr>
        <w:t>”</w:t>
      </w:r>
      <w:r w:rsidRPr="000F6E89">
        <w:rPr>
          <w:sz w:val="22"/>
          <w:szCs w:val="22"/>
        </w:rPr>
        <w:t xml:space="preserve"> </w:t>
      </w:r>
      <w:r w:rsidRPr="00737CAB">
        <w:rPr>
          <w:sz w:val="22"/>
          <w:szCs w:val="22"/>
        </w:rPr>
        <w:t>mass production customized system</w:t>
      </w:r>
      <w:r w:rsidRPr="00737CAB">
        <w:rPr>
          <w:sz w:val="22"/>
          <w:szCs w:val="22"/>
        </w:rPr>
        <w:fldChar w:fldCharType="begin" w:fldLock="1"/>
      </w:r>
      <w:r w:rsidR="00564BC2" w:rsidRPr="00737CAB">
        <w:rPr>
          <w:sz w:val="22"/>
          <w:szCs w:val="22"/>
        </w:rPr>
        <w:instrText>ADDIN CSL_CITATION {"citationItems":[{"id":"ITEM-1","itemData":{"author":[{"dropping-particle":"","family":"Berger","given":"C.","non-dropping-particle":"","parse-names":false,"suffix":""},{"dropping-particle":"","family":"Piller","given":"F.","non-dropping-particle":"","parse-names":false,"suffix":""}],"container-title":"Manufacturing Engineer","id":"ITEM-1","issue":"Aug/Sept","issued":{"date-parts":[["2003"]]},"page":"42-45","title":"Customers as Co-Designers","type":"article-journal"},"uris":["http://www.mendeley.com/documents/?uuid=08f709c1-e184-4499-9ed1-2e024b8e5121"]}],"mendeley":{"formattedCitation":"(Berger and Piller, 2003)","plainTextFormattedCitation":"(Berger and Piller, 2003)","previouslyFormattedCitation":"(Berger and Piller, 2003)"},"properties":{"noteIndex":0},"schema":"https://github.com/citation-style-language/schema/raw/master/csl-citation.json"}</w:instrText>
      </w:r>
      <w:r w:rsidRPr="00737CAB">
        <w:rPr>
          <w:sz w:val="22"/>
          <w:szCs w:val="22"/>
        </w:rPr>
        <w:fldChar w:fldCharType="separate"/>
      </w:r>
      <w:r w:rsidRPr="00737CAB">
        <w:rPr>
          <w:noProof/>
          <w:sz w:val="22"/>
          <w:szCs w:val="22"/>
        </w:rPr>
        <w:t>(Berger and Piller, 2003)</w:t>
      </w:r>
      <w:r w:rsidRPr="00737CAB">
        <w:rPr>
          <w:sz w:val="22"/>
          <w:szCs w:val="22"/>
        </w:rPr>
        <w:fldChar w:fldCharType="end"/>
      </w:r>
      <w:r w:rsidR="00E14532" w:rsidRPr="00737CAB">
        <w:rPr>
          <w:sz w:val="22"/>
          <w:szCs w:val="22"/>
        </w:rPr>
        <w:t>, a contradiction in terms,</w:t>
      </w:r>
      <w:r w:rsidRPr="00737CAB">
        <w:rPr>
          <w:sz w:val="22"/>
          <w:szCs w:val="22"/>
        </w:rPr>
        <w:t xml:space="preserve"> which started in 2000 and is still going strong today. This is a form of </w:t>
      </w:r>
      <w:r w:rsidR="00800746" w:rsidRPr="00737CAB">
        <w:rPr>
          <w:sz w:val="22"/>
          <w:szCs w:val="22"/>
        </w:rPr>
        <w:t>differentiation, which</w:t>
      </w:r>
      <w:r w:rsidRPr="00737CAB">
        <w:rPr>
          <w:sz w:val="22"/>
          <w:szCs w:val="22"/>
        </w:rPr>
        <w:t xml:space="preserve"> fulfils a customer’s need for a tailored product</w:t>
      </w:r>
      <w:r w:rsidR="001858AC">
        <w:rPr>
          <w:sz w:val="22"/>
          <w:szCs w:val="22"/>
        </w:rPr>
        <w:t>,</w:t>
      </w:r>
      <w:r w:rsidRPr="00737CAB">
        <w:rPr>
          <w:sz w:val="22"/>
          <w:szCs w:val="22"/>
        </w:rPr>
        <w:t xml:space="preserve"> </w:t>
      </w:r>
      <w:r w:rsidR="007B5727">
        <w:rPr>
          <w:sz w:val="22"/>
          <w:szCs w:val="22"/>
        </w:rPr>
        <w:t>allowing</w:t>
      </w:r>
      <w:r w:rsidRPr="00737CAB">
        <w:rPr>
          <w:sz w:val="22"/>
          <w:szCs w:val="22"/>
        </w:rPr>
        <w:t xml:space="preserve"> </w:t>
      </w:r>
      <w:r w:rsidR="004D22A3">
        <w:rPr>
          <w:sz w:val="22"/>
          <w:szCs w:val="22"/>
        </w:rPr>
        <w:t xml:space="preserve">them </w:t>
      </w:r>
      <w:r w:rsidRPr="00737CAB">
        <w:rPr>
          <w:sz w:val="22"/>
          <w:szCs w:val="22"/>
        </w:rPr>
        <w:t xml:space="preserve">to charge “premium price” </w:t>
      </w:r>
      <w:r w:rsidR="007B5727">
        <w:rPr>
          <w:sz w:val="22"/>
          <w:szCs w:val="22"/>
        </w:rPr>
        <w:t>as</w:t>
      </w:r>
      <w:r w:rsidRPr="00737CAB">
        <w:rPr>
          <w:sz w:val="22"/>
          <w:szCs w:val="22"/>
        </w:rPr>
        <w:t xml:space="preserve"> the value provided is both unique and superior to the competition. It incorporates increased product quality, features not available in competitive firms and solid after-sale support. </w:t>
      </w:r>
      <w:r w:rsidR="00E14532" w:rsidRPr="00737CAB">
        <w:rPr>
          <w:sz w:val="22"/>
          <w:szCs w:val="22"/>
        </w:rPr>
        <w:br/>
      </w:r>
      <w:r w:rsidR="00E14532" w:rsidRPr="00737CAB">
        <w:rPr>
          <w:sz w:val="22"/>
          <w:szCs w:val="22"/>
        </w:rPr>
        <w:br/>
        <w:t xml:space="preserve">It is easy for the customer to handle as it is a three choice process, either starting with a blank by picking a silhouette or starting with a colour or material to add a personal touch or by getting a head start with silhouettes designed by artists, musicians and influencers. </w:t>
      </w:r>
      <w:r w:rsidR="00E14532" w:rsidRPr="00737CAB">
        <w:rPr>
          <w:rFonts w:eastAsia="Times New Roman" w:cs="Times New Roman"/>
          <w:color w:val="000000"/>
          <w:sz w:val="22"/>
          <w:szCs w:val="22"/>
          <w:lang w:eastAsia="en-GB"/>
        </w:rPr>
        <w:t xml:space="preserve">The employment of this last participation is based on the identification of “lead users” </w:t>
      </w:r>
      <w:r w:rsidR="00E14532" w:rsidRPr="00737CAB">
        <w:rPr>
          <w:rFonts w:eastAsia="Times New Roman" w:cs="Times New Roman"/>
          <w:color w:val="000000"/>
          <w:sz w:val="22"/>
          <w:szCs w:val="22"/>
          <w:lang w:eastAsia="en-GB"/>
        </w:rPr>
        <w:fldChar w:fldCharType="begin" w:fldLock="1"/>
      </w:r>
      <w:r w:rsidR="00E14532" w:rsidRPr="00737CAB">
        <w:rPr>
          <w:rFonts w:eastAsia="Times New Roman" w:cs="Times New Roman"/>
          <w:color w:val="000000"/>
          <w:sz w:val="22"/>
          <w:szCs w:val="22"/>
          <w:lang w:eastAsia="en-GB"/>
        </w:rPr>
        <w:instrText>ADDIN CSL_CITATION {"citationItems":[{"id":"ITEM-1","itemData":{"author":[{"dropping-particle":"","family":"Herstatt","given":"C.","non-dropping-particle":"","parse-names":false,"suffix":""},{"dropping-particle":"","family":"Hippel","given":"E.","non-dropping-particle":"von","parse-names":false,"suffix":""}],"container-title":"Journal of Product Innovation Management","id":"ITEM-1","issue":"2","issued":{"date-parts":[["1992"]]},"page":"213-221","title":"Developing new product concepts via the lead user method","type":"article-journal","volume":"9"},"uris":["http://www.mendeley.com/documents/?uuid=ef4b747f-3bc8-4e19-bb40-e5e21d29c3a6"]}],"mendeley":{"formattedCitation":"(Herstatt and von Hippel, 1992)","plainTextFormattedCitation":"(Herstatt and von Hippel, 1992)","previouslyFormattedCitation":"(Herstatt and von Hippel, 1992)"},"properties":{"noteIndex":0},"schema":"https://github.com/citation-style-language/schema/raw/master/csl-citation.json"}</w:instrText>
      </w:r>
      <w:r w:rsidR="00E14532" w:rsidRPr="00737CAB">
        <w:rPr>
          <w:rFonts w:eastAsia="Times New Roman" w:cs="Times New Roman"/>
          <w:color w:val="000000"/>
          <w:sz w:val="22"/>
          <w:szCs w:val="22"/>
          <w:lang w:eastAsia="en-GB"/>
        </w:rPr>
        <w:fldChar w:fldCharType="separate"/>
      </w:r>
      <w:r w:rsidR="00E14532" w:rsidRPr="00737CAB">
        <w:rPr>
          <w:rFonts w:eastAsia="Times New Roman" w:cs="Times New Roman"/>
          <w:noProof/>
          <w:color w:val="000000"/>
          <w:sz w:val="22"/>
          <w:szCs w:val="22"/>
          <w:lang w:eastAsia="en-GB"/>
        </w:rPr>
        <w:t>(Herstatt and von Hippel, 1992)</w:t>
      </w:r>
      <w:r w:rsidR="00E14532" w:rsidRPr="00737CAB">
        <w:rPr>
          <w:rFonts w:eastAsia="Times New Roman" w:cs="Times New Roman"/>
          <w:color w:val="000000"/>
          <w:sz w:val="22"/>
          <w:szCs w:val="22"/>
          <w:lang w:eastAsia="en-GB"/>
        </w:rPr>
        <w:fldChar w:fldCharType="end"/>
      </w:r>
      <w:r w:rsidR="00E14532" w:rsidRPr="00737CAB">
        <w:rPr>
          <w:rFonts w:eastAsia="Times New Roman" w:cs="Times New Roman"/>
          <w:color w:val="000000"/>
          <w:sz w:val="22"/>
          <w:szCs w:val="22"/>
          <w:lang w:eastAsia="en-GB"/>
        </w:rPr>
        <w:t xml:space="preserve"> usually athletes and partners</w:t>
      </w:r>
      <w:r w:rsidR="00E14532" w:rsidRPr="00737CAB">
        <w:rPr>
          <w:rFonts w:eastAsia="Times New Roman" w:cs="Times New Roman"/>
          <w:color w:val="000000"/>
          <w:sz w:val="22"/>
          <w:szCs w:val="22"/>
          <w:lang w:eastAsia="en-GB"/>
        </w:rPr>
        <w:fldChar w:fldCharType="begin" w:fldLock="1"/>
      </w:r>
      <w:r w:rsidR="00E14532" w:rsidRPr="00737CAB">
        <w:rPr>
          <w:rFonts w:eastAsia="Times New Roman" w:cs="Times New Roman"/>
          <w:color w:val="000000"/>
          <w:sz w:val="22"/>
          <w:szCs w:val="22"/>
          <w:lang w:eastAsia="en-GB"/>
        </w:rPr>
        <w:instrText>ADDIN CSL_CITATION {"citationItems":[{"id":"ITEM-1","itemData":{"URL":"https://www.adidas-group.com/en/group/strategy-overview/","accessed":{"date-parts":[["2018","10","30"]]},"author":[{"dropping-particle":"","family":"Adidas","given":"","non-dropping-particle":"","parse-names":false,"suffix":""}],"id":"ITEM-1","issued":{"date-parts":[["2018"]]},"title":"STRATEGY","type":"webpage"},"uris":["http://www.mendeley.com/documents/?uuid=c02bc270-e34e-44a8-8990-b0d3bb3d66cd"]}],"mendeley":{"formattedCitation":"(Adidas, 2018)","plainTextFormattedCitation":"(Adidas, 2018)","previouslyFormattedCitation":"(Adidas, 2018)"},"properties":{"noteIndex":0},"schema":"https://github.com/citation-style-language/schema/raw/master/csl-citation.json"}</w:instrText>
      </w:r>
      <w:r w:rsidR="00E14532" w:rsidRPr="00737CAB">
        <w:rPr>
          <w:rFonts w:eastAsia="Times New Roman" w:cs="Times New Roman"/>
          <w:color w:val="000000"/>
          <w:sz w:val="22"/>
          <w:szCs w:val="22"/>
          <w:lang w:eastAsia="en-GB"/>
        </w:rPr>
        <w:fldChar w:fldCharType="separate"/>
      </w:r>
      <w:r w:rsidR="00E14532" w:rsidRPr="00737CAB">
        <w:rPr>
          <w:rFonts w:eastAsia="Times New Roman" w:cs="Times New Roman"/>
          <w:noProof/>
          <w:color w:val="000000"/>
          <w:sz w:val="22"/>
          <w:szCs w:val="22"/>
          <w:lang w:eastAsia="en-GB"/>
        </w:rPr>
        <w:t>(Adidas, 2018)</w:t>
      </w:r>
      <w:r w:rsidR="00E14532" w:rsidRPr="00737CAB">
        <w:rPr>
          <w:rFonts w:eastAsia="Times New Roman" w:cs="Times New Roman"/>
          <w:color w:val="000000"/>
          <w:sz w:val="22"/>
          <w:szCs w:val="22"/>
          <w:lang w:eastAsia="en-GB"/>
        </w:rPr>
        <w:fldChar w:fldCharType="end"/>
      </w:r>
      <w:r w:rsidR="00E14532" w:rsidRPr="00737CAB">
        <w:rPr>
          <w:rFonts w:eastAsia="Times New Roman" w:cs="Times New Roman"/>
          <w:color w:val="000000"/>
          <w:sz w:val="22"/>
          <w:szCs w:val="22"/>
          <w:lang w:eastAsia="en-GB"/>
        </w:rPr>
        <w:t>. Alternatively, this can be done through “</w:t>
      </w:r>
      <w:proofErr w:type="spellStart"/>
      <w:r w:rsidR="00E14532" w:rsidRPr="00737CAB">
        <w:rPr>
          <w:rFonts w:eastAsia="Times New Roman" w:cs="Times New Roman"/>
          <w:color w:val="000000"/>
          <w:sz w:val="22"/>
          <w:szCs w:val="22"/>
          <w:lang w:eastAsia="en-GB"/>
        </w:rPr>
        <w:t>netnography</w:t>
      </w:r>
      <w:proofErr w:type="spellEnd"/>
      <w:r w:rsidR="00E14532" w:rsidRPr="00737CAB">
        <w:rPr>
          <w:rFonts w:eastAsia="Times New Roman" w:cs="Times New Roman"/>
          <w:color w:val="000000"/>
          <w:sz w:val="22"/>
          <w:szCs w:val="22"/>
          <w:lang w:eastAsia="en-GB"/>
        </w:rPr>
        <w:t>”</w:t>
      </w:r>
      <w:r w:rsidR="00E14532" w:rsidRPr="00737CAB">
        <w:rPr>
          <w:rFonts w:eastAsia="Times New Roman" w:cs="Times New Roman"/>
          <w:color w:val="000000"/>
          <w:sz w:val="22"/>
          <w:szCs w:val="22"/>
          <w:lang w:eastAsia="en-GB"/>
        </w:rPr>
        <w:fldChar w:fldCharType="begin" w:fldLock="1"/>
      </w:r>
      <w:r w:rsidR="00E14532" w:rsidRPr="00737CAB">
        <w:rPr>
          <w:rFonts w:eastAsia="Times New Roman" w:cs="Times New Roman"/>
          <w:color w:val="000000"/>
          <w:sz w:val="22"/>
          <w:szCs w:val="22"/>
          <w:lang w:eastAsia="en-GB"/>
        </w:rPr>
        <w:instrText>ADDIN CSL_CITATION {"citationItems":[{"id":"ITEM-1","itemData":{"author":[{"dropping-particle":"","family":"Franke","given":"N.","non-dropping-particle":"","parse-names":false,"suffix":""},{"dropping-particle":"","family":"Shah","given":"S.","non-dropping-particle":"","parse-names":false,"suffix":""}],"container-title":"Research Policy","id":"ITEM-1","issue":"1","issued":{"date-parts":[["2003"]]},"page":"157–178","title":"Franke, N. &amp; Shah, S. (2003). How communities support innovative activities: an exploration of assistance and sharing among end-users. Research Policy, 32(1), 157–178.","type":"article-journal","volume":"32"},"uris":["http://www.mendeley.com/documents/?uuid=56a5b114-102b-4016-82c5-b6fcc7ba4e97"]}],"mendeley":{"formattedCitation":"(Franke and Shah, 2003)","plainTextFormattedCitation":"(Franke and Shah, 2003)","previouslyFormattedCitation":"(Franke and Shah, 2003)"},"properties":{"noteIndex":0},"schema":"https://github.com/citation-style-language/schema/raw/master/csl-citation.json"}</w:instrText>
      </w:r>
      <w:r w:rsidR="00E14532" w:rsidRPr="00737CAB">
        <w:rPr>
          <w:rFonts w:eastAsia="Times New Roman" w:cs="Times New Roman"/>
          <w:color w:val="000000"/>
          <w:sz w:val="22"/>
          <w:szCs w:val="22"/>
          <w:lang w:eastAsia="en-GB"/>
        </w:rPr>
        <w:fldChar w:fldCharType="separate"/>
      </w:r>
      <w:r w:rsidR="00E14532" w:rsidRPr="00737CAB">
        <w:rPr>
          <w:rFonts w:eastAsia="Times New Roman" w:cs="Times New Roman"/>
          <w:noProof/>
          <w:color w:val="000000"/>
          <w:sz w:val="22"/>
          <w:szCs w:val="22"/>
          <w:lang w:eastAsia="en-GB"/>
        </w:rPr>
        <w:t>(Franke and Shah, 2003)</w:t>
      </w:r>
      <w:r w:rsidR="00E14532" w:rsidRPr="00737CAB">
        <w:rPr>
          <w:rFonts w:eastAsia="Times New Roman" w:cs="Times New Roman"/>
          <w:color w:val="000000"/>
          <w:sz w:val="22"/>
          <w:szCs w:val="22"/>
          <w:lang w:eastAsia="en-GB"/>
        </w:rPr>
        <w:fldChar w:fldCharType="end"/>
      </w:r>
      <w:r w:rsidR="00E14532" w:rsidRPr="00737CAB">
        <w:rPr>
          <w:rFonts w:eastAsia="Times New Roman" w:cs="Times New Roman"/>
          <w:color w:val="000000"/>
          <w:sz w:val="22"/>
          <w:szCs w:val="22"/>
          <w:lang w:eastAsia="en-GB"/>
        </w:rPr>
        <w:t xml:space="preserve"> i.e. by monitoring and analysing user blogs and sites  where needs, trends and ideas are subject to free scrutiny.</w:t>
      </w:r>
    </w:p>
    <w:p w14:paraId="09034C83" w14:textId="77777777" w:rsidR="00E14532" w:rsidRPr="00E14532" w:rsidRDefault="00E14532" w:rsidP="00E14532"/>
    <w:p w14:paraId="09DA00F0" w14:textId="77777777" w:rsidR="00737CAB" w:rsidRPr="00737CAB" w:rsidRDefault="00737CAB" w:rsidP="00737CAB"/>
    <w:p w14:paraId="44CE72E7" w14:textId="33D9AB69" w:rsidR="001E2EE3" w:rsidRDefault="001E2EE3" w:rsidP="001E2EE3">
      <w:pPr>
        <w:pStyle w:val="Heading3"/>
      </w:pPr>
      <w:bookmarkStart w:id="15" w:name="_Toc404884174"/>
      <w:r>
        <w:t xml:space="preserve">3.2.2 </w:t>
      </w:r>
      <w:r w:rsidR="00BA01B8">
        <w:t>Digital Experience</w:t>
      </w:r>
      <w:bookmarkEnd w:id="15"/>
    </w:p>
    <w:p w14:paraId="7585ED39" w14:textId="091EA654" w:rsidR="00564BC2" w:rsidRDefault="00564BC2" w:rsidP="00564BC2"/>
    <w:p w14:paraId="4D5F1E8B" w14:textId="70223F62" w:rsidR="00BB211A" w:rsidRPr="0079305C" w:rsidRDefault="00564BC2" w:rsidP="00737CAB">
      <w:pPr>
        <w:rPr>
          <w:sz w:val="22"/>
          <w:szCs w:val="22"/>
        </w:rPr>
      </w:pPr>
      <w:r w:rsidRPr="008103D0">
        <w:rPr>
          <w:sz w:val="22"/>
          <w:szCs w:val="22"/>
        </w:rPr>
        <w:t>The digital experience offered by Adidas, another form of differentiation, is based on the company maxim of creating an experience that is premium, connected, and personalised</w:t>
      </w:r>
      <w:r w:rsidRPr="008103D0">
        <w:rPr>
          <w:sz w:val="22"/>
          <w:szCs w:val="22"/>
        </w:rPr>
        <w:fldChar w:fldCharType="begin" w:fldLock="1"/>
      </w:r>
      <w:r w:rsidR="00993BD7" w:rsidRPr="008103D0">
        <w:rPr>
          <w:sz w:val="22"/>
          <w:szCs w:val="22"/>
        </w:rPr>
        <w:instrText>ADDIN CSL_CITATION {"citationItems":[{"id":"ITEM-1","itemData":{"URL":"https://econsultancy.com/how-adidas-uses-digital-to-enable-powerful-experiences/","accessed":{"date-parts":[["2018","11","11"]]},"author":[{"dropping-particle":"","family":"Gilliland","given":"Nikki","non-dropping-particle":"","parse-names":false,"suffix":""}],"container-title":"Econsultancy","id":"ITEM-1","issued":{"date-parts":[["2017"]]},"title":"How Adidas uses digital to enable powerful experiences","type":"webpage"},"uris":["http://www.mendeley.com/documents/?uuid=ff0fa318-c3f0-4d94-8871-efa7fa01901c"]}],"mendeley":{"formattedCitation":"(Gilliland, 2017)","plainTextFormattedCitation":"(Gilliland, 2017)","previouslyFormattedCitation":"(Gilliland, 2017)"},"properties":{"noteIndex":0},"schema":"https://github.com/citation-style-language/schema/raw/master/csl-citation.json"}</w:instrText>
      </w:r>
      <w:r w:rsidRPr="008103D0">
        <w:rPr>
          <w:sz w:val="22"/>
          <w:szCs w:val="22"/>
        </w:rPr>
        <w:fldChar w:fldCharType="separate"/>
      </w:r>
      <w:r w:rsidRPr="008103D0">
        <w:rPr>
          <w:noProof/>
          <w:sz w:val="22"/>
          <w:szCs w:val="22"/>
        </w:rPr>
        <w:t>(Gilliland, 2017)</w:t>
      </w:r>
      <w:r w:rsidRPr="008103D0">
        <w:rPr>
          <w:sz w:val="22"/>
          <w:szCs w:val="22"/>
        </w:rPr>
        <w:fldChar w:fldCharType="end"/>
      </w:r>
      <w:r w:rsidRPr="008103D0">
        <w:rPr>
          <w:sz w:val="22"/>
          <w:szCs w:val="22"/>
        </w:rPr>
        <w:t xml:space="preserve">. Premium is about inspiring a form of love for the </w:t>
      </w:r>
      <w:r w:rsidR="00800746" w:rsidRPr="008103D0">
        <w:rPr>
          <w:sz w:val="22"/>
          <w:szCs w:val="22"/>
        </w:rPr>
        <w:t>brand, which</w:t>
      </w:r>
      <w:r w:rsidRPr="008103D0">
        <w:rPr>
          <w:sz w:val="22"/>
          <w:szCs w:val="22"/>
        </w:rPr>
        <w:t xml:space="preserve"> causes a desire for the </w:t>
      </w:r>
      <w:r w:rsidR="00800746" w:rsidRPr="008103D0">
        <w:rPr>
          <w:sz w:val="22"/>
          <w:szCs w:val="22"/>
        </w:rPr>
        <w:t>products, which</w:t>
      </w:r>
      <w:r w:rsidRPr="008103D0">
        <w:rPr>
          <w:sz w:val="22"/>
          <w:szCs w:val="22"/>
        </w:rPr>
        <w:t xml:space="preserve"> in effect is act of transference of the creation </w:t>
      </w:r>
      <w:r w:rsidR="00800746" w:rsidRPr="008103D0">
        <w:rPr>
          <w:sz w:val="22"/>
          <w:szCs w:val="22"/>
        </w:rPr>
        <w:t>of excitement</w:t>
      </w:r>
      <w:r w:rsidRPr="008103D0">
        <w:rPr>
          <w:sz w:val="22"/>
          <w:szCs w:val="22"/>
        </w:rPr>
        <w:t xml:space="preserve"> and enthusiasm about sports at either personal or professional level, as the aim is identifying sports activities with the brand. Connected means that all the </w:t>
      </w:r>
      <w:r w:rsidR="00800746" w:rsidRPr="008103D0">
        <w:rPr>
          <w:sz w:val="22"/>
          <w:szCs w:val="22"/>
        </w:rPr>
        <w:t>touch points</w:t>
      </w:r>
      <w:r w:rsidRPr="008103D0">
        <w:rPr>
          <w:sz w:val="22"/>
          <w:szCs w:val="22"/>
        </w:rPr>
        <w:t xml:space="preserve"> that a consumer can interact with are consistent with each other so as to create a seamless experience, which can be entered at any point </w:t>
      </w:r>
      <w:r w:rsidR="00BB211A" w:rsidRPr="008103D0">
        <w:rPr>
          <w:sz w:val="22"/>
          <w:szCs w:val="22"/>
        </w:rPr>
        <w:t xml:space="preserve">and yield the same satisfactory result like a postmodern reading. Personalised means immersing the consumer within a sports environment to which they feel a sense of belonging. </w:t>
      </w:r>
    </w:p>
    <w:p w14:paraId="2B8282A7" w14:textId="2E6A7788" w:rsidR="00564BC2" w:rsidRDefault="00BB211A" w:rsidP="00737CAB">
      <w:pPr>
        <w:rPr>
          <w:sz w:val="22"/>
          <w:szCs w:val="22"/>
        </w:rPr>
      </w:pPr>
      <w:r w:rsidRPr="008103D0">
        <w:rPr>
          <w:sz w:val="22"/>
          <w:szCs w:val="22"/>
        </w:rPr>
        <w:lastRenderedPageBreak/>
        <w:t xml:space="preserve">In this spirit two digital experiences are offered. The </w:t>
      </w:r>
      <w:r w:rsidR="004828A9">
        <w:rPr>
          <w:sz w:val="22"/>
          <w:szCs w:val="22"/>
        </w:rPr>
        <w:t>“</w:t>
      </w:r>
      <w:r w:rsidRPr="004828A9">
        <w:rPr>
          <w:sz w:val="22"/>
          <w:szCs w:val="22"/>
        </w:rPr>
        <w:t>Adidas Confirmed</w:t>
      </w:r>
      <w:r w:rsidR="004828A9" w:rsidRPr="004828A9">
        <w:rPr>
          <w:sz w:val="22"/>
          <w:szCs w:val="22"/>
        </w:rPr>
        <w:t>”</w:t>
      </w:r>
      <w:r w:rsidR="004828A9">
        <w:rPr>
          <w:sz w:val="22"/>
          <w:szCs w:val="22"/>
        </w:rPr>
        <w:t>,</w:t>
      </w:r>
      <w:r w:rsidR="004828A9" w:rsidRPr="004828A9">
        <w:rPr>
          <w:sz w:val="22"/>
          <w:szCs w:val="22"/>
        </w:rPr>
        <w:t xml:space="preserve"> </w:t>
      </w:r>
      <w:r w:rsidRPr="004828A9">
        <w:rPr>
          <w:sz w:val="22"/>
          <w:szCs w:val="22"/>
        </w:rPr>
        <w:t>an</w:t>
      </w:r>
      <w:r w:rsidRPr="008103D0">
        <w:rPr>
          <w:sz w:val="22"/>
          <w:szCs w:val="22"/>
        </w:rPr>
        <w:t xml:space="preserve"> app via which products can be reserves for pick-up in store and also alerts about new product launches and requires individual feedback on purchases. Also, the </w:t>
      </w:r>
      <w:r w:rsidR="001858AC">
        <w:rPr>
          <w:sz w:val="22"/>
          <w:szCs w:val="22"/>
        </w:rPr>
        <w:t>“</w:t>
      </w:r>
      <w:r w:rsidRPr="008103D0">
        <w:rPr>
          <w:sz w:val="22"/>
          <w:szCs w:val="22"/>
        </w:rPr>
        <w:t>Glitch</w:t>
      </w:r>
      <w:r w:rsidR="001858AC">
        <w:rPr>
          <w:sz w:val="22"/>
          <w:szCs w:val="22"/>
        </w:rPr>
        <w:t>”,</w:t>
      </w:r>
      <w:r w:rsidRPr="008103D0">
        <w:rPr>
          <w:sz w:val="22"/>
          <w:szCs w:val="22"/>
        </w:rPr>
        <w:t xml:space="preserve"> a football boot where the inner and outer shoes are changeable and can be ordered only through a dedicated app, via which customers can communicate and exchange </w:t>
      </w:r>
      <w:r w:rsidR="004828A9">
        <w:rPr>
          <w:sz w:val="22"/>
          <w:szCs w:val="22"/>
        </w:rPr>
        <w:t xml:space="preserve">pinions regarding this product. </w:t>
      </w:r>
      <w:r w:rsidR="00993BD7" w:rsidRPr="008103D0">
        <w:rPr>
          <w:sz w:val="22"/>
          <w:szCs w:val="22"/>
        </w:rPr>
        <w:t xml:space="preserve">The targeted consumers </w:t>
      </w:r>
      <w:r w:rsidR="004828A9">
        <w:rPr>
          <w:sz w:val="22"/>
          <w:szCs w:val="22"/>
        </w:rPr>
        <w:t xml:space="preserve">in this example </w:t>
      </w:r>
      <w:r w:rsidR="00993BD7" w:rsidRPr="008103D0">
        <w:rPr>
          <w:sz w:val="22"/>
          <w:szCs w:val="22"/>
        </w:rPr>
        <w:t>belong to the Generation Z</w:t>
      </w:r>
      <w:r w:rsidR="00CE1675" w:rsidRPr="008103D0">
        <w:rPr>
          <w:sz w:val="22"/>
          <w:szCs w:val="22"/>
        </w:rPr>
        <w:t>,</w:t>
      </w:r>
      <w:r w:rsidR="00993BD7" w:rsidRPr="008103D0">
        <w:rPr>
          <w:sz w:val="22"/>
          <w:szCs w:val="22"/>
        </w:rPr>
        <w:t xml:space="preserve"> the 15 to 24 age generation</w:t>
      </w:r>
      <w:r w:rsidR="00CE1675" w:rsidRPr="008103D0">
        <w:rPr>
          <w:sz w:val="22"/>
          <w:szCs w:val="22"/>
        </w:rPr>
        <w:t>,</w:t>
      </w:r>
      <w:r w:rsidR="00993BD7" w:rsidRPr="008103D0">
        <w:rPr>
          <w:sz w:val="22"/>
          <w:szCs w:val="22"/>
        </w:rPr>
        <w:t xml:space="preserve"> which is profiled as seen below</w:t>
      </w:r>
      <w:r w:rsidR="004828A9">
        <w:rPr>
          <w:sz w:val="22"/>
          <w:szCs w:val="22"/>
        </w:rPr>
        <w:t>:</w:t>
      </w:r>
    </w:p>
    <w:p w14:paraId="30DD21E7" w14:textId="77777777" w:rsidR="004828A9" w:rsidRPr="008103D0" w:rsidRDefault="004828A9" w:rsidP="00737CAB">
      <w:pPr>
        <w:rPr>
          <w:sz w:val="22"/>
          <w:szCs w:val="22"/>
        </w:rPr>
      </w:pPr>
    </w:p>
    <w:p w14:paraId="3804FC06" w14:textId="3677BAF2" w:rsidR="00993BD7" w:rsidRDefault="00993BD7" w:rsidP="00993BD7">
      <w:pPr>
        <w:jc w:val="center"/>
      </w:pPr>
      <w:r>
        <w:rPr>
          <w:noProof/>
          <w:lang w:val="en-US" w:eastAsia="en-US"/>
        </w:rPr>
        <w:drawing>
          <wp:inline distT="0" distB="0" distL="0" distR="0" wp14:anchorId="2A4BA677" wp14:editId="32175002">
            <wp:extent cx="1586501" cy="265072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igital_DNA.JPG"/>
                    <pic:cNvPicPr/>
                  </pic:nvPicPr>
                  <pic:blipFill>
                    <a:blip r:embed="rId12">
                      <a:extLst>
                        <a:ext uri="{28A0092B-C50C-407E-A947-70E740481C1C}">
                          <a14:useLocalDpi xmlns:a14="http://schemas.microsoft.com/office/drawing/2010/main" val="0"/>
                        </a:ext>
                      </a:extLst>
                    </a:blip>
                    <a:stretch>
                      <a:fillRect/>
                    </a:stretch>
                  </pic:blipFill>
                  <pic:spPr>
                    <a:xfrm>
                      <a:off x="0" y="0"/>
                      <a:ext cx="1713030" cy="2862126"/>
                    </a:xfrm>
                    <a:prstGeom prst="rect">
                      <a:avLst/>
                    </a:prstGeom>
                  </pic:spPr>
                </pic:pic>
              </a:graphicData>
            </a:graphic>
          </wp:inline>
        </w:drawing>
      </w:r>
    </w:p>
    <w:p w14:paraId="63AA6011" w14:textId="77777777" w:rsidR="00993BD7" w:rsidRDefault="00993BD7" w:rsidP="001E2EE3">
      <w:pPr>
        <w:pStyle w:val="Heading3"/>
      </w:pPr>
    </w:p>
    <w:p w14:paraId="33522907" w14:textId="754C3DBA" w:rsidR="00993BD7" w:rsidRPr="001858AC" w:rsidRDefault="00993BD7" w:rsidP="001858AC">
      <w:pPr>
        <w:jc w:val="center"/>
        <w:rPr>
          <w:sz w:val="22"/>
          <w:szCs w:val="22"/>
        </w:rPr>
      </w:pPr>
      <w:r w:rsidRPr="001858AC">
        <w:rPr>
          <w:sz w:val="22"/>
          <w:szCs w:val="22"/>
        </w:rPr>
        <w:fldChar w:fldCharType="begin" w:fldLock="1"/>
      </w:r>
      <w:r w:rsidR="005C4D1D" w:rsidRPr="001858AC">
        <w:rPr>
          <w:sz w:val="22"/>
          <w:szCs w:val="22"/>
        </w:rPr>
        <w:instrText>ADDIN CSL_CITATION {"citationItems":[{"id":"ITEM-1","itemData":{"URL":"https://econsultancy.com/how-adidas-uses-digital-to-enable-powerful-experiences/","accessed":{"date-parts":[["2018","11","11"]]},"author":[{"dropping-particle":"","family":"Gilliland","given":"Nikki","non-dropping-particle":"","parse-names":false,"suffix":""}],"container-title":"Econsultancy","id":"ITEM-1","issued":{"date-parts":[["2016"]]},"title":"How retailers are targeting Generation Z","type":"webpage"},"uris":["http://www.mendeley.com/documents/?uuid=28e6f240-b243-4029-b4bf-5bb3e2897eac"]}],"mendeley":{"formattedCitation":"(Gilliland, 2016)","plainTextFormattedCitation":"(Gilliland, 2016)","previouslyFormattedCitation":"(Gilliland, 2016)"},"properties":{"noteIndex":0},"schema":"https://github.com/citation-style-language/schema/raw/master/csl-citation.json"}</w:instrText>
      </w:r>
      <w:r w:rsidRPr="001858AC">
        <w:rPr>
          <w:sz w:val="22"/>
          <w:szCs w:val="22"/>
        </w:rPr>
        <w:fldChar w:fldCharType="separate"/>
      </w:r>
      <w:r w:rsidRPr="001858AC">
        <w:rPr>
          <w:sz w:val="22"/>
          <w:szCs w:val="22"/>
        </w:rPr>
        <w:t>(Gilliland, 2016)</w:t>
      </w:r>
      <w:r w:rsidRPr="001858AC">
        <w:rPr>
          <w:sz w:val="22"/>
          <w:szCs w:val="22"/>
        </w:rPr>
        <w:fldChar w:fldCharType="end"/>
      </w:r>
    </w:p>
    <w:p w14:paraId="03BE9F7F" w14:textId="77777777" w:rsidR="00993BD7" w:rsidRDefault="00993BD7" w:rsidP="001E2EE3">
      <w:pPr>
        <w:pStyle w:val="Heading3"/>
      </w:pPr>
    </w:p>
    <w:p w14:paraId="70326AA7" w14:textId="77777777" w:rsidR="00993BD7" w:rsidRDefault="00993BD7" w:rsidP="001E2EE3">
      <w:pPr>
        <w:pStyle w:val="Heading3"/>
      </w:pPr>
    </w:p>
    <w:p w14:paraId="2046C6C7" w14:textId="77777777" w:rsidR="00993BD7" w:rsidRDefault="00993BD7" w:rsidP="001E2EE3">
      <w:pPr>
        <w:pStyle w:val="Heading3"/>
      </w:pPr>
    </w:p>
    <w:p w14:paraId="2AD4CA61" w14:textId="41FB2B2A" w:rsidR="001E2EE3" w:rsidRDefault="001E2EE3" w:rsidP="001E2EE3">
      <w:pPr>
        <w:pStyle w:val="Heading3"/>
      </w:pPr>
      <w:bookmarkStart w:id="16" w:name="_Toc404884175"/>
      <w:r>
        <w:t xml:space="preserve">3.2.3 </w:t>
      </w:r>
      <w:r w:rsidR="00BA01B8">
        <w:t>GAMEPLAN.COM</w:t>
      </w:r>
      <w:bookmarkEnd w:id="16"/>
    </w:p>
    <w:p w14:paraId="6CA9EA06" w14:textId="69550906" w:rsidR="00402677" w:rsidRDefault="00402677" w:rsidP="005C4D1D">
      <w:pPr>
        <w:rPr>
          <w:rFonts w:ascii="Arial" w:hAnsi="Arial" w:cs="Arial"/>
          <w:b/>
        </w:rPr>
      </w:pPr>
    </w:p>
    <w:p w14:paraId="7E4816A0" w14:textId="4A0101B9" w:rsidR="005C4D1D" w:rsidRDefault="005C4D1D" w:rsidP="005C4D1D">
      <w:pPr>
        <w:rPr>
          <w:rFonts w:cs="Arial"/>
          <w:sz w:val="22"/>
          <w:szCs w:val="22"/>
        </w:rPr>
      </w:pPr>
      <w:r>
        <w:rPr>
          <w:rFonts w:cs="Arial"/>
          <w:sz w:val="22"/>
          <w:szCs w:val="22"/>
        </w:rPr>
        <w:t>The digital content</w:t>
      </w:r>
      <w:r w:rsidRPr="005C4D1D">
        <w:t xml:space="preserve"> </w:t>
      </w:r>
      <w:r>
        <w:rPr>
          <w:rFonts w:cs="Arial"/>
          <w:sz w:val="22"/>
          <w:szCs w:val="22"/>
        </w:rPr>
        <w:t xml:space="preserve">hub </w:t>
      </w:r>
      <w:r w:rsidRPr="005C4D1D">
        <w:rPr>
          <w:rFonts w:cs="Arial"/>
          <w:sz w:val="22"/>
          <w:szCs w:val="22"/>
        </w:rPr>
        <w:t>GAMEPLAN-A.COM</w:t>
      </w:r>
      <w:r>
        <w:rPr>
          <w:rFonts w:cs="Arial"/>
          <w:sz w:val="22"/>
          <w:szCs w:val="22"/>
        </w:rPr>
        <w:t xml:space="preserve"> launched in 2016 </w:t>
      </w:r>
      <w:r>
        <w:rPr>
          <w:rFonts w:cs="Arial"/>
          <w:sz w:val="22"/>
          <w:szCs w:val="22"/>
        </w:rPr>
        <w:fldChar w:fldCharType="begin" w:fldLock="1"/>
      </w:r>
      <w:r w:rsidR="000F77C5">
        <w:rPr>
          <w:rFonts w:cs="Arial"/>
          <w:sz w:val="22"/>
          <w:szCs w:val="22"/>
        </w:rPr>
        <w:instrText>ADDIN CSL_CITATION {"citationItems":[{"id":"ITEM-1","itemData":{"URL":"https://www.adidas-group.com/en/media/news-archive/press-releases/2016/adidas-group-launches-new-digital-content-hub-gameplan-com/","accessed":{"date-parts":[["2018","11","11"]]},"author":[{"dropping-particle":"","family":"Adidas","given":"","non-dropping-particle":"","parse-names":false,"suffix":""}],"id":"ITEM-1","issued":{"date-parts":[["2016"]]},"title":"ADIDAS GROUP LAUNCHES NEW DIGITAL CONTENT HUB GAMEPLAN-A.COM","type":"webpage"},"uris":["http://www.mendeley.com/documents/?uuid=93b5555a-e1cc-433f-bad0-7c86052ac886"]}],"mendeley":{"formattedCitation":"(Adidas, 2016)","plainTextFormattedCitation":"(Adidas, 2016)","previouslyFormattedCitation":"(Adidas, 2016)"},"properties":{"noteIndex":0},"schema":"https://github.com/citation-style-language/schema/raw/master/csl-citation.json"}</w:instrText>
      </w:r>
      <w:r>
        <w:rPr>
          <w:rFonts w:cs="Arial"/>
          <w:sz w:val="22"/>
          <w:szCs w:val="22"/>
        </w:rPr>
        <w:fldChar w:fldCharType="separate"/>
      </w:r>
      <w:r w:rsidRPr="005C4D1D">
        <w:rPr>
          <w:rFonts w:cs="Arial"/>
          <w:noProof/>
          <w:sz w:val="22"/>
          <w:szCs w:val="22"/>
        </w:rPr>
        <w:t>(Adidas, 2016)</w:t>
      </w:r>
      <w:r>
        <w:rPr>
          <w:rFonts w:cs="Arial"/>
          <w:sz w:val="22"/>
          <w:szCs w:val="22"/>
        </w:rPr>
        <w:fldChar w:fldCharType="end"/>
      </w:r>
      <w:r>
        <w:rPr>
          <w:rFonts w:cs="Arial"/>
          <w:sz w:val="22"/>
          <w:szCs w:val="22"/>
        </w:rPr>
        <w:t xml:space="preserve"> is</w:t>
      </w:r>
      <w:r w:rsidRPr="005C4D1D">
        <w:t xml:space="preserve"> </w:t>
      </w:r>
      <w:r>
        <w:t>in effect a b</w:t>
      </w:r>
      <w:r w:rsidRPr="005C4D1D">
        <w:rPr>
          <w:rFonts w:cs="Arial"/>
          <w:sz w:val="22"/>
          <w:szCs w:val="22"/>
        </w:rPr>
        <w:t xml:space="preserve">usiness lifestyle magazine </w:t>
      </w:r>
      <w:r>
        <w:rPr>
          <w:rFonts w:cs="Arial"/>
          <w:sz w:val="22"/>
          <w:szCs w:val="22"/>
        </w:rPr>
        <w:t xml:space="preserve">whose content lies at the </w:t>
      </w:r>
      <w:r w:rsidRPr="005C4D1D">
        <w:rPr>
          <w:rFonts w:cs="Arial"/>
          <w:sz w:val="22"/>
          <w:szCs w:val="22"/>
        </w:rPr>
        <w:t>intersection of Sport, Business and Lifestyle</w:t>
      </w:r>
      <w:r>
        <w:rPr>
          <w:rFonts w:cs="Arial"/>
          <w:sz w:val="22"/>
          <w:szCs w:val="22"/>
        </w:rPr>
        <w:t xml:space="preserve">. </w:t>
      </w:r>
      <w:r w:rsidR="008206AC">
        <w:rPr>
          <w:rFonts w:cs="Arial"/>
          <w:sz w:val="22"/>
          <w:szCs w:val="22"/>
        </w:rPr>
        <w:t xml:space="preserve">It is a platform that has 5 </w:t>
      </w:r>
      <w:r>
        <w:rPr>
          <w:rFonts w:cs="Arial"/>
          <w:sz w:val="22"/>
          <w:szCs w:val="22"/>
        </w:rPr>
        <w:t>targets:</w:t>
      </w:r>
    </w:p>
    <w:p w14:paraId="095C9391" w14:textId="7F2307B8" w:rsidR="005C4D1D" w:rsidRPr="005C4D1D" w:rsidRDefault="008206AC" w:rsidP="005C4D1D">
      <w:pPr>
        <w:pStyle w:val="ListParagraph"/>
        <w:numPr>
          <w:ilvl w:val="0"/>
          <w:numId w:val="24"/>
        </w:numPr>
        <w:rPr>
          <w:rFonts w:cs="Arial"/>
        </w:rPr>
      </w:pPr>
      <w:r>
        <w:rPr>
          <w:rFonts w:cs="Arial"/>
        </w:rPr>
        <w:t>Consumers who are empowered by sport and find this platform inspirational</w:t>
      </w:r>
    </w:p>
    <w:p w14:paraId="3F95D262" w14:textId="6E86FC1C" w:rsidR="005C4D1D" w:rsidRPr="005C4D1D" w:rsidRDefault="008206AC" w:rsidP="005C4D1D">
      <w:pPr>
        <w:pStyle w:val="ListParagraph"/>
        <w:numPr>
          <w:ilvl w:val="0"/>
          <w:numId w:val="24"/>
        </w:numPr>
        <w:rPr>
          <w:rFonts w:cs="Arial"/>
        </w:rPr>
      </w:pPr>
      <w:r>
        <w:rPr>
          <w:rFonts w:cs="Arial"/>
        </w:rPr>
        <w:t>Consumers who believe they are</w:t>
      </w:r>
      <w:r w:rsidR="005C4D1D" w:rsidRPr="005C4D1D">
        <w:rPr>
          <w:rFonts w:cs="Arial"/>
        </w:rPr>
        <w:t xml:space="preserve"> playmaker</w:t>
      </w:r>
      <w:r>
        <w:rPr>
          <w:rFonts w:cs="Arial"/>
        </w:rPr>
        <w:t xml:space="preserve">s and not </w:t>
      </w:r>
      <w:r w:rsidR="005C4D1D" w:rsidRPr="005C4D1D">
        <w:rPr>
          <w:rFonts w:cs="Arial"/>
        </w:rPr>
        <w:t>spectator</w:t>
      </w:r>
      <w:r>
        <w:rPr>
          <w:rFonts w:cs="Arial"/>
        </w:rPr>
        <w:t>s with respect to the future of the sports</w:t>
      </w:r>
      <w:bookmarkStart w:id="17" w:name="_GoBack"/>
      <w:bookmarkEnd w:id="17"/>
      <w:r>
        <w:rPr>
          <w:rFonts w:cs="Arial"/>
        </w:rPr>
        <w:t xml:space="preserve"> society</w:t>
      </w:r>
      <w:r w:rsidR="005C4D1D" w:rsidRPr="005C4D1D">
        <w:rPr>
          <w:rFonts w:cs="Arial"/>
        </w:rPr>
        <w:t xml:space="preserve">. GamePlan-A.com </w:t>
      </w:r>
      <w:r>
        <w:rPr>
          <w:rFonts w:cs="Arial"/>
        </w:rPr>
        <w:t xml:space="preserve">allows for a personal opinion to have impact in the shaping of this future. </w:t>
      </w:r>
    </w:p>
    <w:p w14:paraId="71B4BD47" w14:textId="647B553C" w:rsidR="005C4D1D" w:rsidRPr="005C4D1D" w:rsidRDefault="008206AC" w:rsidP="005C4D1D">
      <w:pPr>
        <w:pStyle w:val="ListParagraph"/>
        <w:numPr>
          <w:ilvl w:val="0"/>
          <w:numId w:val="24"/>
        </w:numPr>
        <w:rPr>
          <w:rFonts w:cs="Arial"/>
        </w:rPr>
      </w:pPr>
      <w:r>
        <w:rPr>
          <w:rFonts w:cs="Arial"/>
        </w:rPr>
        <w:t>Consumers who are short on time and wish to be informed about sports lifestyle in a coherent and concise way.</w:t>
      </w:r>
      <w:r w:rsidR="005C4D1D" w:rsidRPr="005C4D1D">
        <w:rPr>
          <w:rFonts w:cs="Arial"/>
        </w:rPr>
        <w:t xml:space="preserve"> </w:t>
      </w:r>
    </w:p>
    <w:p w14:paraId="3DCE45F4" w14:textId="3954ED4C" w:rsidR="005C4D1D" w:rsidRPr="005C4D1D" w:rsidRDefault="008206AC" w:rsidP="005C4D1D">
      <w:pPr>
        <w:pStyle w:val="ListParagraph"/>
        <w:numPr>
          <w:ilvl w:val="0"/>
          <w:numId w:val="24"/>
        </w:numPr>
        <w:rPr>
          <w:rFonts w:cs="Arial"/>
        </w:rPr>
      </w:pPr>
      <w:r>
        <w:rPr>
          <w:rFonts w:cs="Arial"/>
        </w:rPr>
        <w:t>Consumers who believe in teams versus individuals and via the platform they will become a member of a communal team with the same interests regarding sports lifestyle.</w:t>
      </w:r>
    </w:p>
    <w:p w14:paraId="46012C10" w14:textId="7272E5EF" w:rsidR="008206AC" w:rsidRDefault="008206AC" w:rsidP="008206AC">
      <w:pPr>
        <w:pStyle w:val="ListParagraph"/>
        <w:numPr>
          <w:ilvl w:val="0"/>
          <w:numId w:val="24"/>
        </w:numPr>
        <w:rPr>
          <w:rFonts w:cs="Arial"/>
        </w:rPr>
      </w:pPr>
      <w:r>
        <w:rPr>
          <w:rFonts w:cs="Arial"/>
        </w:rPr>
        <w:t xml:space="preserve">Consumers who believe in the individuality of their </w:t>
      </w:r>
      <w:r w:rsidR="005C4D1D" w:rsidRPr="005C4D1D">
        <w:rPr>
          <w:rFonts w:cs="Arial"/>
        </w:rPr>
        <w:t>own lifestyle</w:t>
      </w:r>
      <w:r>
        <w:rPr>
          <w:rFonts w:cs="Arial"/>
        </w:rPr>
        <w:t xml:space="preserve"> and want to augment it as a result of their own choices.</w:t>
      </w:r>
    </w:p>
    <w:p w14:paraId="558E08F8" w14:textId="77777777" w:rsidR="008103D0" w:rsidRDefault="008103D0" w:rsidP="008103D0">
      <w:pPr>
        <w:pStyle w:val="ListParagraph"/>
        <w:rPr>
          <w:rFonts w:cs="Arial"/>
        </w:rPr>
      </w:pPr>
    </w:p>
    <w:p w14:paraId="3CEC040D" w14:textId="7D5C2D75" w:rsidR="008206AC" w:rsidRPr="008103D0" w:rsidRDefault="008206AC" w:rsidP="008206AC">
      <w:pPr>
        <w:rPr>
          <w:rFonts w:cs="Arial"/>
          <w:sz w:val="22"/>
          <w:szCs w:val="22"/>
        </w:rPr>
      </w:pPr>
      <w:r w:rsidRPr="008103D0">
        <w:rPr>
          <w:rFonts w:cs="Arial"/>
          <w:sz w:val="22"/>
          <w:szCs w:val="22"/>
        </w:rPr>
        <w:t xml:space="preserve">In effect this </w:t>
      </w:r>
      <w:r w:rsidR="00CE1675" w:rsidRPr="008103D0">
        <w:rPr>
          <w:rFonts w:cs="Arial"/>
          <w:sz w:val="22"/>
          <w:szCs w:val="22"/>
        </w:rPr>
        <w:t xml:space="preserve">is a way to solidify the Adidas customized approach to the sports life style society by bringing together in an interactive way their customer base and differentiate them from non-Adidas sports life </w:t>
      </w:r>
      <w:r w:rsidR="00800746" w:rsidRPr="008103D0">
        <w:rPr>
          <w:rFonts w:cs="Arial"/>
          <w:sz w:val="22"/>
          <w:szCs w:val="22"/>
        </w:rPr>
        <w:t>styles</w:t>
      </w:r>
      <w:r w:rsidR="00CE1675" w:rsidRPr="008103D0">
        <w:rPr>
          <w:rFonts w:cs="Arial"/>
          <w:sz w:val="22"/>
          <w:szCs w:val="22"/>
        </w:rPr>
        <w:t xml:space="preserve">. </w:t>
      </w:r>
    </w:p>
    <w:p w14:paraId="10B58951" w14:textId="77777777" w:rsidR="00800746" w:rsidRPr="00800746" w:rsidRDefault="00800746" w:rsidP="00800746"/>
    <w:p w14:paraId="74D4053D" w14:textId="544F7185" w:rsidR="00441FA9" w:rsidRDefault="00AD6B7B" w:rsidP="00AD6B7B">
      <w:pPr>
        <w:pStyle w:val="Heading1"/>
      </w:pPr>
      <w:bookmarkStart w:id="18" w:name="_Toc404884176"/>
      <w:r>
        <w:lastRenderedPageBreak/>
        <w:t>4.0 Conclusion</w:t>
      </w:r>
      <w:bookmarkEnd w:id="18"/>
      <w:r>
        <w:t xml:space="preserve"> </w:t>
      </w:r>
    </w:p>
    <w:p w14:paraId="06C2F095" w14:textId="26E3C3F4" w:rsidR="00CE1675" w:rsidRPr="00CE1675" w:rsidRDefault="00CE1675" w:rsidP="00CE1675">
      <w:pPr>
        <w:rPr>
          <w:sz w:val="22"/>
          <w:szCs w:val="22"/>
        </w:rPr>
      </w:pPr>
      <w:r>
        <w:rPr>
          <w:sz w:val="22"/>
          <w:szCs w:val="22"/>
        </w:rPr>
        <w:t xml:space="preserve">Adidas employs a differentiation approach to establish the company’s competitive advantage based on a variety of mechanisms which are all targeted on bringing together a profile which is perceived to be customer centred in a very persuasive way.  </w:t>
      </w:r>
    </w:p>
    <w:p w14:paraId="04D9F2AB" w14:textId="77777777" w:rsidR="00441FA9" w:rsidRDefault="00441FA9" w:rsidP="009A10D8">
      <w:pPr>
        <w:jc w:val="center"/>
        <w:rPr>
          <w:rFonts w:ascii="Arial" w:hAnsi="Arial" w:cs="Arial"/>
          <w:b/>
        </w:rPr>
      </w:pPr>
    </w:p>
    <w:p w14:paraId="383F4730" w14:textId="77777777" w:rsidR="00441FA9" w:rsidRDefault="00441FA9" w:rsidP="009A10D8">
      <w:pPr>
        <w:jc w:val="center"/>
        <w:rPr>
          <w:rFonts w:ascii="Arial" w:hAnsi="Arial" w:cs="Arial"/>
          <w:b/>
        </w:rPr>
      </w:pPr>
    </w:p>
    <w:p w14:paraId="6E9AD7B3" w14:textId="1672E8DF" w:rsidR="00441FA9" w:rsidRDefault="00AD6B7B" w:rsidP="00AD6B7B">
      <w:pPr>
        <w:pStyle w:val="Heading1"/>
      </w:pPr>
      <w:bookmarkStart w:id="19" w:name="_Toc404884177"/>
      <w:r>
        <w:t>5.0 Recommendations</w:t>
      </w:r>
      <w:bookmarkEnd w:id="19"/>
    </w:p>
    <w:p w14:paraId="4551D102" w14:textId="77777777" w:rsidR="00441FA9" w:rsidRDefault="00441FA9" w:rsidP="009A10D8">
      <w:pPr>
        <w:jc w:val="center"/>
        <w:rPr>
          <w:rFonts w:ascii="Arial" w:hAnsi="Arial" w:cs="Arial"/>
          <w:b/>
        </w:rPr>
      </w:pPr>
    </w:p>
    <w:p w14:paraId="5A941B97" w14:textId="6EC0A90D" w:rsidR="00F97AA6" w:rsidRDefault="00F97AA6" w:rsidP="00CE1675">
      <w:pPr>
        <w:rPr>
          <w:rFonts w:cs="Arial"/>
          <w:sz w:val="22"/>
          <w:szCs w:val="22"/>
        </w:rPr>
      </w:pPr>
      <w:r>
        <w:rPr>
          <w:rFonts w:cs="Arial"/>
          <w:sz w:val="22"/>
          <w:szCs w:val="22"/>
        </w:rPr>
        <w:t xml:space="preserve">As Adidas are successfully targeting generation Z </w:t>
      </w:r>
      <w:r w:rsidR="00652062">
        <w:rPr>
          <w:rFonts w:cs="Arial"/>
          <w:sz w:val="22"/>
          <w:szCs w:val="22"/>
        </w:rPr>
        <w:t>it is recommended</w:t>
      </w:r>
      <w:r w:rsidR="00BB3ED0">
        <w:rPr>
          <w:rFonts w:cs="Arial"/>
          <w:sz w:val="22"/>
          <w:szCs w:val="22"/>
        </w:rPr>
        <w:t xml:space="preserve"> that they carry on with this</w:t>
      </w:r>
      <w:r w:rsidR="0079305C">
        <w:rPr>
          <w:rFonts w:cs="Arial"/>
          <w:sz w:val="22"/>
          <w:szCs w:val="22"/>
        </w:rPr>
        <w:t xml:space="preserve"> as it is yielding good results. </w:t>
      </w:r>
    </w:p>
    <w:p w14:paraId="56F47C9C" w14:textId="77777777" w:rsidR="00F97AA6" w:rsidRDefault="00F97AA6" w:rsidP="00CE1675">
      <w:pPr>
        <w:rPr>
          <w:rFonts w:cs="Arial"/>
          <w:sz w:val="22"/>
          <w:szCs w:val="22"/>
        </w:rPr>
      </w:pPr>
    </w:p>
    <w:p w14:paraId="6ECC119D" w14:textId="2F26695E" w:rsidR="00441FA9" w:rsidRDefault="00CE1675" w:rsidP="00CE1675">
      <w:pPr>
        <w:rPr>
          <w:rFonts w:cs="Arial"/>
          <w:sz w:val="22"/>
          <w:szCs w:val="22"/>
        </w:rPr>
      </w:pPr>
      <w:r w:rsidRPr="00CE1675">
        <w:rPr>
          <w:rFonts w:cs="Arial"/>
          <w:sz w:val="22"/>
          <w:szCs w:val="22"/>
        </w:rPr>
        <w:t xml:space="preserve">The company should </w:t>
      </w:r>
      <w:r w:rsidR="00974847">
        <w:rPr>
          <w:rFonts w:cs="Arial"/>
          <w:sz w:val="22"/>
          <w:szCs w:val="22"/>
        </w:rPr>
        <w:t>conduct research into alternative avenues of reaching out to generation Z.</w:t>
      </w:r>
    </w:p>
    <w:p w14:paraId="25CCB6B6" w14:textId="77777777" w:rsidR="00441FA9" w:rsidRDefault="00441FA9" w:rsidP="009A10D8">
      <w:pPr>
        <w:jc w:val="center"/>
        <w:rPr>
          <w:rFonts w:ascii="Arial" w:hAnsi="Arial" w:cs="Arial"/>
          <w:b/>
        </w:rPr>
      </w:pPr>
    </w:p>
    <w:p w14:paraId="398A3591" w14:textId="77777777" w:rsidR="00441FA9" w:rsidRDefault="00441FA9" w:rsidP="00652062">
      <w:pPr>
        <w:rPr>
          <w:rFonts w:ascii="Arial" w:hAnsi="Arial" w:cs="Arial"/>
          <w:b/>
        </w:rPr>
      </w:pPr>
    </w:p>
    <w:p w14:paraId="0635C02A" w14:textId="77777777" w:rsidR="00441FA9" w:rsidRDefault="00441FA9" w:rsidP="009A10D8">
      <w:pPr>
        <w:jc w:val="center"/>
        <w:rPr>
          <w:rFonts w:ascii="Arial" w:hAnsi="Arial" w:cs="Arial"/>
          <w:b/>
        </w:rPr>
      </w:pPr>
    </w:p>
    <w:p w14:paraId="5719BF7B" w14:textId="77777777" w:rsidR="00441FA9" w:rsidRDefault="00441FA9" w:rsidP="009A10D8">
      <w:pPr>
        <w:jc w:val="center"/>
        <w:rPr>
          <w:rFonts w:ascii="Arial" w:hAnsi="Arial" w:cs="Arial"/>
          <w:b/>
        </w:rPr>
      </w:pPr>
    </w:p>
    <w:p w14:paraId="11D3C2AE" w14:textId="77777777" w:rsidR="00441FA9" w:rsidRDefault="00441FA9" w:rsidP="009A10D8">
      <w:pPr>
        <w:jc w:val="center"/>
        <w:rPr>
          <w:rFonts w:ascii="Arial" w:hAnsi="Arial" w:cs="Arial"/>
          <w:b/>
        </w:rPr>
      </w:pPr>
    </w:p>
    <w:p w14:paraId="03E03D65" w14:textId="77777777" w:rsidR="00441FA9" w:rsidRDefault="00441FA9" w:rsidP="009A10D8">
      <w:pPr>
        <w:jc w:val="center"/>
        <w:rPr>
          <w:rFonts w:ascii="Arial" w:hAnsi="Arial" w:cs="Arial"/>
          <w:b/>
        </w:rPr>
      </w:pPr>
    </w:p>
    <w:p w14:paraId="4C9FF74D" w14:textId="77777777" w:rsidR="00441FA9" w:rsidRDefault="00441FA9" w:rsidP="009A10D8">
      <w:pPr>
        <w:jc w:val="center"/>
        <w:rPr>
          <w:rFonts w:ascii="Arial" w:hAnsi="Arial" w:cs="Arial"/>
          <w:b/>
        </w:rPr>
      </w:pPr>
    </w:p>
    <w:p w14:paraId="2FDF13E0" w14:textId="77777777" w:rsidR="00441FA9" w:rsidRDefault="00441FA9" w:rsidP="009A10D8">
      <w:pPr>
        <w:jc w:val="center"/>
        <w:rPr>
          <w:rFonts w:ascii="Arial" w:hAnsi="Arial" w:cs="Arial"/>
          <w:b/>
        </w:rPr>
      </w:pPr>
    </w:p>
    <w:p w14:paraId="1C0A361E" w14:textId="77777777" w:rsidR="00441FA9" w:rsidRDefault="00441FA9" w:rsidP="009A10D8">
      <w:pPr>
        <w:jc w:val="center"/>
        <w:rPr>
          <w:rFonts w:ascii="Arial" w:hAnsi="Arial" w:cs="Arial"/>
          <w:b/>
        </w:rPr>
      </w:pPr>
    </w:p>
    <w:p w14:paraId="4ECAEA26" w14:textId="77777777" w:rsidR="00441FA9" w:rsidRDefault="00441FA9" w:rsidP="009A10D8">
      <w:pPr>
        <w:jc w:val="center"/>
        <w:rPr>
          <w:rFonts w:ascii="Arial" w:hAnsi="Arial" w:cs="Arial"/>
          <w:b/>
        </w:rPr>
      </w:pPr>
    </w:p>
    <w:p w14:paraId="5985980F" w14:textId="77777777" w:rsidR="00441FA9" w:rsidRDefault="00441FA9" w:rsidP="009A10D8">
      <w:pPr>
        <w:jc w:val="center"/>
        <w:rPr>
          <w:rFonts w:ascii="Arial" w:hAnsi="Arial" w:cs="Arial"/>
          <w:b/>
        </w:rPr>
      </w:pPr>
    </w:p>
    <w:p w14:paraId="752752A2" w14:textId="77777777" w:rsidR="00441FA9" w:rsidRDefault="00441FA9" w:rsidP="009A10D8">
      <w:pPr>
        <w:jc w:val="center"/>
        <w:rPr>
          <w:rFonts w:ascii="Arial" w:hAnsi="Arial" w:cs="Arial"/>
          <w:b/>
        </w:rPr>
      </w:pPr>
    </w:p>
    <w:p w14:paraId="009A133B" w14:textId="77777777" w:rsidR="00441FA9" w:rsidRDefault="00441FA9" w:rsidP="009A10D8">
      <w:pPr>
        <w:jc w:val="center"/>
        <w:rPr>
          <w:rFonts w:ascii="Arial" w:hAnsi="Arial" w:cs="Arial"/>
          <w:b/>
        </w:rPr>
      </w:pPr>
    </w:p>
    <w:p w14:paraId="58E79479" w14:textId="78E2BE76" w:rsidR="005047D0" w:rsidRPr="00BA5D8C" w:rsidRDefault="005047D0" w:rsidP="00444B8A">
      <w:pPr>
        <w:pStyle w:val="ListParagraph"/>
        <w:ind w:left="0"/>
        <w:rPr>
          <w:rFonts w:asciiTheme="majorHAnsi" w:eastAsiaTheme="majorEastAsia" w:hAnsiTheme="majorHAnsi" w:cstheme="majorBidi"/>
          <w:b/>
          <w:bCs/>
          <w:color w:val="345A8A" w:themeColor="accent1" w:themeShade="B5"/>
          <w:sz w:val="32"/>
          <w:szCs w:val="32"/>
        </w:rPr>
      </w:pPr>
      <w:r>
        <w:br w:type="page"/>
      </w:r>
    </w:p>
    <w:p w14:paraId="4737DAB2" w14:textId="7F237EEA" w:rsidR="005047D0" w:rsidRDefault="00AD6B7B" w:rsidP="0020745D">
      <w:pPr>
        <w:pStyle w:val="Heading1"/>
      </w:pPr>
      <w:bookmarkStart w:id="20" w:name="_Toc404884178"/>
      <w:r>
        <w:lastRenderedPageBreak/>
        <w:t>6</w:t>
      </w:r>
      <w:r w:rsidR="0020745D">
        <w:t>. References</w:t>
      </w:r>
      <w:bookmarkEnd w:id="20"/>
      <w:r w:rsidR="005047D0">
        <w:t xml:space="preserve"> </w:t>
      </w:r>
    </w:p>
    <w:p w14:paraId="3F6BDC9C" w14:textId="77777777" w:rsidR="00057573" w:rsidRDefault="00057573" w:rsidP="00057573">
      <w:pPr>
        <w:pStyle w:val="ListParagraph"/>
        <w:ind w:left="0"/>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90"/>
      </w:tblGrid>
      <w:tr w:rsidR="00064B1C" w14:paraId="06B15734" w14:textId="77777777" w:rsidTr="00644F8A">
        <w:tc>
          <w:tcPr>
            <w:tcW w:w="8290" w:type="dxa"/>
          </w:tcPr>
          <w:p w14:paraId="0240B01F" w14:textId="0742DDFA" w:rsidR="00064B1C" w:rsidRDefault="00064B1C" w:rsidP="00064B1C">
            <w:pPr>
              <w:pStyle w:val="ListParagraph"/>
              <w:ind w:left="0"/>
            </w:pPr>
            <w:proofErr w:type="spellStart"/>
            <w:r w:rsidRPr="00825257">
              <w:t>Abratt</w:t>
            </w:r>
            <w:proofErr w:type="spellEnd"/>
            <w:r w:rsidRPr="00825257">
              <w:t xml:space="preserve">, R., </w:t>
            </w:r>
            <w:proofErr w:type="spellStart"/>
            <w:r w:rsidRPr="00825257">
              <w:t>Abratt</w:t>
            </w:r>
            <w:proofErr w:type="spellEnd"/>
            <w:r w:rsidRPr="00825257">
              <w:t>, P. and Dion, P. (2006) ‘The Influence of Corporate Reputation on Store Patronage’, Journal of Retailing and Consumer Service, 13, pp. 221–230.</w:t>
            </w:r>
          </w:p>
        </w:tc>
      </w:tr>
      <w:tr w:rsidR="00064B1C" w14:paraId="495E3576" w14:textId="77777777" w:rsidTr="00644F8A">
        <w:tc>
          <w:tcPr>
            <w:tcW w:w="8290" w:type="dxa"/>
          </w:tcPr>
          <w:p w14:paraId="4EED4E9C" w14:textId="77777777" w:rsidR="00BB3ED0" w:rsidRDefault="00BB3ED0" w:rsidP="00064B1C">
            <w:pPr>
              <w:pStyle w:val="ListParagraph"/>
              <w:ind w:left="0"/>
            </w:pPr>
          </w:p>
          <w:p w14:paraId="4838E2B6" w14:textId="2B4A6F7A" w:rsidR="00064B1C" w:rsidRDefault="00064B1C" w:rsidP="00064B1C">
            <w:pPr>
              <w:pStyle w:val="ListParagraph"/>
              <w:ind w:left="0"/>
            </w:pPr>
            <w:proofErr w:type="spellStart"/>
            <w:r w:rsidRPr="00825257">
              <w:t>Acquaah</w:t>
            </w:r>
            <w:proofErr w:type="spellEnd"/>
            <w:r w:rsidRPr="00825257">
              <w:t xml:space="preserve">, M. and </w:t>
            </w:r>
            <w:proofErr w:type="spellStart"/>
            <w:r w:rsidRPr="00825257">
              <w:t>Yasai-Ardekani</w:t>
            </w:r>
            <w:proofErr w:type="spellEnd"/>
            <w:r w:rsidRPr="00825257">
              <w:t xml:space="preserve">, M. (2006) ‘Does the implementation of a combination competitive strategy yield incremental performance benefit? A new perspective from transition economy in Sub-Saharan </w:t>
            </w:r>
            <w:proofErr w:type="gramStart"/>
            <w:r w:rsidRPr="00825257">
              <w:t>Africa.’,</w:t>
            </w:r>
            <w:proofErr w:type="gramEnd"/>
            <w:r w:rsidRPr="00825257">
              <w:t xml:space="preserve"> Journal of Business Research, 61, p. 346 – 354.</w:t>
            </w:r>
          </w:p>
        </w:tc>
      </w:tr>
      <w:tr w:rsidR="00064B1C" w14:paraId="1300B895" w14:textId="77777777" w:rsidTr="00644F8A">
        <w:tc>
          <w:tcPr>
            <w:tcW w:w="8290" w:type="dxa"/>
          </w:tcPr>
          <w:p w14:paraId="19398699" w14:textId="77777777" w:rsidR="00BB3ED0" w:rsidRDefault="00BB3ED0" w:rsidP="00064B1C">
            <w:pPr>
              <w:pStyle w:val="ListParagraph"/>
              <w:ind w:left="0"/>
            </w:pPr>
          </w:p>
          <w:p w14:paraId="5D57F938" w14:textId="61A362E0" w:rsidR="00064B1C" w:rsidRDefault="00064B1C" w:rsidP="00064B1C">
            <w:pPr>
              <w:pStyle w:val="ListParagraph"/>
              <w:ind w:left="0"/>
            </w:pPr>
            <w:r w:rsidRPr="00825257">
              <w:t>Adidas (2016) ADIDAS GROUP LAUNCHES NEW DIGITAL CONTENT HUB GAMEPLAN-A.COM. Available at: https://www.adidas-group.com/en/media/news-archive/press-releases/2016/adidas-group-launches-new-digital-content-hub-gameplan-com/ (Accessed: 11 November 2018).</w:t>
            </w:r>
          </w:p>
        </w:tc>
      </w:tr>
      <w:tr w:rsidR="00064B1C" w14:paraId="2E9B13A3" w14:textId="77777777" w:rsidTr="00644F8A">
        <w:tc>
          <w:tcPr>
            <w:tcW w:w="8290" w:type="dxa"/>
          </w:tcPr>
          <w:p w14:paraId="6064E1DB" w14:textId="77777777" w:rsidR="00BB3ED0" w:rsidRDefault="00BB3ED0" w:rsidP="00064B1C">
            <w:pPr>
              <w:pStyle w:val="ListParagraph"/>
              <w:ind w:left="0"/>
            </w:pPr>
          </w:p>
          <w:p w14:paraId="67D1D01B" w14:textId="77777777" w:rsidR="00064B1C" w:rsidRDefault="00064B1C" w:rsidP="00064B1C">
            <w:pPr>
              <w:pStyle w:val="ListParagraph"/>
              <w:ind w:left="0"/>
            </w:pPr>
            <w:r w:rsidRPr="00825257">
              <w:t>Adidas (2018) STRATEGY. Available at: https://www.adidas-group.com/en/group/strategy-overview/ (Accessed: 30 October 2018).</w:t>
            </w:r>
          </w:p>
          <w:p w14:paraId="1261021F" w14:textId="5415171F" w:rsidR="00652062" w:rsidRDefault="00652062" w:rsidP="00064B1C">
            <w:pPr>
              <w:pStyle w:val="ListParagraph"/>
              <w:ind w:left="0"/>
            </w:pPr>
          </w:p>
        </w:tc>
      </w:tr>
      <w:tr w:rsidR="00064B1C" w14:paraId="41BBC2F5" w14:textId="77777777" w:rsidTr="00644F8A">
        <w:tc>
          <w:tcPr>
            <w:tcW w:w="8290" w:type="dxa"/>
          </w:tcPr>
          <w:p w14:paraId="0E4D2CC9" w14:textId="4824E1BE" w:rsidR="00064B1C" w:rsidRDefault="00064B1C" w:rsidP="00064B1C">
            <w:pPr>
              <w:pStyle w:val="ListParagraph"/>
              <w:ind w:left="0"/>
            </w:pPr>
            <w:r w:rsidRPr="00825257">
              <w:t>Alcatel-Lucent (2012) MEGATRENDS A WAVE OF CHANGE IMPACTING THE FUTURE. Available at: https://www.synchrony.com/Synchrony Financial - Brick and Mortar Reborn - August 2016.pdf.</w:t>
            </w:r>
          </w:p>
        </w:tc>
      </w:tr>
      <w:tr w:rsidR="00064B1C" w14:paraId="555B6E8E" w14:textId="77777777" w:rsidTr="00644F8A">
        <w:tc>
          <w:tcPr>
            <w:tcW w:w="8290" w:type="dxa"/>
          </w:tcPr>
          <w:p w14:paraId="0790FDCA" w14:textId="77777777" w:rsidR="00BB3ED0" w:rsidRDefault="00BB3ED0" w:rsidP="00064B1C">
            <w:pPr>
              <w:pStyle w:val="ListParagraph"/>
              <w:ind w:left="0"/>
            </w:pPr>
          </w:p>
          <w:p w14:paraId="02F03CDC" w14:textId="49F51BED" w:rsidR="00064B1C" w:rsidRDefault="00064B1C" w:rsidP="00064B1C">
            <w:pPr>
              <w:pStyle w:val="ListParagraph"/>
              <w:ind w:left="0"/>
            </w:pPr>
            <w:r w:rsidRPr="00825257">
              <w:t xml:space="preserve">Anthony, R. N. (1965) Planning and Control Systems : A Framework for Analysis. 1rst </w:t>
            </w:r>
            <w:proofErr w:type="spellStart"/>
            <w:r w:rsidRPr="00825257">
              <w:t>edn</w:t>
            </w:r>
            <w:proofErr w:type="spellEnd"/>
            <w:r w:rsidRPr="00825257">
              <w:t>. Division of Research, Harvard Business School.</w:t>
            </w:r>
          </w:p>
        </w:tc>
      </w:tr>
      <w:tr w:rsidR="00064B1C" w14:paraId="7D1889DC" w14:textId="77777777" w:rsidTr="00644F8A">
        <w:tc>
          <w:tcPr>
            <w:tcW w:w="8290" w:type="dxa"/>
          </w:tcPr>
          <w:p w14:paraId="740BE65A" w14:textId="77777777" w:rsidR="00BB3ED0" w:rsidRDefault="00BB3ED0" w:rsidP="00064B1C">
            <w:pPr>
              <w:pStyle w:val="ListParagraph"/>
              <w:ind w:left="0"/>
            </w:pPr>
          </w:p>
          <w:p w14:paraId="2595C0F7" w14:textId="5B3D2E22" w:rsidR="00064B1C" w:rsidRDefault="00064B1C" w:rsidP="00064B1C">
            <w:pPr>
              <w:pStyle w:val="ListParagraph"/>
              <w:ind w:left="0"/>
            </w:pPr>
            <w:r w:rsidRPr="00825257">
              <w:t xml:space="preserve">Bauer, C. and </w:t>
            </w:r>
            <w:proofErr w:type="spellStart"/>
            <w:r w:rsidRPr="00825257">
              <w:t>Colgan</w:t>
            </w:r>
            <w:proofErr w:type="spellEnd"/>
            <w:r w:rsidRPr="00825257">
              <w:t>, J. (2001) ‘Planning for electronic commerce strategy: an explanatory study from the financial services sector’, Logistics Information Management, 14(1/2), pp. 24–32.</w:t>
            </w:r>
          </w:p>
        </w:tc>
      </w:tr>
      <w:tr w:rsidR="00064B1C" w14:paraId="731BD8BC" w14:textId="77777777" w:rsidTr="00644F8A">
        <w:tc>
          <w:tcPr>
            <w:tcW w:w="8290" w:type="dxa"/>
          </w:tcPr>
          <w:p w14:paraId="69BF9E95" w14:textId="77777777" w:rsidR="00BB3ED0" w:rsidRDefault="00BB3ED0" w:rsidP="00064B1C">
            <w:pPr>
              <w:pStyle w:val="ListParagraph"/>
              <w:ind w:left="0"/>
            </w:pPr>
          </w:p>
          <w:p w14:paraId="56B4D9FE" w14:textId="551FC2CA" w:rsidR="00064B1C" w:rsidRDefault="00064B1C" w:rsidP="00064B1C">
            <w:pPr>
              <w:pStyle w:val="ListParagraph"/>
              <w:ind w:left="0"/>
            </w:pPr>
            <w:r w:rsidRPr="00825257">
              <w:t xml:space="preserve">Berger, C. and </w:t>
            </w:r>
            <w:proofErr w:type="spellStart"/>
            <w:r w:rsidRPr="00825257">
              <w:t>Piller</w:t>
            </w:r>
            <w:proofErr w:type="spellEnd"/>
            <w:r w:rsidRPr="00825257">
              <w:t>, F. (2003) ‘Customers as Co-Designers’, Manufacturing Engineer, (Aug/Sept), pp. 42–45.</w:t>
            </w:r>
          </w:p>
        </w:tc>
      </w:tr>
      <w:tr w:rsidR="00064B1C" w14:paraId="48DFB892" w14:textId="77777777" w:rsidTr="00644F8A">
        <w:tc>
          <w:tcPr>
            <w:tcW w:w="8290" w:type="dxa"/>
          </w:tcPr>
          <w:p w14:paraId="4B2F1EDB" w14:textId="77777777" w:rsidR="00BB3ED0" w:rsidRDefault="00BB3ED0" w:rsidP="00064B1C">
            <w:pPr>
              <w:pStyle w:val="ListParagraph"/>
              <w:ind w:left="0"/>
            </w:pPr>
          </w:p>
          <w:p w14:paraId="7A41D902" w14:textId="77777777" w:rsidR="00064B1C" w:rsidRDefault="00064B1C" w:rsidP="00064B1C">
            <w:pPr>
              <w:pStyle w:val="ListParagraph"/>
              <w:ind w:left="0"/>
            </w:pPr>
            <w:proofErr w:type="spellStart"/>
            <w:r w:rsidRPr="00825257">
              <w:t>Berthoff</w:t>
            </w:r>
            <w:proofErr w:type="spellEnd"/>
            <w:r w:rsidRPr="00825257">
              <w:t>, A. (2002) ‘Differentiation II’, Computer Dealer News, 18(2), p. 20.</w:t>
            </w:r>
          </w:p>
          <w:p w14:paraId="0BE0C484" w14:textId="3E80A390" w:rsidR="00BB3ED0" w:rsidRDefault="00BB3ED0" w:rsidP="00064B1C">
            <w:pPr>
              <w:pStyle w:val="ListParagraph"/>
              <w:ind w:left="0"/>
            </w:pPr>
          </w:p>
        </w:tc>
      </w:tr>
      <w:tr w:rsidR="00064B1C" w14:paraId="4899F6E7" w14:textId="77777777" w:rsidTr="00644F8A">
        <w:tc>
          <w:tcPr>
            <w:tcW w:w="8290" w:type="dxa"/>
          </w:tcPr>
          <w:p w14:paraId="49B890DB" w14:textId="680F9F88" w:rsidR="00064B1C" w:rsidRDefault="00064B1C" w:rsidP="00064B1C">
            <w:pPr>
              <w:pStyle w:val="ListParagraph"/>
              <w:ind w:left="0"/>
            </w:pPr>
            <w:proofErr w:type="spellStart"/>
            <w:r w:rsidRPr="00825257">
              <w:t>Chesbrough</w:t>
            </w:r>
            <w:proofErr w:type="spellEnd"/>
            <w:r w:rsidRPr="00825257">
              <w:t>, H. (2003) Open Innovation: The New Imperative for Creating and Profiting from Technology. Boston, MA: Harvard Business School Press.</w:t>
            </w:r>
          </w:p>
        </w:tc>
      </w:tr>
      <w:tr w:rsidR="00064B1C" w14:paraId="7C3E1CD4" w14:textId="77777777" w:rsidTr="00644F8A">
        <w:tc>
          <w:tcPr>
            <w:tcW w:w="8290" w:type="dxa"/>
          </w:tcPr>
          <w:p w14:paraId="7733B0F6" w14:textId="77777777" w:rsidR="00BB3ED0" w:rsidRDefault="00BB3ED0" w:rsidP="00064B1C">
            <w:pPr>
              <w:pStyle w:val="ListParagraph"/>
              <w:ind w:left="0"/>
            </w:pPr>
          </w:p>
          <w:p w14:paraId="44C6086D" w14:textId="3A68048A" w:rsidR="00064B1C" w:rsidRDefault="00064B1C" w:rsidP="00064B1C">
            <w:pPr>
              <w:pStyle w:val="ListParagraph"/>
              <w:ind w:left="0"/>
            </w:pPr>
            <w:r w:rsidRPr="00825257">
              <w:t>Cross, L. (1999) ‘Strategy drives marketing success’, Graphic Arts Monthly, 71(2), p. 96.</w:t>
            </w:r>
          </w:p>
        </w:tc>
      </w:tr>
      <w:tr w:rsidR="00064B1C" w14:paraId="6A3FC75A" w14:textId="77777777" w:rsidTr="00644F8A">
        <w:tc>
          <w:tcPr>
            <w:tcW w:w="8290" w:type="dxa"/>
          </w:tcPr>
          <w:p w14:paraId="1518D0B8" w14:textId="77777777" w:rsidR="00BB3ED0" w:rsidRDefault="00BB3ED0" w:rsidP="00064B1C">
            <w:pPr>
              <w:pStyle w:val="ListParagraph"/>
              <w:ind w:left="0"/>
            </w:pPr>
          </w:p>
          <w:p w14:paraId="447F7F34" w14:textId="4382FDB2" w:rsidR="00064B1C" w:rsidRDefault="00064B1C" w:rsidP="00064B1C">
            <w:pPr>
              <w:pStyle w:val="ListParagraph"/>
              <w:ind w:left="0"/>
            </w:pPr>
            <w:r w:rsidRPr="00825257">
              <w:t xml:space="preserve">Darrow, W. P., </w:t>
            </w:r>
            <w:proofErr w:type="spellStart"/>
            <w:r w:rsidRPr="00825257">
              <w:t>Algin</w:t>
            </w:r>
            <w:proofErr w:type="spellEnd"/>
            <w:r w:rsidRPr="00825257">
              <w:t xml:space="preserve">, B. and King, D. H. (2001) ‘David </w:t>
            </w:r>
            <w:proofErr w:type="spellStart"/>
            <w:r w:rsidRPr="00825257">
              <w:t>vs</w:t>
            </w:r>
            <w:proofErr w:type="spellEnd"/>
            <w:r w:rsidRPr="00825257">
              <w:t xml:space="preserve"> Goliath in the hardware industry: generic strategies and critical success factors as revealed by business practice’, The Mid-Atlantic Journal of Business, 37(2/3), pp. 97–109.</w:t>
            </w:r>
          </w:p>
        </w:tc>
      </w:tr>
      <w:tr w:rsidR="00064B1C" w14:paraId="5C825C3E" w14:textId="77777777" w:rsidTr="00644F8A">
        <w:tc>
          <w:tcPr>
            <w:tcW w:w="8290" w:type="dxa"/>
          </w:tcPr>
          <w:p w14:paraId="2BCFC341" w14:textId="77777777" w:rsidR="00064B1C" w:rsidRDefault="00064B1C" w:rsidP="00064B1C">
            <w:pPr>
              <w:pStyle w:val="ListParagraph"/>
              <w:ind w:left="0"/>
            </w:pPr>
          </w:p>
        </w:tc>
      </w:tr>
      <w:tr w:rsidR="00064B1C" w14:paraId="437E6685" w14:textId="77777777" w:rsidTr="00644F8A">
        <w:tc>
          <w:tcPr>
            <w:tcW w:w="8290" w:type="dxa"/>
          </w:tcPr>
          <w:p w14:paraId="1019A93E" w14:textId="134B6E28" w:rsidR="00064B1C" w:rsidRDefault="00064B1C" w:rsidP="00064B1C">
            <w:pPr>
              <w:pStyle w:val="ListParagraph"/>
              <w:ind w:left="0"/>
            </w:pPr>
            <w:r w:rsidRPr="00825257">
              <w:t>Florida, R. (2014) Big Cities Are the Future of Global Consumption, CITYLAB. Available at: www.citylab.com/life/2016/04/big-cities-are-the-future-of-global-consumption/478128/ (Accessed: 18 November 2018).</w:t>
            </w:r>
          </w:p>
        </w:tc>
      </w:tr>
      <w:tr w:rsidR="00064B1C" w14:paraId="3F14B8BC" w14:textId="77777777" w:rsidTr="00644F8A">
        <w:tc>
          <w:tcPr>
            <w:tcW w:w="8290" w:type="dxa"/>
          </w:tcPr>
          <w:p w14:paraId="632FE297" w14:textId="77777777" w:rsidR="00064B1C" w:rsidRDefault="00064B1C" w:rsidP="00064B1C">
            <w:pPr>
              <w:pStyle w:val="ListParagraph"/>
              <w:ind w:left="0"/>
            </w:pPr>
          </w:p>
        </w:tc>
      </w:tr>
      <w:tr w:rsidR="00064B1C" w14:paraId="2BDFAC0B" w14:textId="77777777" w:rsidTr="00644F8A">
        <w:tc>
          <w:tcPr>
            <w:tcW w:w="8290" w:type="dxa"/>
          </w:tcPr>
          <w:p w14:paraId="18FFE422" w14:textId="4FCDBBDD" w:rsidR="00064B1C" w:rsidRDefault="00064B1C" w:rsidP="00064B1C">
            <w:pPr>
              <w:pStyle w:val="ListParagraph"/>
              <w:ind w:left="0"/>
            </w:pPr>
            <w:proofErr w:type="spellStart"/>
            <w:r w:rsidRPr="00825257">
              <w:t>Fornell</w:t>
            </w:r>
            <w:proofErr w:type="spellEnd"/>
            <w:r w:rsidRPr="00825257">
              <w:t xml:space="preserve">, C. and Johnson, M. D. (1993) ‘Differentiation as a basis for explaining customer satisfaction across industries’, Journal of Economic Psychology, 14(4), pp. 681–696. </w:t>
            </w:r>
            <w:proofErr w:type="spellStart"/>
            <w:proofErr w:type="gramStart"/>
            <w:r w:rsidRPr="00825257">
              <w:t>doi</w:t>
            </w:r>
            <w:proofErr w:type="spellEnd"/>
            <w:proofErr w:type="gramEnd"/>
            <w:r w:rsidRPr="00825257">
              <w:t>: 10.1016/0167-4870(93)90016-E.</w:t>
            </w:r>
          </w:p>
        </w:tc>
      </w:tr>
      <w:tr w:rsidR="00064B1C" w14:paraId="7B69FA80" w14:textId="77777777" w:rsidTr="00644F8A">
        <w:tc>
          <w:tcPr>
            <w:tcW w:w="8290" w:type="dxa"/>
          </w:tcPr>
          <w:p w14:paraId="3ED7E49C" w14:textId="77777777" w:rsidR="00064B1C" w:rsidRDefault="00064B1C" w:rsidP="00064B1C">
            <w:pPr>
              <w:pStyle w:val="ListParagraph"/>
              <w:ind w:left="0"/>
            </w:pPr>
          </w:p>
        </w:tc>
      </w:tr>
      <w:tr w:rsidR="00064B1C" w14:paraId="681D37FF" w14:textId="77777777" w:rsidTr="00644F8A">
        <w:tc>
          <w:tcPr>
            <w:tcW w:w="8290" w:type="dxa"/>
          </w:tcPr>
          <w:p w14:paraId="2BBC0BCB" w14:textId="22ACE421" w:rsidR="00064B1C" w:rsidRDefault="00064B1C" w:rsidP="00064B1C">
            <w:pPr>
              <w:pStyle w:val="ListParagraph"/>
              <w:ind w:left="0"/>
            </w:pPr>
            <w:proofErr w:type="spellStart"/>
            <w:r w:rsidRPr="00825257">
              <w:t>Frambach</w:t>
            </w:r>
            <w:proofErr w:type="spellEnd"/>
            <w:r w:rsidRPr="00825257">
              <w:t xml:space="preserve">, R. T., </w:t>
            </w:r>
            <w:proofErr w:type="spellStart"/>
            <w:r w:rsidRPr="00825257">
              <w:t>Jaideep</w:t>
            </w:r>
            <w:proofErr w:type="spellEnd"/>
            <w:r w:rsidRPr="00825257">
              <w:t xml:space="preserve">, P. and </w:t>
            </w:r>
            <w:proofErr w:type="spellStart"/>
            <w:r w:rsidRPr="00825257">
              <w:t>Verhallen</w:t>
            </w:r>
            <w:proofErr w:type="spellEnd"/>
            <w:r w:rsidRPr="00825257">
              <w:t xml:space="preserve">, T. M. M. (2003) ‘The Influence of Business Strategy on New Product Activity: The Role of Market </w:t>
            </w:r>
            <w:proofErr w:type="gramStart"/>
            <w:r w:rsidRPr="00825257">
              <w:t>Orientation.’,</w:t>
            </w:r>
            <w:proofErr w:type="gramEnd"/>
            <w:r w:rsidRPr="00825257">
              <w:t xml:space="preserve"> International Journal of Research in Marketing, 20(4), pp. 377–97.</w:t>
            </w:r>
          </w:p>
        </w:tc>
      </w:tr>
      <w:tr w:rsidR="00064B1C" w14:paraId="6C26A703" w14:textId="77777777" w:rsidTr="00644F8A">
        <w:tc>
          <w:tcPr>
            <w:tcW w:w="8290" w:type="dxa"/>
          </w:tcPr>
          <w:p w14:paraId="43FA15E4" w14:textId="77777777" w:rsidR="00064B1C" w:rsidRDefault="00064B1C" w:rsidP="00064B1C">
            <w:pPr>
              <w:pStyle w:val="ListParagraph"/>
              <w:ind w:left="0"/>
            </w:pPr>
          </w:p>
        </w:tc>
      </w:tr>
      <w:tr w:rsidR="00064B1C" w14:paraId="7B04512A" w14:textId="77777777" w:rsidTr="00644F8A">
        <w:tc>
          <w:tcPr>
            <w:tcW w:w="8290" w:type="dxa"/>
          </w:tcPr>
          <w:p w14:paraId="21E22078" w14:textId="5DB88D78" w:rsidR="00064B1C" w:rsidRDefault="00064B1C" w:rsidP="00064B1C">
            <w:pPr>
              <w:pStyle w:val="ListParagraph"/>
              <w:ind w:left="0"/>
            </w:pPr>
            <w:proofErr w:type="spellStart"/>
            <w:r w:rsidRPr="00825257">
              <w:t>Franke</w:t>
            </w:r>
            <w:proofErr w:type="spellEnd"/>
            <w:r w:rsidRPr="00825257">
              <w:t>, N. and Shah, S. (2003) ‘</w:t>
            </w:r>
            <w:proofErr w:type="spellStart"/>
            <w:r w:rsidRPr="00825257">
              <w:t>Franke</w:t>
            </w:r>
            <w:proofErr w:type="spellEnd"/>
            <w:r w:rsidRPr="00825257">
              <w:t>, N. &amp; Shah, S. (2003). How communities support innovative activities: an exploration of assistance and sharing among end-users. Research Policy, 32(1), 157–</w:t>
            </w:r>
            <w:proofErr w:type="gramStart"/>
            <w:r w:rsidRPr="00825257">
              <w:t>178.’,</w:t>
            </w:r>
            <w:proofErr w:type="gramEnd"/>
            <w:r w:rsidRPr="00825257">
              <w:t xml:space="preserve"> Research Policy, 32(1), pp. 157–178.</w:t>
            </w:r>
          </w:p>
        </w:tc>
      </w:tr>
      <w:tr w:rsidR="00064B1C" w14:paraId="02B88119" w14:textId="77777777" w:rsidTr="00644F8A">
        <w:tc>
          <w:tcPr>
            <w:tcW w:w="8290" w:type="dxa"/>
          </w:tcPr>
          <w:p w14:paraId="6FAAB396" w14:textId="77777777" w:rsidR="00064B1C" w:rsidRDefault="00064B1C" w:rsidP="00064B1C">
            <w:pPr>
              <w:pStyle w:val="ListParagraph"/>
              <w:ind w:left="0"/>
            </w:pPr>
          </w:p>
        </w:tc>
      </w:tr>
      <w:tr w:rsidR="00064B1C" w14:paraId="7C105C60" w14:textId="77777777" w:rsidTr="00644F8A">
        <w:tc>
          <w:tcPr>
            <w:tcW w:w="8290" w:type="dxa"/>
          </w:tcPr>
          <w:p w14:paraId="7B3D5C71" w14:textId="0C181960" w:rsidR="00064B1C" w:rsidRDefault="00064B1C" w:rsidP="00064B1C">
            <w:pPr>
              <w:pStyle w:val="ListParagraph"/>
              <w:ind w:left="0"/>
            </w:pPr>
            <w:r w:rsidRPr="00825257">
              <w:t xml:space="preserve">Gilliland, N. (2016) How retailers are targeting Generation Z, </w:t>
            </w:r>
            <w:proofErr w:type="spellStart"/>
            <w:r w:rsidRPr="00825257">
              <w:t>Econsultancy</w:t>
            </w:r>
            <w:proofErr w:type="spellEnd"/>
            <w:r w:rsidRPr="00825257">
              <w:t>. Available at: https://econsultancy.com/how-adidas-uses-digital-to-enable-powerful-experiences/ (Accessed: 11 November 2018).</w:t>
            </w:r>
          </w:p>
        </w:tc>
      </w:tr>
      <w:tr w:rsidR="00064B1C" w14:paraId="261FBC83" w14:textId="77777777" w:rsidTr="00644F8A">
        <w:tc>
          <w:tcPr>
            <w:tcW w:w="8290" w:type="dxa"/>
          </w:tcPr>
          <w:p w14:paraId="1AB4D36D" w14:textId="77777777" w:rsidR="00064B1C" w:rsidRDefault="00064B1C" w:rsidP="00064B1C">
            <w:pPr>
              <w:pStyle w:val="ListParagraph"/>
              <w:ind w:left="0"/>
            </w:pPr>
          </w:p>
        </w:tc>
      </w:tr>
      <w:tr w:rsidR="00064B1C" w14:paraId="68897CA4" w14:textId="77777777" w:rsidTr="00644F8A">
        <w:tc>
          <w:tcPr>
            <w:tcW w:w="8290" w:type="dxa"/>
          </w:tcPr>
          <w:p w14:paraId="2A8FC51C" w14:textId="1392371E" w:rsidR="00064B1C" w:rsidRDefault="00064B1C" w:rsidP="00064B1C">
            <w:pPr>
              <w:pStyle w:val="ListParagraph"/>
              <w:ind w:left="0"/>
            </w:pPr>
            <w:r w:rsidRPr="00825257">
              <w:t xml:space="preserve">Gilliland, N. (2017) How Adidas uses digital to enable powerful experiences, </w:t>
            </w:r>
            <w:proofErr w:type="spellStart"/>
            <w:r w:rsidRPr="00825257">
              <w:t>Econsultancy</w:t>
            </w:r>
            <w:proofErr w:type="spellEnd"/>
            <w:r w:rsidRPr="00825257">
              <w:t>. Available at: https://econsultancy.com/how-adidas-uses-digital-to-enable-powerful-experiences/ (Accessed: 11 November 2018).</w:t>
            </w:r>
          </w:p>
        </w:tc>
      </w:tr>
      <w:tr w:rsidR="00064B1C" w14:paraId="20365A77" w14:textId="77777777" w:rsidTr="00644F8A">
        <w:tc>
          <w:tcPr>
            <w:tcW w:w="8290" w:type="dxa"/>
          </w:tcPr>
          <w:p w14:paraId="7D7F85A1" w14:textId="77777777" w:rsidR="00064B1C" w:rsidRDefault="00064B1C" w:rsidP="00064B1C">
            <w:pPr>
              <w:pStyle w:val="ListParagraph"/>
              <w:ind w:left="0"/>
            </w:pPr>
          </w:p>
        </w:tc>
      </w:tr>
      <w:tr w:rsidR="00064B1C" w14:paraId="1151239D" w14:textId="77777777" w:rsidTr="00644F8A">
        <w:tc>
          <w:tcPr>
            <w:tcW w:w="8290" w:type="dxa"/>
          </w:tcPr>
          <w:p w14:paraId="60394D23" w14:textId="6B593910" w:rsidR="00064B1C" w:rsidRDefault="00064B1C" w:rsidP="00064B1C">
            <w:pPr>
              <w:pStyle w:val="ListParagraph"/>
              <w:ind w:left="0"/>
            </w:pPr>
            <w:r w:rsidRPr="00825257">
              <w:t xml:space="preserve">Griffin, R. (2007). Fundamentals of Management. 5th ed. Boston: </w:t>
            </w:r>
            <w:proofErr w:type="spellStart"/>
            <w:r w:rsidRPr="00825257">
              <w:t>Cengage</w:t>
            </w:r>
            <w:proofErr w:type="spellEnd"/>
            <w:r w:rsidRPr="00825257">
              <w:t xml:space="preserve"> Learning, p.69.</w:t>
            </w:r>
          </w:p>
        </w:tc>
      </w:tr>
      <w:tr w:rsidR="00064B1C" w14:paraId="77ACDB03" w14:textId="77777777" w:rsidTr="00644F8A">
        <w:tc>
          <w:tcPr>
            <w:tcW w:w="8290" w:type="dxa"/>
          </w:tcPr>
          <w:p w14:paraId="70D00716" w14:textId="77777777" w:rsidR="00064B1C" w:rsidRDefault="00064B1C" w:rsidP="00064B1C">
            <w:pPr>
              <w:pStyle w:val="ListParagraph"/>
              <w:ind w:left="0"/>
            </w:pPr>
          </w:p>
        </w:tc>
      </w:tr>
      <w:tr w:rsidR="00064B1C" w14:paraId="67C4455F" w14:textId="77777777" w:rsidTr="00644F8A">
        <w:tc>
          <w:tcPr>
            <w:tcW w:w="8290" w:type="dxa"/>
          </w:tcPr>
          <w:p w14:paraId="3D5B0464" w14:textId="58EEF95F" w:rsidR="00064B1C" w:rsidRDefault="00064B1C" w:rsidP="00064B1C">
            <w:pPr>
              <w:pStyle w:val="ListParagraph"/>
              <w:ind w:left="0"/>
            </w:pPr>
            <w:proofErr w:type="spellStart"/>
            <w:r w:rsidRPr="00825257">
              <w:t>Haberberg</w:t>
            </w:r>
            <w:proofErr w:type="spellEnd"/>
            <w:r w:rsidRPr="00825257">
              <w:t xml:space="preserve">, A. and </w:t>
            </w:r>
            <w:proofErr w:type="spellStart"/>
            <w:r w:rsidRPr="00825257">
              <w:t>Rieple</w:t>
            </w:r>
            <w:proofErr w:type="spellEnd"/>
            <w:r w:rsidRPr="00825257">
              <w:t>, A. (2008). Strategic Management: Theory and Application. New York: Oxford University Press, p.174.</w:t>
            </w:r>
          </w:p>
        </w:tc>
      </w:tr>
      <w:tr w:rsidR="00064B1C" w14:paraId="552F0EA2" w14:textId="77777777" w:rsidTr="00644F8A">
        <w:tc>
          <w:tcPr>
            <w:tcW w:w="8290" w:type="dxa"/>
          </w:tcPr>
          <w:p w14:paraId="6FA62D91" w14:textId="77777777" w:rsidR="00064B1C" w:rsidRDefault="00064B1C" w:rsidP="00064B1C">
            <w:pPr>
              <w:pStyle w:val="ListParagraph"/>
              <w:ind w:left="0"/>
            </w:pPr>
          </w:p>
        </w:tc>
      </w:tr>
      <w:tr w:rsidR="00064B1C" w14:paraId="0C193110" w14:textId="77777777" w:rsidTr="00644F8A">
        <w:tc>
          <w:tcPr>
            <w:tcW w:w="8290" w:type="dxa"/>
          </w:tcPr>
          <w:p w14:paraId="0951398B" w14:textId="62E19457" w:rsidR="00064B1C" w:rsidRDefault="00064B1C" w:rsidP="00064B1C">
            <w:pPr>
              <w:pStyle w:val="ListParagraph"/>
              <w:ind w:left="0"/>
            </w:pPr>
            <w:r w:rsidRPr="00825257">
              <w:t>Hansen, S. (1989) ‘An Examination of the Focus Strategy a Literature Review’, in Proceedings of the 1989 Academy of Marketing Science (AMS) Annual Conference. Academy of Marketing Science (AMS), p. 334–339 |.</w:t>
            </w:r>
          </w:p>
        </w:tc>
      </w:tr>
      <w:tr w:rsidR="00064B1C" w14:paraId="54B47CC3" w14:textId="77777777" w:rsidTr="00644F8A">
        <w:tc>
          <w:tcPr>
            <w:tcW w:w="8290" w:type="dxa"/>
          </w:tcPr>
          <w:p w14:paraId="43B25125" w14:textId="77777777" w:rsidR="00064B1C" w:rsidRDefault="00064B1C" w:rsidP="00064B1C">
            <w:pPr>
              <w:pStyle w:val="ListParagraph"/>
              <w:ind w:left="0"/>
            </w:pPr>
          </w:p>
          <w:p w14:paraId="2ADFD0A2" w14:textId="77777777" w:rsidR="007B5727" w:rsidRDefault="007B5727" w:rsidP="00064B1C">
            <w:pPr>
              <w:pStyle w:val="ListParagraph"/>
              <w:ind w:left="0"/>
            </w:pPr>
          </w:p>
          <w:p w14:paraId="6753A8AC" w14:textId="77777777" w:rsidR="007B5727" w:rsidRDefault="007B5727" w:rsidP="00064B1C">
            <w:pPr>
              <w:pStyle w:val="ListParagraph"/>
              <w:ind w:left="0"/>
            </w:pPr>
          </w:p>
          <w:p w14:paraId="3D7BE2B1" w14:textId="77777777" w:rsidR="007B5727" w:rsidRDefault="007B5727" w:rsidP="00064B1C">
            <w:pPr>
              <w:pStyle w:val="ListParagraph"/>
              <w:ind w:left="0"/>
            </w:pPr>
          </w:p>
        </w:tc>
      </w:tr>
      <w:tr w:rsidR="00064B1C" w14:paraId="7E31814F" w14:textId="77777777" w:rsidTr="00644F8A">
        <w:tc>
          <w:tcPr>
            <w:tcW w:w="8290" w:type="dxa"/>
          </w:tcPr>
          <w:p w14:paraId="2B23243A" w14:textId="0304BDDA" w:rsidR="00064B1C" w:rsidRDefault="00064B1C" w:rsidP="00064B1C">
            <w:pPr>
              <w:pStyle w:val="ListParagraph"/>
              <w:ind w:left="0"/>
            </w:pPr>
            <w:proofErr w:type="spellStart"/>
            <w:r w:rsidRPr="00825257">
              <w:t>Hasan</w:t>
            </w:r>
            <w:proofErr w:type="spellEnd"/>
            <w:r w:rsidRPr="00825257">
              <w:t xml:space="preserve">, U. and </w:t>
            </w:r>
            <w:proofErr w:type="spellStart"/>
            <w:r w:rsidRPr="00825257">
              <w:t>Nasreen</w:t>
            </w:r>
            <w:proofErr w:type="spellEnd"/>
            <w:r w:rsidRPr="00825257">
              <w:t xml:space="preserve">, R. (2014) ‘The Empirical Study of Relationship between Post Purchase Dissonance and Consumer Behaviour’, Journal of Marketing Management, </w:t>
            </w:r>
            <w:r w:rsidRPr="00825257">
              <w:lastRenderedPageBreak/>
              <w:t xml:space="preserve">2(2), pp. 65–77. </w:t>
            </w:r>
            <w:proofErr w:type="spellStart"/>
            <w:proofErr w:type="gramStart"/>
            <w:r w:rsidRPr="00825257">
              <w:t>doi</w:t>
            </w:r>
            <w:proofErr w:type="spellEnd"/>
            <w:proofErr w:type="gramEnd"/>
            <w:r w:rsidRPr="00825257">
              <w:t>: 10.1016/B978-1-4377-0587-4.00218-7.</w:t>
            </w:r>
          </w:p>
        </w:tc>
      </w:tr>
      <w:tr w:rsidR="00064B1C" w14:paraId="034DF415" w14:textId="77777777" w:rsidTr="00644F8A">
        <w:tc>
          <w:tcPr>
            <w:tcW w:w="8290" w:type="dxa"/>
          </w:tcPr>
          <w:p w14:paraId="4C3AB566" w14:textId="77777777" w:rsidR="00064B1C" w:rsidRDefault="00064B1C" w:rsidP="00064B1C">
            <w:pPr>
              <w:pStyle w:val="ListParagraph"/>
              <w:ind w:left="0"/>
            </w:pPr>
          </w:p>
        </w:tc>
      </w:tr>
      <w:tr w:rsidR="00064B1C" w14:paraId="7B80E50F" w14:textId="77777777" w:rsidTr="00644F8A">
        <w:tc>
          <w:tcPr>
            <w:tcW w:w="8290" w:type="dxa"/>
          </w:tcPr>
          <w:p w14:paraId="60997DED" w14:textId="67F40B6A" w:rsidR="00064B1C" w:rsidRDefault="00064B1C" w:rsidP="00064B1C">
            <w:pPr>
              <w:pStyle w:val="ListParagraph"/>
              <w:ind w:left="0"/>
            </w:pPr>
            <w:r w:rsidRPr="00825257">
              <w:t>Helms, M. M., Clay, D. and Peter, W. (1997) ‘Competitive strategies and business performance: evidence from the adhesives and sealants industry’, Management Decision, 35(9), pp. 689–703.</w:t>
            </w:r>
          </w:p>
        </w:tc>
      </w:tr>
      <w:tr w:rsidR="00064B1C" w14:paraId="2BE4AFBB" w14:textId="77777777" w:rsidTr="00644F8A">
        <w:tc>
          <w:tcPr>
            <w:tcW w:w="8290" w:type="dxa"/>
          </w:tcPr>
          <w:p w14:paraId="1AE059E0" w14:textId="77777777" w:rsidR="00064B1C" w:rsidRDefault="00064B1C" w:rsidP="00064B1C">
            <w:pPr>
              <w:pStyle w:val="ListParagraph"/>
              <w:ind w:left="0"/>
            </w:pPr>
          </w:p>
        </w:tc>
      </w:tr>
      <w:tr w:rsidR="00064B1C" w14:paraId="65DE131C" w14:textId="77777777" w:rsidTr="00644F8A">
        <w:tc>
          <w:tcPr>
            <w:tcW w:w="8290" w:type="dxa"/>
          </w:tcPr>
          <w:p w14:paraId="7F366C1A" w14:textId="1866DCB2" w:rsidR="00064B1C" w:rsidRDefault="00064B1C" w:rsidP="00064B1C">
            <w:pPr>
              <w:pStyle w:val="ListParagraph"/>
              <w:ind w:left="0"/>
            </w:pPr>
            <w:proofErr w:type="spellStart"/>
            <w:r w:rsidRPr="00825257">
              <w:t>Herstatt</w:t>
            </w:r>
            <w:proofErr w:type="spellEnd"/>
            <w:r w:rsidRPr="00825257">
              <w:t xml:space="preserve">, C. and von </w:t>
            </w:r>
            <w:proofErr w:type="spellStart"/>
            <w:r w:rsidRPr="00825257">
              <w:t>Hippel</w:t>
            </w:r>
            <w:proofErr w:type="spellEnd"/>
            <w:r w:rsidRPr="00825257">
              <w:t>, E. (1992) ‘Developing new product concepts via the lead user method’, Journal of Product Innovation Management, 9(2), pp. 213–221.</w:t>
            </w:r>
          </w:p>
        </w:tc>
      </w:tr>
      <w:tr w:rsidR="00064B1C" w14:paraId="1795274B" w14:textId="77777777" w:rsidTr="00644F8A">
        <w:tc>
          <w:tcPr>
            <w:tcW w:w="8290" w:type="dxa"/>
          </w:tcPr>
          <w:p w14:paraId="13900825" w14:textId="77777777" w:rsidR="00064B1C" w:rsidRDefault="00064B1C" w:rsidP="00064B1C">
            <w:pPr>
              <w:pStyle w:val="ListParagraph"/>
              <w:ind w:left="0"/>
            </w:pPr>
          </w:p>
        </w:tc>
      </w:tr>
      <w:tr w:rsidR="00064B1C" w14:paraId="3F60ABD7" w14:textId="77777777" w:rsidTr="00644F8A">
        <w:tc>
          <w:tcPr>
            <w:tcW w:w="8290" w:type="dxa"/>
          </w:tcPr>
          <w:p w14:paraId="50113665" w14:textId="3D2D5475" w:rsidR="00064B1C" w:rsidRDefault="00064B1C" w:rsidP="00064B1C">
            <w:pPr>
              <w:pStyle w:val="ListParagraph"/>
              <w:ind w:left="0"/>
            </w:pPr>
            <w:r w:rsidRPr="00825257">
              <w:t xml:space="preserve">Hill, C. and Jones, G. (2011). Essentials of Strategic Management. Mason, Ohio: </w:t>
            </w:r>
            <w:proofErr w:type="spellStart"/>
            <w:r w:rsidRPr="00825257">
              <w:t>Cengage</w:t>
            </w:r>
            <w:proofErr w:type="spellEnd"/>
            <w:r w:rsidRPr="00825257">
              <w:t xml:space="preserve"> Learning, p.124.</w:t>
            </w:r>
          </w:p>
        </w:tc>
      </w:tr>
      <w:tr w:rsidR="00064B1C" w14:paraId="5FC5D666" w14:textId="77777777" w:rsidTr="00644F8A">
        <w:tc>
          <w:tcPr>
            <w:tcW w:w="8290" w:type="dxa"/>
          </w:tcPr>
          <w:p w14:paraId="7AAD2733" w14:textId="77777777" w:rsidR="00064B1C" w:rsidRDefault="00064B1C" w:rsidP="00064B1C">
            <w:pPr>
              <w:pStyle w:val="ListParagraph"/>
              <w:ind w:left="0"/>
            </w:pPr>
          </w:p>
        </w:tc>
      </w:tr>
      <w:tr w:rsidR="00064B1C" w14:paraId="0C8185F8" w14:textId="77777777" w:rsidTr="00644F8A">
        <w:tc>
          <w:tcPr>
            <w:tcW w:w="8290" w:type="dxa"/>
          </w:tcPr>
          <w:p w14:paraId="43BEDF18" w14:textId="0F0DE466" w:rsidR="00064B1C" w:rsidRDefault="00064B1C" w:rsidP="00064B1C">
            <w:pPr>
              <w:pStyle w:val="ListParagraph"/>
              <w:ind w:left="0"/>
            </w:pPr>
            <w:proofErr w:type="spellStart"/>
            <w:r w:rsidRPr="00825257">
              <w:t>Hlavacka</w:t>
            </w:r>
            <w:proofErr w:type="spellEnd"/>
            <w:r w:rsidRPr="00825257">
              <w:t>, S. et al. (2001) ‘Performance implications of Porter ’ s generic strategies in Slovak hospitals’, Journal of Management in Medicine, 15(1), pp. 44–66.</w:t>
            </w:r>
          </w:p>
        </w:tc>
      </w:tr>
      <w:tr w:rsidR="00064B1C" w14:paraId="12320336" w14:textId="77777777" w:rsidTr="00644F8A">
        <w:tc>
          <w:tcPr>
            <w:tcW w:w="8290" w:type="dxa"/>
          </w:tcPr>
          <w:p w14:paraId="5FFD444C" w14:textId="77777777" w:rsidR="00064B1C" w:rsidRDefault="00064B1C" w:rsidP="00064B1C">
            <w:pPr>
              <w:pStyle w:val="ListParagraph"/>
              <w:ind w:left="0"/>
            </w:pPr>
          </w:p>
        </w:tc>
      </w:tr>
      <w:tr w:rsidR="00064B1C" w14:paraId="794A0F40" w14:textId="77777777" w:rsidTr="00644F8A">
        <w:tc>
          <w:tcPr>
            <w:tcW w:w="8290" w:type="dxa"/>
          </w:tcPr>
          <w:p w14:paraId="23B1DBCD" w14:textId="22FFD301" w:rsidR="00064B1C" w:rsidRDefault="00064B1C" w:rsidP="00064B1C">
            <w:pPr>
              <w:pStyle w:val="ListParagraph"/>
              <w:ind w:left="0"/>
            </w:pPr>
            <w:r w:rsidRPr="00825257">
              <w:t>Hyatt, L. (2001) ‘A simple guide to strategy’, Nursing Homes, 50(1), p. 3.</w:t>
            </w:r>
          </w:p>
        </w:tc>
      </w:tr>
      <w:tr w:rsidR="00064B1C" w14:paraId="788B7008" w14:textId="77777777" w:rsidTr="00644F8A">
        <w:tc>
          <w:tcPr>
            <w:tcW w:w="8290" w:type="dxa"/>
          </w:tcPr>
          <w:p w14:paraId="78373223" w14:textId="77777777" w:rsidR="00064B1C" w:rsidRPr="00825257" w:rsidRDefault="00064B1C" w:rsidP="00064B1C">
            <w:pPr>
              <w:pStyle w:val="ListParagraph"/>
              <w:ind w:left="0"/>
            </w:pPr>
          </w:p>
        </w:tc>
      </w:tr>
      <w:tr w:rsidR="00064B1C" w14:paraId="6607151C" w14:textId="77777777" w:rsidTr="00644F8A">
        <w:tc>
          <w:tcPr>
            <w:tcW w:w="8290" w:type="dxa"/>
          </w:tcPr>
          <w:p w14:paraId="29380AE7" w14:textId="4B4E9ECF" w:rsidR="00064B1C" w:rsidRDefault="00064B1C" w:rsidP="00064B1C">
            <w:pPr>
              <w:pStyle w:val="ListParagraph"/>
              <w:ind w:left="0"/>
            </w:pPr>
            <w:proofErr w:type="spellStart"/>
            <w:r w:rsidRPr="00825257">
              <w:t>Ishikura</w:t>
            </w:r>
            <w:proofErr w:type="spellEnd"/>
            <w:r w:rsidRPr="00825257">
              <w:t>, Y. (1983) Canon, Inc.: Worldwide Copier Strategy. Boston, MA: Harvard Business School Case Services.</w:t>
            </w:r>
          </w:p>
        </w:tc>
      </w:tr>
      <w:tr w:rsidR="00064B1C" w14:paraId="7C1C5AF8" w14:textId="77777777" w:rsidTr="00644F8A">
        <w:tc>
          <w:tcPr>
            <w:tcW w:w="8290" w:type="dxa"/>
          </w:tcPr>
          <w:p w14:paraId="38C1C12B" w14:textId="77777777" w:rsidR="00064B1C" w:rsidRDefault="00064B1C" w:rsidP="00064B1C">
            <w:pPr>
              <w:pStyle w:val="ListParagraph"/>
              <w:ind w:left="0"/>
            </w:pPr>
          </w:p>
        </w:tc>
      </w:tr>
      <w:tr w:rsidR="00064B1C" w14:paraId="75C93B5A" w14:textId="77777777" w:rsidTr="00644F8A">
        <w:tc>
          <w:tcPr>
            <w:tcW w:w="8290" w:type="dxa"/>
          </w:tcPr>
          <w:p w14:paraId="66DADFD1" w14:textId="222F560D" w:rsidR="00064B1C" w:rsidRDefault="00064B1C" w:rsidP="00064B1C">
            <w:pPr>
              <w:pStyle w:val="ListParagraph"/>
              <w:ind w:left="0"/>
            </w:pPr>
            <w:proofErr w:type="spellStart"/>
            <w:r w:rsidRPr="00825257">
              <w:t>Karami</w:t>
            </w:r>
            <w:proofErr w:type="spellEnd"/>
            <w:r w:rsidRPr="00825257">
              <w:t xml:space="preserve">, A. (2007). Strategy Formulation in Entrepreneurial Firms. Hampshire: </w:t>
            </w:r>
            <w:proofErr w:type="spellStart"/>
            <w:r w:rsidRPr="00825257">
              <w:t>Ashgate</w:t>
            </w:r>
            <w:proofErr w:type="spellEnd"/>
            <w:r w:rsidRPr="00825257">
              <w:t xml:space="preserve"> Publishing Group, p.163.</w:t>
            </w:r>
          </w:p>
        </w:tc>
      </w:tr>
      <w:tr w:rsidR="00064B1C" w14:paraId="525AA174" w14:textId="77777777" w:rsidTr="00644F8A">
        <w:tc>
          <w:tcPr>
            <w:tcW w:w="8290" w:type="dxa"/>
          </w:tcPr>
          <w:p w14:paraId="22B34494" w14:textId="77777777" w:rsidR="00064B1C" w:rsidRPr="00825257" w:rsidRDefault="00064B1C" w:rsidP="00064B1C">
            <w:pPr>
              <w:pStyle w:val="ListParagraph"/>
              <w:ind w:left="0"/>
            </w:pPr>
          </w:p>
        </w:tc>
      </w:tr>
      <w:tr w:rsidR="00064B1C" w14:paraId="6EC2768B" w14:textId="77777777" w:rsidTr="00644F8A">
        <w:tc>
          <w:tcPr>
            <w:tcW w:w="8290" w:type="dxa"/>
          </w:tcPr>
          <w:p w14:paraId="43F6D126" w14:textId="0D04E4F3" w:rsidR="00064B1C" w:rsidRDefault="00064B1C" w:rsidP="00064B1C">
            <w:pPr>
              <w:pStyle w:val="ListParagraph"/>
              <w:ind w:left="0"/>
            </w:pPr>
            <w:proofErr w:type="spellStart"/>
            <w:r w:rsidRPr="00825257">
              <w:t>Katila</w:t>
            </w:r>
            <w:proofErr w:type="spellEnd"/>
            <w:r w:rsidRPr="00825257">
              <w:t xml:space="preserve">, R. and </w:t>
            </w:r>
            <w:proofErr w:type="spellStart"/>
            <w:r w:rsidRPr="00825257">
              <w:t>Ahuja</w:t>
            </w:r>
            <w:proofErr w:type="spellEnd"/>
            <w:r w:rsidRPr="00825257">
              <w:t>, G. (2002) ‘Something old, something new: a longitudinal study of search behaviour and new product introduction’, Academy of Management Journal, 45, p. 1183–1194.</w:t>
            </w:r>
          </w:p>
        </w:tc>
      </w:tr>
      <w:tr w:rsidR="00064B1C" w14:paraId="0BFE82A4" w14:textId="77777777" w:rsidTr="00644F8A">
        <w:tc>
          <w:tcPr>
            <w:tcW w:w="8290" w:type="dxa"/>
          </w:tcPr>
          <w:p w14:paraId="354AA73C" w14:textId="77777777" w:rsidR="00064B1C" w:rsidRDefault="00064B1C" w:rsidP="00064B1C">
            <w:pPr>
              <w:pStyle w:val="ListParagraph"/>
              <w:ind w:left="0"/>
            </w:pPr>
          </w:p>
        </w:tc>
      </w:tr>
      <w:tr w:rsidR="00064B1C" w14:paraId="4DB875DB" w14:textId="77777777" w:rsidTr="00644F8A">
        <w:tc>
          <w:tcPr>
            <w:tcW w:w="8290" w:type="dxa"/>
          </w:tcPr>
          <w:p w14:paraId="3DE678E3" w14:textId="0FD008E9" w:rsidR="00064B1C" w:rsidRDefault="00064B1C" w:rsidP="00064B1C">
            <w:pPr>
              <w:pStyle w:val="ListParagraph"/>
              <w:ind w:left="0"/>
            </w:pPr>
            <w:r w:rsidRPr="00825257">
              <w:t xml:space="preserve">Kumar, K., Subramanian, R. and </w:t>
            </w:r>
            <w:proofErr w:type="spellStart"/>
            <w:r w:rsidRPr="00825257">
              <w:t>Yauger</w:t>
            </w:r>
            <w:proofErr w:type="spellEnd"/>
            <w:r w:rsidRPr="00825257">
              <w:t>, C. (1997) ‘Pure versus hybrid: performance implications of porter’s generic strategies’, Health Care Management Review, 22(4), pp. 47–60.</w:t>
            </w:r>
          </w:p>
        </w:tc>
      </w:tr>
      <w:tr w:rsidR="00064B1C" w14:paraId="3F8C8AC6" w14:textId="77777777" w:rsidTr="00644F8A">
        <w:tc>
          <w:tcPr>
            <w:tcW w:w="8290" w:type="dxa"/>
          </w:tcPr>
          <w:p w14:paraId="388E20C9" w14:textId="77777777" w:rsidR="00064B1C" w:rsidRDefault="00064B1C" w:rsidP="00064B1C">
            <w:pPr>
              <w:pStyle w:val="ListParagraph"/>
              <w:ind w:left="0"/>
            </w:pPr>
          </w:p>
        </w:tc>
      </w:tr>
      <w:tr w:rsidR="00064B1C" w14:paraId="64813A29" w14:textId="77777777" w:rsidTr="00644F8A">
        <w:tc>
          <w:tcPr>
            <w:tcW w:w="8290" w:type="dxa"/>
          </w:tcPr>
          <w:p w14:paraId="0DB499E9" w14:textId="3AF282D3" w:rsidR="00064B1C" w:rsidRDefault="00064B1C" w:rsidP="00064B1C">
            <w:pPr>
              <w:pStyle w:val="ListParagraph"/>
              <w:ind w:left="0"/>
            </w:pPr>
            <w:r w:rsidRPr="00825257">
              <w:t>Lewis, R. (2017). Adidas AG | History, Products, &amp; Facts. [</w:t>
            </w:r>
            <w:proofErr w:type="gramStart"/>
            <w:r w:rsidRPr="00825257">
              <w:t>online</w:t>
            </w:r>
            <w:proofErr w:type="gramEnd"/>
            <w:r w:rsidRPr="00825257">
              <w:t xml:space="preserve">] </w:t>
            </w:r>
            <w:proofErr w:type="spellStart"/>
            <w:r w:rsidRPr="00825257">
              <w:t>Encyclopedia</w:t>
            </w:r>
            <w:proofErr w:type="spellEnd"/>
            <w:r w:rsidRPr="00825257">
              <w:t xml:space="preserve"> Britannica. Available at: https://www.britannica.com/topic/Adidas-AG [Accessed 11 Nov. 2018].</w:t>
            </w:r>
          </w:p>
        </w:tc>
      </w:tr>
      <w:tr w:rsidR="00064B1C" w14:paraId="5EFF74EF" w14:textId="77777777" w:rsidTr="00644F8A">
        <w:tc>
          <w:tcPr>
            <w:tcW w:w="8290" w:type="dxa"/>
          </w:tcPr>
          <w:p w14:paraId="0F7AB5D0" w14:textId="77777777" w:rsidR="00064B1C" w:rsidRDefault="00064B1C" w:rsidP="00064B1C">
            <w:pPr>
              <w:pStyle w:val="ListParagraph"/>
              <w:ind w:left="0"/>
            </w:pPr>
          </w:p>
          <w:p w14:paraId="719DB28B" w14:textId="77777777" w:rsidR="007B5727" w:rsidRDefault="007B5727" w:rsidP="00064B1C">
            <w:pPr>
              <w:pStyle w:val="ListParagraph"/>
              <w:ind w:left="0"/>
            </w:pPr>
          </w:p>
          <w:p w14:paraId="4CA131C7" w14:textId="77777777" w:rsidR="007B5727" w:rsidRDefault="007B5727" w:rsidP="00064B1C">
            <w:pPr>
              <w:pStyle w:val="ListParagraph"/>
              <w:ind w:left="0"/>
            </w:pPr>
          </w:p>
        </w:tc>
      </w:tr>
      <w:tr w:rsidR="00064B1C" w14:paraId="73CF98B0" w14:textId="77777777" w:rsidTr="00644F8A">
        <w:tc>
          <w:tcPr>
            <w:tcW w:w="8290" w:type="dxa"/>
          </w:tcPr>
          <w:p w14:paraId="0935E645" w14:textId="0491AAA1" w:rsidR="00064B1C" w:rsidRDefault="00064B1C" w:rsidP="00064B1C">
            <w:pPr>
              <w:pStyle w:val="ListParagraph"/>
              <w:ind w:left="0"/>
            </w:pPr>
            <w:r w:rsidRPr="00825257">
              <w:t xml:space="preserve">Lockwood, T. (2009) </w:t>
            </w:r>
            <w:proofErr w:type="spellStart"/>
            <w:r w:rsidRPr="00825257">
              <w:t>DesignThinking</w:t>
            </w:r>
            <w:proofErr w:type="spellEnd"/>
            <w:r w:rsidRPr="00825257">
              <w:t xml:space="preserve">: integrating innovation, customer experience, and brand value. 3rd </w:t>
            </w:r>
            <w:proofErr w:type="spellStart"/>
            <w:r w:rsidRPr="00825257">
              <w:t>edn</w:t>
            </w:r>
            <w:proofErr w:type="spellEnd"/>
            <w:r w:rsidRPr="00825257">
              <w:t xml:space="preserve">. New York, NY: Allworth Press, An imprint of </w:t>
            </w:r>
            <w:proofErr w:type="spellStart"/>
            <w:r w:rsidRPr="00825257">
              <w:t>Skyyhorse</w:t>
            </w:r>
            <w:proofErr w:type="spellEnd"/>
            <w:r w:rsidRPr="00825257">
              <w:t xml:space="preserve"> </w:t>
            </w:r>
            <w:r w:rsidRPr="00825257">
              <w:lastRenderedPageBreak/>
              <w:t>Publishing, Inc.</w:t>
            </w:r>
          </w:p>
        </w:tc>
      </w:tr>
      <w:tr w:rsidR="00064B1C" w14:paraId="6AB3C4CA" w14:textId="77777777" w:rsidTr="00644F8A">
        <w:tc>
          <w:tcPr>
            <w:tcW w:w="8290" w:type="dxa"/>
          </w:tcPr>
          <w:p w14:paraId="7E219DE8" w14:textId="77777777" w:rsidR="00064B1C" w:rsidRDefault="00064B1C" w:rsidP="00064B1C">
            <w:pPr>
              <w:pStyle w:val="ListParagraph"/>
              <w:ind w:left="0"/>
            </w:pPr>
          </w:p>
        </w:tc>
      </w:tr>
      <w:tr w:rsidR="00064B1C" w14:paraId="1F5453CA" w14:textId="77777777" w:rsidTr="00644F8A">
        <w:tc>
          <w:tcPr>
            <w:tcW w:w="8290" w:type="dxa"/>
          </w:tcPr>
          <w:p w14:paraId="0D916ECD" w14:textId="634B8B06" w:rsidR="00064B1C" w:rsidRDefault="00064B1C" w:rsidP="00064B1C">
            <w:pPr>
              <w:pStyle w:val="ListParagraph"/>
              <w:ind w:left="0"/>
            </w:pPr>
            <w:proofErr w:type="spellStart"/>
            <w:r w:rsidRPr="00825257">
              <w:t>Lukensmeyer</w:t>
            </w:r>
            <w:proofErr w:type="spellEnd"/>
            <w:r w:rsidRPr="00825257">
              <w:t>, C. J. and Torres, L. H. (2008) ‘</w:t>
            </w:r>
            <w:proofErr w:type="spellStart"/>
            <w:r w:rsidRPr="00825257">
              <w:t>Citizensourcing</w:t>
            </w:r>
            <w:proofErr w:type="spellEnd"/>
            <w:r w:rsidRPr="00825257">
              <w:t xml:space="preserve">: Citizen Participation in a Networked Nation’, in Yang, K. and </w:t>
            </w:r>
            <w:proofErr w:type="spellStart"/>
            <w:r w:rsidRPr="00825257">
              <w:t>Bergrud</w:t>
            </w:r>
            <w:proofErr w:type="spellEnd"/>
            <w:r w:rsidRPr="00825257">
              <w:t>, E. (</w:t>
            </w:r>
            <w:proofErr w:type="spellStart"/>
            <w:r w:rsidRPr="00825257">
              <w:t>eds</w:t>
            </w:r>
            <w:proofErr w:type="spellEnd"/>
            <w:r w:rsidRPr="00825257">
              <w:t>) Civic Engagement in a Network Society. Charlotte, NC: Information Age Publishing, p. 207–233.</w:t>
            </w:r>
          </w:p>
        </w:tc>
      </w:tr>
      <w:tr w:rsidR="00064B1C" w14:paraId="24B6AE55" w14:textId="77777777" w:rsidTr="00644F8A">
        <w:tc>
          <w:tcPr>
            <w:tcW w:w="8290" w:type="dxa"/>
          </w:tcPr>
          <w:p w14:paraId="011F3165" w14:textId="77777777" w:rsidR="00064B1C" w:rsidRDefault="00064B1C" w:rsidP="00064B1C">
            <w:pPr>
              <w:pStyle w:val="ListParagraph"/>
              <w:ind w:left="0"/>
            </w:pPr>
          </w:p>
        </w:tc>
      </w:tr>
      <w:tr w:rsidR="00064B1C" w14:paraId="42C215D9" w14:textId="77777777" w:rsidTr="00644F8A">
        <w:tc>
          <w:tcPr>
            <w:tcW w:w="8290" w:type="dxa"/>
          </w:tcPr>
          <w:p w14:paraId="0F4AC707" w14:textId="64214948" w:rsidR="00064B1C" w:rsidRDefault="00064B1C" w:rsidP="00064B1C">
            <w:pPr>
              <w:pStyle w:val="ListParagraph"/>
              <w:ind w:left="0"/>
            </w:pPr>
            <w:proofErr w:type="spellStart"/>
            <w:r w:rsidRPr="00825257">
              <w:t>Malburg</w:t>
            </w:r>
            <w:proofErr w:type="spellEnd"/>
            <w:r w:rsidRPr="00825257">
              <w:t>, C. (2000) ‘Competing on costs’, Industry Week, 249(17), p. 31.</w:t>
            </w:r>
          </w:p>
        </w:tc>
      </w:tr>
      <w:tr w:rsidR="00064B1C" w14:paraId="330E03E4" w14:textId="77777777" w:rsidTr="00644F8A">
        <w:tc>
          <w:tcPr>
            <w:tcW w:w="8290" w:type="dxa"/>
          </w:tcPr>
          <w:p w14:paraId="2438D347" w14:textId="77777777" w:rsidR="00064B1C" w:rsidRPr="00825257" w:rsidRDefault="00064B1C" w:rsidP="00064B1C">
            <w:pPr>
              <w:pStyle w:val="ListParagraph"/>
              <w:ind w:left="0"/>
            </w:pPr>
          </w:p>
        </w:tc>
      </w:tr>
      <w:tr w:rsidR="00064B1C" w14:paraId="12CBAA0A" w14:textId="77777777" w:rsidTr="00644F8A">
        <w:tc>
          <w:tcPr>
            <w:tcW w:w="8290" w:type="dxa"/>
          </w:tcPr>
          <w:p w14:paraId="2ACCEDCD" w14:textId="7AD584CF" w:rsidR="00064B1C" w:rsidRDefault="00064B1C" w:rsidP="00064B1C">
            <w:pPr>
              <w:pStyle w:val="ListParagraph"/>
              <w:ind w:left="0"/>
            </w:pPr>
            <w:r w:rsidRPr="00825257">
              <w:t xml:space="preserve">McCracken, L. (2002) ‘Differentiation: Win New Business with Less Effort’, </w:t>
            </w:r>
            <w:r w:rsidRPr="00064B1C">
              <w:t>Principal’s Report, 2(4), p. 1.</w:t>
            </w:r>
          </w:p>
        </w:tc>
      </w:tr>
      <w:tr w:rsidR="00064B1C" w14:paraId="0BDA0DBE" w14:textId="77777777" w:rsidTr="00644F8A">
        <w:tc>
          <w:tcPr>
            <w:tcW w:w="8290" w:type="dxa"/>
          </w:tcPr>
          <w:p w14:paraId="0CDCC0B8" w14:textId="77777777" w:rsidR="00064B1C" w:rsidRDefault="00064B1C" w:rsidP="00064B1C">
            <w:pPr>
              <w:pStyle w:val="ListParagraph"/>
              <w:ind w:left="0"/>
            </w:pPr>
          </w:p>
        </w:tc>
      </w:tr>
      <w:tr w:rsidR="00064B1C" w14:paraId="14891CC0" w14:textId="77777777" w:rsidTr="00644F8A">
        <w:tc>
          <w:tcPr>
            <w:tcW w:w="8290" w:type="dxa"/>
          </w:tcPr>
          <w:p w14:paraId="474DF3A7" w14:textId="35054AA1" w:rsidR="00064B1C" w:rsidRDefault="00064B1C" w:rsidP="00064B1C">
            <w:pPr>
              <w:pStyle w:val="ListParagraph"/>
              <w:ind w:left="0"/>
            </w:pPr>
            <w:r w:rsidRPr="00825257">
              <w:t>Norton, A. (2008). CIMA Official Learning System: Integrated management. Oxford: Elsevier, pp.4-6.</w:t>
            </w:r>
          </w:p>
        </w:tc>
      </w:tr>
      <w:tr w:rsidR="00064B1C" w14:paraId="5D6CBF61" w14:textId="77777777" w:rsidTr="00644F8A">
        <w:tc>
          <w:tcPr>
            <w:tcW w:w="8290" w:type="dxa"/>
          </w:tcPr>
          <w:p w14:paraId="6B209E7B" w14:textId="77777777" w:rsidR="00064B1C" w:rsidRDefault="00064B1C" w:rsidP="00064B1C">
            <w:pPr>
              <w:pStyle w:val="ListParagraph"/>
              <w:ind w:left="0"/>
            </w:pPr>
          </w:p>
        </w:tc>
      </w:tr>
      <w:tr w:rsidR="00064B1C" w14:paraId="2CDF937C" w14:textId="77777777" w:rsidTr="00644F8A">
        <w:tc>
          <w:tcPr>
            <w:tcW w:w="8290" w:type="dxa"/>
          </w:tcPr>
          <w:p w14:paraId="2FF6DF41" w14:textId="270CC613" w:rsidR="00064B1C" w:rsidRDefault="00064B1C" w:rsidP="00064B1C">
            <w:pPr>
              <w:pStyle w:val="ListParagraph"/>
              <w:ind w:left="0"/>
            </w:pPr>
            <w:proofErr w:type="spellStart"/>
            <w:r w:rsidRPr="00825257">
              <w:t>Orcullo</w:t>
            </w:r>
            <w:proofErr w:type="spellEnd"/>
            <w:r w:rsidRPr="00825257">
              <w:t>, N. (2007). Fundamentals of Strategic Management. Manila: Rex Bookstore, Inc., p.98.</w:t>
            </w:r>
          </w:p>
        </w:tc>
      </w:tr>
      <w:tr w:rsidR="00064B1C" w14:paraId="1763FE20" w14:textId="77777777" w:rsidTr="00644F8A">
        <w:tc>
          <w:tcPr>
            <w:tcW w:w="8290" w:type="dxa"/>
          </w:tcPr>
          <w:p w14:paraId="1829D1D8" w14:textId="77777777" w:rsidR="00064B1C" w:rsidRDefault="00064B1C" w:rsidP="00064B1C">
            <w:pPr>
              <w:pStyle w:val="ListParagraph"/>
              <w:ind w:left="0"/>
            </w:pPr>
          </w:p>
        </w:tc>
      </w:tr>
      <w:tr w:rsidR="00064B1C" w14:paraId="3A17D616" w14:textId="77777777" w:rsidTr="00644F8A">
        <w:tc>
          <w:tcPr>
            <w:tcW w:w="8290" w:type="dxa"/>
          </w:tcPr>
          <w:p w14:paraId="7218BD01" w14:textId="30179A99" w:rsidR="00064B1C" w:rsidRDefault="00064B1C" w:rsidP="00064B1C">
            <w:pPr>
              <w:pStyle w:val="ListParagraph"/>
              <w:ind w:left="0"/>
            </w:pPr>
            <w:proofErr w:type="spellStart"/>
            <w:r w:rsidRPr="00825257">
              <w:t>Palepu</w:t>
            </w:r>
            <w:proofErr w:type="spellEnd"/>
            <w:r w:rsidRPr="00825257">
              <w:t>, K., Healy, P., Bernard, V. and Peek, E. (2007). Business Analysis and Valuation. London: Thomson, p.52</w:t>
            </w:r>
          </w:p>
        </w:tc>
      </w:tr>
      <w:tr w:rsidR="00064B1C" w14:paraId="32E74EF4" w14:textId="77777777" w:rsidTr="00644F8A">
        <w:tc>
          <w:tcPr>
            <w:tcW w:w="8290" w:type="dxa"/>
          </w:tcPr>
          <w:p w14:paraId="3F7CD43F" w14:textId="77777777" w:rsidR="00064B1C" w:rsidRDefault="00064B1C" w:rsidP="00064B1C">
            <w:pPr>
              <w:pStyle w:val="ListParagraph"/>
              <w:ind w:left="0"/>
            </w:pPr>
          </w:p>
        </w:tc>
      </w:tr>
      <w:tr w:rsidR="00064B1C" w14:paraId="3C29EC96" w14:textId="77777777" w:rsidTr="00644F8A">
        <w:tc>
          <w:tcPr>
            <w:tcW w:w="8290" w:type="dxa"/>
          </w:tcPr>
          <w:p w14:paraId="6ECCA6DA" w14:textId="1492B54E" w:rsidR="00064B1C" w:rsidRDefault="00064B1C" w:rsidP="00064B1C">
            <w:pPr>
              <w:pStyle w:val="ListParagraph"/>
              <w:ind w:left="0"/>
            </w:pPr>
            <w:r w:rsidRPr="00825257">
              <w:t xml:space="preserve">Phillips, L. W., Chang, D. R. and </w:t>
            </w:r>
            <w:proofErr w:type="spellStart"/>
            <w:r w:rsidRPr="00825257">
              <w:t>Buzzell</w:t>
            </w:r>
            <w:proofErr w:type="spellEnd"/>
            <w:r w:rsidRPr="00825257">
              <w:t xml:space="preserve">, R. D. (1983) ‘Product Quality, Cost Position and Business Performance: A Test of Some Key Hypotheses’, Journal of Marketing, </w:t>
            </w:r>
            <w:proofErr w:type="gramStart"/>
            <w:r w:rsidRPr="00825257">
              <w:t>47</w:t>
            </w:r>
            <w:proofErr w:type="gramEnd"/>
            <w:r w:rsidRPr="00825257">
              <w:t>(2), pp. 26–43.</w:t>
            </w:r>
          </w:p>
        </w:tc>
      </w:tr>
      <w:tr w:rsidR="00064B1C" w14:paraId="77FAF0A7" w14:textId="77777777" w:rsidTr="00644F8A">
        <w:tc>
          <w:tcPr>
            <w:tcW w:w="8290" w:type="dxa"/>
          </w:tcPr>
          <w:p w14:paraId="2F6605D8" w14:textId="77777777" w:rsidR="00064B1C" w:rsidRDefault="00064B1C" w:rsidP="00064B1C">
            <w:pPr>
              <w:pStyle w:val="ListParagraph"/>
              <w:ind w:left="0"/>
            </w:pPr>
          </w:p>
        </w:tc>
      </w:tr>
      <w:tr w:rsidR="00064B1C" w14:paraId="244118F3" w14:textId="77777777" w:rsidTr="00644F8A">
        <w:tc>
          <w:tcPr>
            <w:tcW w:w="8290" w:type="dxa"/>
          </w:tcPr>
          <w:p w14:paraId="70EF37EB" w14:textId="5B421D05" w:rsidR="00064B1C" w:rsidRDefault="00064B1C" w:rsidP="00064B1C">
            <w:pPr>
              <w:pStyle w:val="ListParagraph"/>
              <w:ind w:left="0"/>
            </w:pPr>
            <w:r w:rsidRPr="00825257">
              <w:t>Porter, M. (1979) ‘How competitive forces shape strategy’, Harvard Business Review, (March/April), pp. 137–45.</w:t>
            </w:r>
          </w:p>
        </w:tc>
      </w:tr>
      <w:tr w:rsidR="00064B1C" w14:paraId="37FA328E" w14:textId="77777777" w:rsidTr="00644F8A">
        <w:tc>
          <w:tcPr>
            <w:tcW w:w="8290" w:type="dxa"/>
          </w:tcPr>
          <w:p w14:paraId="7066EF60" w14:textId="77777777" w:rsidR="00064B1C" w:rsidRDefault="00064B1C" w:rsidP="00064B1C">
            <w:pPr>
              <w:pStyle w:val="ListParagraph"/>
              <w:ind w:left="0"/>
            </w:pPr>
          </w:p>
        </w:tc>
      </w:tr>
      <w:tr w:rsidR="00064B1C" w14:paraId="013455B8" w14:textId="77777777" w:rsidTr="00644F8A">
        <w:tc>
          <w:tcPr>
            <w:tcW w:w="8290" w:type="dxa"/>
          </w:tcPr>
          <w:p w14:paraId="14725505" w14:textId="12601EB0" w:rsidR="00064B1C" w:rsidRDefault="00064B1C" w:rsidP="00064B1C">
            <w:pPr>
              <w:pStyle w:val="ListParagraph"/>
              <w:ind w:left="0"/>
            </w:pPr>
            <w:r w:rsidRPr="00825257">
              <w:t>Porter, M. (1980) Competitive Strategy. New York, NY: Free Press.</w:t>
            </w:r>
          </w:p>
        </w:tc>
      </w:tr>
      <w:tr w:rsidR="00064B1C" w14:paraId="7454F6AE" w14:textId="77777777" w:rsidTr="00644F8A">
        <w:tc>
          <w:tcPr>
            <w:tcW w:w="8290" w:type="dxa"/>
          </w:tcPr>
          <w:p w14:paraId="4FC93076" w14:textId="77777777" w:rsidR="00064B1C" w:rsidRDefault="00064B1C" w:rsidP="00064B1C">
            <w:pPr>
              <w:pStyle w:val="ListParagraph"/>
              <w:ind w:left="0"/>
            </w:pPr>
          </w:p>
        </w:tc>
      </w:tr>
      <w:tr w:rsidR="00064B1C" w14:paraId="607F1527" w14:textId="77777777" w:rsidTr="00644F8A">
        <w:tc>
          <w:tcPr>
            <w:tcW w:w="8290" w:type="dxa"/>
          </w:tcPr>
          <w:p w14:paraId="7A887861" w14:textId="0C85FF90" w:rsidR="00064B1C" w:rsidRDefault="00064B1C" w:rsidP="00064B1C">
            <w:pPr>
              <w:pStyle w:val="ListParagraph"/>
              <w:ind w:left="0"/>
            </w:pPr>
            <w:r w:rsidRPr="00825257">
              <w:t>Porter, M. (1985) Competitive Advantage Creating and Sustaining Superior Performance. New York, NY: Free Press.</w:t>
            </w:r>
          </w:p>
        </w:tc>
      </w:tr>
      <w:tr w:rsidR="00064B1C" w14:paraId="788C4565" w14:textId="77777777" w:rsidTr="00644F8A">
        <w:tc>
          <w:tcPr>
            <w:tcW w:w="8290" w:type="dxa"/>
          </w:tcPr>
          <w:p w14:paraId="065B5303" w14:textId="77777777" w:rsidR="00064B1C" w:rsidRDefault="00064B1C" w:rsidP="00064B1C">
            <w:pPr>
              <w:pStyle w:val="ListParagraph"/>
              <w:ind w:left="0"/>
            </w:pPr>
          </w:p>
        </w:tc>
      </w:tr>
      <w:tr w:rsidR="00064B1C" w14:paraId="51756AB7" w14:textId="77777777" w:rsidTr="00644F8A">
        <w:tc>
          <w:tcPr>
            <w:tcW w:w="8290" w:type="dxa"/>
          </w:tcPr>
          <w:p w14:paraId="384F3372" w14:textId="0BA9DE94" w:rsidR="00064B1C" w:rsidRDefault="00064B1C" w:rsidP="00064B1C">
            <w:pPr>
              <w:pStyle w:val="ListParagraph"/>
              <w:ind w:left="0"/>
            </w:pPr>
            <w:r w:rsidRPr="00825257">
              <w:t>Porter, M. (1987) ‘From competitive advantage to corporate strategy’, Harvard Business Review, (May/June), pp. 43–59.</w:t>
            </w:r>
          </w:p>
        </w:tc>
      </w:tr>
      <w:tr w:rsidR="00064B1C" w14:paraId="2C7FAFC0" w14:textId="77777777" w:rsidTr="00644F8A">
        <w:tc>
          <w:tcPr>
            <w:tcW w:w="8290" w:type="dxa"/>
          </w:tcPr>
          <w:p w14:paraId="208BC134" w14:textId="77777777" w:rsidR="00064B1C" w:rsidRDefault="00064B1C" w:rsidP="00064B1C">
            <w:pPr>
              <w:pStyle w:val="ListParagraph"/>
              <w:ind w:left="0"/>
            </w:pPr>
          </w:p>
        </w:tc>
      </w:tr>
      <w:tr w:rsidR="00064B1C" w14:paraId="67AC71F0" w14:textId="77777777" w:rsidTr="00644F8A">
        <w:tc>
          <w:tcPr>
            <w:tcW w:w="8290" w:type="dxa"/>
          </w:tcPr>
          <w:p w14:paraId="398613A5" w14:textId="0ECC8E23" w:rsidR="00064B1C" w:rsidRDefault="00064B1C" w:rsidP="00064B1C">
            <w:pPr>
              <w:pStyle w:val="ListParagraph"/>
              <w:ind w:left="0"/>
            </w:pPr>
            <w:r w:rsidRPr="00825257">
              <w:t>Porter, M. E. (1996) ‘What Is Strategy ?</w:t>
            </w:r>
            <w:proofErr w:type="gramStart"/>
            <w:r w:rsidRPr="00825257">
              <w:t>’,</w:t>
            </w:r>
            <w:proofErr w:type="gramEnd"/>
            <w:r w:rsidRPr="00825257">
              <w:t xml:space="preserve"> Harvard Business Review, 74(6), pp. 61–78.</w:t>
            </w:r>
          </w:p>
        </w:tc>
      </w:tr>
      <w:tr w:rsidR="00064B1C" w14:paraId="41A9CCCF" w14:textId="77777777" w:rsidTr="00644F8A">
        <w:tc>
          <w:tcPr>
            <w:tcW w:w="8290" w:type="dxa"/>
          </w:tcPr>
          <w:p w14:paraId="5D9BEB96" w14:textId="77777777" w:rsidR="00064B1C" w:rsidRDefault="00064B1C" w:rsidP="00064B1C">
            <w:pPr>
              <w:pStyle w:val="ListParagraph"/>
              <w:ind w:left="0"/>
            </w:pPr>
          </w:p>
        </w:tc>
      </w:tr>
      <w:tr w:rsidR="00064B1C" w14:paraId="1867BE71" w14:textId="77777777" w:rsidTr="00644F8A">
        <w:tc>
          <w:tcPr>
            <w:tcW w:w="8290" w:type="dxa"/>
          </w:tcPr>
          <w:p w14:paraId="2A22E995" w14:textId="58759B4C" w:rsidR="00064B1C" w:rsidRDefault="00064B1C" w:rsidP="00064B1C">
            <w:pPr>
              <w:pStyle w:val="ListParagraph"/>
              <w:ind w:left="0"/>
            </w:pPr>
            <w:r w:rsidRPr="00825257">
              <w:t>Porter, M. (2008). Competitive Advantage: Creating and Sustaining Superior Performance. Simon and Schuster.</w:t>
            </w:r>
          </w:p>
        </w:tc>
      </w:tr>
      <w:tr w:rsidR="00064B1C" w14:paraId="5DC4F38D" w14:textId="77777777" w:rsidTr="00644F8A">
        <w:tc>
          <w:tcPr>
            <w:tcW w:w="8290" w:type="dxa"/>
          </w:tcPr>
          <w:p w14:paraId="5F01A933" w14:textId="77777777" w:rsidR="00064B1C" w:rsidRDefault="00064B1C" w:rsidP="00064B1C">
            <w:pPr>
              <w:pStyle w:val="ListParagraph"/>
              <w:ind w:left="0"/>
            </w:pPr>
          </w:p>
        </w:tc>
      </w:tr>
      <w:tr w:rsidR="00064B1C" w14:paraId="55D2D010" w14:textId="77777777" w:rsidTr="00644F8A">
        <w:tc>
          <w:tcPr>
            <w:tcW w:w="8290" w:type="dxa"/>
          </w:tcPr>
          <w:p w14:paraId="67C042E2" w14:textId="32D3907F" w:rsidR="00064B1C" w:rsidRDefault="00064B1C" w:rsidP="00064B1C">
            <w:pPr>
              <w:pStyle w:val="ListParagraph"/>
              <w:ind w:left="0"/>
            </w:pPr>
            <w:r w:rsidRPr="00825257">
              <w:t xml:space="preserve">Porter, M. (2008). Competitive Strategy: Techniques for </w:t>
            </w:r>
            <w:proofErr w:type="spellStart"/>
            <w:r w:rsidRPr="00825257">
              <w:t>Analyzing</w:t>
            </w:r>
            <w:proofErr w:type="spellEnd"/>
            <w:r w:rsidRPr="00825257">
              <w:t xml:space="preserve"> Industries and Competitors. Simon and Schuster.</w:t>
            </w:r>
          </w:p>
        </w:tc>
      </w:tr>
      <w:tr w:rsidR="00064B1C" w14:paraId="68027824" w14:textId="77777777" w:rsidTr="00644F8A">
        <w:tc>
          <w:tcPr>
            <w:tcW w:w="8290" w:type="dxa"/>
          </w:tcPr>
          <w:p w14:paraId="1384C83D" w14:textId="77777777" w:rsidR="00064B1C" w:rsidRDefault="00064B1C" w:rsidP="00064B1C">
            <w:pPr>
              <w:pStyle w:val="ListParagraph"/>
              <w:ind w:left="0"/>
            </w:pPr>
          </w:p>
        </w:tc>
      </w:tr>
      <w:tr w:rsidR="00064B1C" w14:paraId="2E21BDCA" w14:textId="77777777" w:rsidTr="00644F8A">
        <w:tc>
          <w:tcPr>
            <w:tcW w:w="8290" w:type="dxa"/>
          </w:tcPr>
          <w:p w14:paraId="41C7EED2" w14:textId="795B2276" w:rsidR="00064B1C" w:rsidRDefault="00064B1C" w:rsidP="00064B1C">
            <w:pPr>
              <w:pStyle w:val="ListParagraph"/>
              <w:ind w:left="0"/>
            </w:pPr>
            <w:r w:rsidRPr="00825257">
              <w:t xml:space="preserve">Ricardo, M. and Barbosa, S. (2016) ‘The mediations of performances : approximation between Adidas and Run DMC from the study of video clips’, </w:t>
            </w:r>
            <w:proofErr w:type="spellStart"/>
            <w:r w:rsidRPr="00825257">
              <w:t>comun</w:t>
            </w:r>
            <w:proofErr w:type="spellEnd"/>
            <w:r w:rsidRPr="00825257">
              <w:t xml:space="preserve">. </w:t>
            </w:r>
            <w:proofErr w:type="spellStart"/>
            <w:proofErr w:type="gramStart"/>
            <w:r w:rsidRPr="00825257">
              <w:t>mídia</w:t>
            </w:r>
            <w:proofErr w:type="spellEnd"/>
            <w:proofErr w:type="gramEnd"/>
            <w:r w:rsidRPr="00825257">
              <w:t xml:space="preserve"> </w:t>
            </w:r>
            <w:proofErr w:type="spellStart"/>
            <w:r w:rsidRPr="00825257">
              <w:t>consumo</w:t>
            </w:r>
            <w:proofErr w:type="spellEnd"/>
            <w:r w:rsidRPr="00825257">
              <w:t xml:space="preserve">, 13(36), pp. 48–69. </w:t>
            </w:r>
            <w:proofErr w:type="spellStart"/>
            <w:proofErr w:type="gramStart"/>
            <w:r w:rsidRPr="00825257">
              <w:t>doi</w:t>
            </w:r>
            <w:proofErr w:type="spellEnd"/>
            <w:proofErr w:type="gramEnd"/>
            <w:r w:rsidRPr="00825257">
              <w:t>: 10.18568/1983-7070.133650-72.</w:t>
            </w:r>
          </w:p>
        </w:tc>
      </w:tr>
      <w:tr w:rsidR="00064B1C" w14:paraId="02C4F6E0" w14:textId="77777777" w:rsidTr="00644F8A">
        <w:tc>
          <w:tcPr>
            <w:tcW w:w="8290" w:type="dxa"/>
          </w:tcPr>
          <w:p w14:paraId="5F7ABD81" w14:textId="77777777" w:rsidR="00064B1C" w:rsidRDefault="00064B1C" w:rsidP="00064B1C">
            <w:pPr>
              <w:pStyle w:val="ListParagraph"/>
              <w:ind w:left="0"/>
            </w:pPr>
          </w:p>
        </w:tc>
      </w:tr>
      <w:tr w:rsidR="00064B1C" w14:paraId="7B59DFB8" w14:textId="77777777" w:rsidTr="00644F8A">
        <w:tc>
          <w:tcPr>
            <w:tcW w:w="8290" w:type="dxa"/>
          </w:tcPr>
          <w:p w14:paraId="593FB043" w14:textId="38461043" w:rsidR="00064B1C" w:rsidRDefault="00064B1C" w:rsidP="00064B1C">
            <w:pPr>
              <w:pStyle w:val="ListParagraph"/>
              <w:ind w:left="0"/>
            </w:pPr>
            <w:r w:rsidRPr="00825257">
              <w:t>Richardson, O. and Dennis, C. (2003) ‘UK vineyards sector case study: analysis of retail activities using exemplar strategic marketing tools’, British Food Journal, 105(9), p. 634.</w:t>
            </w:r>
          </w:p>
        </w:tc>
      </w:tr>
      <w:tr w:rsidR="00064B1C" w14:paraId="0F224687" w14:textId="77777777" w:rsidTr="00644F8A">
        <w:tc>
          <w:tcPr>
            <w:tcW w:w="8290" w:type="dxa"/>
          </w:tcPr>
          <w:p w14:paraId="41E87D78" w14:textId="77777777" w:rsidR="00064B1C" w:rsidRDefault="00064B1C" w:rsidP="00064B1C">
            <w:pPr>
              <w:pStyle w:val="ListParagraph"/>
              <w:ind w:left="0"/>
            </w:pPr>
          </w:p>
        </w:tc>
      </w:tr>
      <w:tr w:rsidR="00064B1C" w14:paraId="45553138" w14:textId="77777777" w:rsidTr="00644F8A">
        <w:tc>
          <w:tcPr>
            <w:tcW w:w="8290" w:type="dxa"/>
          </w:tcPr>
          <w:p w14:paraId="30F86C08" w14:textId="72EABCDE" w:rsidR="00064B1C" w:rsidRDefault="00064B1C" w:rsidP="00064B1C">
            <w:pPr>
              <w:pStyle w:val="ListParagraph"/>
              <w:ind w:left="0"/>
            </w:pPr>
            <w:proofErr w:type="spellStart"/>
            <w:r w:rsidRPr="00825257">
              <w:t>Schnaars</w:t>
            </w:r>
            <w:proofErr w:type="spellEnd"/>
            <w:r w:rsidRPr="00825257">
              <w:t>, S. (1998). Marketing strategy. 2nd ed. New York: Free Press, p.120.</w:t>
            </w:r>
          </w:p>
        </w:tc>
      </w:tr>
      <w:tr w:rsidR="00064B1C" w14:paraId="7BA2CC2B" w14:textId="77777777" w:rsidTr="00644F8A">
        <w:tc>
          <w:tcPr>
            <w:tcW w:w="8290" w:type="dxa"/>
          </w:tcPr>
          <w:p w14:paraId="704E01AA" w14:textId="77777777" w:rsidR="00064B1C" w:rsidRDefault="00064B1C" w:rsidP="00064B1C">
            <w:pPr>
              <w:pStyle w:val="ListParagraph"/>
              <w:ind w:left="0"/>
            </w:pPr>
          </w:p>
        </w:tc>
      </w:tr>
      <w:tr w:rsidR="00064B1C" w14:paraId="495441B6" w14:textId="77777777" w:rsidTr="00644F8A">
        <w:tc>
          <w:tcPr>
            <w:tcW w:w="8290" w:type="dxa"/>
          </w:tcPr>
          <w:p w14:paraId="2F7F7FBD" w14:textId="325C8B62" w:rsidR="00064B1C" w:rsidRDefault="00064B1C" w:rsidP="00064B1C">
            <w:pPr>
              <w:pStyle w:val="ListParagraph"/>
              <w:ind w:left="0"/>
            </w:pPr>
            <w:proofErr w:type="spellStart"/>
            <w:r w:rsidRPr="00825257">
              <w:t>Silberston</w:t>
            </w:r>
            <w:proofErr w:type="spellEnd"/>
            <w:r w:rsidRPr="00825257">
              <w:t>, A. (1972) ‘Economies of Scale in Theory and Practice’, The Economic Journal, 82(325), pp. 369–391.</w:t>
            </w:r>
          </w:p>
        </w:tc>
      </w:tr>
      <w:tr w:rsidR="00064B1C" w14:paraId="359C5C7E" w14:textId="77777777" w:rsidTr="00644F8A">
        <w:tc>
          <w:tcPr>
            <w:tcW w:w="8290" w:type="dxa"/>
          </w:tcPr>
          <w:p w14:paraId="4069CAF8" w14:textId="77777777" w:rsidR="00064B1C" w:rsidRDefault="00064B1C" w:rsidP="00064B1C">
            <w:pPr>
              <w:pStyle w:val="ListParagraph"/>
              <w:ind w:left="0"/>
            </w:pPr>
          </w:p>
        </w:tc>
      </w:tr>
      <w:tr w:rsidR="00064B1C" w14:paraId="568AEA4D" w14:textId="77777777" w:rsidTr="00644F8A">
        <w:tc>
          <w:tcPr>
            <w:tcW w:w="8290" w:type="dxa"/>
          </w:tcPr>
          <w:p w14:paraId="4A9523CA" w14:textId="235BF676" w:rsidR="00064B1C" w:rsidRDefault="00064B1C" w:rsidP="00064B1C">
            <w:pPr>
              <w:pStyle w:val="ListParagraph"/>
              <w:ind w:left="0"/>
            </w:pPr>
            <w:proofErr w:type="spellStart"/>
            <w:r w:rsidRPr="00825257">
              <w:t>Spanos</w:t>
            </w:r>
            <w:proofErr w:type="spellEnd"/>
            <w:r w:rsidRPr="00825257">
              <w:t xml:space="preserve">, Y. E., </w:t>
            </w:r>
            <w:proofErr w:type="spellStart"/>
            <w:r w:rsidRPr="00825257">
              <w:t>Zaralis</w:t>
            </w:r>
            <w:proofErr w:type="spellEnd"/>
            <w:r w:rsidRPr="00825257">
              <w:t xml:space="preserve">, G. and </w:t>
            </w:r>
            <w:proofErr w:type="spellStart"/>
            <w:r w:rsidRPr="00825257">
              <w:t>Lioukas</w:t>
            </w:r>
            <w:proofErr w:type="spellEnd"/>
            <w:r w:rsidRPr="00825257">
              <w:t>, S. (2004) ‘</w:t>
            </w:r>
            <w:proofErr w:type="spellStart"/>
            <w:r w:rsidRPr="00825257">
              <w:t>panos</w:t>
            </w:r>
            <w:proofErr w:type="spellEnd"/>
            <w:r w:rsidRPr="00825257">
              <w:t xml:space="preserve">, Y.E., </w:t>
            </w:r>
            <w:proofErr w:type="spellStart"/>
            <w:r w:rsidRPr="00825257">
              <w:t>Zaralis</w:t>
            </w:r>
            <w:proofErr w:type="spellEnd"/>
            <w:r w:rsidRPr="00825257">
              <w:t xml:space="preserve">, G. and </w:t>
            </w:r>
            <w:proofErr w:type="spellStart"/>
            <w:r w:rsidRPr="00825257">
              <w:t>Lioukas</w:t>
            </w:r>
            <w:proofErr w:type="spellEnd"/>
            <w:r w:rsidRPr="00825257">
              <w:t>, S. (2004), “Strategy and industry effects on profitability: evidence from Greece”</w:t>
            </w:r>
            <w:proofErr w:type="gramStart"/>
            <w:r w:rsidRPr="00825257">
              <w:t>,  Strategic</w:t>
            </w:r>
            <w:proofErr w:type="gramEnd"/>
            <w:r w:rsidRPr="00825257">
              <w:t xml:space="preserve"> Management Journal, 25(2), p. 139.</w:t>
            </w:r>
          </w:p>
        </w:tc>
      </w:tr>
      <w:tr w:rsidR="00064B1C" w14:paraId="2C3CAF54" w14:textId="77777777" w:rsidTr="00644F8A">
        <w:tc>
          <w:tcPr>
            <w:tcW w:w="8290" w:type="dxa"/>
          </w:tcPr>
          <w:p w14:paraId="2A4B77B9" w14:textId="77777777" w:rsidR="00064B1C" w:rsidRDefault="00064B1C" w:rsidP="00064B1C">
            <w:pPr>
              <w:pStyle w:val="ListParagraph"/>
              <w:ind w:left="0"/>
            </w:pPr>
          </w:p>
        </w:tc>
      </w:tr>
      <w:tr w:rsidR="00064B1C" w14:paraId="4FDF9920" w14:textId="77777777" w:rsidTr="00644F8A">
        <w:tc>
          <w:tcPr>
            <w:tcW w:w="8290" w:type="dxa"/>
          </w:tcPr>
          <w:p w14:paraId="2F1EE90E" w14:textId="1A0AC7C3" w:rsidR="00064B1C" w:rsidRDefault="00064B1C" w:rsidP="00064B1C">
            <w:pPr>
              <w:pStyle w:val="ListParagraph"/>
              <w:ind w:left="0"/>
            </w:pPr>
            <w:proofErr w:type="spellStart"/>
            <w:r w:rsidRPr="00825257">
              <w:t>Statista</w:t>
            </w:r>
            <w:proofErr w:type="spellEnd"/>
            <w:r w:rsidRPr="00825257">
              <w:t xml:space="preserve">. (2018). Number of </w:t>
            </w:r>
            <w:proofErr w:type="spellStart"/>
            <w:r w:rsidRPr="00825257">
              <w:t>adidas</w:t>
            </w:r>
            <w:proofErr w:type="spellEnd"/>
            <w:r w:rsidRPr="00825257">
              <w:t xml:space="preserve"> stores worldwide 2008-2017 | </w:t>
            </w:r>
            <w:proofErr w:type="spellStart"/>
            <w:r w:rsidRPr="00825257">
              <w:t>Statista</w:t>
            </w:r>
            <w:proofErr w:type="spellEnd"/>
            <w:r w:rsidRPr="00825257">
              <w:t>. [</w:t>
            </w:r>
            <w:proofErr w:type="gramStart"/>
            <w:r w:rsidRPr="00825257">
              <w:t>online</w:t>
            </w:r>
            <w:proofErr w:type="gramEnd"/>
            <w:r w:rsidRPr="00825257">
              <w:t>] Available at: https://www.statista.com/statistics/268442/number-of-retail-stores-of-the-adidas-group-worldwide-by-store-type/ [Accessed 9 Nov. 2018].</w:t>
            </w:r>
          </w:p>
        </w:tc>
      </w:tr>
      <w:tr w:rsidR="00064B1C" w14:paraId="7EC66D34" w14:textId="77777777" w:rsidTr="00644F8A">
        <w:tc>
          <w:tcPr>
            <w:tcW w:w="8290" w:type="dxa"/>
          </w:tcPr>
          <w:p w14:paraId="50022EB3" w14:textId="77777777" w:rsidR="00064B1C" w:rsidRDefault="00064B1C" w:rsidP="00064B1C">
            <w:pPr>
              <w:pStyle w:val="ListParagraph"/>
              <w:ind w:left="0"/>
            </w:pPr>
          </w:p>
        </w:tc>
      </w:tr>
      <w:tr w:rsidR="00064B1C" w14:paraId="622D2817" w14:textId="77777777" w:rsidTr="00644F8A">
        <w:tc>
          <w:tcPr>
            <w:tcW w:w="8290" w:type="dxa"/>
          </w:tcPr>
          <w:p w14:paraId="1D585E7A" w14:textId="2A9E54D7" w:rsidR="00064B1C" w:rsidRDefault="00064B1C" w:rsidP="00064B1C">
            <w:pPr>
              <w:pStyle w:val="ListParagraph"/>
              <w:ind w:left="0"/>
            </w:pPr>
            <w:r w:rsidRPr="00825257">
              <w:t>Stone, M. (1995) ‘Strategic development related to Europeanization of UK logistics and distribution service suppliers’, European Business Review, 95(5), pp. 9–14.</w:t>
            </w:r>
          </w:p>
        </w:tc>
      </w:tr>
      <w:tr w:rsidR="00064B1C" w14:paraId="1F8670DD" w14:textId="77777777" w:rsidTr="00644F8A">
        <w:tc>
          <w:tcPr>
            <w:tcW w:w="8290" w:type="dxa"/>
          </w:tcPr>
          <w:p w14:paraId="7967D5EA" w14:textId="77777777" w:rsidR="00064B1C" w:rsidRDefault="00064B1C" w:rsidP="00064B1C">
            <w:pPr>
              <w:pStyle w:val="ListParagraph"/>
              <w:ind w:left="0"/>
            </w:pPr>
          </w:p>
        </w:tc>
      </w:tr>
      <w:tr w:rsidR="00064B1C" w14:paraId="5C0F851C" w14:textId="77777777" w:rsidTr="00644F8A">
        <w:tc>
          <w:tcPr>
            <w:tcW w:w="8290" w:type="dxa"/>
          </w:tcPr>
          <w:p w14:paraId="03A495B2" w14:textId="17297D25" w:rsidR="00064B1C" w:rsidRDefault="00064B1C" w:rsidP="00064B1C">
            <w:pPr>
              <w:pStyle w:val="ListParagraph"/>
              <w:ind w:left="0"/>
            </w:pPr>
            <w:proofErr w:type="spellStart"/>
            <w:r w:rsidRPr="00825257">
              <w:t>Thornhill</w:t>
            </w:r>
            <w:proofErr w:type="spellEnd"/>
            <w:r w:rsidRPr="00825257">
              <w:t xml:space="preserve">, S. and White, R. E. (2007) ‘Strategic purity: A multi-industry evaluation of pure vs. hybrid business strategies’, Strategic Management Journal, 28(5), pp. 553–561. </w:t>
            </w:r>
            <w:proofErr w:type="spellStart"/>
            <w:proofErr w:type="gramStart"/>
            <w:r w:rsidRPr="00825257">
              <w:t>doi</w:t>
            </w:r>
            <w:proofErr w:type="spellEnd"/>
            <w:proofErr w:type="gramEnd"/>
            <w:r w:rsidRPr="00825257">
              <w:t>: 10.1002/smj.606.</w:t>
            </w:r>
          </w:p>
        </w:tc>
      </w:tr>
      <w:tr w:rsidR="00064B1C" w14:paraId="72C87258" w14:textId="77777777" w:rsidTr="00644F8A">
        <w:tc>
          <w:tcPr>
            <w:tcW w:w="8290" w:type="dxa"/>
          </w:tcPr>
          <w:p w14:paraId="5A726CE5" w14:textId="77777777" w:rsidR="00064B1C" w:rsidRDefault="00064B1C" w:rsidP="00064B1C">
            <w:pPr>
              <w:pStyle w:val="ListParagraph"/>
              <w:ind w:left="0"/>
            </w:pPr>
          </w:p>
        </w:tc>
      </w:tr>
      <w:tr w:rsidR="00064B1C" w14:paraId="7BBECFB8" w14:textId="77777777" w:rsidTr="00644F8A">
        <w:tc>
          <w:tcPr>
            <w:tcW w:w="8290" w:type="dxa"/>
          </w:tcPr>
          <w:p w14:paraId="0ED77C0E" w14:textId="2DB2C165" w:rsidR="00064B1C" w:rsidRDefault="00064B1C" w:rsidP="00064B1C">
            <w:pPr>
              <w:pStyle w:val="ListParagraph"/>
              <w:ind w:left="0"/>
            </w:pPr>
            <w:proofErr w:type="spellStart"/>
            <w:r w:rsidRPr="00825257">
              <w:t>Venu</w:t>
            </w:r>
            <w:proofErr w:type="spellEnd"/>
            <w:r w:rsidRPr="00825257">
              <w:t xml:space="preserve">, S. (2001) ‘India: competitive advantage: alternative scenarios’, </w:t>
            </w:r>
            <w:proofErr w:type="spellStart"/>
            <w:r w:rsidRPr="00825257">
              <w:t>Businessline</w:t>
            </w:r>
            <w:proofErr w:type="spellEnd"/>
            <w:r w:rsidRPr="00825257">
              <w:t>, 12, p. 1.</w:t>
            </w:r>
          </w:p>
        </w:tc>
      </w:tr>
      <w:tr w:rsidR="00064B1C" w14:paraId="738A16D6" w14:textId="77777777" w:rsidTr="00644F8A">
        <w:tc>
          <w:tcPr>
            <w:tcW w:w="8290" w:type="dxa"/>
          </w:tcPr>
          <w:p w14:paraId="6233AD3E" w14:textId="77777777" w:rsidR="00064B1C" w:rsidRDefault="00064B1C" w:rsidP="00064B1C">
            <w:pPr>
              <w:pStyle w:val="ListParagraph"/>
              <w:ind w:left="0"/>
            </w:pPr>
          </w:p>
        </w:tc>
      </w:tr>
      <w:tr w:rsidR="00064B1C" w14:paraId="3C21C6DF" w14:textId="77777777" w:rsidTr="00644F8A">
        <w:tc>
          <w:tcPr>
            <w:tcW w:w="8290" w:type="dxa"/>
          </w:tcPr>
          <w:p w14:paraId="139AFE7D" w14:textId="3DB20813" w:rsidR="00064B1C" w:rsidRDefault="00064B1C" w:rsidP="00064B1C">
            <w:pPr>
              <w:pStyle w:val="ListParagraph"/>
              <w:ind w:left="0"/>
            </w:pPr>
            <w:proofErr w:type="spellStart"/>
            <w:r w:rsidRPr="00825257">
              <w:lastRenderedPageBreak/>
              <w:t>ZenithOptimedia</w:t>
            </w:r>
            <w:proofErr w:type="spellEnd"/>
            <w:r w:rsidRPr="00825257">
              <w:t xml:space="preserve"> (2018) 2038: Six trends for the next 25 years. Available at: https://www.zenithmedia.com/wp-content/uploads/2014/01/ZO2038TrendsReport.pdf.</w:t>
            </w:r>
          </w:p>
        </w:tc>
      </w:tr>
    </w:tbl>
    <w:p w14:paraId="27FB1893" w14:textId="77777777" w:rsidR="00057573" w:rsidRPr="00057573" w:rsidRDefault="00057573" w:rsidP="00057573">
      <w:pPr>
        <w:pStyle w:val="ListParagraph"/>
        <w:ind w:left="0"/>
      </w:pPr>
    </w:p>
    <w:p w14:paraId="6BAF4EB8" w14:textId="77777777" w:rsidR="00057573" w:rsidRDefault="00057573"/>
    <w:p w14:paraId="0D43D362" w14:textId="335761B1" w:rsidR="0020745D" w:rsidRPr="00AD6B7B" w:rsidRDefault="0020745D" w:rsidP="005047D0">
      <w:pPr>
        <w:rPr>
          <w:rFonts w:asciiTheme="majorHAnsi" w:eastAsiaTheme="majorEastAsia" w:hAnsiTheme="majorHAnsi" w:cstheme="majorBidi"/>
          <w:b/>
          <w:bCs/>
          <w:color w:val="345A8A" w:themeColor="accent1" w:themeShade="B5"/>
          <w:sz w:val="32"/>
          <w:szCs w:val="32"/>
        </w:rPr>
      </w:pPr>
    </w:p>
    <w:sectPr w:rsidR="0020745D" w:rsidRPr="00AD6B7B" w:rsidSect="00D514DB">
      <w:pgSz w:w="11900" w:h="16840"/>
      <w:pgMar w:top="1134" w:right="1800" w:bottom="567"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A1B44C" w14:textId="77777777" w:rsidR="00974847" w:rsidRDefault="00974847" w:rsidP="00AA3EE3">
      <w:r>
        <w:separator/>
      </w:r>
    </w:p>
  </w:endnote>
  <w:endnote w:type="continuationSeparator" w:id="0">
    <w:p w14:paraId="2C91BF63" w14:textId="77777777" w:rsidR="00974847" w:rsidRDefault="00974847" w:rsidP="00AA3E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Tahoma">
    <w:panose1 w:val="020B0604030504040204"/>
    <w:charset w:val="00"/>
    <w:family w:val="auto"/>
    <w:pitch w:val="variable"/>
    <w:sig w:usb0="E1002AFF" w:usb1="C000605B" w:usb2="00000029" w:usb3="00000000" w:csb0="000101FF" w:csb1="00000000"/>
  </w:font>
  <w:font w:name="AdvPS405B6">
    <w:altName w:val="Times New Roman"/>
    <w:panose1 w:val="00000000000000000000"/>
    <w:charset w:val="00"/>
    <w:family w:val="roman"/>
    <w:notTrueType/>
    <w:pitch w:val="default"/>
  </w:font>
  <w:font w:name="AdvPS405B7">
    <w:altName w:val="Times New Roman"/>
    <w:panose1 w:val="00000000000000000000"/>
    <w:charset w:val="00"/>
    <w:family w:val="roman"/>
    <w:notTrueType/>
    <w:pitch w:val="default"/>
  </w:font>
  <w:font w:name="AdvPS405B8">
    <w:altName w:val="Times New Roman"/>
    <w:panose1 w:val="00000000000000000000"/>
    <w:charset w:val="00"/>
    <w:family w:val="roman"/>
    <w:notTrueType/>
    <w:pitch w:val="default"/>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44772595"/>
      <w:docPartObj>
        <w:docPartGallery w:val="Page Numbers (Bottom of Page)"/>
        <w:docPartUnique/>
      </w:docPartObj>
    </w:sdtPr>
    <w:sdtEndPr>
      <w:rPr>
        <w:noProof/>
      </w:rPr>
    </w:sdtEndPr>
    <w:sdtContent>
      <w:p w14:paraId="56A071F8" w14:textId="197FB947" w:rsidR="00974847" w:rsidRDefault="00974847">
        <w:pPr>
          <w:pStyle w:val="Footer"/>
          <w:jc w:val="center"/>
        </w:pPr>
        <w:r>
          <w:fldChar w:fldCharType="begin"/>
        </w:r>
        <w:r>
          <w:instrText xml:space="preserve"> PAGE   \* MERGEFORMAT </w:instrText>
        </w:r>
        <w:r>
          <w:fldChar w:fldCharType="separate"/>
        </w:r>
        <w:r w:rsidR="00A42956">
          <w:rPr>
            <w:noProof/>
          </w:rPr>
          <w:t>2</w:t>
        </w:r>
        <w:r>
          <w:rPr>
            <w:noProof/>
          </w:rPr>
          <w:fldChar w:fldCharType="end"/>
        </w:r>
      </w:p>
    </w:sdtContent>
  </w:sdt>
  <w:p w14:paraId="78AB2B09" w14:textId="77777777" w:rsidR="00974847" w:rsidRDefault="00974847">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B73548F" w14:textId="77777777" w:rsidR="00974847" w:rsidRDefault="00974847" w:rsidP="00AA3EE3">
      <w:r>
        <w:separator/>
      </w:r>
    </w:p>
  </w:footnote>
  <w:footnote w:type="continuationSeparator" w:id="0">
    <w:p w14:paraId="3E0CDB6F" w14:textId="77777777" w:rsidR="00974847" w:rsidRDefault="00974847" w:rsidP="00AA3EE3">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00F1A"/>
    <w:multiLevelType w:val="hybridMultilevel"/>
    <w:tmpl w:val="FC7233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CF6D18"/>
    <w:multiLevelType w:val="multilevel"/>
    <w:tmpl w:val="2B085B0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088A375F"/>
    <w:multiLevelType w:val="hybridMultilevel"/>
    <w:tmpl w:val="503CA0EA"/>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
    <w:nsid w:val="09B63988"/>
    <w:multiLevelType w:val="multilevel"/>
    <w:tmpl w:val="ACEA3B1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E1B47C4"/>
    <w:multiLevelType w:val="hybridMultilevel"/>
    <w:tmpl w:val="ABA2E202"/>
    <w:lvl w:ilvl="0" w:tplc="26D6355E">
      <w:numFmt w:val="bullet"/>
      <w:lvlText w:val="-"/>
      <w:lvlJc w:val="left"/>
      <w:pPr>
        <w:ind w:left="1050" w:hanging="360"/>
      </w:pPr>
      <w:rPr>
        <w:rFonts w:ascii="Arial" w:eastAsiaTheme="minorHAnsi" w:hAnsi="Arial" w:cs="Arial" w:hint="default"/>
      </w:rPr>
    </w:lvl>
    <w:lvl w:ilvl="1" w:tplc="08090003" w:tentative="1">
      <w:start w:val="1"/>
      <w:numFmt w:val="bullet"/>
      <w:lvlText w:val="o"/>
      <w:lvlJc w:val="left"/>
      <w:pPr>
        <w:ind w:left="1770" w:hanging="360"/>
      </w:pPr>
      <w:rPr>
        <w:rFonts w:ascii="Courier New" w:hAnsi="Courier New" w:cs="Courier New" w:hint="default"/>
      </w:rPr>
    </w:lvl>
    <w:lvl w:ilvl="2" w:tplc="08090005" w:tentative="1">
      <w:start w:val="1"/>
      <w:numFmt w:val="bullet"/>
      <w:lvlText w:val=""/>
      <w:lvlJc w:val="left"/>
      <w:pPr>
        <w:ind w:left="2490" w:hanging="360"/>
      </w:pPr>
      <w:rPr>
        <w:rFonts w:ascii="Wingdings" w:hAnsi="Wingdings" w:hint="default"/>
      </w:rPr>
    </w:lvl>
    <w:lvl w:ilvl="3" w:tplc="08090001" w:tentative="1">
      <w:start w:val="1"/>
      <w:numFmt w:val="bullet"/>
      <w:lvlText w:val=""/>
      <w:lvlJc w:val="left"/>
      <w:pPr>
        <w:ind w:left="3210" w:hanging="360"/>
      </w:pPr>
      <w:rPr>
        <w:rFonts w:ascii="Symbol" w:hAnsi="Symbol" w:hint="default"/>
      </w:rPr>
    </w:lvl>
    <w:lvl w:ilvl="4" w:tplc="08090003" w:tentative="1">
      <w:start w:val="1"/>
      <w:numFmt w:val="bullet"/>
      <w:lvlText w:val="o"/>
      <w:lvlJc w:val="left"/>
      <w:pPr>
        <w:ind w:left="3930" w:hanging="360"/>
      </w:pPr>
      <w:rPr>
        <w:rFonts w:ascii="Courier New" w:hAnsi="Courier New" w:cs="Courier New" w:hint="default"/>
      </w:rPr>
    </w:lvl>
    <w:lvl w:ilvl="5" w:tplc="08090005" w:tentative="1">
      <w:start w:val="1"/>
      <w:numFmt w:val="bullet"/>
      <w:lvlText w:val=""/>
      <w:lvlJc w:val="left"/>
      <w:pPr>
        <w:ind w:left="4650" w:hanging="360"/>
      </w:pPr>
      <w:rPr>
        <w:rFonts w:ascii="Wingdings" w:hAnsi="Wingdings" w:hint="default"/>
      </w:rPr>
    </w:lvl>
    <w:lvl w:ilvl="6" w:tplc="08090001" w:tentative="1">
      <w:start w:val="1"/>
      <w:numFmt w:val="bullet"/>
      <w:lvlText w:val=""/>
      <w:lvlJc w:val="left"/>
      <w:pPr>
        <w:ind w:left="5370" w:hanging="360"/>
      </w:pPr>
      <w:rPr>
        <w:rFonts w:ascii="Symbol" w:hAnsi="Symbol" w:hint="default"/>
      </w:rPr>
    </w:lvl>
    <w:lvl w:ilvl="7" w:tplc="08090003" w:tentative="1">
      <w:start w:val="1"/>
      <w:numFmt w:val="bullet"/>
      <w:lvlText w:val="o"/>
      <w:lvlJc w:val="left"/>
      <w:pPr>
        <w:ind w:left="6090" w:hanging="360"/>
      </w:pPr>
      <w:rPr>
        <w:rFonts w:ascii="Courier New" w:hAnsi="Courier New" w:cs="Courier New" w:hint="default"/>
      </w:rPr>
    </w:lvl>
    <w:lvl w:ilvl="8" w:tplc="08090005" w:tentative="1">
      <w:start w:val="1"/>
      <w:numFmt w:val="bullet"/>
      <w:lvlText w:val=""/>
      <w:lvlJc w:val="left"/>
      <w:pPr>
        <w:ind w:left="6810" w:hanging="360"/>
      </w:pPr>
      <w:rPr>
        <w:rFonts w:ascii="Wingdings" w:hAnsi="Wingdings" w:hint="default"/>
      </w:rPr>
    </w:lvl>
  </w:abstractNum>
  <w:abstractNum w:abstractNumId="5">
    <w:nsid w:val="17FF56A9"/>
    <w:multiLevelType w:val="hybridMultilevel"/>
    <w:tmpl w:val="85FA6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A166694"/>
    <w:multiLevelType w:val="hybridMultilevel"/>
    <w:tmpl w:val="F4A281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C366AC8"/>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8">
    <w:nsid w:val="22542C66"/>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
    <w:nsid w:val="2F231FC9"/>
    <w:multiLevelType w:val="multilevel"/>
    <w:tmpl w:val="FC7233B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31844D25"/>
    <w:multiLevelType w:val="hybridMultilevel"/>
    <w:tmpl w:val="A70AD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2150F2B"/>
    <w:multiLevelType w:val="hybridMultilevel"/>
    <w:tmpl w:val="0C0A319A"/>
    <w:lvl w:ilvl="0" w:tplc="5C687886">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6307F93"/>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3">
    <w:nsid w:val="3E516714"/>
    <w:multiLevelType w:val="hybridMultilevel"/>
    <w:tmpl w:val="A0160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F0B3FEF"/>
    <w:multiLevelType w:val="hybridMultilevel"/>
    <w:tmpl w:val="3886F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FAE3AE9"/>
    <w:multiLevelType w:val="hybridMultilevel"/>
    <w:tmpl w:val="824AC7C6"/>
    <w:lvl w:ilvl="0" w:tplc="08090001">
      <w:start w:val="1"/>
      <w:numFmt w:val="bullet"/>
      <w:lvlText w:val=""/>
      <w:lvlJc w:val="left"/>
      <w:pPr>
        <w:ind w:left="63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45B2150"/>
    <w:multiLevelType w:val="hybridMultilevel"/>
    <w:tmpl w:val="6166FB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5F72488"/>
    <w:multiLevelType w:val="hybridMultilevel"/>
    <w:tmpl w:val="B11632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D9B42A8"/>
    <w:multiLevelType w:val="hybridMultilevel"/>
    <w:tmpl w:val="998AC32A"/>
    <w:lvl w:ilvl="0" w:tplc="D0EEFB2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1523F3B"/>
    <w:multiLevelType w:val="multilevel"/>
    <w:tmpl w:val="2B085B0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61762585"/>
    <w:multiLevelType w:val="multilevel"/>
    <w:tmpl w:val="3E06EB9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6228667E"/>
    <w:multiLevelType w:val="multilevel"/>
    <w:tmpl w:val="19703BC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669B1E7F"/>
    <w:multiLevelType w:val="hybridMultilevel"/>
    <w:tmpl w:val="79D0B1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E661E0D"/>
    <w:multiLevelType w:val="hybridMultilevel"/>
    <w:tmpl w:val="0C3A5DA8"/>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24">
    <w:nsid w:val="7DAF6E22"/>
    <w:multiLevelType w:val="hybridMultilevel"/>
    <w:tmpl w:val="3974A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7DEB67DB"/>
    <w:multiLevelType w:val="hybridMultilevel"/>
    <w:tmpl w:val="70106F1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3"/>
  </w:num>
  <w:num w:numId="3">
    <w:abstractNumId w:val="24"/>
  </w:num>
  <w:num w:numId="4">
    <w:abstractNumId w:val="10"/>
  </w:num>
  <w:num w:numId="5">
    <w:abstractNumId w:val="5"/>
  </w:num>
  <w:num w:numId="6">
    <w:abstractNumId w:val="4"/>
  </w:num>
  <w:num w:numId="7">
    <w:abstractNumId w:val="14"/>
  </w:num>
  <w:num w:numId="8">
    <w:abstractNumId w:val="22"/>
  </w:num>
  <w:num w:numId="9">
    <w:abstractNumId w:val="2"/>
  </w:num>
  <w:num w:numId="10">
    <w:abstractNumId w:val="11"/>
  </w:num>
  <w:num w:numId="11">
    <w:abstractNumId w:val="1"/>
  </w:num>
  <w:num w:numId="12">
    <w:abstractNumId w:val="17"/>
  </w:num>
  <w:num w:numId="13">
    <w:abstractNumId w:val="19"/>
  </w:num>
  <w:num w:numId="14">
    <w:abstractNumId w:val="18"/>
  </w:num>
  <w:num w:numId="15">
    <w:abstractNumId w:val="20"/>
  </w:num>
  <w:num w:numId="16">
    <w:abstractNumId w:val="21"/>
  </w:num>
  <w:num w:numId="17">
    <w:abstractNumId w:val="0"/>
  </w:num>
  <w:num w:numId="18">
    <w:abstractNumId w:val="9"/>
  </w:num>
  <w:num w:numId="19">
    <w:abstractNumId w:val="25"/>
  </w:num>
  <w:num w:numId="20">
    <w:abstractNumId w:val="3"/>
  </w:num>
  <w:num w:numId="21">
    <w:abstractNumId w:val="8"/>
  </w:num>
  <w:num w:numId="22">
    <w:abstractNumId w:val="7"/>
  </w:num>
  <w:num w:numId="23">
    <w:abstractNumId w:val="12"/>
  </w:num>
  <w:num w:numId="24">
    <w:abstractNumId w:val="6"/>
  </w:num>
  <w:num w:numId="25">
    <w:abstractNumId w:val="23"/>
  </w:num>
  <w:num w:numId="2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745D"/>
    <w:rsid w:val="00006C5F"/>
    <w:rsid w:val="0001386C"/>
    <w:rsid w:val="000224FB"/>
    <w:rsid w:val="00033FAD"/>
    <w:rsid w:val="00040A89"/>
    <w:rsid w:val="00054E94"/>
    <w:rsid w:val="00057573"/>
    <w:rsid w:val="00064B1C"/>
    <w:rsid w:val="00074168"/>
    <w:rsid w:val="000771E7"/>
    <w:rsid w:val="0009126F"/>
    <w:rsid w:val="00093C70"/>
    <w:rsid w:val="000A44C7"/>
    <w:rsid w:val="000C3814"/>
    <w:rsid w:val="000E7B70"/>
    <w:rsid w:val="000F4484"/>
    <w:rsid w:val="000F6E89"/>
    <w:rsid w:val="000F77C5"/>
    <w:rsid w:val="00116EA1"/>
    <w:rsid w:val="00133B91"/>
    <w:rsid w:val="001340B1"/>
    <w:rsid w:val="00137A85"/>
    <w:rsid w:val="00141490"/>
    <w:rsid w:val="00147891"/>
    <w:rsid w:val="00161C5D"/>
    <w:rsid w:val="0016574A"/>
    <w:rsid w:val="00165B06"/>
    <w:rsid w:val="0017369D"/>
    <w:rsid w:val="001858AC"/>
    <w:rsid w:val="00196B9C"/>
    <w:rsid w:val="001B144A"/>
    <w:rsid w:val="001B5738"/>
    <w:rsid w:val="001C1A5D"/>
    <w:rsid w:val="001C3E28"/>
    <w:rsid w:val="001E2EE3"/>
    <w:rsid w:val="001E43E1"/>
    <w:rsid w:val="001E6102"/>
    <w:rsid w:val="001F41B9"/>
    <w:rsid w:val="0020745D"/>
    <w:rsid w:val="00221CC2"/>
    <w:rsid w:val="00231126"/>
    <w:rsid w:val="002412F3"/>
    <w:rsid w:val="00260DFA"/>
    <w:rsid w:val="002651B7"/>
    <w:rsid w:val="0027543D"/>
    <w:rsid w:val="002778BF"/>
    <w:rsid w:val="0028178E"/>
    <w:rsid w:val="002931DD"/>
    <w:rsid w:val="00293E94"/>
    <w:rsid w:val="002E1905"/>
    <w:rsid w:val="002F493A"/>
    <w:rsid w:val="00314A9E"/>
    <w:rsid w:val="0032121C"/>
    <w:rsid w:val="00372C39"/>
    <w:rsid w:val="00376A18"/>
    <w:rsid w:val="00381ACE"/>
    <w:rsid w:val="00381B9A"/>
    <w:rsid w:val="003944FF"/>
    <w:rsid w:val="00395A15"/>
    <w:rsid w:val="003A076D"/>
    <w:rsid w:val="003E1139"/>
    <w:rsid w:val="003F2E33"/>
    <w:rsid w:val="003F3434"/>
    <w:rsid w:val="003F6D11"/>
    <w:rsid w:val="00402433"/>
    <w:rsid w:val="00402677"/>
    <w:rsid w:val="004153CC"/>
    <w:rsid w:val="0042577D"/>
    <w:rsid w:val="00426070"/>
    <w:rsid w:val="004326B2"/>
    <w:rsid w:val="00432718"/>
    <w:rsid w:val="00441FA9"/>
    <w:rsid w:val="00444B8A"/>
    <w:rsid w:val="004450E1"/>
    <w:rsid w:val="00452460"/>
    <w:rsid w:val="00471BF8"/>
    <w:rsid w:val="00476D9D"/>
    <w:rsid w:val="004828A9"/>
    <w:rsid w:val="004A7A2A"/>
    <w:rsid w:val="004B087F"/>
    <w:rsid w:val="004C2B13"/>
    <w:rsid w:val="004C7236"/>
    <w:rsid w:val="004D22A3"/>
    <w:rsid w:val="004E4A36"/>
    <w:rsid w:val="004F54A8"/>
    <w:rsid w:val="004F74F6"/>
    <w:rsid w:val="004F7AEA"/>
    <w:rsid w:val="005047D0"/>
    <w:rsid w:val="00506567"/>
    <w:rsid w:val="00511992"/>
    <w:rsid w:val="005335E3"/>
    <w:rsid w:val="00535B72"/>
    <w:rsid w:val="00550721"/>
    <w:rsid w:val="00553D8C"/>
    <w:rsid w:val="00561DE4"/>
    <w:rsid w:val="00564BC2"/>
    <w:rsid w:val="00573479"/>
    <w:rsid w:val="00577EAE"/>
    <w:rsid w:val="005869D8"/>
    <w:rsid w:val="00591C8E"/>
    <w:rsid w:val="005A240E"/>
    <w:rsid w:val="005A2DBD"/>
    <w:rsid w:val="005A3B48"/>
    <w:rsid w:val="005C1B68"/>
    <w:rsid w:val="005C45B1"/>
    <w:rsid w:val="005C4D1D"/>
    <w:rsid w:val="005C561C"/>
    <w:rsid w:val="005F166D"/>
    <w:rsid w:val="0061675F"/>
    <w:rsid w:val="00622136"/>
    <w:rsid w:val="006303A9"/>
    <w:rsid w:val="00633DD4"/>
    <w:rsid w:val="00641DF6"/>
    <w:rsid w:val="00644F8A"/>
    <w:rsid w:val="00650F66"/>
    <w:rsid w:val="00652062"/>
    <w:rsid w:val="006559F7"/>
    <w:rsid w:val="00655CA2"/>
    <w:rsid w:val="00665BB3"/>
    <w:rsid w:val="00675140"/>
    <w:rsid w:val="00676F07"/>
    <w:rsid w:val="0069277C"/>
    <w:rsid w:val="006B02FD"/>
    <w:rsid w:val="006F66E5"/>
    <w:rsid w:val="006F7677"/>
    <w:rsid w:val="00711A6B"/>
    <w:rsid w:val="00737CAB"/>
    <w:rsid w:val="007401AB"/>
    <w:rsid w:val="00743372"/>
    <w:rsid w:val="00752E77"/>
    <w:rsid w:val="00753009"/>
    <w:rsid w:val="0075685E"/>
    <w:rsid w:val="0076000B"/>
    <w:rsid w:val="0076338F"/>
    <w:rsid w:val="00764A20"/>
    <w:rsid w:val="00780D72"/>
    <w:rsid w:val="007814DF"/>
    <w:rsid w:val="00792F17"/>
    <w:rsid w:val="0079305C"/>
    <w:rsid w:val="007A6295"/>
    <w:rsid w:val="007B5727"/>
    <w:rsid w:val="007C7D28"/>
    <w:rsid w:val="007D03EF"/>
    <w:rsid w:val="007D767F"/>
    <w:rsid w:val="007F1E9D"/>
    <w:rsid w:val="00800746"/>
    <w:rsid w:val="00803885"/>
    <w:rsid w:val="008103D0"/>
    <w:rsid w:val="0081797E"/>
    <w:rsid w:val="008206AC"/>
    <w:rsid w:val="0084166B"/>
    <w:rsid w:val="0084333F"/>
    <w:rsid w:val="00850714"/>
    <w:rsid w:val="0086227E"/>
    <w:rsid w:val="00877E92"/>
    <w:rsid w:val="00880888"/>
    <w:rsid w:val="00894215"/>
    <w:rsid w:val="00894E49"/>
    <w:rsid w:val="008A5CEB"/>
    <w:rsid w:val="008B4AA1"/>
    <w:rsid w:val="008C0A7F"/>
    <w:rsid w:val="008D716C"/>
    <w:rsid w:val="008E498A"/>
    <w:rsid w:val="008F52D6"/>
    <w:rsid w:val="009112E3"/>
    <w:rsid w:val="0092126E"/>
    <w:rsid w:val="00951B22"/>
    <w:rsid w:val="00954734"/>
    <w:rsid w:val="00971AAD"/>
    <w:rsid w:val="00972694"/>
    <w:rsid w:val="00974847"/>
    <w:rsid w:val="00977FF1"/>
    <w:rsid w:val="00992D61"/>
    <w:rsid w:val="00993BD7"/>
    <w:rsid w:val="009A10D8"/>
    <w:rsid w:val="009B616C"/>
    <w:rsid w:val="009C2C49"/>
    <w:rsid w:val="009C5F3C"/>
    <w:rsid w:val="009C76E2"/>
    <w:rsid w:val="009E255B"/>
    <w:rsid w:val="009E3A42"/>
    <w:rsid w:val="00A00C52"/>
    <w:rsid w:val="00A16816"/>
    <w:rsid w:val="00A231F2"/>
    <w:rsid w:val="00A354A5"/>
    <w:rsid w:val="00A427F4"/>
    <w:rsid w:val="00A42956"/>
    <w:rsid w:val="00A53366"/>
    <w:rsid w:val="00A57479"/>
    <w:rsid w:val="00A57CDD"/>
    <w:rsid w:val="00A635CC"/>
    <w:rsid w:val="00A82A4F"/>
    <w:rsid w:val="00A9029F"/>
    <w:rsid w:val="00AA3EE3"/>
    <w:rsid w:val="00AA4C06"/>
    <w:rsid w:val="00AB3346"/>
    <w:rsid w:val="00AB4CA8"/>
    <w:rsid w:val="00AB6D8E"/>
    <w:rsid w:val="00AC5581"/>
    <w:rsid w:val="00AD1439"/>
    <w:rsid w:val="00AD6B7B"/>
    <w:rsid w:val="00B53090"/>
    <w:rsid w:val="00B5432C"/>
    <w:rsid w:val="00B67C3E"/>
    <w:rsid w:val="00BA01B8"/>
    <w:rsid w:val="00BA5D8C"/>
    <w:rsid w:val="00BB1328"/>
    <w:rsid w:val="00BB211A"/>
    <w:rsid w:val="00BB3ED0"/>
    <w:rsid w:val="00BC65A5"/>
    <w:rsid w:val="00BD0DD4"/>
    <w:rsid w:val="00BE25B3"/>
    <w:rsid w:val="00BE3E2E"/>
    <w:rsid w:val="00BE782B"/>
    <w:rsid w:val="00BF6A48"/>
    <w:rsid w:val="00C01B6C"/>
    <w:rsid w:val="00C04585"/>
    <w:rsid w:val="00C07956"/>
    <w:rsid w:val="00C15297"/>
    <w:rsid w:val="00C15481"/>
    <w:rsid w:val="00C269B4"/>
    <w:rsid w:val="00C26BFA"/>
    <w:rsid w:val="00C275DB"/>
    <w:rsid w:val="00C36A87"/>
    <w:rsid w:val="00C41A05"/>
    <w:rsid w:val="00C50C8F"/>
    <w:rsid w:val="00C61E91"/>
    <w:rsid w:val="00C65660"/>
    <w:rsid w:val="00C771ED"/>
    <w:rsid w:val="00C80E19"/>
    <w:rsid w:val="00C9288E"/>
    <w:rsid w:val="00CA39B6"/>
    <w:rsid w:val="00CA3E71"/>
    <w:rsid w:val="00CB27D7"/>
    <w:rsid w:val="00CB30AB"/>
    <w:rsid w:val="00CE1675"/>
    <w:rsid w:val="00CE6E3F"/>
    <w:rsid w:val="00CF5C90"/>
    <w:rsid w:val="00D06632"/>
    <w:rsid w:val="00D15872"/>
    <w:rsid w:val="00D22895"/>
    <w:rsid w:val="00D31C80"/>
    <w:rsid w:val="00D42B13"/>
    <w:rsid w:val="00D50C63"/>
    <w:rsid w:val="00D514DB"/>
    <w:rsid w:val="00D61D70"/>
    <w:rsid w:val="00D8269E"/>
    <w:rsid w:val="00D9275F"/>
    <w:rsid w:val="00D9573D"/>
    <w:rsid w:val="00D95BEA"/>
    <w:rsid w:val="00D96B96"/>
    <w:rsid w:val="00DC2AF2"/>
    <w:rsid w:val="00DC2F8E"/>
    <w:rsid w:val="00DD1B78"/>
    <w:rsid w:val="00DD3C16"/>
    <w:rsid w:val="00DE1B9F"/>
    <w:rsid w:val="00DE3D85"/>
    <w:rsid w:val="00DE518E"/>
    <w:rsid w:val="00DF4917"/>
    <w:rsid w:val="00E01C12"/>
    <w:rsid w:val="00E14532"/>
    <w:rsid w:val="00E27E80"/>
    <w:rsid w:val="00E35209"/>
    <w:rsid w:val="00E54C8A"/>
    <w:rsid w:val="00E71C13"/>
    <w:rsid w:val="00E755D3"/>
    <w:rsid w:val="00E83E59"/>
    <w:rsid w:val="00E90418"/>
    <w:rsid w:val="00E965A4"/>
    <w:rsid w:val="00EB3A80"/>
    <w:rsid w:val="00EB65ED"/>
    <w:rsid w:val="00EC12C7"/>
    <w:rsid w:val="00EF1D17"/>
    <w:rsid w:val="00EF2801"/>
    <w:rsid w:val="00EF6DC4"/>
    <w:rsid w:val="00F22D9A"/>
    <w:rsid w:val="00F24EA4"/>
    <w:rsid w:val="00F360F5"/>
    <w:rsid w:val="00F42292"/>
    <w:rsid w:val="00F47151"/>
    <w:rsid w:val="00F545AF"/>
    <w:rsid w:val="00F71CEC"/>
    <w:rsid w:val="00F9457A"/>
    <w:rsid w:val="00F97825"/>
    <w:rsid w:val="00F97AA6"/>
    <w:rsid w:val="00FB2B63"/>
    <w:rsid w:val="00FC5AC6"/>
    <w:rsid w:val="00FD1DE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39CEC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0745D"/>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471BF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93E94"/>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9"/>
    <w:unhideWhenUsed/>
    <w:qFormat/>
    <w:rsid w:val="0075685E"/>
    <w:pPr>
      <w:keepNext/>
      <w:keepLines/>
      <w:spacing w:before="40" w:line="259" w:lineRule="auto"/>
      <w:outlineLvl w:val="3"/>
    </w:pPr>
    <w:rPr>
      <w:rFonts w:asciiTheme="majorHAnsi" w:eastAsiaTheme="majorEastAsia" w:hAnsiTheme="majorHAnsi" w:cstheme="majorBidi"/>
      <w:i/>
      <w:iCs/>
      <w:color w:val="365F91" w:themeColor="accent1" w:themeShade="BF"/>
      <w:sz w:val="22"/>
      <w:szCs w:val="22"/>
    </w:rPr>
  </w:style>
  <w:style w:type="paragraph" w:styleId="Heading7">
    <w:name w:val="heading 7"/>
    <w:basedOn w:val="Normal"/>
    <w:next w:val="Normal"/>
    <w:link w:val="Heading7Char"/>
    <w:uiPriority w:val="9"/>
    <w:unhideWhenUsed/>
    <w:qFormat/>
    <w:rsid w:val="0075685E"/>
    <w:pPr>
      <w:keepNext/>
      <w:keepLines/>
      <w:spacing w:before="40" w:line="259" w:lineRule="auto"/>
      <w:outlineLvl w:val="6"/>
    </w:pPr>
    <w:rPr>
      <w:rFonts w:asciiTheme="majorHAnsi" w:eastAsiaTheme="majorEastAsia" w:hAnsiTheme="majorHAnsi" w:cstheme="majorBidi"/>
      <w:i/>
      <w:iCs/>
      <w:color w:val="243F60" w:themeColor="accent1" w:themeShade="7F"/>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745D"/>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471BF8"/>
    <w:rPr>
      <w:rFonts w:asciiTheme="majorHAnsi" w:eastAsiaTheme="majorEastAsia" w:hAnsiTheme="majorHAnsi" w:cstheme="majorBidi"/>
      <w:b/>
      <w:bCs/>
      <w:color w:val="4F81BD" w:themeColor="accent1"/>
      <w:sz w:val="26"/>
      <w:szCs w:val="26"/>
    </w:rPr>
  </w:style>
  <w:style w:type="paragraph" w:styleId="TOC1">
    <w:name w:val="toc 1"/>
    <w:basedOn w:val="Normal"/>
    <w:next w:val="Normal"/>
    <w:autoRedefine/>
    <w:uiPriority w:val="39"/>
    <w:unhideWhenUsed/>
    <w:rsid w:val="00D95BEA"/>
    <w:pPr>
      <w:tabs>
        <w:tab w:val="right" w:leader="dot" w:pos="8290"/>
      </w:tabs>
      <w:spacing w:after="100"/>
    </w:pPr>
  </w:style>
  <w:style w:type="paragraph" w:styleId="TOC2">
    <w:name w:val="toc 2"/>
    <w:basedOn w:val="Normal"/>
    <w:next w:val="Normal"/>
    <w:autoRedefine/>
    <w:uiPriority w:val="39"/>
    <w:unhideWhenUsed/>
    <w:rsid w:val="005047D0"/>
    <w:pPr>
      <w:spacing w:after="100"/>
      <w:ind w:left="240"/>
    </w:pPr>
  </w:style>
  <w:style w:type="character" w:styleId="Hyperlink">
    <w:name w:val="Hyperlink"/>
    <w:basedOn w:val="DefaultParagraphFont"/>
    <w:uiPriority w:val="99"/>
    <w:unhideWhenUsed/>
    <w:rsid w:val="005047D0"/>
    <w:rPr>
      <w:color w:val="0000FF" w:themeColor="hyperlink"/>
      <w:u w:val="single"/>
    </w:rPr>
  </w:style>
  <w:style w:type="paragraph" w:styleId="NoSpacing">
    <w:name w:val="No Spacing"/>
    <w:link w:val="NoSpacingChar"/>
    <w:uiPriority w:val="1"/>
    <w:qFormat/>
    <w:rsid w:val="0084333F"/>
    <w:rPr>
      <w:sz w:val="22"/>
      <w:szCs w:val="22"/>
    </w:rPr>
  </w:style>
  <w:style w:type="character" w:customStyle="1" w:styleId="NoSpacingChar">
    <w:name w:val="No Spacing Char"/>
    <w:basedOn w:val="DefaultParagraphFont"/>
    <w:link w:val="NoSpacing"/>
    <w:uiPriority w:val="1"/>
    <w:rsid w:val="0084333F"/>
    <w:rPr>
      <w:sz w:val="22"/>
      <w:szCs w:val="22"/>
    </w:rPr>
  </w:style>
  <w:style w:type="paragraph" w:styleId="BalloonText">
    <w:name w:val="Balloon Text"/>
    <w:basedOn w:val="Normal"/>
    <w:link w:val="BalloonTextChar"/>
    <w:uiPriority w:val="99"/>
    <w:semiHidden/>
    <w:unhideWhenUsed/>
    <w:rsid w:val="0084333F"/>
    <w:rPr>
      <w:rFonts w:ascii="Tahoma" w:hAnsi="Tahoma" w:cs="Tahoma"/>
      <w:sz w:val="16"/>
      <w:szCs w:val="16"/>
    </w:rPr>
  </w:style>
  <w:style w:type="character" w:customStyle="1" w:styleId="BalloonTextChar">
    <w:name w:val="Balloon Text Char"/>
    <w:basedOn w:val="DefaultParagraphFont"/>
    <w:link w:val="BalloonText"/>
    <w:uiPriority w:val="99"/>
    <w:semiHidden/>
    <w:rsid w:val="0084333F"/>
    <w:rPr>
      <w:rFonts w:ascii="Tahoma" w:hAnsi="Tahoma" w:cs="Tahoma"/>
      <w:sz w:val="16"/>
      <w:szCs w:val="16"/>
    </w:rPr>
  </w:style>
  <w:style w:type="character" w:customStyle="1" w:styleId="Heading3Char">
    <w:name w:val="Heading 3 Char"/>
    <w:basedOn w:val="DefaultParagraphFont"/>
    <w:link w:val="Heading3"/>
    <w:uiPriority w:val="9"/>
    <w:rsid w:val="00293E94"/>
    <w:rPr>
      <w:rFonts w:asciiTheme="majorHAnsi" w:eastAsiaTheme="majorEastAsia" w:hAnsiTheme="majorHAnsi" w:cstheme="majorBidi"/>
      <w:color w:val="243F60" w:themeColor="accent1" w:themeShade="7F"/>
    </w:rPr>
  </w:style>
  <w:style w:type="character" w:customStyle="1" w:styleId="Heading4Char">
    <w:name w:val="Heading 4 Char"/>
    <w:basedOn w:val="DefaultParagraphFont"/>
    <w:link w:val="Heading4"/>
    <w:uiPriority w:val="9"/>
    <w:rsid w:val="0075685E"/>
    <w:rPr>
      <w:rFonts w:asciiTheme="majorHAnsi" w:eastAsiaTheme="majorEastAsia" w:hAnsiTheme="majorHAnsi" w:cstheme="majorBidi"/>
      <w:i/>
      <w:iCs/>
      <w:color w:val="365F91" w:themeColor="accent1" w:themeShade="BF"/>
      <w:sz w:val="22"/>
      <w:szCs w:val="22"/>
      <w:lang w:val="en-GB"/>
    </w:rPr>
  </w:style>
  <w:style w:type="character" w:customStyle="1" w:styleId="Heading7Char">
    <w:name w:val="Heading 7 Char"/>
    <w:basedOn w:val="DefaultParagraphFont"/>
    <w:link w:val="Heading7"/>
    <w:uiPriority w:val="9"/>
    <w:rsid w:val="0075685E"/>
    <w:rPr>
      <w:rFonts w:asciiTheme="majorHAnsi" w:eastAsiaTheme="majorEastAsia" w:hAnsiTheme="majorHAnsi" w:cstheme="majorBidi"/>
      <w:i/>
      <w:iCs/>
      <w:color w:val="243F60" w:themeColor="accent1" w:themeShade="7F"/>
      <w:sz w:val="22"/>
      <w:szCs w:val="22"/>
      <w:lang w:val="en-GB"/>
    </w:rPr>
  </w:style>
  <w:style w:type="character" w:styleId="IntenseEmphasis">
    <w:name w:val="Intense Emphasis"/>
    <w:basedOn w:val="DefaultParagraphFont"/>
    <w:uiPriority w:val="21"/>
    <w:qFormat/>
    <w:rsid w:val="0075685E"/>
    <w:rPr>
      <w:i/>
      <w:iCs/>
      <w:color w:val="4F81BD" w:themeColor="accent1"/>
    </w:rPr>
  </w:style>
  <w:style w:type="table" w:styleId="TableGrid">
    <w:name w:val="Table Grid"/>
    <w:basedOn w:val="TableNormal"/>
    <w:uiPriority w:val="39"/>
    <w:rsid w:val="0075685E"/>
    <w:rPr>
      <w:rFonts w:eastAsiaTheme="minorHAns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next w:val="TableGrid"/>
    <w:uiPriority w:val="59"/>
    <w:rsid w:val="005F16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A10D8"/>
    <w:pPr>
      <w:spacing w:after="160" w:line="259" w:lineRule="auto"/>
      <w:ind w:left="720"/>
      <w:contextualSpacing/>
    </w:pPr>
    <w:rPr>
      <w:rFonts w:eastAsiaTheme="minorHAnsi"/>
      <w:sz w:val="22"/>
      <w:szCs w:val="22"/>
    </w:rPr>
  </w:style>
  <w:style w:type="character" w:customStyle="1" w:styleId="apple-converted-space">
    <w:name w:val="apple-converted-space"/>
    <w:basedOn w:val="DefaultParagraphFont"/>
    <w:rsid w:val="00057573"/>
  </w:style>
  <w:style w:type="paragraph" w:styleId="Header">
    <w:name w:val="header"/>
    <w:basedOn w:val="Normal"/>
    <w:link w:val="HeaderChar"/>
    <w:uiPriority w:val="99"/>
    <w:unhideWhenUsed/>
    <w:rsid w:val="00AA3EE3"/>
    <w:pPr>
      <w:tabs>
        <w:tab w:val="center" w:pos="4320"/>
        <w:tab w:val="right" w:pos="8640"/>
      </w:tabs>
    </w:pPr>
  </w:style>
  <w:style w:type="character" w:customStyle="1" w:styleId="HeaderChar">
    <w:name w:val="Header Char"/>
    <w:basedOn w:val="DefaultParagraphFont"/>
    <w:link w:val="Header"/>
    <w:uiPriority w:val="99"/>
    <w:rsid w:val="00AA3EE3"/>
  </w:style>
  <w:style w:type="paragraph" w:styleId="Footer">
    <w:name w:val="footer"/>
    <w:basedOn w:val="Normal"/>
    <w:link w:val="FooterChar"/>
    <w:uiPriority w:val="99"/>
    <w:unhideWhenUsed/>
    <w:rsid w:val="00AA3EE3"/>
    <w:pPr>
      <w:tabs>
        <w:tab w:val="center" w:pos="4320"/>
        <w:tab w:val="right" w:pos="8640"/>
      </w:tabs>
    </w:pPr>
  </w:style>
  <w:style w:type="character" w:customStyle="1" w:styleId="FooterChar">
    <w:name w:val="Footer Char"/>
    <w:basedOn w:val="DefaultParagraphFont"/>
    <w:link w:val="Footer"/>
    <w:uiPriority w:val="99"/>
    <w:rsid w:val="00AA3EE3"/>
  </w:style>
  <w:style w:type="paragraph" w:styleId="TOC3">
    <w:name w:val="toc 3"/>
    <w:basedOn w:val="Normal"/>
    <w:next w:val="Normal"/>
    <w:autoRedefine/>
    <w:uiPriority w:val="39"/>
    <w:unhideWhenUsed/>
    <w:rsid w:val="004C2B13"/>
    <w:pPr>
      <w:spacing w:after="100"/>
      <w:ind w:left="480"/>
    </w:pPr>
  </w:style>
  <w:style w:type="paragraph" w:styleId="FootnoteText">
    <w:name w:val="footnote text"/>
    <w:basedOn w:val="Normal"/>
    <w:link w:val="FootnoteTextChar"/>
    <w:uiPriority w:val="99"/>
    <w:semiHidden/>
    <w:unhideWhenUsed/>
    <w:rsid w:val="00006C5F"/>
    <w:rPr>
      <w:sz w:val="20"/>
      <w:szCs w:val="20"/>
    </w:rPr>
  </w:style>
  <w:style w:type="character" w:customStyle="1" w:styleId="FootnoteTextChar">
    <w:name w:val="Footnote Text Char"/>
    <w:basedOn w:val="DefaultParagraphFont"/>
    <w:link w:val="FootnoteText"/>
    <w:uiPriority w:val="99"/>
    <w:semiHidden/>
    <w:rsid w:val="00006C5F"/>
    <w:rPr>
      <w:sz w:val="20"/>
      <w:szCs w:val="20"/>
    </w:rPr>
  </w:style>
  <w:style w:type="character" w:styleId="FootnoteReference">
    <w:name w:val="footnote reference"/>
    <w:basedOn w:val="DefaultParagraphFont"/>
    <w:uiPriority w:val="99"/>
    <w:semiHidden/>
    <w:unhideWhenUsed/>
    <w:rsid w:val="00006C5F"/>
    <w:rPr>
      <w:vertAlign w:val="superscript"/>
    </w:rPr>
  </w:style>
  <w:style w:type="character" w:customStyle="1" w:styleId="fontstyle01">
    <w:name w:val="fontstyle01"/>
    <w:basedOn w:val="DefaultParagraphFont"/>
    <w:rsid w:val="00A53366"/>
    <w:rPr>
      <w:rFonts w:ascii="AdvPS405B6" w:hAnsi="AdvPS405B6" w:hint="default"/>
      <w:b w:val="0"/>
      <w:bCs w:val="0"/>
      <w:i w:val="0"/>
      <w:iCs w:val="0"/>
      <w:color w:val="242021"/>
      <w:sz w:val="20"/>
      <w:szCs w:val="20"/>
    </w:rPr>
  </w:style>
  <w:style w:type="character" w:customStyle="1" w:styleId="fontstyle21">
    <w:name w:val="fontstyle21"/>
    <w:basedOn w:val="DefaultParagraphFont"/>
    <w:rsid w:val="00A53366"/>
    <w:rPr>
      <w:rFonts w:ascii="AdvPS405B7" w:hAnsi="AdvPS405B7" w:hint="default"/>
      <w:b w:val="0"/>
      <w:bCs w:val="0"/>
      <w:i w:val="0"/>
      <w:iCs w:val="0"/>
      <w:color w:val="242021"/>
      <w:sz w:val="20"/>
      <w:szCs w:val="20"/>
    </w:rPr>
  </w:style>
  <w:style w:type="character" w:customStyle="1" w:styleId="fontstyle11">
    <w:name w:val="fontstyle11"/>
    <w:basedOn w:val="DefaultParagraphFont"/>
    <w:rsid w:val="00FD1DE9"/>
    <w:rPr>
      <w:rFonts w:ascii="AdvPS405B6" w:hAnsi="AdvPS405B6" w:hint="default"/>
      <w:b w:val="0"/>
      <w:bCs w:val="0"/>
      <w:i w:val="0"/>
      <w:iCs w:val="0"/>
      <w:color w:val="242021"/>
      <w:sz w:val="20"/>
      <w:szCs w:val="20"/>
    </w:rPr>
  </w:style>
  <w:style w:type="character" w:customStyle="1" w:styleId="fontstyle31">
    <w:name w:val="fontstyle31"/>
    <w:basedOn w:val="DefaultParagraphFont"/>
    <w:rsid w:val="00FD1DE9"/>
    <w:rPr>
      <w:rFonts w:ascii="AdvPS405B8" w:hAnsi="AdvPS405B8" w:hint="default"/>
      <w:b w:val="0"/>
      <w:bCs w:val="0"/>
      <w:i w:val="0"/>
      <w:iCs w:val="0"/>
      <w:color w:val="242021"/>
      <w:sz w:val="26"/>
      <w:szCs w:val="2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0745D"/>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471BF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93E94"/>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9"/>
    <w:unhideWhenUsed/>
    <w:qFormat/>
    <w:rsid w:val="0075685E"/>
    <w:pPr>
      <w:keepNext/>
      <w:keepLines/>
      <w:spacing w:before="40" w:line="259" w:lineRule="auto"/>
      <w:outlineLvl w:val="3"/>
    </w:pPr>
    <w:rPr>
      <w:rFonts w:asciiTheme="majorHAnsi" w:eastAsiaTheme="majorEastAsia" w:hAnsiTheme="majorHAnsi" w:cstheme="majorBidi"/>
      <w:i/>
      <w:iCs/>
      <w:color w:val="365F91" w:themeColor="accent1" w:themeShade="BF"/>
      <w:sz w:val="22"/>
      <w:szCs w:val="22"/>
    </w:rPr>
  </w:style>
  <w:style w:type="paragraph" w:styleId="Heading7">
    <w:name w:val="heading 7"/>
    <w:basedOn w:val="Normal"/>
    <w:next w:val="Normal"/>
    <w:link w:val="Heading7Char"/>
    <w:uiPriority w:val="9"/>
    <w:unhideWhenUsed/>
    <w:qFormat/>
    <w:rsid w:val="0075685E"/>
    <w:pPr>
      <w:keepNext/>
      <w:keepLines/>
      <w:spacing w:before="40" w:line="259" w:lineRule="auto"/>
      <w:outlineLvl w:val="6"/>
    </w:pPr>
    <w:rPr>
      <w:rFonts w:asciiTheme="majorHAnsi" w:eastAsiaTheme="majorEastAsia" w:hAnsiTheme="majorHAnsi" w:cstheme="majorBidi"/>
      <w:i/>
      <w:iCs/>
      <w:color w:val="243F60" w:themeColor="accent1" w:themeShade="7F"/>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745D"/>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471BF8"/>
    <w:rPr>
      <w:rFonts w:asciiTheme="majorHAnsi" w:eastAsiaTheme="majorEastAsia" w:hAnsiTheme="majorHAnsi" w:cstheme="majorBidi"/>
      <w:b/>
      <w:bCs/>
      <w:color w:val="4F81BD" w:themeColor="accent1"/>
      <w:sz w:val="26"/>
      <w:szCs w:val="26"/>
    </w:rPr>
  </w:style>
  <w:style w:type="paragraph" w:styleId="TOC1">
    <w:name w:val="toc 1"/>
    <w:basedOn w:val="Normal"/>
    <w:next w:val="Normal"/>
    <w:autoRedefine/>
    <w:uiPriority w:val="39"/>
    <w:unhideWhenUsed/>
    <w:rsid w:val="00D95BEA"/>
    <w:pPr>
      <w:tabs>
        <w:tab w:val="right" w:leader="dot" w:pos="8290"/>
      </w:tabs>
      <w:spacing w:after="100"/>
    </w:pPr>
  </w:style>
  <w:style w:type="paragraph" w:styleId="TOC2">
    <w:name w:val="toc 2"/>
    <w:basedOn w:val="Normal"/>
    <w:next w:val="Normal"/>
    <w:autoRedefine/>
    <w:uiPriority w:val="39"/>
    <w:unhideWhenUsed/>
    <w:rsid w:val="005047D0"/>
    <w:pPr>
      <w:spacing w:after="100"/>
      <w:ind w:left="240"/>
    </w:pPr>
  </w:style>
  <w:style w:type="character" w:styleId="Hyperlink">
    <w:name w:val="Hyperlink"/>
    <w:basedOn w:val="DefaultParagraphFont"/>
    <w:uiPriority w:val="99"/>
    <w:unhideWhenUsed/>
    <w:rsid w:val="005047D0"/>
    <w:rPr>
      <w:color w:val="0000FF" w:themeColor="hyperlink"/>
      <w:u w:val="single"/>
    </w:rPr>
  </w:style>
  <w:style w:type="paragraph" w:styleId="NoSpacing">
    <w:name w:val="No Spacing"/>
    <w:link w:val="NoSpacingChar"/>
    <w:uiPriority w:val="1"/>
    <w:qFormat/>
    <w:rsid w:val="0084333F"/>
    <w:rPr>
      <w:sz w:val="22"/>
      <w:szCs w:val="22"/>
    </w:rPr>
  </w:style>
  <w:style w:type="character" w:customStyle="1" w:styleId="NoSpacingChar">
    <w:name w:val="No Spacing Char"/>
    <w:basedOn w:val="DefaultParagraphFont"/>
    <w:link w:val="NoSpacing"/>
    <w:uiPriority w:val="1"/>
    <w:rsid w:val="0084333F"/>
    <w:rPr>
      <w:sz w:val="22"/>
      <w:szCs w:val="22"/>
    </w:rPr>
  </w:style>
  <w:style w:type="paragraph" w:styleId="BalloonText">
    <w:name w:val="Balloon Text"/>
    <w:basedOn w:val="Normal"/>
    <w:link w:val="BalloonTextChar"/>
    <w:uiPriority w:val="99"/>
    <w:semiHidden/>
    <w:unhideWhenUsed/>
    <w:rsid w:val="0084333F"/>
    <w:rPr>
      <w:rFonts w:ascii="Tahoma" w:hAnsi="Tahoma" w:cs="Tahoma"/>
      <w:sz w:val="16"/>
      <w:szCs w:val="16"/>
    </w:rPr>
  </w:style>
  <w:style w:type="character" w:customStyle="1" w:styleId="BalloonTextChar">
    <w:name w:val="Balloon Text Char"/>
    <w:basedOn w:val="DefaultParagraphFont"/>
    <w:link w:val="BalloonText"/>
    <w:uiPriority w:val="99"/>
    <w:semiHidden/>
    <w:rsid w:val="0084333F"/>
    <w:rPr>
      <w:rFonts w:ascii="Tahoma" w:hAnsi="Tahoma" w:cs="Tahoma"/>
      <w:sz w:val="16"/>
      <w:szCs w:val="16"/>
    </w:rPr>
  </w:style>
  <w:style w:type="character" w:customStyle="1" w:styleId="Heading3Char">
    <w:name w:val="Heading 3 Char"/>
    <w:basedOn w:val="DefaultParagraphFont"/>
    <w:link w:val="Heading3"/>
    <w:uiPriority w:val="9"/>
    <w:rsid w:val="00293E94"/>
    <w:rPr>
      <w:rFonts w:asciiTheme="majorHAnsi" w:eastAsiaTheme="majorEastAsia" w:hAnsiTheme="majorHAnsi" w:cstheme="majorBidi"/>
      <w:color w:val="243F60" w:themeColor="accent1" w:themeShade="7F"/>
    </w:rPr>
  </w:style>
  <w:style w:type="character" w:customStyle="1" w:styleId="Heading4Char">
    <w:name w:val="Heading 4 Char"/>
    <w:basedOn w:val="DefaultParagraphFont"/>
    <w:link w:val="Heading4"/>
    <w:uiPriority w:val="9"/>
    <w:rsid w:val="0075685E"/>
    <w:rPr>
      <w:rFonts w:asciiTheme="majorHAnsi" w:eastAsiaTheme="majorEastAsia" w:hAnsiTheme="majorHAnsi" w:cstheme="majorBidi"/>
      <w:i/>
      <w:iCs/>
      <w:color w:val="365F91" w:themeColor="accent1" w:themeShade="BF"/>
      <w:sz w:val="22"/>
      <w:szCs w:val="22"/>
      <w:lang w:val="en-GB"/>
    </w:rPr>
  </w:style>
  <w:style w:type="character" w:customStyle="1" w:styleId="Heading7Char">
    <w:name w:val="Heading 7 Char"/>
    <w:basedOn w:val="DefaultParagraphFont"/>
    <w:link w:val="Heading7"/>
    <w:uiPriority w:val="9"/>
    <w:rsid w:val="0075685E"/>
    <w:rPr>
      <w:rFonts w:asciiTheme="majorHAnsi" w:eastAsiaTheme="majorEastAsia" w:hAnsiTheme="majorHAnsi" w:cstheme="majorBidi"/>
      <w:i/>
      <w:iCs/>
      <w:color w:val="243F60" w:themeColor="accent1" w:themeShade="7F"/>
      <w:sz w:val="22"/>
      <w:szCs w:val="22"/>
      <w:lang w:val="en-GB"/>
    </w:rPr>
  </w:style>
  <w:style w:type="character" w:styleId="IntenseEmphasis">
    <w:name w:val="Intense Emphasis"/>
    <w:basedOn w:val="DefaultParagraphFont"/>
    <w:uiPriority w:val="21"/>
    <w:qFormat/>
    <w:rsid w:val="0075685E"/>
    <w:rPr>
      <w:i/>
      <w:iCs/>
      <w:color w:val="4F81BD" w:themeColor="accent1"/>
    </w:rPr>
  </w:style>
  <w:style w:type="table" w:styleId="TableGrid">
    <w:name w:val="Table Grid"/>
    <w:basedOn w:val="TableNormal"/>
    <w:uiPriority w:val="39"/>
    <w:rsid w:val="0075685E"/>
    <w:rPr>
      <w:rFonts w:eastAsiaTheme="minorHAns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next w:val="TableGrid"/>
    <w:uiPriority w:val="59"/>
    <w:rsid w:val="005F16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A10D8"/>
    <w:pPr>
      <w:spacing w:after="160" w:line="259" w:lineRule="auto"/>
      <w:ind w:left="720"/>
      <w:contextualSpacing/>
    </w:pPr>
    <w:rPr>
      <w:rFonts w:eastAsiaTheme="minorHAnsi"/>
      <w:sz w:val="22"/>
      <w:szCs w:val="22"/>
    </w:rPr>
  </w:style>
  <w:style w:type="character" w:customStyle="1" w:styleId="apple-converted-space">
    <w:name w:val="apple-converted-space"/>
    <w:basedOn w:val="DefaultParagraphFont"/>
    <w:rsid w:val="00057573"/>
  </w:style>
  <w:style w:type="paragraph" w:styleId="Header">
    <w:name w:val="header"/>
    <w:basedOn w:val="Normal"/>
    <w:link w:val="HeaderChar"/>
    <w:uiPriority w:val="99"/>
    <w:unhideWhenUsed/>
    <w:rsid w:val="00AA3EE3"/>
    <w:pPr>
      <w:tabs>
        <w:tab w:val="center" w:pos="4320"/>
        <w:tab w:val="right" w:pos="8640"/>
      </w:tabs>
    </w:pPr>
  </w:style>
  <w:style w:type="character" w:customStyle="1" w:styleId="HeaderChar">
    <w:name w:val="Header Char"/>
    <w:basedOn w:val="DefaultParagraphFont"/>
    <w:link w:val="Header"/>
    <w:uiPriority w:val="99"/>
    <w:rsid w:val="00AA3EE3"/>
  </w:style>
  <w:style w:type="paragraph" w:styleId="Footer">
    <w:name w:val="footer"/>
    <w:basedOn w:val="Normal"/>
    <w:link w:val="FooterChar"/>
    <w:uiPriority w:val="99"/>
    <w:unhideWhenUsed/>
    <w:rsid w:val="00AA3EE3"/>
    <w:pPr>
      <w:tabs>
        <w:tab w:val="center" w:pos="4320"/>
        <w:tab w:val="right" w:pos="8640"/>
      </w:tabs>
    </w:pPr>
  </w:style>
  <w:style w:type="character" w:customStyle="1" w:styleId="FooterChar">
    <w:name w:val="Footer Char"/>
    <w:basedOn w:val="DefaultParagraphFont"/>
    <w:link w:val="Footer"/>
    <w:uiPriority w:val="99"/>
    <w:rsid w:val="00AA3EE3"/>
  </w:style>
  <w:style w:type="paragraph" w:styleId="TOC3">
    <w:name w:val="toc 3"/>
    <w:basedOn w:val="Normal"/>
    <w:next w:val="Normal"/>
    <w:autoRedefine/>
    <w:uiPriority w:val="39"/>
    <w:unhideWhenUsed/>
    <w:rsid w:val="004C2B13"/>
    <w:pPr>
      <w:spacing w:after="100"/>
      <w:ind w:left="480"/>
    </w:pPr>
  </w:style>
  <w:style w:type="paragraph" w:styleId="FootnoteText">
    <w:name w:val="footnote text"/>
    <w:basedOn w:val="Normal"/>
    <w:link w:val="FootnoteTextChar"/>
    <w:uiPriority w:val="99"/>
    <w:semiHidden/>
    <w:unhideWhenUsed/>
    <w:rsid w:val="00006C5F"/>
    <w:rPr>
      <w:sz w:val="20"/>
      <w:szCs w:val="20"/>
    </w:rPr>
  </w:style>
  <w:style w:type="character" w:customStyle="1" w:styleId="FootnoteTextChar">
    <w:name w:val="Footnote Text Char"/>
    <w:basedOn w:val="DefaultParagraphFont"/>
    <w:link w:val="FootnoteText"/>
    <w:uiPriority w:val="99"/>
    <w:semiHidden/>
    <w:rsid w:val="00006C5F"/>
    <w:rPr>
      <w:sz w:val="20"/>
      <w:szCs w:val="20"/>
    </w:rPr>
  </w:style>
  <w:style w:type="character" w:styleId="FootnoteReference">
    <w:name w:val="footnote reference"/>
    <w:basedOn w:val="DefaultParagraphFont"/>
    <w:uiPriority w:val="99"/>
    <w:semiHidden/>
    <w:unhideWhenUsed/>
    <w:rsid w:val="00006C5F"/>
    <w:rPr>
      <w:vertAlign w:val="superscript"/>
    </w:rPr>
  </w:style>
  <w:style w:type="character" w:customStyle="1" w:styleId="fontstyle01">
    <w:name w:val="fontstyle01"/>
    <w:basedOn w:val="DefaultParagraphFont"/>
    <w:rsid w:val="00A53366"/>
    <w:rPr>
      <w:rFonts w:ascii="AdvPS405B6" w:hAnsi="AdvPS405B6" w:hint="default"/>
      <w:b w:val="0"/>
      <w:bCs w:val="0"/>
      <w:i w:val="0"/>
      <w:iCs w:val="0"/>
      <w:color w:val="242021"/>
      <w:sz w:val="20"/>
      <w:szCs w:val="20"/>
    </w:rPr>
  </w:style>
  <w:style w:type="character" w:customStyle="1" w:styleId="fontstyle21">
    <w:name w:val="fontstyle21"/>
    <w:basedOn w:val="DefaultParagraphFont"/>
    <w:rsid w:val="00A53366"/>
    <w:rPr>
      <w:rFonts w:ascii="AdvPS405B7" w:hAnsi="AdvPS405B7" w:hint="default"/>
      <w:b w:val="0"/>
      <w:bCs w:val="0"/>
      <w:i w:val="0"/>
      <w:iCs w:val="0"/>
      <w:color w:val="242021"/>
      <w:sz w:val="20"/>
      <w:szCs w:val="20"/>
    </w:rPr>
  </w:style>
  <w:style w:type="character" w:customStyle="1" w:styleId="fontstyle11">
    <w:name w:val="fontstyle11"/>
    <w:basedOn w:val="DefaultParagraphFont"/>
    <w:rsid w:val="00FD1DE9"/>
    <w:rPr>
      <w:rFonts w:ascii="AdvPS405B6" w:hAnsi="AdvPS405B6" w:hint="default"/>
      <w:b w:val="0"/>
      <w:bCs w:val="0"/>
      <w:i w:val="0"/>
      <w:iCs w:val="0"/>
      <w:color w:val="242021"/>
      <w:sz w:val="20"/>
      <w:szCs w:val="20"/>
    </w:rPr>
  </w:style>
  <w:style w:type="character" w:customStyle="1" w:styleId="fontstyle31">
    <w:name w:val="fontstyle31"/>
    <w:basedOn w:val="DefaultParagraphFont"/>
    <w:rsid w:val="00FD1DE9"/>
    <w:rPr>
      <w:rFonts w:ascii="AdvPS405B8" w:hAnsi="AdvPS405B8" w:hint="default"/>
      <w:b w:val="0"/>
      <w:bCs w:val="0"/>
      <w:i w:val="0"/>
      <w:iCs w:val="0"/>
      <w:color w:val="24202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77198">
      <w:bodyDiv w:val="1"/>
      <w:marLeft w:val="0"/>
      <w:marRight w:val="0"/>
      <w:marTop w:val="0"/>
      <w:marBottom w:val="0"/>
      <w:divBdr>
        <w:top w:val="none" w:sz="0" w:space="0" w:color="auto"/>
        <w:left w:val="none" w:sz="0" w:space="0" w:color="auto"/>
        <w:bottom w:val="none" w:sz="0" w:space="0" w:color="auto"/>
        <w:right w:val="none" w:sz="0" w:space="0" w:color="auto"/>
      </w:divBdr>
    </w:div>
    <w:div w:id="208956097">
      <w:bodyDiv w:val="1"/>
      <w:marLeft w:val="0"/>
      <w:marRight w:val="0"/>
      <w:marTop w:val="0"/>
      <w:marBottom w:val="0"/>
      <w:divBdr>
        <w:top w:val="none" w:sz="0" w:space="0" w:color="auto"/>
        <w:left w:val="none" w:sz="0" w:space="0" w:color="auto"/>
        <w:bottom w:val="none" w:sz="0" w:space="0" w:color="auto"/>
        <w:right w:val="none" w:sz="0" w:space="0" w:color="auto"/>
      </w:divBdr>
    </w:div>
    <w:div w:id="361514754">
      <w:bodyDiv w:val="1"/>
      <w:marLeft w:val="0"/>
      <w:marRight w:val="0"/>
      <w:marTop w:val="0"/>
      <w:marBottom w:val="0"/>
      <w:divBdr>
        <w:top w:val="none" w:sz="0" w:space="0" w:color="auto"/>
        <w:left w:val="none" w:sz="0" w:space="0" w:color="auto"/>
        <w:bottom w:val="none" w:sz="0" w:space="0" w:color="auto"/>
        <w:right w:val="none" w:sz="0" w:space="0" w:color="auto"/>
      </w:divBdr>
    </w:div>
    <w:div w:id="415902117">
      <w:bodyDiv w:val="1"/>
      <w:marLeft w:val="0"/>
      <w:marRight w:val="0"/>
      <w:marTop w:val="0"/>
      <w:marBottom w:val="0"/>
      <w:divBdr>
        <w:top w:val="none" w:sz="0" w:space="0" w:color="auto"/>
        <w:left w:val="none" w:sz="0" w:space="0" w:color="auto"/>
        <w:bottom w:val="none" w:sz="0" w:space="0" w:color="auto"/>
        <w:right w:val="none" w:sz="0" w:space="0" w:color="auto"/>
      </w:divBdr>
    </w:div>
    <w:div w:id="807481734">
      <w:bodyDiv w:val="1"/>
      <w:marLeft w:val="0"/>
      <w:marRight w:val="0"/>
      <w:marTop w:val="0"/>
      <w:marBottom w:val="0"/>
      <w:divBdr>
        <w:top w:val="none" w:sz="0" w:space="0" w:color="auto"/>
        <w:left w:val="none" w:sz="0" w:space="0" w:color="auto"/>
        <w:bottom w:val="none" w:sz="0" w:space="0" w:color="auto"/>
        <w:right w:val="none" w:sz="0" w:space="0" w:color="auto"/>
      </w:divBdr>
    </w:div>
    <w:div w:id="840584117">
      <w:bodyDiv w:val="1"/>
      <w:marLeft w:val="0"/>
      <w:marRight w:val="0"/>
      <w:marTop w:val="0"/>
      <w:marBottom w:val="0"/>
      <w:divBdr>
        <w:top w:val="none" w:sz="0" w:space="0" w:color="auto"/>
        <w:left w:val="none" w:sz="0" w:space="0" w:color="auto"/>
        <w:bottom w:val="none" w:sz="0" w:space="0" w:color="auto"/>
        <w:right w:val="none" w:sz="0" w:space="0" w:color="auto"/>
      </w:divBdr>
    </w:div>
    <w:div w:id="941957736">
      <w:bodyDiv w:val="1"/>
      <w:marLeft w:val="0"/>
      <w:marRight w:val="0"/>
      <w:marTop w:val="0"/>
      <w:marBottom w:val="0"/>
      <w:divBdr>
        <w:top w:val="none" w:sz="0" w:space="0" w:color="auto"/>
        <w:left w:val="none" w:sz="0" w:space="0" w:color="auto"/>
        <w:bottom w:val="none" w:sz="0" w:space="0" w:color="auto"/>
        <w:right w:val="none" w:sz="0" w:space="0" w:color="auto"/>
      </w:divBdr>
    </w:div>
    <w:div w:id="992178873">
      <w:bodyDiv w:val="1"/>
      <w:marLeft w:val="0"/>
      <w:marRight w:val="0"/>
      <w:marTop w:val="0"/>
      <w:marBottom w:val="0"/>
      <w:divBdr>
        <w:top w:val="none" w:sz="0" w:space="0" w:color="auto"/>
        <w:left w:val="none" w:sz="0" w:space="0" w:color="auto"/>
        <w:bottom w:val="none" w:sz="0" w:space="0" w:color="auto"/>
        <w:right w:val="none" w:sz="0" w:space="0" w:color="auto"/>
      </w:divBdr>
    </w:div>
    <w:div w:id="1087649234">
      <w:bodyDiv w:val="1"/>
      <w:marLeft w:val="0"/>
      <w:marRight w:val="0"/>
      <w:marTop w:val="0"/>
      <w:marBottom w:val="0"/>
      <w:divBdr>
        <w:top w:val="none" w:sz="0" w:space="0" w:color="auto"/>
        <w:left w:val="none" w:sz="0" w:space="0" w:color="auto"/>
        <w:bottom w:val="none" w:sz="0" w:space="0" w:color="auto"/>
        <w:right w:val="none" w:sz="0" w:space="0" w:color="auto"/>
      </w:divBdr>
    </w:div>
    <w:div w:id="1116561059">
      <w:bodyDiv w:val="1"/>
      <w:marLeft w:val="0"/>
      <w:marRight w:val="0"/>
      <w:marTop w:val="0"/>
      <w:marBottom w:val="0"/>
      <w:divBdr>
        <w:top w:val="none" w:sz="0" w:space="0" w:color="auto"/>
        <w:left w:val="none" w:sz="0" w:space="0" w:color="auto"/>
        <w:bottom w:val="none" w:sz="0" w:space="0" w:color="auto"/>
        <w:right w:val="none" w:sz="0" w:space="0" w:color="auto"/>
      </w:divBdr>
    </w:div>
    <w:div w:id="1392850558">
      <w:bodyDiv w:val="1"/>
      <w:marLeft w:val="0"/>
      <w:marRight w:val="0"/>
      <w:marTop w:val="0"/>
      <w:marBottom w:val="0"/>
      <w:divBdr>
        <w:top w:val="none" w:sz="0" w:space="0" w:color="auto"/>
        <w:left w:val="none" w:sz="0" w:space="0" w:color="auto"/>
        <w:bottom w:val="none" w:sz="0" w:space="0" w:color="auto"/>
        <w:right w:val="none" w:sz="0" w:space="0" w:color="auto"/>
      </w:divBdr>
    </w:div>
    <w:div w:id="1991204222">
      <w:bodyDiv w:val="1"/>
      <w:marLeft w:val="0"/>
      <w:marRight w:val="0"/>
      <w:marTop w:val="0"/>
      <w:marBottom w:val="0"/>
      <w:divBdr>
        <w:top w:val="none" w:sz="0" w:space="0" w:color="auto"/>
        <w:left w:val="none" w:sz="0" w:space="0" w:color="auto"/>
        <w:bottom w:val="none" w:sz="0" w:space="0" w:color="auto"/>
        <w:right w:val="none" w:sz="0" w:space="0" w:color="auto"/>
      </w:divBdr>
    </w:div>
    <w:div w:id="2045017014">
      <w:bodyDiv w:val="1"/>
      <w:marLeft w:val="0"/>
      <w:marRight w:val="0"/>
      <w:marTop w:val="0"/>
      <w:marBottom w:val="0"/>
      <w:divBdr>
        <w:top w:val="none" w:sz="0" w:space="0" w:color="auto"/>
        <w:left w:val="none" w:sz="0" w:space="0" w:color="auto"/>
        <w:bottom w:val="none" w:sz="0" w:space="0" w:color="auto"/>
        <w:right w:val="none" w:sz="0" w:space="0" w:color="auto"/>
      </w:divBdr>
    </w:div>
    <w:div w:id="205206899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2" Type="http://schemas.openxmlformats.org/officeDocument/2006/relationships/image" Target="media/image2.JPG"/><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microsoft.com/office/2007/relationships/stylesWithEffects" Target="stylesWithEffect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 Id="rId9" Type="http://schemas.openxmlformats.org/officeDocument/2006/relationships/endnotes" Target="endnotes.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11/13/015</PublishDate>
  <Abstract>Academic Skills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b:Source xmlns:b="http://schemas.openxmlformats.org/officeDocument/2006/bibliography">
    <b:Tag>The15</b:Tag>
    <b:SourceType>InternetSite</b:SourceType>
    <b:Guid>{A56996C8-C1CE-4AB3-B9F0-345532DD5A79}</b:Guid>
    <b:Title>These fascinating diagrams reveal how to manage people in different countries</b:Title>
    <b:Year>2015</b:Year>
    <b:InternetSiteTitle>Business Insider</b:InternetSiteTitle>
    <b:Month>March</b:Month>
    <b:Day>02</b:Day>
    <b:YearAccessed>2015</b:YearAccessed>
    <b:MonthAccessed>November</b:MonthAccessed>
    <b:DayAccessed>02</b:DayAccessed>
    <b:URL>http://uk.businessinsider.com/how-to-manage-people-in-other-countries-2015-3?r=US&amp;IR=T</b:URL>
    <b:Author>
      <b:Author>
        <b:NameList>
          <b:Person>
            <b:Last>Elinski</b:Last>
            <b:First>Kathleen</b:First>
          </b:Person>
        </b:NameList>
      </b:Author>
    </b:Author>
    <b:RefOrder>1</b:RefOrder>
  </b:Source>
  <b:Source>
    <b:Tag>Whi</b:Tag>
    <b:SourceType>BookSection</b:SourceType>
    <b:Guid>{FD5A4F1B-E253-4D4A-ABE5-7321B7826A03}</b:Guid>
    <b:Author>
      <b:Author>
        <b:NameList>
          <b:Person>
            <b:Last>Whitehill</b:Last>
            <b:First>Arthur</b:First>
            <b:Middle>M.</b:Middle>
          </b:Person>
        </b:NameList>
      </b:Author>
    </b:Author>
    <b:Title>Japanese Management: Tradition and Translation</b:Title>
    <b:Pages>47,48,96,154</b:Pages>
    <b:City>London and New York</b:City>
    <b:Publisher>Routledge</b:Publisher>
    <b:RefOrder>2</b:RefOrder>
  </b:Source>
  <b:Source>
    <b:Tag>Sch08</b:Tag>
    <b:SourceType>Report</b:SourceType>
    <b:Guid>{52CA5F6B-65FF-4686-8E5B-272EFB64990D}</b:Guid>
    <b:Year>2008</b:Year>
    <b:Author>
      <b:Author>
        <b:NameList>
          <b:Person>
            <b:Last>Schneider</b:Last>
          </b:Person>
        </b:NameList>
      </b:Author>
    </b:Author>
    <b:RefOrder>1</b:RefOrder>
  </b:Source>
  <b:Source>
    <b:Tag>Lew96</b:Tag>
    <b:SourceType>Book</b:SourceType>
    <b:Guid>{5D5DD193-F267-48C1-B970-5A0032EF8234}</b:Guid>
    <b:Year>1996</b:Year>
    <b:Author>
      <b:Author>
        <b:NameList>
          <b:Person>
            <b:Last>Lewis</b:Last>
          </b:Person>
        </b:NameList>
      </b:Author>
    </b:Author>
    <b:RefOrder>2</b:RefOrder>
  </b:Source>
  <b:Source>
    <b:Tag>Pal13</b:Tag>
    <b:SourceType>Interview</b:SourceType>
    <b:Guid>{2B42637B-B3C2-4FF7-A194-29805FFB01A2}</b:Guid>
    <b:Year>2013</b:Year>
    <b:Author>
      <b:Interviewee>
        <b:NameList>
          <b:Person>
            <b:Last>Palmieris</b:Last>
          </b:Person>
        </b:NameList>
      </b:Interviewee>
    </b:Author>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D85ABDA-09BE-9747-B41D-4AF4E2CBBB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12930</Words>
  <Characters>73577</Characters>
  <Application>Microsoft Macintosh Word</Application>
  <DocSecurity>0</DocSecurity>
  <Lines>1936</Lines>
  <Paragraphs>703</Paragraphs>
  <ScaleCrop>false</ScaleCrop>
  <HeadingPairs>
    <vt:vector size="2" baseType="variant">
      <vt:variant>
        <vt:lpstr>Title</vt:lpstr>
      </vt:variant>
      <vt:variant>
        <vt:i4>1</vt:i4>
      </vt:variant>
    </vt:vector>
  </HeadingPairs>
  <TitlesOfParts>
    <vt:vector size="1" baseType="lpstr">
      <vt:lpstr>The Analysis of the Strategies Implemented by Adidas</vt:lpstr>
    </vt:vector>
  </TitlesOfParts>
  <Company/>
  <LinksUpToDate>false</LinksUpToDate>
  <CharactersWithSpaces>85804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Analysis of the Strategies Implemented by Adidas</dc:title>
  <dc:subject/>
  <dc:creator>Abdallah Sultan</dc:creator>
  <cp:keywords/>
  <dc:description/>
  <cp:lastModifiedBy>Abdallah Sultan</cp:lastModifiedBy>
  <cp:revision>2</cp:revision>
  <cp:lastPrinted>2018-10-22T16:22:00Z</cp:lastPrinted>
  <dcterms:created xsi:type="dcterms:W3CDTF">2018-11-26T21:30:00Z</dcterms:created>
  <dcterms:modified xsi:type="dcterms:W3CDTF">2018-11-26T21:30:00Z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6th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http://www.zotero.org/styles/ieee</vt:lpwstr>
  </property>
  <property fmtid="{D5CDD505-2E9C-101B-9397-08002B2CF9AE}" pid="13" name="Mendeley Recent Style Name 5_1">
    <vt:lpwstr>IEEE</vt:lpwstr>
  </property>
  <property fmtid="{D5CDD505-2E9C-101B-9397-08002B2CF9AE}" pid="14" name="Mendeley Recent Style Id 6_1">
    <vt:lpwstr>http://www.zotero.org/styles/modern-humanities-research-association</vt:lpwstr>
  </property>
  <property fmtid="{D5CDD505-2E9C-101B-9397-08002B2CF9AE}" pid="15" name="Mendeley Recent Style Name 6_1">
    <vt:lpwstr>Modern Humanities Research Association 3rd edition (note with bibliography)</vt:lpwstr>
  </property>
  <property fmtid="{D5CDD505-2E9C-101B-9397-08002B2CF9AE}" pid="16" name="Mendeley Recent Style Id 7_1">
    <vt:lpwstr>http://www.zotero.org/styles/modern-language-association</vt:lpwstr>
  </property>
  <property fmtid="{D5CDD505-2E9C-101B-9397-08002B2CF9AE}" pid="17" name="Mendeley Recent Style Name 7_1">
    <vt:lpwstr>Modern Language Association 8th edition</vt:lpwstr>
  </property>
  <property fmtid="{D5CDD505-2E9C-101B-9397-08002B2CF9AE}" pid="18" name="Mendeley Recent Style Id 8_1">
    <vt:lpwstr>http://www.zotero.org/styles/nature</vt:lpwstr>
  </property>
  <property fmtid="{D5CDD505-2E9C-101B-9397-08002B2CF9AE}" pid="19" name="Mendeley Recent Style Name 8_1">
    <vt:lpwstr>Nature</vt:lpwstr>
  </property>
  <property fmtid="{D5CDD505-2E9C-101B-9397-08002B2CF9AE}" pid="20" name="Mendeley Recent Style Id 9_1">
    <vt:lpwstr>http://www.zotero.org/styles/oscola</vt:lpwstr>
  </property>
  <property fmtid="{D5CDD505-2E9C-101B-9397-08002B2CF9AE}" pid="21" name="Mendeley Recent Style Name 9_1">
    <vt:lpwstr>OSCOLA (Oxford University Standard for Citation of Legal Authorities)</vt:lpwstr>
  </property>
  <property fmtid="{D5CDD505-2E9C-101B-9397-08002B2CF9AE}" pid="22" name="Mendeley Document_1">
    <vt:lpwstr>True</vt:lpwstr>
  </property>
  <property fmtid="{D5CDD505-2E9C-101B-9397-08002B2CF9AE}" pid="23" name="Mendeley Unique User Id_1">
    <vt:lpwstr>15305910-10d3-3342-ba22-64ffd3c0c980</vt:lpwstr>
  </property>
  <property fmtid="{D5CDD505-2E9C-101B-9397-08002B2CF9AE}" pid="24" name="Mendeley Citation Style_1">
    <vt:lpwstr>http://www.zotero.org/styles/harvard-cite-them-right</vt:lpwstr>
  </property>
</Properties>
</file>