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FCC" w:rsidRPr="00022E8F" w:rsidRDefault="00580FCC" w:rsidP="00580FCC">
      <w:pPr>
        <w:pStyle w:val="Title"/>
        <w:spacing w:line="360" w:lineRule="auto"/>
        <w:jc w:val="center"/>
      </w:pPr>
      <w:r w:rsidRPr="00022E8F">
        <w:t>OPERATING HOTEL FACILITIES</w:t>
      </w:r>
    </w:p>
    <w:p w:rsidR="00580FCC" w:rsidRPr="00022E8F" w:rsidRDefault="00580FCC" w:rsidP="00580FCC">
      <w:pPr>
        <w:pStyle w:val="Title"/>
        <w:spacing w:line="360" w:lineRule="auto"/>
        <w:jc w:val="center"/>
        <w:rPr>
          <w:b/>
          <w:sz w:val="28"/>
        </w:rPr>
      </w:pPr>
      <w:r w:rsidRPr="00022E8F">
        <w:rPr>
          <w:sz w:val="28"/>
        </w:rPr>
        <w:t>COMPONENT 1: STUDENT JOUR</w:t>
      </w:r>
      <w:bookmarkStart w:id="0" w:name="_GoBack"/>
      <w:bookmarkEnd w:id="0"/>
      <w:r w:rsidRPr="00022E8F">
        <w:rPr>
          <w:sz w:val="28"/>
        </w:rPr>
        <w:t xml:space="preserve">NAL </w:t>
      </w:r>
      <w:r w:rsidRPr="00022E8F">
        <w:rPr>
          <w:b/>
          <w:sz w:val="28"/>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5"/>
        <w:gridCol w:w="1161"/>
        <w:gridCol w:w="346"/>
        <w:gridCol w:w="1122"/>
        <w:gridCol w:w="546"/>
      </w:tblGrid>
      <w:tr w:rsidR="00580FCC" w:rsidRPr="0044795E" w:rsidTr="00ED7188">
        <w:trPr>
          <w:trHeight w:val="418"/>
          <w:jc w:val="center"/>
        </w:trPr>
        <w:tc>
          <w:tcPr>
            <w:tcW w:w="6175" w:type="dxa"/>
            <w:vMerge w:val="restart"/>
            <w:tcBorders>
              <w:top w:val="single" w:sz="4" w:space="0" w:color="auto"/>
              <w:left w:val="single" w:sz="4" w:space="0" w:color="auto"/>
              <w:right w:val="single" w:sz="4" w:space="0" w:color="auto"/>
            </w:tcBorders>
            <w:shd w:val="clear" w:color="auto" w:fill="auto"/>
          </w:tcPr>
          <w:p w:rsidR="00580FCC" w:rsidRPr="0044795E" w:rsidRDefault="00580FCC" w:rsidP="00ED7188">
            <w:pPr>
              <w:keepNext/>
              <w:spacing w:after="0" w:line="360" w:lineRule="auto"/>
              <w:jc w:val="both"/>
              <w:rPr>
                <w:rFonts w:eastAsia="Times New Roman" w:cs="Times New Roman"/>
                <w:b/>
                <w:color w:val="auto"/>
                <w:sz w:val="32"/>
                <w:szCs w:val="32"/>
                <w:lang w:val="en-AU"/>
              </w:rPr>
            </w:pPr>
          </w:p>
          <w:p w:rsidR="00580FCC" w:rsidRPr="0044795E" w:rsidRDefault="00580FCC" w:rsidP="00ED7188">
            <w:pPr>
              <w:keepNext/>
              <w:spacing w:after="0" w:line="360" w:lineRule="auto"/>
              <w:jc w:val="both"/>
              <w:rPr>
                <w:rFonts w:eastAsia="Times New Roman" w:cs="Times New Roman"/>
                <w:b/>
                <w:color w:val="auto"/>
                <w:sz w:val="28"/>
                <w:szCs w:val="28"/>
                <w:lang w:val="en-AU"/>
              </w:rPr>
            </w:pPr>
            <w:r w:rsidRPr="0044795E">
              <w:rPr>
                <w:rFonts w:cs="Times New Roman"/>
                <w:noProof/>
                <w:lang w:val="en-US"/>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44795E">
              <w:rPr>
                <w:rFonts w:eastAsia="Times New Roman" w:cs="Times New Roman"/>
                <w:b/>
                <w:color w:val="auto"/>
                <w:sz w:val="32"/>
                <w:szCs w:val="32"/>
                <w:lang w:val="en-AU"/>
              </w:rPr>
              <w:br/>
            </w:r>
          </w:p>
          <w:p w:rsidR="00580FCC" w:rsidRPr="0044795E" w:rsidRDefault="00580FCC" w:rsidP="00ED7188">
            <w:pPr>
              <w:spacing w:line="360" w:lineRule="auto"/>
              <w:jc w:val="both"/>
              <w:rPr>
                <w:rFonts w:eastAsia="Times New Roman" w:cs="Times New Roman"/>
                <w:b/>
                <w:color w:val="auto"/>
                <w:sz w:val="32"/>
                <w:szCs w:val="32"/>
                <w:lang w:val="en-AU"/>
              </w:rPr>
            </w:pPr>
            <w:r w:rsidRPr="0044795E">
              <w:rPr>
                <w:rFonts w:cs="Times New Roman"/>
                <w:b/>
                <w:bCs/>
                <w:sz w:val="28"/>
                <w:szCs w:val="24"/>
              </w:rPr>
              <w:t xml:space="preserve">Component One: Student Journal (learning log) </w:t>
            </w:r>
          </w:p>
        </w:tc>
        <w:tc>
          <w:tcPr>
            <w:tcW w:w="1161" w:type="dxa"/>
            <w:tcBorders>
              <w:top w:val="single" w:sz="4" w:space="0" w:color="auto"/>
              <w:left w:val="single" w:sz="4" w:space="0" w:color="auto"/>
              <w:bottom w:val="nil"/>
              <w:right w:val="nil"/>
            </w:tcBorders>
            <w:shd w:val="clear" w:color="auto" w:fill="auto"/>
            <w:vAlign w:val="center"/>
          </w:tcPr>
          <w:p w:rsidR="00580FCC" w:rsidRPr="0044795E" w:rsidRDefault="00580FCC" w:rsidP="00ED7188">
            <w:pPr>
              <w:keepNext/>
              <w:spacing w:before="120" w:after="0" w:line="360" w:lineRule="auto"/>
              <w:jc w:val="both"/>
              <w:rPr>
                <w:rFonts w:eastAsia="Times New Roman" w:cs="Times New Roman"/>
                <w:b/>
                <w:bCs/>
                <w:color w:val="auto"/>
                <w:sz w:val="20"/>
                <w:szCs w:val="20"/>
                <w:lang w:val="en-AU"/>
              </w:rPr>
            </w:pPr>
            <w:r w:rsidRPr="0044795E">
              <w:rPr>
                <w:rFonts w:eastAsia="Times New Roman" w:cs="Times New Roman"/>
                <w:b/>
                <w:bCs/>
                <w:color w:val="auto"/>
                <w:sz w:val="20"/>
                <w:szCs w:val="20"/>
              </w:rPr>
              <w:t>Student No:</w:t>
            </w:r>
          </w:p>
        </w:tc>
        <w:tc>
          <w:tcPr>
            <w:tcW w:w="1468" w:type="dxa"/>
            <w:gridSpan w:val="2"/>
            <w:tcBorders>
              <w:top w:val="single" w:sz="4" w:space="0" w:color="auto"/>
              <w:left w:val="nil"/>
              <w:bottom w:val="dashed" w:sz="4" w:space="0" w:color="auto"/>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20"/>
                <w:szCs w:val="20"/>
                <w:lang w:val="en-AU"/>
              </w:rPr>
            </w:pPr>
          </w:p>
        </w:tc>
        <w:tc>
          <w:tcPr>
            <w:tcW w:w="546" w:type="dxa"/>
            <w:tcBorders>
              <w:top w:val="single" w:sz="4" w:space="0" w:color="auto"/>
              <w:left w:val="nil"/>
              <w:bottom w:val="nil"/>
              <w:right w:val="single" w:sz="4" w:space="0" w:color="auto"/>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20"/>
                <w:szCs w:val="20"/>
                <w:lang w:val="en-AU"/>
              </w:rPr>
            </w:pPr>
          </w:p>
        </w:tc>
      </w:tr>
      <w:tr w:rsidR="00580FCC" w:rsidRPr="0044795E" w:rsidTr="00ED7188">
        <w:trPr>
          <w:trHeight w:val="468"/>
          <w:jc w:val="center"/>
        </w:trPr>
        <w:tc>
          <w:tcPr>
            <w:tcW w:w="6175" w:type="dxa"/>
            <w:vMerge/>
            <w:tcBorders>
              <w:left w:val="single" w:sz="4" w:space="0" w:color="auto"/>
              <w:right w:val="single" w:sz="4" w:space="0" w:color="auto"/>
            </w:tcBorders>
            <w:shd w:val="clear" w:color="auto" w:fill="auto"/>
          </w:tcPr>
          <w:p w:rsidR="00580FCC" w:rsidRPr="0044795E" w:rsidRDefault="00580FCC" w:rsidP="00ED7188">
            <w:pPr>
              <w:keepNext/>
              <w:spacing w:after="0" w:line="360" w:lineRule="auto"/>
              <w:jc w:val="both"/>
              <w:rPr>
                <w:rFonts w:eastAsia="Times New Roman" w:cs="Times New Roman"/>
                <w:b/>
                <w:color w:val="auto"/>
                <w:sz w:val="40"/>
                <w:szCs w:val="20"/>
                <w:lang w:val="en-AU"/>
              </w:rPr>
            </w:pPr>
          </w:p>
        </w:tc>
        <w:tc>
          <w:tcPr>
            <w:tcW w:w="1161" w:type="dxa"/>
            <w:tcBorders>
              <w:top w:val="nil"/>
              <w:left w:val="single" w:sz="4" w:space="0" w:color="auto"/>
              <w:bottom w:val="nil"/>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color w:val="auto"/>
                <w:sz w:val="20"/>
                <w:szCs w:val="20"/>
                <w:lang w:val="en-AU"/>
              </w:rPr>
            </w:pPr>
          </w:p>
          <w:p w:rsidR="00580FCC" w:rsidRPr="0044795E" w:rsidRDefault="00580FCC" w:rsidP="00ED7188">
            <w:pPr>
              <w:keepNext/>
              <w:spacing w:after="0" w:line="360" w:lineRule="auto"/>
              <w:jc w:val="both"/>
              <w:rPr>
                <w:rFonts w:eastAsia="Times New Roman" w:cs="Times New Roman"/>
                <w:color w:val="auto"/>
                <w:sz w:val="20"/>
                <w:szCs w:val="20"/>
                <w:lang w:val="en-AU"/>
              </w:rPr>
            </w:pPr>
            <w:r w:rsidRPr="0044795E">
              <w:rPr>
                <w:rFonts w:eastAsia="Times New Roman" w:cs="Times New Roman"/>
                <w:color w:val="auto"/>
                <w:sz w:val="20"/>
                <w:szCs w:val="20"/>
                <w:lang w:val="en-AU"/>
              </w:rPr>
              <w:t>Module Title:</w:t>
            </w:r>
          </w:p>
        </w:tc>
        <w:tc>
          <w:tcPr>
            <w:tcW w:w="1468" w:type="dxa"/>
            <w:gridSpan w:val="2"/>
            <w:tcBorders>
              <w:top w:val="dashed" w:sz="4" w:space="0" w:color="auto"/>
              <w:left w:val="nil"/>
              <w:bottom w:val="dashed" w:sz="4" w:space="0" w:color="auto"/>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20"/>
                <w:szCs w:val="20"/>
                <w:lang w:val="en-AU"/>
              </w:rPr>
            </w:pPr>
          </w:p>
        </w:tc>
        <w:tc>
          <w:tcPr>
            <w:tcW w:w="546" w:type="dxa"/>
            <w:tcBorders>
              <w:top w:val="nil"/>
              <w:left w:val="nil"/>
              <w:bottom w:val="nil"/>
              <w:right w:val="single" w:sz="4" w:space="0" w:color="auto"/>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20"/>
                <w:szCs w:val="20"/>
                <w:lang w:val="en-AU"/>
              </w:rPr>
            </w:pPr>
          </w:p>
        </w:tc>
      </w:tr>
      <w:tr w:rsidR="00580FCC" w:rsidRPr="0044795E" w:rsidTr="00ED7188">
        <w:trPr>
          <w:trHeight w:val="468"/>
          <w:jc w:val="center"/>
        </w:trPr>
        <w:tc>
          <w:tcPr>
            <w:tcW w:w="6175" w:type="dxa"/>
            <w:vMerge/>
            <w:tcBorders>
              <w:left w:val="single" w:sz="4" w:space="0" w:color="auto"/>
              <w:right w:val="single" w:sz="4" w:space="0" w:color="auto"/>
            </w:tcBorders>
            <w:shd w:val="clear" w:color="auto" w:fill="auto"/>
          </w:tcPr>
          <w:p w:rsidR="00580FCC" w:rsidRPr="0044795E" w:rsidRDefault="00580FCC" w:rsidP="00ED7188">
            <w:pPr>
              <w:keepNext/>
              <w:spacing w:after="0" w:line="360" w:lineRule="auto"/>
              <w:jc w:val="both"/>
              <w:rPr>
                <w:rFonts w:eastAsia="Times New Roman" w:cs="Times New Roman"/>
                <w:b/>
                <w:color w:val="auto"/>
                <w:sz w:val="40"/>
                <w:szCs w:val="20"/>
                <w:lang w:val="en-AU"/>
              </w:rPr>
            </w:pPr>
          </w:p>
        </w:tc>
        <w:tc>
          <w:tcPr>
            <w:tcW w:w="1161" w:type="dxa"/>
            <w:tcBorders>
              <w:top w:val="nil"/>
              <w:left w:val="single" w:sz="4" w:space="0" w:color="auto"/>
              <w:bottom w:val="nil"/>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color w:val="auto"/>
                <w:sz w:val="20"/>
                <w:szCs w:val="20"/>
                <w:lang w:val="en-AU"/>
              </w:rPr>
            </w:pPr>
            <w:r w:rsidRPr="0044795E">
              <w:rPr>
                <w:rFonts w:eastAsia="Times New Roman" w:cs="Times New Roman"/>
                <w:color w:val="auto"/>
                <w:sz w:val="20"/>
                <w:szCs w:val="20"/>
                <w:lang w:val="en-AU"/>
              </w:rPr>
              <w:t>Module Code:</w:t>
            </w:r>
          </w:p>
        </w:tc>
        <w:tc>
          <w:tcPr>
            <w:tcW w:w="1468" w:type="dxa"/>
            <w:gridSpan w:val="2"/>
            <w:tcBorders>
              <w:top w:val="dashed" w:sz="4" w:space="0" w:color="auto"/>
              <w:left w:val="nil"/>
              <w:bottom w:val="dashed" w:sz="4" w:space="0" w:color="auto"/>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20"/>
                <w:szCs w:val="20"/>
                <w:lang w:val="en-AU"/>
              </w:rPr>
            </w:pPr>
          </w:p>
        </w:tc>
        <w:tc>
          <w:tcPr>
            <w:tcW w:w="546" w:type="dxa"/>
            <w:tcBorders>
              <w:top w:val="nil"/>
              <w:left w:val="nil"/>
              <w:bottom w:val="nil"/>
              <w:right w:val="single" w:sz="4" w:space="0" w:color="auto"/>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20"/>
                <w:szCs w:val="20"/>
                <w:lang w:val="en-AU"/>
              </w:rPr>
            </w:pPr>
          </w:p>
        </w:tc>
      </w:tr>
      <w:tr w:rsidR="00580FCC" w:rsidRPr="0044795E" w:rsidTr="00ED7188">
        <w:trPr>
          <w:trHeight w:val="468"/>
          <w:jc w:val="center"/>
        </w:trPr>
        <w:tc>
          <w:tcPr>
            <w:tcW w:w="6175" w:type="dxa"/>
            <w:vMerge/>
            <w:tcBorders>
              <w:left w:val="single" w:sz="4" w:space="0" w:color="auto"/>
              <w:right w:val="single" w:sz="4" w:space="0" w:color="auto"/>
            </w:tcBorders>
            <w:shd w:val="clear" w:color="auto" w:fill="auto"/>
          </w:tcPr>
          <w:p w:rsidR="00580FCC" w:rsidRPr="0044795E" w:rsidRDefault="00580FCC" w:rsidP="00ED7188">
            <w:pPr>
              <w:keepNext/>
              <w:spacing w:after="0" w:line="360" w:lineRule="auto"/>
              <w:jc w:val="both"/>
              <w:rPr>
                <w:rFonts w:eastAsia="Times New Roman" w:cs="Times New Roman"/>
                <w:b/>
                <w:color w:val="auto"/>
                <w:sz w:val="40"/>
                <w:szCs w:val="20"/>
                <w:lang w:val="en-AU"/>
              </w:rPr>
            </w:pPr>
          </w:p>
        </w:tc>
        <w:tc>
          <w:tcPr>
            <w:tcW w:w="1161" w:type="dxa"/>
            <w:tcBorders>
              <w:top w:val="nil"/>
              <w:left w:val="single" w:sz="4" w:space="0" w:color="auto"/>
              <w:bottom w:val="nil"/>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color w:val="auto"/>
                <w:sz w:val="20"/>
                <w:szCs w:val="20"/>
                <w:lang w:val="en-AU"/>
              </w:rPr>
            </w:pPr>
            <w:r w:rsidRPr="0044795E">
              <w:rPr>
                <w:rFonts w:eastAsia="Times New Roman" w:cs="Times New Roman"/>
                <w:color w:val="auto"/>
                <w:sz w:val="20"/>
                <w:szCs w:val="20"/>
                <w:lang w:val="en-AU"/>
              </w:rPr>
              <w:t>Lecturer:</w:t>
            </w:r>
          </w:p>
        </w:tc>
        <w:tc>
          <w:tcPr>
            <w:tcW w:w="1468" w:type="dxa"/>
            <w:gridSpan w:val="2"/>
            <w:tcBorders>
              <w:top w:val="dashed" w:sz="4" w:space="0" w:color="auto"/>
              <w:left w:val="nil"/>
              <w:bottom w:val="dashed" w:sz="4" w:space="0" w:color="auto"/>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20"/>
                <w:szCs w:val="20"/>
                <w:lang w:val="en-AU"/>
              </w:rPr>
            </w:pPr>
          </w:p>
        </w:tc>
        <w:tc>
          <w:tcPr>
            <w:tcW w:w="546" w:type="dxa"/>
            <w:tcBorders>
              <w:top w:val="nil"/>
              <w:left w:val="nil"/>
              <w:bottom w:val="nil"/>
              <w:right w:val="single" w:sz="4" w:space="0" w:color="auto"/>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20"/>
                <w:szCs w:val="20"/>
                <w:lang w:val="en-AU"/>
              </w:rPr>
            </w:pPr>
          </w:p>
        </w:tc>
      </w:tr>
      <w:tr w:rsidR="00580FCC" w:rsidRPr="0044795E" w:rsidTr="00ED7188">
        <w:trPr>
          <w:trHeight w:val="20"/>
          <w:jc w:val="center"/>
        </w:trPr>
        <w:tc>
          <w:tcPr>
            <w:tcW w:w="6175" w:type="dxa"/>
            <w:vMerge/>
            <w:tcBorders>
              <w:left w:val="single" w:sz="4" w:space="0" w:color="auto"/>
              <w:bottom w:val="single" w:sz="4" w:space="0" w:color="auto"/>
              <w:right w:val="single" w:sz="4" w:space="0" w:color="auto"/>
            </w:tcBorders>
            <w:shd w:val="clear" w:color="auto" w:fill="auto"/>
          </w:tcPr>
          <w:p w:rsidR="00580FCC" w:rsidRPr="0044795E" w:rsidRDefault="00580FCC" w:rsidP="00ED7188">
            <w:pPr>
              <w:keepNext/>
              <w:spacing w:after="0" w:line="360" w:lineRule="auto"/>
              <w:jc w:val="both"/>
              <w:rPr>
                <w:rFonts w:eastAsia="Times New Roman" w:cs="Times New Roman"/>
                <w:b/>
                <w:color w:val="auto"/>
                <w:sz w:val="40"/>
                <w:szCs w:val="20"/>
                <w:lang w:val="en-AU"/>
              </w:rPr>
            </w:pPr>
          </w:p>
        </w:tc>
        <w:tc>
          <w:tcPr>
            <w:tcW w:w="1507" w:type="dxa"/>
            <w:gridSpan w:val="2"/>
            <w:tcBorders>
              <w:top w:val="nil"/>
              <w:left w:val="single" w:sz="4" w:space="0" w:color="auto"/>
              <w:bottom w:val="single" w:sz="4" w:space="0" w:color="auto"/>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16"/>
                <w:szCs w:val="16"/>
                <w:lang w:val="en-AU"/>
              </w:rPr>
            </w:pPr>
          </w:p>
        </w:tc>
        <w:tc>
          <w:tcPr>
            <w:tcW w:w="546" w:type="dxa"/>
            <w:tcBorders>
              <w:top w:val="nil"/>
              <w:left w:val="nil"/>
              <w:bottom w:val="single" w:sz="4" w:space="0" w:color="auto"/>
              <w:right w:val="single" w:sz="4" w:space="0" w:color="auto"/>
            </w:tcBorders>
            <w:shd w:val="clear" w:color="auto" w:fill="auto"/>
            <w:vAlign w:val="center"/>
          </w:tcPr>
          <w:p w:rsidR="00580FCC" w:rsidRPr="0044795E" w:rsidRDefault="00580FCC" w:rsidP="00ED7188">
            <w:pPr>
              <w:keepNext/>
              <w:spacing w:after="0" w:line="360" w:lineRule="auto"/>
              <w:jc w:val="both"/>
              <w:rPr>
                <w:rFonts w:eastAsia="Times New Roman" w:cs="Times New Roman"/>
                <w:b/>
                <w:color w:val="auto"/>
                <w:sz w:val="40"/>
                <w:szCs w:val="20"/>
                <w:lang w:val="en-AU"/>
              </w:rPr>
            </w:pPr>
          </w:p>
        </w:tc>
      </w:tr>
      <w:tr w:rsidR="00580FCC" w:rsidRPr="0044795E" w:rsidTr="00ED7188">
        <w:trPr>
          <w:trHeight w:val="470"/>
          <w:jc w:val="center"/>
        </w:trPr>
        <w:tc>
          <w:tcPr>
            <w:tcW w:w="93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80FCC" w:rsidRPr="00C015FE" w:rsidRDefault="00580FCC" w:rsidP="00ED7188">
            <w:pPr>
              <w:spacing w:after="0" w:line="360" w:lineRule="auto"/>
              <w:jc w:val="both"/>
              <w:rPr>
                <w:rFonts w:ascii="Arial" w:eastAsia="Times New Roman" w:hAnsi="Arial" w:cs="Arial"/>
                <w:bCs/>
                <w:color w:val="auto"/>
                <w:sz w:val="20"/>
                <w:szCs w:val="20"/>
              </w:rPr>
            </w:pPr>
          </w:p>
          <w:p w:rsidR="00580FCC" w:rsidRPr="00C015FE" w:rsidRDefault="00580FCC" w:rsidP="00ED7188">
            <w:pPr>
              <w:spacing w:after="0" w:line="360" w:lineRule="auto"/>
              <w:jc w:val="both"/>
              <w:rPr>
                <w:rFonts w:ascii="Arial" w:eastAsia="Times New Roman" w:hAnsi="Arial" w:cs="Arial"/>
                <w:bCs/>
                <w:color w:val="auto"/>
                <w:sz w:val="20"/>
                <w:szCs w:val="20"/>
              </w:rPr>
            </w:pPr>
          </w:p>
          <w:p w:rsidR="00580FCC" w:rsidRPr="00C015FE" w:rsidRDefault="00580FCC" w:rsidP="00ED7188">
            <w:pPr>
              <w:spacing w:after="0" w:line="360" w:lineRule="auto"/>
              <w:jc w:val="both"/>
              <w:rPr>
                <w:rFonts w:ascii="Arial" w:eastAsia="Times New Roman" w:hAnsi="Arial" w:cs="Arial"/>
                <w:b/>
                <w:bCs/>
                <w:color w:val="auto"/>
                <w:szCs w:val="20"/>
              </w:rPr>
            </w:pPr>
            <w:r w:rsidRPr="00C015FE">
              <w:rPr>
                <w:rFonts w:ascii="Arial" w:eastAsia="Times New Roman" w:hAnsi="Arial" w:cs="Arial"/>
                <w:b/>
                <w:bCs/>
                <w:color w:val="auto"/>
                <w:szCs w:val="20"/>
              </w:rPr>
              <w:t>Driscoll's model of reflective learning</w:t>
            </w:r>
          </w:p>
          <w:p w:rsidR="00580FCC" w:rsidRPr="00C015FE" w:rsidRDefault="00580FCC" w:rsidP="00ED7188">
            <w:pPr>
              <w:spacing w:after="0" w:line="360" w:lineRule="auto"/>
              <w:jc w:val="both"/>
              <w:rPr>
                <w:rFonts w:ascii="Arial" w:eastAsia="Times New Roman" w:hAnsi="Arial" w:cs="Arial"/>
                <w:bCs/>
                <w:color w:val="auto"/>
                <w:szCs w:val="20"/>
              </w:rPr>
            </w:pPr>
          </w:p>
          <w:p w:rsidR="00580FCC" w:rsidRPr="00C015FE" w:rsidRDefault="00580FCC" w:rsidP="00ED7188">
            <w:pPr>
              <w:spacing w:after="0" w:line="360" w:lineRule="auto"/>
              <w:jc w:val="both"/>
              <w:rPr>
                <w:rFonts w:ascii="Arial" w:eastAsia="Times New Roman" w:hAnsi="Arial" w:cs="Arial"/>
                <w:b/>
                <w:bCs/>
                <w:color w:val="auto"/>
                <w:szCs w:val="20"/>
              </w:rPr>
            </w:pPr>
            <w:r w:rsidRPr="00C015FE">
              <w:rPr>
                <w:rFonts w:ascii="Arial" w:eastAsia="Times New Roman" w:hAnsi="Arial" w:cs="Arial"/>
                <w:b/>
                <w:bCs/>
                <w:color w:val="auto"/>
                <w:szCs w:val="20"/>
              </w:rPr>
              <w:t>What?</w:t>
            </w:r>
          </w:p>
          <w:p w:rsidR="00580FCC" w:rsidRPr="00C015FE" w:rsidRDefault="00580FCC" w:rsidP="00ED7188">
            <w:pPr>
              <w:spacing w:after="0" w:line="360" w:lineRule="auto"/>
              <w:jc w:val="both"/>
              <w:rPr>
                <w:rFonts w:ascii="Arial" w:eastAsia="Times New Roman" w:hAnsi="Arial" w:cs="Arial"/>
                <w:bCs/>
                <w:color w:val="auto"/>
                <w:szCs w:val="20"/>
              </w:rPr>
            </w:pPr>
            <w:r w:rsidRPr="00C015FE">
              <w:rPr>
                <w:rFonts w:ascii="Arial" w:eastAsia="Times New Roman" w:hAnsi="Arial" w:cs="Arial"/>
                <w:bCs/>
                <w:color w:val="auto"/>
                <w:szCs w:val="20"/>
              </w:rPr>
              <w:t>I believe that the Housekeeping team plays a vital role in the hospitality sector. The team involve several of the skill that makes them effective. These skills and abilities I believe make them proficient too their work. The module gave me an effective understanding of the same (</w:t>
            </w:r>
            <w:proofErr w:type="spellStart"/>
            <w:r w:rsidRPr="00C015FE">
              <w:rPr>
                <w:rFonts w:ascii="Arial" w:hAnsi="Arial" w:cs="Arial"/>
                <w:color w:val="222222"/>
                <w:szCs w:val="20"/>
                <w:shd w:val="clear" w:color="auto" w:fill="FFFFFF"/>
              </w:rPr>
              <w:t>Stonehouse</w:t>
            </w:r>
            <w:proofErr w:type="spellEnd"/>
            <w:r w:rsidRPr="00C015FE">
              <w:rPr>
                <w:rFonts w:ascii="Arial" w:hAnsi="Arial" w:cs="Arial"/>
                <w:color w:val="222222"/>
                <w:szCs w:val="20"/>
                <w:shd w:val="clear" w:color="auto" w:fill="FFFFFF"/>
              </w:rPr>
              <w:t>, 2020)</w:t>
            </w:r>
            <w:r w:rsidRPr="00C015FE">
              <w:rPr>
                <w:rFonts w:ascii="Arial" w:eastAsia="Times New Roman" w:hAnsi="Arial" w:cs="Arial"/>
                <w:bCs/>
                <w:color w:val="auto"/>
                <w:szCs w:val="20"/>
              </w:rPr>
              <w:t>. The skills and abilities I have developed that are required to be an effective housekeeper involve time management, organising skills, effective communication, adaptable nature, collectiveness, a sense of inclusion and diversity, critical thinking, problem-solving, etc. I also came to know that there are experiences that can be taken care of in the housekeeping work. The experience involves cleaning service, certification course, healthcare experience, experience in working as a team, effective time management, etc. Through the activity, I have also gained the understanding that there are several principles followed by housekeeping personnel. They are seen as the cleaning and hygiene principle, safety and security principle, comforts and privacy principle, as well as the décor (</w:t>
            </w:r>
            <w:proofErr w:type="spellStart"/>
            <w:r w:rsidRPr="00C015FE">
              <w:rPr>
                <w:rFonts w:ascii="Arial" w:hAnsi="Arial" w:cs="Arial"/>
                <w:color w:val="222222"/>
                <w:szCs w:val="20"/>
                <w:shd w:val="clear" w:color="auto" w:fill="FFFFFF"/>
              </w:rPr>
              <w:t>Adeani</w:t>
            </w:r>
            <w:proofErr w:type="spellEnd"/>
            <w:r w:rsidRPr="00C015FE">
              <w:rPr>
                <w:rFonts w:ascii="Arial" w:hAnsi="Arial" w:cs="Arial"/>
                <w:color w:val="222222"/>
                <w:szCs w:val="20"/>
                <w:shd w:val="clear" w:color="auto" w:fill="FFFFFF"/>
              </w:rPr>
              <w:t xml:space="preserve"> et al., 2020)</w:t>
            </w:r>
            <w:r w:rsidRPr="00C015FE">
              <w:rPr>
                <w:rFonts w:ascii="Arial" w:eastAsia="Times New Roman" w:hAnsi="Arial" w:cs="Arial"/>
                <w:bCs/>
                <w:color w:val="auto"/>
                <w:szCs w:val="20"/>
              </w:rPr>
              <w:t xml:space="preserve">. In addition to this, the management aspect of “5S” is encouraged for better housekeeping practices at the workplace, which involve 5 corresponding principles of “Organisation”, “Neatness”, “Cleanliness”, “Standardisation” and “Discipline”. I believe that the skills and abilities I have that align </w:t>
            </w:r>
            <w:r w:rsidRPr="00C015FE">
              <w:rPr>
                <w:rFonts w:ascii="Arial" w:eastAsia="Times New Roman" w:hAnsi="Arial" w:cs="Arial"/>
                <w:bCs/>
                <w:color w:val="auto"/>
                <w:szCs w:val="20"/>
              </w:rPr>
              <w:lastRenderedPageBreak/>
              <w:t xml:space="preserve">with housekeeping involve effective communication, organizing skills and adaptability. I too believe that the principles will guide me at large it is effective for the housekeeping team. </w:t>
            </w:r>
          </w:p>
          <w:p w:rsidR="00580FCC" w:rsidRPr="00C015FE" w:rsidRDefault="00580FCC" w:rsidP="00ED7188">
            <w:pPr>
              <w:spacing w:after="0" w:line="360" w:lineRule="auto"/>
              <w:jc w:val="both"/>
              <w:rPr>
                <w:rFonts w:ascii="Arial" w:eastAsia="Times New Roman" w:hAnsi="Arial" w:cs="Arial"/>
                <w:b/>
                <w:bCs/>
                <w:color w:val="auto"/>
                <w:szCs w:val="20"/>
              </w:rPr>
            </w:pPr>
          </w:p>
          <w:p w:rsidR="00580FCC" w:rsidRPr="00C015FE" w:rsidRDefault="00580FCC" w:rsidP="00ED7188">
            <w:pPr>
              <w:spacing w:after="0" w:line="360" w:lineRule="auto"/>
              <w:jc w:val="both"/>
              <w:rPr>
                <w:rFonts w:ascii="Arial" w:eastAsia="Times New Roman" w:hAnsi="Arial" w:cs="Arial"/>
                <w:b/>
                <w:bCs/>
                <w:color w:val="auto"/>
                <w:szCs w:val="20"/>
              </w:rPr>
            </w:pPr>
            <w:r w:rsidRPr="00C015FE">
              <w:rPr>
                <w:rFonts w:ascii="Arial" w:eastAsia="Times New Roman" w:hAnsi="Arial" w:cs="Arial"/>
                <w:b/>
                <w:bCs/>
                <w:color w:val="auto"/>
                <w:szCs w:val="20"/>
              </w:rPr>
              <w:t>So what?</w:t>
            </w:r>
          </w:p>
          <w:p w:rsidR="00580FCC" w:rsidRPr="00C015FE" w:rsidRDefault="00580FCC" w:rsidP="00ED7188">
            <w:pPr>
              <w:spacing w:after="0" w:line="360" w:lineRule="auto"/>
              <w:jc w:val="both"/>
              <w:rPr>
                <w:rFonts w:ascii="Arial" w:eastAsia="Times New Roman" w:hAnsi="Arial" w:cs="Arial"/>
                <w:bCs/>
                <w:color w:val="auto"/>
                <w:szCs w:val="20"/>
              </w:rPr>
            </w:pPr>
            <w:r w:rsidRPr="00C015FE">
              <w:rPr>
                <w:rFonts w:ascii="Arial" w:eastAsia="Times New Roman" w:hAnsi="Arial" w:cs="Arial"/>
                <w:bCs/>
                <w:color w:val="auto"/>
                <w:szCs w:val="20"/>
              </w:rPr>
              <w:t>The activity aids me at large by giving me an effective and efficient understanding of housekeeping. The task has led me to know the skills have and the abilities I lack. The task also aided me to have an effective understanding of the positive impacts of the skills I have and the scope. The task also aided me in knowing the skill gap. I believe that I the housekeeping skills like teamwork, collectiveness, inclusion and diversity, problems solving I lack that I need to develop (</w:t>
            </w:r>
            <w:r w:rsidRPr="00C015FE">
              <w:rPr>
                <w:rFonts w:ascii="Arial" w:hAnsi="Arial" w:cs="Arial"/>
                <w:color w:val="222222"/>
                <w:szCs w:val="20"/>
                <w:shd w:val="clear" w:color="auto" w:fill="FFFFFF"/>
              </w:rPr>
              <w:t xml:space="preserve">Flynn and </w:t>
            </w:r>
            <w:proofErr w:type="spellStart"/>
            <w:r w:rsidRPr="00C015FE">
              <w:rPr>
                <w:rFonts w:ascii="Arial" w:hAnsi="Arial" w:cs="Arial"/>
                <w:color w:val="222222"/>
                <w:szCs w:val="20"/>
                <w:shd w:val="clear" w:color="auto" w:fill="FFFFFF"/>
              </w:rPr>
              <w:t>Levie</w:t>
            </w:r>
            <w:proofErr w:type="spellEnd"/>
            <w:r w:rsidRPr="00C015FE">
              <w:rPr>
                <w:rFonts w:ascii="Arial" w:hAnsi="Arial" w:cs="Arial"/>
                <w:color w:val="222222"/>
                <w:szCs w:val="20"/>
                <w:shd w:val="clear" w:color="auto" w:fill="FFFFFF"/>
              </w:rPr>
              <w:t>, 2021)</w:t>
            </w:r>
            <w:r w:rsidRPr="00C015FE">
              <w:rPr>
                <w:rFonts w:ascii="Arial" w:eastAsia="Times New Roman" w:hAnsi="Arial" w:cs="Arial"/>
                <w:bCs/>
                <w:color w:val="auto"/>
                <w:szCs w:val="20"/>
              </w:rPr>
              <w:t xml:space="preserve">. The skill gap needs to be attained quickly. The skill gap makes me have low effectiveness and proficiency. The skill development would aid me to have the effective understanding and abilities that aid me in my future. I have understood the importance of these principles of effective housekeeping. I understand that cleanliness, safety and security, privacy and decor play vital role and aids me in having effectiveness and efficiency at large. These principles would aid me in leveraging my problem-solving skills, teamwork ability, inclusion and diversity, </w:t>
            </w:r>
            <w:proofErr w:type="spellStart"/>
            <w:r w:rsidRPr="00C015FE">
              <w:rPr>
                <w:rFonts w:ascii="Arial" w:eastAsia="Times New Roman" w:hAnsi="Arial" w:cs="Arial"/>
                <w:bCs/>
                <w:color w:val="auto"/>
                <w:szCs w:val="20"/>
              </w:rPr>
              <w:t>etic</w:t>
            </w:r>
            <w:proofErr w:type="spellEnd"/>
            <w:r w:rsidRPr="00C015FE">
              <w:rPr>
                <w:rFonts w:ascii="Arial" w:eastAsia="Times New Roman" w:hAnsi="Arial" w:cs="Arial"/>
                <w:bCs/>
                <w:color w:val="auto"/>
                <w:szCs w:val="20"/>
              </w:rPr>
              <w:t xml:space="preserve"> at large. The concept of 5S taught me about effectiveness and efficiency by including organisation, neatness, cleanliness, standardisation and discipline in my work. At Hilton hotels, housekeepers showcase the skill and abilities in the matter of Cleaning the guest’s room and common area to hotel standards set in the training, involving but not restricted to altering linen/terry, dusting as well as the surface cleaning, cleaning bathrooms with stress upon the higher-use area of tubs/showers, toilets, floor, sinks and mirror. They too remove the used guest’s amenities and trash (</w:t>
            </w:r>
            <w:r w:rsidRPr="00C015FE">
              <w:rPr>
                <w:rFonts w:ascii="Arial" w:hAnsi="Arial" w:cs="Arial"/>
                <w:color w:val="222222"/>
                <w:szCs w:val="20"/>
                <w:shd w:val="clear" w:color="auto" w:fill="FFFFFF"/>
              </w:rPr>
              <w:t>Ryder and Downs, 2022)</w:t>
            </w:r>
            <w:r w:rsidRPr="00C015FE">
              <w:rPr>
                <w:rFonts w:ascii="Arial" w:eastAsia="Times New Roman" w:hAnsi="Arial" w:cs="Arial"/>
                <w:bCs/>
                <w:color w:val="auto"/>
                <w:szCs w:val="20"/>
              </w:rPr>
              <w:t xml:space="preserve">. </w:t>
            </w:r>
          </w:p>
          <w:p w:rsidR="00580FCC" w:rsidRPr="00C015FE" w:rsidRDefault="00580FCC" w:rsidP="00ED7188">
            <w:pPr>
              <w:spacing w:after="0" w:line="360" w:lineRule="auto"/>
              <w:jc w:val="both"/>
              <w:rPr>
                <w:rFonts w:ascii="Arial" w:eastAsia="Times New Roman" w:hAnsi="Arial" w:cs="Arial"/>
                <w:bCs/>
                <w:color w:val="auto"/>
                <w:szCs w:val="20"/>
              </w:rPr>
            </w:pPr>
          </w:p>
          <w:p w:rsidR="00580FCC" w:rsidRPr="00C015FE" w:rsidRDefault="00580FCC" w:rsidP="00ED7188">
            <w:pPr>
              <w:spacing w:after="0" w:line="360" w:lineRule="auto"/>
              <w:jc w:val="both"/>
              <w:rPr>
                <w:rFonts w:ascii="Arial" w:eastAsia="Times New Roman" w:hAnsi="Arial" w:cs="Arial"/>
                <w:b/>
                <w:bCs/>
                <w:color w:val="auto"/>
                <w:szCs w:val="20"/>
              </w:rPr>
            </w:pPr>
            <w:r w:rsidRPr="00C015FE">
              <w:rPr>
                <w:rFonts w:ascii="Arial" w:eastAsia="Times New Roman" w:hAnsi="Arial" w:cs="Arial"/>
                <w:b/>
                <w:bCs/>
                <w:color w:val="auto"/>
                <w:szCs w:val="20"/>
              </w:rPr>
              <w:t>Now what?</w:t>
            </w:r>
          </w:p>
          <w:p w:rsidR="00580FCC" w:rsidRPr="00C015FE" w:rsidRDefault="00580FCC" w:rsidP="00ED7188">
            <w:pPr>
              <w:spacing w:after="0" w:line="360" w:lineRule="auto"/>
              <w:jc w:val="both"/>
              <w:rPr>
                <w:rFonts w:ascii="Arial" w:eastAsia="Times New Roman" w:hAnsi="Arial" w:cs="Arial"/>
                <w:bCs/>
                <w:color w:val="auto"/>
                <w:szCs w:val="20"/>
              </w:rPr>
            </w:pPr>
            <w:r w:rsidRPr="00C015FE">
              <w:rPr>
                <w:rFonts w:ascii="Arial" w:eastAsia="Times New Roman" w:hAnsi="Arial" w:cs="Arial"/>
                <w:bCs/>
                <w:color w:val="auto"/>
                <w:szCs w:val="20"/>
              </w:rPr>
              <w:t xml:space="preserve">In the task, I have developed an effective understanding of the gaps I have in my skills and experience. In order to attain them, I need to develop them quickly which aid me in my future. I believe that these skills and abilities would aid me to be an </w:t>
            </w:r>
            <w:r w:rsidRPr="00C015FE">
              <w:rPr>
                <w:rFonts w:ascii="Arial" w:eastAsia="Times New Roman" w:hAnsi="Arial" w:cs="Arial"/>
                <w:bCs/>
                <w:color w:val="auto"/>
                <w:szCs w:val="20"/>
              </w:rPr>
              <w:lastRenderedPageBreak/>
              <w:t>effective employee at the workplace. The strategy I would adopt to develop problem-solving skills is effective planning. Planning is the process of planning things before actually doing them. This involves allocating the task that is required to be done. The planning tools would aid me at large. The other strategy involves being dynamic (</w:t>
            </w:r>
            <w:proofErr w:type="spellStart"/>
            <w:r w:rsidRPr="00C015FE">
              <w:rPr>
                <w:rFonts w:ascii="Arial" w:hAnsi="Arial" w:cs="Arial"/>
                <w:color w:val="222222"/>
                <w:szCs w:val="20"/>
                <w:shd w:val="clear" w:color="auto" w:fill="FFFFFF"/>
              </w:rPr>
              <w:t>Golaghaie</w:t>
            </w:r>
            <w:proofErr w:type="spellEnd"/>
            <w:r w:rsidRPr="00C015FE">
              <w:rPr>
                <w:rFonts w:ascii="Arial" w:hAnsi="Arial" w:cs="Arial"/>
                <w:color w:val="222222"/>
                <w:szCs w:val="20"/>
                <w:shd w:val="clear" w:color="auto" w:fill="FFFFFF"/>
              </w:rPr>
              <w:t xml:space="preserve"> et al., 2019)</w:t>
            </w:r>
            <w:r w:rsidRPr="00C015FE">
              <w:rPr>
                <w:rFonts w:ascii="Arial" w:eastAsia="Times New Roman" w:hAnsi="Arial" w:cs="Arial"/>
                <w:bCs/>
                <w:color w:val="auto"/>
                <w:szCs w:val="20"/>
              </w:rPr>
              <w:t xml:space="preserve">. The strategy I believe that would aid me to have effective teamwork and collectivism involves clear communication. Clear and considerate communication makes me behave in an effective development. This makes me think critically and value the varied aspects. Trust-building activity is also important for me. The strategy I will use to develop inclusion and diversity involves leveraging the sense of creativity and innovation. I will also need to build the cultural awareness that I had made at large. I also need to read books and journals </w:t>
            </w:r>
            <w:r>
              <w:rPr>
                <w:rFonts w:ascii="Arial" w:eastAsia="Times New Roman" w:hAnsi="Arial" w:cs="Arial"/>
                <w:bCs/>
                <w:color w:val="auto"/>
                <w:szCs w:val="20"/>
              </w:rPr>
              <w:t>on</w:t>
            </w:r>
            <w:r w:rsidRPr="00C015FE">
              <w:rPr>
                <w:rFonts w:ascii="Arial" w:eastAsia="Times New Roman" w:hAnsi="Arial" w:cs="Arial"/>
                <w:bCs/>
                <w:color w:val="auto"/>
                <w:szCs w:val="20"/>
              </w:rPr>
              <w:t xml:space="preserve"> the multi-culture that </w:t>
            </w:r>
            <w:r>
              <w:rPr>
                <w:rFonts w:ascii="Arial" w:eastAsia="Times New Roman" w:hAnsi="Arial" w:cs="Arial"/>
                <w:bCs/>
                <w:color w:val="auto"/>
                <w:szCs w:val="20"/>
              </w:rPr>
              <w:t>I need</w:t>
            </w:r>
            <w:r w:rsidRPr="00C015FE">
              <w:rPr>
                <w:rFonts w:ascii="Arial" w:eastAsia="Times New Roman" w:hAnsi="Arial" w:cs="Arial"/>
                <w:bCs/>
                <w:color w:val="auto"/>
                <w:szCs w:val="20"/>
              </w:rPr>
              <w:t xml:space="preserve"> to have an effective understanding. </w:t>
            </w:r>
          </w:p>
        </w:tc>
      </w:tr>
    </w:tbl>
    <w:p w:rsidR="00580FCC" w:rsidRDefault="00580FCC" w:rsidP="00580FCC"/>
    <w:p w:rsidR="00580FCC" w:rsidRDefault="00580FCC" w:rsidP="00580FCC">
      <w:r>
        <w:br w:type="page"/>
      </w:r>
    </w:p>
    <w:p w:rsidR="00580FCC" w:rsidRDefault="00580FCC" w:rsidP="00580FCC">
      <w:pPr>
        <w:pStyle w:val="Heading1"/>
      </w:pPr>
      <w:r>
        <w:lastRenderedPageBreak/>
        <w:t xml:space="preserve">References </w:t>
      </w:r>
    </w:p>
    <w:p w:rsidR="00580FCC" w:rsidRDefault="00580FCC" w:rsidP="00580FCC">
      <w:pPr>
        <w:spacing w:before="240" w:after="0" w:line="360" w:lineRule="auto"/>
        <w:jc w:val="both"/>
        <w:rPr>
          <w:rFonts w:ascii="Arial" w:hAnsi="Arial" w:cs="Arial"/>
          <w:color w:val="222222"/>
          <w:szCs w:val="20"/>
          <w:shd w:val="clear" w:color="auto" w:fill="FFFFFF"/>
        </w:rPr>
      </w:pPr>
      <w:proofErr w:type="spellStart"/>
      <w:r w:rsidRPr="00C015FE">
        <w:rPr>
          <w:rFonts w:ascii="Arial" w:hAnsi="Arial" w:cs="Arial"/>
          <w:color w:val="222222"/>
          <w:szCs w:val="20"/>
          <w:shd w:val="clear" w:color="auto" w:fill="FFFFFF"/>
        </w:rPr>
        <w:t>Adeani</w:t>
      </w:r>
      <w:proofErr w:type="spellEnd"/>
      <w:r w:rsidRPr="00C015FE">
        <w:rPr>
          <w:rFonts w:ascii="Arial" w:hAnsi="Arial" w:cs="Arial"/>
          <w:color w:val="222222"/>
          <w:szCs w:val="20"/>
          <w:shd w:val="clear" w:color="auto" w:fill="FFFFFF"/>
        </w:rPr>
        <w:t xml:space="preserve">, I.S., </w:t>
      </w:r>
      <w:proofErr w:type="spellStart"/>
      <w:r w:rsidRPr="00C015FE">
        <w:rPr>
          <w:rFonts w:ascii="Arial" w:hAnsi="Arial" w:cs="Arial"/>
          <w:color w:val="222222"/>
          <w:szCs w:val="20"/>
          <w:shd w:val="clear" w:color="auto" w:fill="FFFFFF"/>
        </w:rPr>
        <w:t>Febriani</w:t>
      </w:r>
      <w:proofErr w:type="spellEnd"/>
      <w:r w:rsidRPr="00C015FE">
        <w:rPr>
          <w:rFonts w:ascii="Arial" w:hAnsi="Arial" w:cs="Arial"/>
          <w:color w:val="222222"/>
          <w:szCs w:val="20"/>
          <w:shd w:val="clear" w:color="auto" w:fill="FFFFFF"/>
        </w:rPr>
        <w:t xml:space="preserve">, R.B. and </w:t>
      </w:r>
      <w:proofErr w:type="spellStart"/>
      <w:r w:rsidRPr="00C015FE">
        <w:rPr>
          <w:rFonts w:ascii="Arial" w:hAnsi="Arial" w:cs="Arial"/>
          <w:color w:val="222222"/>
          <w:szCs w:val="20"/>
          <w:shd w:val="clear" w:color="auto" w:fill="FFFFFF"/>
        </w:rPr>
        <w:t>Syafryadin</w:t>
      </w:r>
      <w:proofErr w:type="spellEnd"/>
      <w:r w:rsidRPr="00C015FE">
        <w:rPr>
          <w:rFonts w:ascii="Arial" w:hAnsi="Arial" w:cs="Arial"/>
          <w:color w:val="222222"/>
          <w:szCs w:val="20"/>
          <w:shd w:val="clear" w:color="auto" w:fill="FFFFFF"/>
        </w:rPr>
        <w:t xml:space="preserve">, S., 2020. </w:t>
      </w:r>
      <w:proofErr w:type="gramStart"/>
      <w:r w:rsidRPr="00C015FE">
        <w:rPr>
          <w:rFonts w:ascii="Arial" w:hAnsi="Arial" w:cs="Arial"/>
          <w:color w:val="222222"/>
          <w:szCs w:val="20"/>
          <w:shd w:val="clear" w:color="auto" w:fill="FFFFFF"/>
        </w:rPr>
        <w:t>Using reflective cycle in making reflections of literary analysis.</w:t>
      </w:r>
      <w:proofErr w:type="gramEnd"/>
      <w:r w:rsidRPr="00C015FE">
        <w:rPr>
          <w:rFonts w:ascii="Arial" w:hAnsi="Arial" w:cs="Arial"/>
          <w:color w:val="222222"/>
          <w:szCs w:val="20"/>
          <w:shd w:val="clear" w:color="auto" w:fill="FFFFFF"/>
        </w:rPr>
        <w:t> </w:t>
      </w:r>
      <w:proofErr w:type="gramStart"/>
      <w:r w:rsidRPr="00C015FE">
        <w:rPr>
          <w:rFonts w:ascii="Arial" w:hAnsi="Arial" w:cs="Arial"/>
          <w:i/>
          <w:iCs/>
          <w:color w:val="222222"/>
          <w:szCs w:val="20"/>
          <w:shd w:val="clear" w:color="auto" w:fill="FFFFFF"/>
        </w:rPr>
        <w:t>Indonesian EFL Journal</w:t>
      </w:r>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6</w:t>
      </w:r>
      <w:r w:rsidRPr="00C015FE">
        <w:rPr>
          <w:rFonts w:ascii="Arial" w:hAnsi="Arial" w:cs="Arial"/>
          <w:color w:val="222222"/>
          <w:szCs w:val="20"/>
          <w:shd w:val="clear" w:color="auto" w:fill="FFFFFF"/>
        </w:rPr>
        <w:t>(2), pp.139-148.</w:t>
      </w:r>
      <w:proofErr w:type="gramEnd"/>
    </w:p>
    <w:p w:rsidR="00580FCC" w:rsidRPr="00C015FE" w:rsidRDefault="00580FCC" w:rsidP="00580FCC">
      <w:pPr>
        <w:spacing w:before="240" w:after="0" w:line="360" w:lineRule="auto"/>
        <w:jc w:val="both"/>
        <w:rPr>
          <w:rFonts w:ascii="Arial" w:hAnsi="Arial" w:cs="Arial"/>
          <w:color w:val="222222"/>
          <w:szCs w:val="20"/>
          <w:shd w:val="clear" w:color="auto" w:fill="FFFFFF"/>
        </w:rPr>
      </w:pPr>
      <w:proofErr w:type="gramStart"/>
      <w:r w:rsidRPr="00C015FE">
        <w:rPr>
          <w:rFonts w:ascii="Arial" w:hAnsi="Arial" w:cs="Arial"/>
          <w:color w:val="222222"/>
          <w:szCs w:val="20"/>
          <w:shd w:val="clear" w:color="auto" w:fill="FFFFFF"/>
        </w:rPr>
        <w:t xml:space="preserve">Flynn, S.E. and </w:t>
      </w:r>
      <w:proofErr w:type="spellStart"/>
      <w:r w:rsidRPr="00C015FE">
        <w:rPr>
          <w:rFonts w:ascii="Arial" w:hAnsi="Arial" w:cs="Arial"/>
          <w:color w:val="222222"/>
          <w:szCs w:val="20"/>
          <w:shd w:val="clear" w:color="auto" w:fill="FFFFFF"/>
        </w:rPr>
        <w:t>Levie</w:t>
      </w:r>
      <w:proofErr w:type="spellEnd"/>
      <w:r w:rsidRPr="00C015FE">
        <w:rPr>
          <w:rFonts w:ascii="Arial" w:hAnsi="Arial" w:cs="Arial"/>
          <w:color w:val="222222"/>
          <w:szCs w:val="20"/>
          <w:shd w:val="clear" w:color="auto" w:fill="FFFFFF"/>
        </w:rPr>
        <w:t>, F., 2021.</w:t>
      </w:r>
      <w:proofErr w:type="gramEnd"/>
      <w:r w:rsidRPr="00C015FE">
        <w:rPr>
          <w:rFonts w:ascii="Arial" w:hAnsi="Arial" w:cs="Arial"/>
          <w:color w:val="222222"/>
          <w:szCs w:val="20"/>
          <w:shd w:val="clear" w:color="auto" w:fill="FFFFFF"/>
        </w:rPr>
        <w:t xml:space="preserve"> Towards reflective project management: introducing the Portfolio-in-Practice. </w:t>
      </w:r>
      <w:proofErr w:type="gramStart"/>
      <w:r w:rsidRPr="00C015FE">
        <w:rPr>
          <w:rFonts w:ascii="Arial" w:hAnsi="Arial" w:cs="Arial"/>
          <w:i/>
          <w:iCs/>
          <w:color w:val="222222"/>
          <w:szCs w:val="20"/>
          <w:shd w:val="clear" w:color="auto" w:fill="FFFFFF"/>
        </w:rPr>
        <w:t>Irish Journal of Technology Enhanced Learning</w:t>
      </w:r>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6</w:t>
      </w:r>
      <w:r w:rsidRPr="00C015FE">
        <w:rPr>
          <w:rFonts w:ascii="Arial" w:hAnsi="Arial" w:cs="Arial"/>
          <w:color w:val="222222"/>
          <w:szCs w:val="20"/>
          <w:shd w:val="clear" w:color="auto" w:fill="FFFFFF"/>
        </w:rPr>
        <w:t>(1), pp.118-130.</w:t>
      </w:r>
      <w:proofErr w:type="gramEnd"/>
    </w:p>
    <w:p w:rsidR="00580FCC" w:rsidRDefault="00580FCC" w:rsidP="00580FCC">
      <w:pPr>
        <w:spacing w:before="240" w:after="0" w:line="360" w:lineRule="auto"/>
        <w:jc w:val="both"/>
        <w:rPr>
          <w:rFonts w:ascii="Arial" w:hAnsi="Arial" w:cs="Arial"/>
          <w:color w:val="222222"/>
          <w:szCs w:val="20"/>
          <w:shd w:val="clear" w:color="auto" w:fill="FFFFFF"/>
        </w:rPr>
      </w:pPr>
      <w:proofErr w:type="spellStart"/>
      <w:proofErr w:type="gramStart"/>
      <w:r w:rsidRPr="00C015FE">
        <w:rPr>
          <w:rFonts w:ascii="Arial" w:hAnsi="Arial" w:cs="Arial"/>
          <w:color w:val="222222"/>
          <w:szCs w:val="20"/>
          <w:shd w:val="clear" w:color="auto" w:fill="FFFFFF"/>
        </w:rPr>
        <w:t>Golaghaie</w:t>
      </w:r>
      <w:proofErr w:type="spellEnd"/>
      <w:r w:rsidRPr="00C015FE">
        <w:rPr>
          <w:rFonts w:ascii="Arial" w:hAnsi="Arial" w:cs="Arial"/>
          <w:color w:val="222222"/>
          <w:szCs w:val="20"/>
          <w:shd w:val="clear" w:color="auto" w:fill="FFFFFF"/>
        </w:rPr>
        <w:t xml:space="preserve">, F., </w:t>
      </w:r>
      <w:proofErr w:type="spellStart"/>
      <w:r w:rsidRPr="00C015FE">
        <w:rPr>
          <w:rFonts w:ascii="Arial" w:hAnsi="Arial" w:cs="Arial"/>
          <w:color w:val="222222"/>
          <w:szCs w:val="20"/>
          <w:shd w:val="clear" w:color="auto" w:fill="FFFFFF"/>
        </w:rPr>
        <w:t>Asgari</w:t>
      </w:r>
      <w:proofErr w:type="spellEnd"/>
      <w:r w:rsidRPr="00C015FE">
        <w:rPr>
          <w:rFonts w:ascii="Arial" w:hAnsi="Arial" w:cs="Arial"/>
          <w:color w:val="222222"/>
          <w:szCs w:val="20"/>
          <w:shd w:val="clear" w:color="auto" w:fill="FFFFFF"/>
        </w:rPr>
        <w:t xml:space="preserve">, S., </w:t>
      </w:r>
      <w:proofErr w:type="spellStart"/>
      <w:r w:rsidRPr="00C015FE">
        <w:rPr>
          <w:rFonts w:ascii="Arial" w:hAnsi="Arial" w:cs="Arial"/>
          <w:color w:val="222222"/>
          <w:szCs w:val="20"/>
          <w:shd w:val="clear" w:color="auto" w:fill="FFFFFF"/>
        </w:rPr>
        <w:t>Khosravi</w:t>
      </w:r>
      <w:proofErr w:type="spellEnd"/>
      <w:r w:rsidRPr="00C015FE">
        <w:rPr>
          <w:rFonts w:ascii="Arial" w:hAnsi="Arial" w:cs="Arial"/>
          <w:color w:val="222222"/>
          <w:szCs w:val="20"/>
          <w:shd w:val="clear" w:color="auto" w:fill="FFFFFF"/>
        </w:rPr>
        <w:t xml:space="preserve">, S., </w:t>
      </w:r>
      <w:proofErr w:type="spellStart"/>
      <w:r w:rsidRPr="00C015FE">
        <w:rPr>
          <w:rFonts w:ascii="Arial" w:hAnsi="Arial" w:cs="Arial"/>
          <w:color w:val="222222"/>
          <w:szCs w:val="20"/>
          <w:shd w:val="clear" w:color="auto" w:fill="FFFFFF"/>
        </w:rPr>
        <w:t>Ebrahimimonfared</w:t>
      </w:r>
      <w:proofErr w:type="spellEnd"/>
      <w:r w:rsidRPr="00C015FE">
        <w:rPr>
          <w:rFonts w:ascii="Arial" w:hAnsi="Arial" w:cs="Arial"/>
          <w:color w:val="222222"/>
          <w:szCs w:val="20"/>
          <w:shd w:val="clear" w:color="auto" w:fill="FFFFFF"/>
        </w:rPr>
        <w:t xml:space="preserve">, M., </w:t>
      </w:r>
      <w:proofErr w:type="spellStart"/>
      <w:r w:rsidRPr="00C015FE">
        <w:rPr>
          <w:rFonts w:ascii="Arial" w:hAnsi="Arial" w:cs="Arial"/>
          <w:color w:val="222222"/>
          <w:szCs w:val="20"/>
          <w:shd w:val="clear" w:color="auto" w:fill="FFFFFF"/>
        </w:rPr>
        <w:t>Mohtarami</w:t>
      </w:r>
      <w:proofErr w:type="spellEnd"/>
      <w:r w:rsidRPr="00C015FE">
        <w:rPr>
          <w:rFonts w:ascii="Arial" w:hAnsi="Arial" w:cs="Arial"/>
          <w:color w:val="222222"/>
          <w:szCs w:val="20"/>
          <w:shd w:val="clear" w:color="auto" w:fill="FFFFFF"/>
        </w:rPr>
        <w:t xml:space="preserve">, A. and </w:t>
      </w:r>
      <w:proofErr w:type="spellStart"/>
      <w:r w:rsidRPr="00C015FE">
        <w:rPr>
          <w:rFonts w:ascii="Arial" w:hAnsi="Arial" w:cs="Arial"/>
          <w:color w:val="222222"/>
          <w:szCs w:val="20"/>
          <w:shd w:val="clear" w:color="auto" w:fill="FFFFFF"/>
        </w:rPr>
        <w:t>Rafiei</w:t>
      </w:r>
      <w:proofErr w:type="spellEnd"/>
      <w:r w:rsidRPr="00C015FE">
        <w:rPr>
          <w:rFonts w:ascii="Arial" w:hAnsi="Arial" w:cs="Arial"/>
          <w:color w:val="222222"/>
          <w:szCs w:val="20"/>
          <w:shd w:val="clear" w:color="auto" w:fill="FFFFFF"/>
        </w:rPr>
        <w:t>, F., 2019.</w:t>
      </w:r>
      <w:proofErr w:type="gramEnd"/>
      <w:r w:rsidRPr="00C015FE">
        <w:rPr>
          <w:rFonts w:ascii="Arial" w:hAnsi="Arial" w:cs="Arial"/>
          <w:color w:val="222222"/>
          <w:szCs w:val="20"/>
          <w:shd w:val="clear" w:color="auto" w:fill="FFFFFF"/>
        </w:rPr>
        <w:t xml:space="preserve"> </w:t>
      </w:r>
      <w:proofErr w:type="gramStart"/>
      <w:r w:rsidRPr="00C015FE">
        <w:rPr>
          <w:rFonts w:ascii="Arial" w:hAnsi="Arial" w:cs="Arial"/>
          <w:color w:val="222222"/>
          <w:szCs w:val="20"/>
          <w:shd w:val="clear" w:color="auto" w:fill="FFFFFF"/>
        </w:rPr>
        <w:t>Integrating case-based learning with collective reflection: outcomes of inter-professional continuing education.</w:t>
      </w:r>
      <w:proofErr w:type="gramEnd"/>
      <w:r w:rsidRPr="00C015FE">
        <w:rPr>
          <w:rFonts w:ascii="Arial" w:hAnsi="Arial" w:cs="Arial"/>
          <w:color w:val="222222"/>
          <w:szCs w:val="20"/>
          <w:shd w:val="clear" w:color="auto" w:fill="FFFFFF"/>
        </w:rPr>
        <w:t> </w:t>
      </w:r>
      <w:proofErr w:type="gramStart"/>
      <w:r w:rsidRPr="00C015FE">
        <w:rPr>
          <w:rFonts w:ascii="Arial" w:hAnsi="Arial" w:cs="Arial"/>
          <w:i/>
          <w:iCs/>
          <w:color w:val="222222"/>
          <w:szCs w:val="20"/>
          <w:shd w:val="clear" w:color="auto" w:fill="FFFFFF"/>
        </w:rPr>
        <w:t>Reflective Practice</w:t>
      </w:r>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20</w:t>
      </w:r>
      <w:r w:rsidRPr="00C015FE">
        <w:rPr>
          <w:rFonts w:ascii="Arial" w:hAnsi="Arial" w:cs="Arial"/>
          <w:color w:val="222222"/>
          <w:szCs w:val="20"/>
          <w:shd w:val="clear" w:color="auto" w:fill="FFFFFF"/>
        </w:rPr>
        <w:t>(1), pp.42-55.</w:t>
      </w:r>
      <w:proofErr w:type="gramEnd"/>
    </w:p>
    <w:p w:rsidR="00580FCC" w:rsidRDefault="00580FCC" w:rsidP="00580FCC">
      <w:pPr>
        <w:spacing w:before="240" w:after="0" w:line="360" w:lineRule="auto"/>
        <w:jc w:val="both"/>
        <w:rPr>
          <w:rFonts w:ascii="Arial" w:hAnsi="Arial" w:cs="Arial"/>
          <w:color w:val="222222"/>
          <w:szCs w:val="20"/>
          <w:shd w:val="clear" w:color="auto" w:fill="FFFFFF"/>
        </w:rPr>
      </w:pPr>
      <w:proofErr w:type="gramStart"/>
      <w:r w:rsidRPr="00C015FE">
        <w:rPr>
          <w:rFonts w:ascii="Arial" w:hAnsi="Arial" w:cs="Arial"/>
          <w:color w:val="222222"/>
          <w:szCs w:val="20"/>
          <w:shd w:val="clear" w:color="auto" w:fill="FFFFFF"/>
        </w:rPr>
        <w:t>Ryder, M. and Downs, C., 2022.</w:t>
      </w:r>
      <w:proofErr w:type="gramEnd"/>
      <w:r w:rsidRPr="00C015FE">
        <w:rPr>
          <w:rFonts w:ascii="Arial" w:hAnsi="Arial" w:cs="Arial"/>
          <w:color w:val="222222"/>
          <w:szCs w:val="20"/>
          <w:shd w:val="clear" w:color="auto" w:fill="FFFFFF"/>
        </w:rPr>
        <w:t xml:space="preserve"> </w:t>
      </w:r>
      <w:proofErr w:type="gramStart"/>
      <w:r w:rsidRPr="00C015FE">
        <w:rPr>
          <w:rFonts w:ascii="Arial" w:hAnsi="Arial" w:cs="Arial"/>
          <w:color w:val="222222"/>
          <w:szCs w:val="20"/>
          <w:shd w:val="clear" w:color="auto" w:fill="FFFFFF"/>
        </w:rPr>
        <w:t>Rethinking reflective practice: John Boyd’s OODA loop as an alternative to Kolb.</w:t>
      </w:r>
      <w:proofErr w:type="gramEnd"/>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The International Journal of Management Education</w:t>
      </w:r>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20</w:t>
      </w:r>
      <w:r w:rsidRPr="00C015FE">
        <w:rPr>
          <w:rFonts w:ascii="Arial" w:hAnsi="Arial" w:cs="Arial"/>
          <w:color w:val="222222"/>
          <w:szCs w:val="20"/>
          <w:shd w:val="clear" w:color="auto" w:fill="FFFFFF"/>
        </w:rPr>
        <w:t>(3), p.100703.</w:t>
      </w:r>
    </w:p>
    <w:p w:rsidR="00580FCC" w:rsidRDefault="00580FCC" w:rsidP="00580FCC">
      <w:pPr>
        <w:spacing w:before="240" w:after="0" w:line="360" w:lineRule="auto"/>
        <w:jc w:val="both"/>
        <w:rPr>
          <w:rFonts w:ascii="Arial" w:hAnsi="Arial" w:cs="Arial"/>
          <w:color w:val="222222"/>
          <w:szCs w:val="20"/>
          <w:shd w:val="clear" w:color="auto" w:fill="FFFFFF"/>
        </w:rPr>
      </w:pPr>
      <w:proofErr w:type="spellStart"/>
      <w:r w:rsidRPr="00C015FE">
        <w:rPr>
          <w:rFonts w:ascii="Arial" w:hAnsi="Arial" w:cs="Arial"/>
          <w:color w:val="222222"/>
          <w:szCs w:val="20"/>
          <w:shd w:val="clear" w:color="auto" w:fill="FFFFFF"/>
        </w:rPr>
        <w:t>Stonehouse</w:t>
      </w:r>
      <w:proofErr w:type="spellEnd"/>
      <w:r w:rsidRPr="00C015FE">
        <w:rPr>
          <w:rFonts w:ascii="Arial" w:hAnsi="Arial" w:cs="Arial"/>
          <w:color w:val="222222"/>
          <w:szCs w:val="20"/>
          <w:shd w:val="clear" w:color="auto" w:fill="FFFFFF"/>
        </w:rPr>
        <w:t xml:space="preserve">, D., 2020. </w:t>
      </w:r>
      <w:proofErr w:type="gramStart"/>
      <w:r w:rsidRPr="00C015FE">
        <w:rPr>
          <w:rFonts w:ascii="Arial" w:hAnsi="Arial" w:cs="Arial"/>
          <w:color w:val="222222"/>
          <w:szCs w:val="20"/>
          <w:shd w:val="clear" w:color="auto" w:fill="FFFFFF"/>
        </w:rPr>
        <w:t>Reflection and you.</w:t>
      </w:r>
      <w:proofErr w:type="gramEnd"/>
      <w:r w:rsidRPr="00C015FE">
        <w:rPr>
          <w:rFonts w:ascii="Arial" w:hAnsi="Arial" w:cs="Arial"/>
          <w:color w:val="222222"/>
          <w:szCs w:val="20"/>
          <w:shd w:val="clear" w:color="auto" w:fill="FFFFFF"/>
        </w:rPr>
        <w:t> </w:t>
      </w:r>
      <w:proofErr w:type="gramStart"/>
      <w:r w:rsidRPr="00C015FE">
        <w:rPr>
          <w:rFonts w:ascii="Arial" w:hAnsi="Arial" w:cs="Arial"/>
          <w:i/>
          <w:iCs/>
          <w:color w:val="222222"/>
          <w:szCs w:val="20"/>
          <w:shd w:val="clear" w:color="auto" w:fill="FFFFFF"/>
        </w:rPr>
        <w:t>British Journal of Healthcare Assistants</w:t>
      </w:r>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14</w:t>
      </w:r>
      <w:r w:rsidRPr="00C015FE">
        <w:rPr>
          <w:rFonts w:ascii="Arial" w:hAnsi="Arial" w:cs="Arial"/>
          <w:color w:val="222222"/>
          <w:szCs w:val="20"/>
          <w:shd w:val="clear" w:color="auto" w:fill="FFFFFF"/>
        </w:rPr>
        <w:t>(11), pp.572-574.</w:t>
      </w:r>
      <w:proofErr w:type="gramEnd"/>
    </w:p>
    <w:p w:rsidR="00580FCC" w:rsidRPr="00C015FE" w:rsidRDefault="00580FCC" w:rsidP="00580FCC">
      <w:pPr>
        <w:spacing w:before="240" w:after="0" w:line="360" w:lineRule="auto"/>
        <w:jc w:val="both"/>
        <w:rPr>
          <w:rFonts w:ascii="Arial" w:eastAsia="Times New Roman" w:hAnsi="Arial" w:cs="Arial"/>
          <w:bCs/>
          <w:color w:val="auto"/>
          <w:szCs w:val="20"/>
        </w:rPr>
      </w:pPr>
    </w:p>
    <w:p w:rsidR="00D12B2A" w:rsidRDefault="00D12B2A"/>
    <w:sectPr w:rsidR="00D12B2A" w:rsidSect="00D12B2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0FCC"/>
    <w:rsid w:val="00580FCC"/>
    <w:rsid w:val="00D12B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FCC"/>
    <w:pPr>
      <w:spacing w:after="160" w:line="259" w:lineRule="auto"/>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580FC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FCC"/>
    <w:rPr>
      <w:rFonts w:asciiTheme="majorHAnsi" w:eastAsiaTheme="majorEastAsia" w:hAnsiTheme="majorHAnsi" w:cstheme="majorBidi"/>
      <w:color w:val="365F91" w:themeColor="accent1" w:themeShade="BF"/>
      <w:sz w:val="32"/>
      <w:szCs w:val="32"/>
      <w:lang w:val="en-GB"/>
    </w:rPr>
  </w:style>
  <w:style w:type="paragraph" w:styleId="Title">
    <w:name w:val="Title"/>
    <w:basedOn w:val="Normal"/>
    <w:next w:val="Normal"/>
    <w:link w:val="TitleChar"/>
    <w:uiPriority w:val="10"/>
    <w:qFormat/>
    <w:rsid w:val="00580FC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80FCC"/>
    <w:rPr>
      <w:rFonts w:asciiTheme="majorHAnsi" w:eastAsiaTheme="majorEastAsia" w:hAnsiTheme="majorHAnsi" w:cstheme="majorBidi"/>
      <w:spacing w:val="-10"/>
      <w:kern w:val="28"/>
      <w:sz w:val="56"/>
      <w:szCs w:val="56"/>
      <w:lang w:val="en-GB"/>
    </w:rPr>
  </w:style>
  <w:style w:type="paragraph" w:styleId="BalloonText">
    <w:name w:val="Balloon Text"/>
    <w:basedOn w:val="Normal"/>
    <w:link w:val="BalloonTextChar"/>
    <w:uiPriority w:val="99"/>
    <w:semiHidden/>
    <w:unhideWhenUsed/>
    <w:rsid w:val="00580F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FCC"/>
    <w:rPr>
      <w:rFonts w:ascii="Tahoma" w:hAnsi="Tahoma" w:cs="Tahoma"/>
      <w:color w:val="000000" w:themeColor="text1"/>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842</Words>
  <Characters>4804</Characters>
  <Application>Microsoft Office Word</Application>
  <DocSecurity>0</DocSecurity>
  <Lines>40</Lines>
  <Paragraphs>11</Paragraphs>
  <ScaleCrop>false</ScaleCrop>
  <Company/>
  <LinksUpToDate>false</LinksUpToDate>
  <CharactersWithSpaces>5635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2023-11-12T09:33:00Z</dcterms:created>
  <dcterms:modified xsi:type="dcterms:W3CDTF">2023-11-12T09:34:00Z</dcterms:modified>
</cp:coreProperties>
</file>