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AA04C4A"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340968">
            <w:pPr>
              <w:pStyle w:val="AssignBody"/>
            </w:pPr>
          </w:p>
        </w:tc>
        <w:tc>
          <w:tcPr>
            <w:tcW w:w="3647" w:type="dxa"/>
          </w:tcPr>
          <w:p w14:paraId="6D1F9A38" w14:textId="4E0BE921" w:rsidR="00AD4EBD" w:rsidRDefault="00AD4EBD" w:rsidP="00340968">
            <w:pPr>
              <w:pStyle w:val="AssignBody"/>
            </w:pPr>
            <w:r>
              <w:t>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340968">
            <w:pPr>
              <w:pStyle w:val="AssignBody"/>
            </w:pPr>
          </w:p>
        </w:tc>
      </w:tr>
      <w:tr w:rsidR="00AD4EBD" w14:paraId="4072E411" w14:textId="3E550A78" w:rsidTr="00AD4EBD">
        <w:tc>
          <w:tcPr>
            <w:tcW w:w="1722" w:type="dxa"/>
          </w:tcPr>
          <w:p w14:paraId="3BDD7132" w14:textId="338F1804" w:rsidR="00AD4EBD" w:rsidRDefault="00AD4EBD" w:rsidP="00340968">
            <w:pPr>
              <w:pStyle w:val="AssignBody"/>
            </w:pPr>
            <w:bookmarkStart w:id="0" w:name="cysill"/>
            <w:bookmarkEnd w:id="0"/>
            <w:r>
              <w:t>Target 1</w:t>
            </w:r>
          </w:p>
        </w:tc>
        <w:tc>
          <w:tcPr>
            <w:tcW w:w="3647" w:type="dxa"/>
          </w:tcPr>
          <w:p w14:paraId="394C5558" w14:textId="73B81480" w:rsidR="00AD4EBD" w:rsidRDefault="00E5498D" w:rsidP="00340968">
            <w:pPr>
              <w:pStyle w:val="AssignBody"/>
            </w:pPr>
            <w:r>
              <w:t>Need to be more critical</w:t>
            </w:r>
          </w:p>
        </w:tc>
        <w:tc>
          <w:tcPr>
            <w:tcW w:w="3647" w:type="dxa"/>
          </w:tcPr>
          <w:p w14:paraId="5F7F611A" w14:textId="27FFE930" w:rsidR="00AD4EBD" w:rsidRDefault="00E5498D" w:rsidP="00340968">
            <w:pPr>
              <w:pStyle w:val="AssignBody"/>
            </w:pPr>
            <w:r>
              <w:t>Aimed to develop more criticality</w:t>
            </w:r>
          </w:p>
        </w:tc>
      </w:tr>
      <w:tr w:rsidR="00AD4EBD" w14:paraId="73A65764" w14:textId="34BD1589" w:rsidTr="00AD4EBD">
        <w:tc>
          <w:tcPr>
            <w:tcW w:w="1722" w:type="dxa"/>
          </w:tcPr>
          <w:p w14:paraId="12A42483" w14:textId="773730EB" w:rsidR="00AD4EBD" w:rsidRDefault="00AD4EBD" w:rsidP="00340968">
            <w:pPr>
              <w:pStyle w:val="AssignBody"/>
            </w:pPr>
            <w:r>
              <w:t>Target 2</w:t>
            </w:r>
          </w:p>
        </w:tc>
        <w:tc>
          <w:tcPr>
            <w:tcW w:w="3647" w:type="dxa"/>
          </w:tcPr>
          <w:p w14:paraId="3E19823E" w14:textId="5E45FD40" w:rsidR="00AD4EBD" w:rsidRDefault="002A42A4" w:rsidP="00340968">
            <w:pPr>
              <w:pStyle w:val="AssignBody"/>
            </w:pPr>
            <w:r>
              <w:t>Writing has too much description</w:t>
            </w:r>
          </w:p>
        </w:tc>
        <w:tc>
          <w:tcPr>
            <w:tcW w:w="3647" w:type="dxa"/>
          </w:tcPr>
          <w:p w14:paraId="54F0029C" w14:textId="2C1EBF66" w:rsidR="00AD4EBD" w:rsidRDefault="00E5498D" w:rsidP="00340968">
            <w:pPr>
              <w:pStyle w:val="AssignBody"/>
            </w:pPr>
            <w:r>
              <w:t>Made writing less descriptive</w:t>
            </w:r>
          </w:p>
        </w:tc>
      </w:tr>
      <w:tr w:rsidR="00AD4EBD" w14:paraId="0216786F" w14:textId="16A0EC59" w:rsidTr="00AD4EBD">
        <w:tc>
          <w:tcPr>
            <w:tcW w:w="1722" w:type="dxa"/>
          </w:tcPr>
          <w:p w14:paraId="4F73937C" w14:textId="4C8E86E6" w:rsidR="00AD4EBD" w:rsidRDefault="00AD4EBD" w:rsidP="00340968">
            <w:pPr>
              <w:pStyle w:val="AssignBody"/>
            </w:pPr>
            <w:r>
              <w:t>Target 3</w:t>
            </w:r>
          </w:p>
        </w:tc>
        <w:tc>
          <w:tcPr>
            <w:tcW w:w="3647" w:type="dxa"/>
          </w:tcPr>
          <w:p w14:paraId="1FEDD524" w14:textId="15817DB4" w:rsidR="00AD4EBD" w:rsidRDefault="002A42A4" w:rsidP="00340968">
            <w:pPr>
              <w:pStyle w:val="AssignBody"/>
            </w:pPr>
            <w:r>
              <w:t>Engage with targets</w:t>
            </w:r>
          </w:p>
        </w:tc>
        <w:tc>
          <w:tcPr>
            <w:tcW w:w="3647" w:type="dxa"/>
          </w:tcPr>
          <w:p w14:paraId="3697C55C" w14:textId="64F2DF16" w:rsidR="00AD4EBD" w:rsidRDefault="00AE7772" w:rsidP="00340968">
            <w:pPr>
              <w:pStyle w:val="AssignBody"/>
            </w:pPr>
            <w:r>
              <w:t>Aimed to improve on my targets</w:t>
            </w:r>
          </w:p>
        </w:tc>
      </w:tr>
    </w:tbl>
    <w:p w14:paraId="45E34BBD" w14:textId="77777777" w:rsidR="002229F0" w:rsidRDefault="002229F0" w:rsidP="00E611D9">
      <w:pPr>
        <w:pStyle w:val="AssignBody"/>
      </w:pPr>
    </w:p>
    <w:p w14:paraId="6A33CBA3" w14:textId="00FADBFD" w:rsidR="00AF1FC8" w:rsidRDefault="00AF1FC8" w:rsidP="00AF1FC8">
      <w:pPr>
        <w:pStyle w:val="AssignSubHeader"/>
      </w:pPr>
    </w:p>
    <w:p w14:paraId="32D6336E" w14:textId="04397E83" w:rsidR="00723DCA" w:rsidRDefault="00723DCA" w:rsidP="00723DCA">
      <w:pPr>
        <w:pStyle w:val="AssignBody"/>
        <w:jc w:val="center"/>
        <w:rPr>
          <w:b/>
          <w:bCs/>
          <w:sz w:val="36"/>
          <w:szCs w:val="36"/>
          <w:u w:val="single"/>
        </w:rPr>
      </w:pPr>
      <w:r w:rsidRPr="00723DCA">
        <w:rPr>
          <w:b/>
          <w:bCs/>
          <w:sz w:val="36"/>
          <w:szCs w:val="36"/>
          <w:u w:val="single"/>
        </w:rPr>
        <w:t>How a school develops one aspect of its SDP: a report that critically reflects on the actions, impact and evidence base.</w:t>
      </w:r>
    </w:p>
    <w:p w14:paraId="2CB71692" w14:textId="06E9B49C" w:rsidR="00787508" w:rsidRDefault="00787508" w:rsidP="00723DCA">
      <w:pPr>
        <w:pStyle w:val="AssignBody"/>
        <w:jc w:val="center"/>
        <w:rPr>
          <w:b/>
          <w:bCs/>
          <w:sz w:val="36"/>
          <w:szCs w:val="36"/>
          <w:u w:val="single"/>
        </w:rPr>
      </w:pPr>
    </w:p>
    <w:p w14:paraId="4EC288C8" w14:textId="665D15F1" w:rsidR="00787508" w:rsidRPr="00787508" w:rsidRDefault="00787508" w:rsidP="00723DCA">
      <w:pPr>
        <w:pStyle w:val="AssignBody"/>
        <w:jc w:val="center"/>
        <w:rPr>
          <w:b/>
          <w:bCs/>
          <w:sz w:val="36"/>
          <w:szCs w:val="36"/>
        </w:rPr>
      </w:pPr>
      <w:r>
        <w:rPr>
          <w:b/>
          <w:bCs/>
          <w:sz w:val="36"/>
          <w:szCs w:val="36"/>
        </w:rPr>
        <w:t xml:space="preserve">Word count: </w:t>
      </w:r>
      <w:r w:rsidR="00212E17">
        <w:rPr>
          <w:b/>
          <w:bCs/>
          <w:sz w:val="36"/>
          <w:szCs w:val="36"/>
        </w:rPr>
        <w:t>2546</w:t>
      </w:r>
    </w:p>
    <w:p w14:paraId="1986E0E4" w14:textId="666E54A1" w:rsidR="00AF1FC8" w:rsidRDefault="00AF1FC8" w:rsidP="00AF1FC8">
      <w:pPr>
        <w:pStyle w:val="AssignBody"/>
      </w:pPr>
    </w:p>
    <w:p w14:paraId="31B1A178" w14:textId="068C518A" w:rsidR="00AF1FC8" w:rsidRDefault="00AF1FC8" w:rsidP="00AF1FC8">
      <w:pPr>
        <w:pStyle w:val="AssignBody"/>
      </w:pPr>
    </w:p>
    <w:p w14:paraId="5020BF8C" w14:textId="13614257" w:rsidR="00AF1FC8" w:rsidRDefault="00AF1FC8" w:rsidP="00AF1FC8">
      <w:pPr>
        <w:pStyle w:val="AssignBody"/>
      </w:pPr>
    </w:p>
    <w:p w14:paraId="153ACD56" w14:textId="0BE42BE5" w:rsidR="00AF1FC8" w:rsidRDefault="00AF1FC8" w:rsidP="00AF1FC8">
      <w:pPr>
        <w:pStyle w:val="AssignBody"/>
      </w:pPr>
    </w:p>
    <w:p w14:paraId="4B74A6E4" w14:textId="5533433B" w:rsidR="00AF1FC8" w:rsidRDefault="00AF1FC8" w:rsidP="00AF1FC8">
      <w:pPr>
        <w:pStyle w:val="AssignBody"/>
      </w:pPr>
    </w:p>
    <w:p w14:paraId="2AA71670" w14:textId="67147EA8" w:rsidR="00AF1FC8" w:rsidRDefault="00AF1FC8" w:rsidP="00AF1FC8">
      <w:pPr>
        <w:pStyle w:val="AssignBody"/>
      </w:pPr>
    </w:p>
    <w:p w14:paraId="184BE72C" w14:textId="32F04B4B" w:rsidR="00AF1FC8" w:rsidRDefault="00AF1FC8" w:rsidP="00AF1FC8">
      <w:pPr>
        <w:pStyle w:val="AssignBody"/>
      </w:pPr>
    </w:p>
    <w:p w14:paraId="47853A96" w14:textId="5D256B20" w:rsidR="00AF1FC8" w:rsidRDefault="00AF1FC8" w:rsidP="00AF1FC8">
      <w:pPr>
        <w:pStyle w:val="AssignBody"/>
      </w:pPr>
    </w:p>
    <w:p w14:paraId="7F8B9445" w14:textId="28C41F9E" w:rsidR="00AF1FC8" w:rsidRDefault="00AF1FC8" w:rsidP="00AF1FC8">
      <w:pPr>
        <w:pStyle w:val="AssignBody"/>
      </w:pPr>
    </w:p>
    <w:p w14:paraId="06FDB051" w14:textId="4D61C494" w:rsidR="00AF1FC8" w:rsidRDefault="00AF1FC8" w:rsidP="00AF1FC8">
      <w:pPr>
        <w:pStyle w:val="AssignBody"/>
      </w:pPr>
    </w:p>
    <w:p w14:paraId="3ABF4199" w14:textId="564470A2" w:rsidR="00AF1FC8" w:rsidRDefault="00AF1FC8" w:rsidP="00AF1FC8">
      <w:pPr>
        <w:pStyle w:val="AssignBody"/>
      </w:pPr>
    </w:p>
    <w:p w14:paraId="1AA1DFD4" w14:textId="4F148DD9" w:rsidR="00AF1FC8" w:rsidRDefault="00AF1FC8" w:rsidP="00AF1FC8">
      <w:pPr>
        <w:pStyle w:val="AssignBody"/>
      </w:pPr>
    </w:p>
    <w:p w14:paraId="6292A2C2" w14:textId="2E7AE004" w:rsidR="00AF1FC8" w:rsidRDefault="00AF1FC8" w:rsidP="00AF1FC8">
      <w:pPr>
        <w:pStyle w:val="AssignBody"/>
      </w:pPr>
    </w:p>
    <w:p w14:paraId="3AF0D6BD" w14:textId="446AEFF8" w:rsidR="00AF1FC8" w:rsidRDefault="00AF1FC8" w:rsidP="00AF1FC8">
      <w:pPr>
        <w:pStyle w:val="AssignBody"/>
      </w:pPr>
    </w:p>
    <w:p w14:paraId="5584D8BB" w14:textId="647B5D64" w:rsidR="00AF1FC8" w:rsidRDefault="00AF1FC8" w:rsidP="00AF1FC8">
      <w:pPr>
        <w:pStyle w:val="AssignBody"/>
      </w:pPr>
    </w:p>
    <w:p w14:paraId="6BBAAEE6" w14:textId="73D4AB22" w:rsidR="00AF1FC8" w:rsidRDefault="00AF1FC8" w:rsidP="00AF1FC8">
      <w:pPr>
        <w:pStyle w:val="AssignBody"/>
      </w:pPr>
    </w:p>
    <w:p w14:paraId="40B621AD" w14:textId="2636BA19" w:rsidR="00AF1FC8" w:rsidRDefault="00AF1FC8" w:rsidP="00AF1FC8">
      <w:pPr>
        <w:pStyle w:val="AssignBody"/>
      </w:pPr>
    </w:p>
    <w:p w14:paraId="1C8E192A" w14:textId="1268300F" w:rsidR="00AF1FC8" w:rsidRDefault="00AF1FC8" w:rsidP="00AF1FC8">
      <w:pPr>
        <w:pStyle w:val="AssignBody"/>
      </w:pPr>
    </w:p>
    <w:p w14:paraId="087BC774" w14:textId="77777777" w:rsidR="00723DCA" w:rsidRDefault="00723DCA" w:rsidP="00AF1FC8">
      <w:pPr>
        <w:pStyle w:val="AssignBody"/>
      </w:pPr>
    </w:p>
    <w:p w14:paraId="59436518" w14:textId="77777777" w:rsidR="00A03C91" w:rsidRDefault="00A03C91" w:rsidP="00AF1FC8">
      <w:pPr>
        <w:pStyle w:val="AssignBody"/>
        <w:rPr>
          <w:b/>
          <w:bCs/>
        </w:rPr>
      </w:pPr>
    </w:p>
    <w:p w14:paraId="5CCF28CC" w14:textId="37A1E7B9" w:rsidR="008272A8" w:rsidRDefault="004C5810" w:rsidP="00AF1FC8">
      <w:pPr>
        <w:pStyle w:val="AssignBody"/>
        <w:rPr>
          <w:b/>
          <w:bCs/>
        </w:rPr>
      </w:pPr>
      <w:r>
        <w:rPr>
          <w:b/>
          <w:bCs/>
        </w:rPr>
        <w:lastRenderedPageBreak/>
        <w:t>Introduction</w:t>
      </w:r>
    </w:p>
    <w:p w14:paraId="6DDA9B22" w14:textId="50709DA1" w:rsidR="00723DCA" w:rsidRPr="008272A8" w:rsidRDefault="00723DCA" w:rsidP="00AF1FC8">
      <w:pPr>
        <w:pStyle w:val="AssignBody"/>
        <w:rPr>
          <w:b/>
          <w:bCs/>
        </w:rPr>
      </w:pPr>
      <w:r>
        <w:t>Th</w:t>
      </w:r>
      <w:r w:rsidR="004C5810">
        <w:t xml:space="preserve">e following </w:t>
      </w:r>
      <w:r w:rsidR="00DF03AA">
        <w:t>report is based on the lead school within the network as the placement school was unable to share their</w:t>
      </w:r>
      <w:r w:rsidR="004517D8">
        <w:t xml:space="preserve"> school development plan (SDP)</w:t>
      </w:r>
      <w:r w:rsidR="008A4DB2">
        <w:t xml:space="preserve">. </w:t>
      </w:r>
      <w:r w:rsidR="00A56667">
        <w:t xml:space="preserve">The report </w:t>
      </w:r>
      <w:r w:rsidR="008A4DB2">
        <w:t xml:space="preserve">aims to </w:t>
      </w:r>
      <w:r w:rsidR="00A56667">
        <w:t xml:space="preserve">focus on one action point identified in the </w:t>
      </w:r>
      <w:r w:rsidR="004C5810">
        <w:t>school development plan</w:t>
      </w:r>
      <w:r w:rsidR="00A56667">
        <w:t xml:space="preserve"> and analyse how the target</w:t>
      </w:r>
      <w:r w:rsidR="008A4DB2">
        <w:t>s</w:t>
      </w:r>
      <w:r w:rsidR="00A56667">
        <w:t xml:space="preserve"> w</w:t>
      </w:r>
      <w:r w:rsidR="008A4DB2">
        <w:t xml:space="preserve">ere </w:t>
      </w:r>
      <w:r w:rsidR="00A56667">
        <w:t>addressed and how the impact is measured</w:t>
      </w:r>
      <w:r w:rsidR="004517D8">
        <w:t>,</w:t>
      </w:r>
      <w:r w:rsidR="00A56667">
        <w:t xml:space="preserve"> supported by evidence. </w:t>
      </w:r>
    </w:p>
    <w:p w14:paraId="5D1908F9" w14:textId="77777777" w:rsidR="00A56667" w:rsidRDefault="00A56667" w:rsidP="00AF1FC8">
      <w:pPr>
        <w:pStyle w:val="AssignBody"/>
      </w:pPr>
    </w:p>
    <w:p w14:paraId="7442EAEA" w14:textId="7F0BDD25" w:rsidR="00AF1FC8" w:rsidRDefault="00AF1FC8" w:rsidP="00AF1FC8">
      <w:pPr>
        <w:pStyle w:val="AssignBody"/>
      </w:pPr>
      <w:r>
        <w:t xml:space="preserve">The school in focus is a faith comprehensive school in the north-west of Cardiff. There are 1263 pupils on roll. There is </w:t>
      </w:r>
      <w:r w:rsidR="006C5DF0">
        <w:t xml:space="preserve">no catchment area for this school, therefore admissions are based on application. Therefore, there are pupils from a wide geographical area within South Wales. </w:t>
      </w:r>
      <w:r w:rsidR="00723DCA">
        <w:t xml:space="preserve">There is just under 16% of pupils with additional learning needs, below the national average. However, there is just over 5% of children with a statement of special educational needs which is above the national average (Estyn, 2018). The number of children eligible for free school meals is well below the average at 9% (Estyn, 2018). </w:t>
      </w:r>
    </w:p>
    <w:p w14:paraId="01E94EE7" w14:textId="77777777" w:rsidR="004C5810" w:rsidRDefault="004C5810" w:rsidP="00AF1FC8">
      <w:pPr>
        <w:pStyle w:val="AssignBody"/>
      </w:pPr>
    </w:p>
    <w:p w14:paraId="42F4CE78" w14:textId="4594F8CE" w:rsidR="00CF6869" w:rsidRDefault="00A56667" w:rsidP="00CF6869">
      <w:pPr>
        <w:pStyle w:val="AssignBody"/>
      </w:pPr>
      <w:r>
        <w:t xml:space="preserve">The school in focus will remain anonymous and will therefore be referred to as School X. </w:t>
      </w:r>
      <w:r w:rsidR="0028480C">
        <w:t>Strategic aim three of the SDP focuses on achievement and standards</w:t>
      </w:r>
      <w:r w:rsidR="004C5810">
        <w:t xml:space="preserve">. This strategic approach aims to continually improve the quality of provision within the school, leading to the highest standards achievable for all students (School X, 2017). </w:t>
      </w:r>
      <w:r w:rsidR="00CF6869">
        <w:t xml:space="preserve">Welsh Government (2017) aims for all learning to be underpinned by the four </w:t>
      </w:r>
      <w:r w:rsidR="008A4DB2">
        <w:t xml:space="preserve">core </w:t>
      </w:r>
      <w:r w:rsidR="00CF6869">
        <w:t>purposes when the new curriculum for Wales is introduced in 2021. Th</w:t>
      </w:r>
      <w:r w:rsidR="007C4607">
        <w:t>e</w:t>
      </w:r>
      <w:r w:rsidR="00CF6869">
        <w:t xml:space="preserve"> strategic approach in focus </w:t>
      </w:r>
      <w:r w:rsidR="007C4607">
        <w:t>is already enabling</w:t>
      </w:r>
      <w:r w:rsidR="00CF6869">
        <w:t xml:space="preserve"> children to develop as ambitious, capable learners.</w:t>
      </w:r>
    </w:p>
    <w:p w14:paraId="563A5F90" w14:textId="44A19BEC" w:rsidR="00A56667" w:rsidRDefault="00A56667" w:rsidP="00AF1FC8">
      <w:pPr>
        <w:pStyle w:val="AssignBody"/>
      </w:pPr>
    </w:p>
    <w:p w14:paraId="12507F84" w14:textId="0A254E3E" w:rsidR="00DF03AA" w:rsidRPr="00CB1ABD" w:rsidRDefault="00DF03AA" w:rsidP="00AF1FC8">
      <w:pPr>
        <w:pStyle w:val="AssignBody"/>
        <w:rPr>
          <w:b/>
          <w:bCs/>
        </w:rPr>
      </w:pPr>
      <w:r w:rsidRPr="00CB1ABD">
        <w:rPr>
          <w:b/>
          <w:bCs/>
        </w:rPr>
        <w:t>Literature review</w:t>
      </w:r>
    </w:p>
    <w:p w14:paraId="42B08E57" w14:textId="12A3C8CD" w:rsidR="00000B08" w:rsidRDefault="00A706E1" w:rsidP="00AF1FC8">
      <w:pPr>
        <w:pStyle w:val="AssignBody"/>
      </w:pPr>
      <w:r>
        <w:t xml:space="preserve">A school development plan </w:t>
      </w:r>
      <w:r w:rsidR="00000B08">
        <w:t xml:space="preserve">(SDP) </w:t>
      </w:r>
      <w:r>
        <w:t xml:space="preserve">sets out </w:t>
      </w:r>
      <w:r w:rsidR="00222B12">
        <w:t xml:space="preserve">key </w:t>
      </w:r>
      <w:r>
        <w:t>action p</w:t>
      </w:r>
      <w:r w:rsidR="00222B12">
        <w:t>oints</w:t>
      </w:r>
      <w:r>
        <w:t xml:space="preserve"> utilised to improve learner</w:t>
      </w:r>
      <w:r w:rsidR="007C4607">
        <w:t xml:space="preserve">s’ </w:t>
      </w:r>
      <w:r>
        <w:t xml:space="preserve">outcomes (Welsh Government, 2014). </w:t>
      </w:r>
      <w:r w:rsidR="00E7465C">
        <w:t xml:space="preserve">Hanover (2014) further develops this by defining an SDP as an action plan </w:t>
      </w:r>
      <w:r w:rsidR="008439E1">
        <w:t xml:space="preserve">underpinned by data, </w:t>
      </w:r>
      <w:r w:rsidR="00E7465C">
        <w:t xml:space="preserve">aiming to reduce the gap between the current level of performance within the school, and the potential level. </w:t>
      </w:r>
      <w:r w:rsidR="00361F50">
        <w:t xml:space="preserve">However, </w:t>
      </w:r>
      <w:r w:rsidR="00000B08">
        <w:t>Schildkamp (2019)</w:t>
      </w:r>
      <w:r w:rsidR="008439E1">
        <w:t xml:space="preserve"> suggests</w:t>
      </w:r>
      <w:r w:rsidR="00000B08">
        <w:t xml:space="preserve"> that it is essential for an SDP to start with a goal, from which the relevant data can be obtained as an evidence base often connected to improving the quality of teaching and learning. </w:t>
      </w:r>
      <w:r w:rsidR="00361F50">
        <w:t xml:space="preserve">In accordance </w:t>
      </w:r>
      <w:r w:rsidR="00A9211A">
        <w:t>with</w:t>
      </w:r>
      <w:r w:rsidR="00361F50">
        <w:t xml:space="preserve"> this, it is essential that the goals that the school have in mind identify as both appropriate and achievable prior to developing their action plan (</w:t>
      </w:r>
      <w:r w:rsidR="00FE59E5">
        <w:t>Duke, Carr and Sterrett,</w:t>
      </w:r>
      <w:r w:rsidR="00361F50">
        <w:t xml:space="preserve"> 201</w:t>
      </w:r>
      <w:r w:rsidR="00FE59E5">
        <w:t>3</w:t>
      </w:r>
      <w:r w:rsidR="00361F50">
        <w:t xml:space="preserve">). </w:t>
      </w:r>
      <w:r w:rsidR="00A9211A">
        <w:t xml:space="preserve">Hanover (2014) further suggests that clear goals must be set, however, there is a need for the targets to be challenging albeit still achievable. </w:t>
      </w:r>
    </w:p>
    <w:p w14:paraId="4472C243" w14:textId="55DA7AC6" w:rsidR="00DF03AA" w:rsidRPr="00CB1ABD" w:rsidRDefault="00DF03AA" w:rsidP="00AF1FC8">
      <w:pPr>
        <w:pStyle w:val="AssignBody"/>
        <w:rPr>
          <w:b/>
          <w:bCs/>
        </w:rPr>
      </w:pPr>
    </w:p>
    <w:p w14:paraId="39A4D213" w14:textId="3CA046BF" w:rsidR="00BE5141" w:rsidRPr="00CB1ABD" w:rsidRDefault="00BC35FE" w:rsidP="00AF1FC8">
      <w:pPr>
        <w:pStyle w:val="AssignBody"/>
        <w:rPr>
          <w:b/>
          <w:bCs/>
        </w:rPr>
      </w:pPr>
      <w:r w:rsidRPr="00CB1ABD">
        <w:rPr>
          <w:b/>
          <w:bCs/>
        </w:rPr>
        <w:t>Excellent standards of achievement</w:t>
      </w:r>
    </w:p>
    <w:p w14:paraId="63A1F7DB" w14:textId="2227A502" w:rsidR="00BE5141" w:rsidRDefault="003B7760" w:rsidP="00AF1FC8">
      <w:pPr>
        <w:pStyle w:val="AssignBody"/>
      </w:pPr>
      <w:r>
        <w:t xml:space="preserve">Improving learners’ outcomes and raising standards in education is at the heart of educational reform in Wales (Welsh Government, 2014). </w:t>
      </w:r>
      <w:r w:rsidR="001F638B">
        <w:t xml:space="preserve">High levels of achievement and </w:t>
      </w:r>
      <w:r w:rsidR="001F638B">
        <w:lastRenderedPageBreak/>
        <w:t>standards should be present in most goals set out in a</w:t>
      </w:r>
      <w:r w:rsidR="00645503">
        <w:t>n</w:t>
      </w:r>
      <w:r w:rsidR="001F638B">
        <w:t xml:space="preserve"> SDP as they are underpinned by high quality teaching a learning (</w:t>
      </w:r>
      <w:r w:rsidR="00645503">
        <w:t>Schildkamp, 2019). Welsh Government (2017) believe that in schools across Wales, all stakeholders are striving to deliver an education system that provides an equal opportunity for every young person to reach the highest standards.</w:t>
      </w:r>
      <w:r w:rsidR="00580EB1">
        <w:t xml:space="preserve"> </w:t>
      </w:r>
    </w:p>
    <w:p w14:paraId="5E3D07E1" w14:textId="66641ADA" w:rsidR="008E2335" w:rsidRDefault="008E2335" w:rsidP="00AF1FC8">
      <w:pPr>
        <w:pStyle w:val="AssignBody"/>
      </w:pPr>
    </w:p>
    <w:p w14:paraId="55ABF9FE" w14:textId="7659B8E6" w:rsidR="00113366" w:rsidRDefault="0003334F" w:rsidP="00AF1FC8">
      <w:pPr>
        <w:pStyle w:val="AssignBody"/>
      </w:pPr>
      <w:r>
        <w:t xml:space="preserve">Every child has the right to be </w:t>
      </w:r>
      <w:r w:rsidR="00DE767E">
        <w:t>taught in a system that sets high expectations for all pupils and teachers</w:t>
      </w:r>
      <w:r>
        <w:t xml:space="preserve"> (Welsh Government, 2017)</w:t>
      </w:r>
      <w:r w:rsidR="00DE767E">
        <w:t xml:space="preserve">. </w:t>
      </w:r>
      <w:r w:rsidR="008E2335">
        <w:t>Setting challenging targets enables pupils to learn in greater depth, leading to higher outcomes</w:t>
      </w:r>
      <w:r w:rsidR="00D73895">
        <w:t xml:space="preserve"> </w:t>
      </w:r>
      <w:r w:rsidR="008E2335">
        <w:t>(Gladwell, 2008). Payne and Scott (2017) believe that challenge provides pupils with the opportunity to stretch themselves and aim to achieve high standards. Allison and Tharby (</w:t>
      </w:r>
      <w:r w:rsidR="0022018F">
        <w:t>2015</w:t>
      </w:r>
      <w:r w:rsidR="008E2335">
        <w:t xml:space="preserve">) suggest that teachers should be equipped with the skills to encourage </w:t>
      </w:r>
      <w:r w:rsidR="00113366">
        <w:t xml:space="preserve">all </w:t>
      </w:r>
      <w:r w:rsidR="008E2335">
        <w:t xml:space="preserve">pupils to stretch themselves enough so that they are engaging with </w:t>
      </w:r>
      <w:r w:rsidR="0022018F">
        <w:t>high challenge tasks</w:t>
      </w:r>
      <w:r w:rsidR="0038532D">
        <w:t xml:space="preserve">, </w:t>
      </w:r>
      <w:r w:rsidR="0022018F">
        <w:t>requir</w:t>
      </w:r>
      <w:r w:rsidR="0038532D">
        <w:t>ing</w:t>
      </w:r>
      <w:r w:rsidR="0022018F">
        <w:t xml:space="preserve"> thinking</w:t>
      </w:r>
      <w:r w:rsidR="0038532D">
        <w:t xml:space="preserve">, </w:t>
      </w:r>
      <w:r w:rsidR="0022018F">
        <w:t>lead</w:t>
      </w:r>
      <w:r w:rsidR="0038532D">
        <w:t>ing</w:t>
      </w:r>
      <w:r w:rsidR="0022018F">
        <w:t xml:space="preserve"> to high levels of achievement. </w:t>
      </w:r>
      <w:r w:rsidR="00113366">
        <w:t>Dweck (2015) agrees that setting high expectations for all pupils</w:t>
      </w:r>
      <w:r w:rsidR="00854ABD">
        <w:t xml:space="preserve"> will maintain high levels of challenge, however, believes that levels of achievement and high standards will vary according to the needs of each individual.</w:t>
      </w:r>
      <w:r w:rsidR="00B72C52">
        <w:t xml:space="preserve"> Payne and Scott (2017) explain that </w:t>
      </w:r>
      <w:r w:rsidR="00897EE3">
        <w:t xml:space="preserve">although </w:t>
      </w:r>
      <w:r w:rsidR="00B72C52">
        <w:t>teachers supporting individuals to reach high standards</w:t>
      </w:r>
      <w:r w:rsidR="00897EE3">
        <w:t xml:space="preserve"> </w:t>
      </w:r>
      <w:r w:rsidR="00B72C52">
        <w:t>will have a positive effect on levels of achievement</w:t>
      </w:r>
      <w:r w:rsidR="00897EE3">
        <w:t>, it is important to not challenge them to the point that they reach the panic zone. When in the panic zone, all energy is used to control anxiety and therefore little to no learning occurs</w:t>
      </w:r>
      <w:r w:rsidR="00566CB1">
        <w:t>, therefore achievement may be lower</w:t>
      </w:r>
      <w:r w:rsidR="00897EE3">
        <w:t xml:space="preserve"> (Viscott, 2003).</w:t>
      </w:r>
    </w:p>
    <w:p w14:paraId="5E18E07D" w14:textId="7B68FDCA" w:rsidR="00BE5141" w:rsidRDefault="00BE5141" w:rsidP="00AF1FC8">
      <w:pPr>
        <w:pStyle w:val="AssignBody"/>
      </w:pPr>
    </w:p>
    <w:p w14:paraId="6A597B20" w14:textId="43ABBF62" w:rsidR="00CB1ABD" w:rsidRPr="00CB1ABD" w:rsidRDefault="00CB1ABD" w:rsidP="00952BED">
      <w:pPr>
        <w:pStyle w:val="AssignBody"/>
        <w:rPr>
          <w:b/>
          <w:bCs/>
        </w:rPr>
      </w:pPr>
      <w:r>
        <w:rPr>
          <w:b/>
          <w:bCs/>
        </w:rPr>
        <w:t>Reducing the attainment gap</w:t>
      </w:r>
    </w:p>
    <w:p w14:paraId="74544BAF" w14:textId="2A679C4B" w:rsidR="00BE5141" w:rsidRDefault="002A00B3" w:rsidP="00952BED">
      <w:pPr>
        <w:pStyle w:val="AssignBody"/>
      </w:pPr>
      <w:r>
        <w:t xml:space="preserve">Jones </w:t>
      </w:r>
      <w:r w:rsidR="000609DA">
        <w:t xml:space="preserve">(2017) states that the Welsh Government are focusing on reducing the attainment gap as one of three national priorities. </w:t>
      </w:r>
      <w:r w:rsidR="003255D4">
        <w:t xml:space="preserve">In a report conducted on the attainment gap, </w:t>
      </w:r>
      <w:r w:rsidR="00F70D89">
        <w:t xml:space="preserve">findings suggested </w:t>
      </w:r>
      <w:r w:rsidR="003255D4">
        <w:t xml:space="preserve">that it is </w:t>
      </w:r>
      <w:r w:rsidR="00BC35FE">
        <w:t xml:space="preserve">an issue </w:t>
      </w:r>
      <w:r w:rsidR="003255D4">
        <w:t xml:space="preserve">in all types of schools, </w:t>
      </w:r>
      <w:r w:rsidR="00BC35FE">
        <w:t>however,</w:t>
      </w:r>
      <w:r w:rsidR="003255D4">
        <w:t xml:space="preserve"> it is often speculated that the attainment gap is only an issue in schools that are underachieving</w:t>
      </w:r>
      <w:r w:rsidR="00F70D89">
        <w:t xml:space="preserve"> (Education Endowment Foundation 2017)</w:t>
      </w:r>
      <w:r w:rsidR="003255D4">
        <w:t>. The Education Endowment Foundation</w:t>
      </w:r>
      <w:r w:rsidR="001B06F1">
        <w:t xml:space="preserve"> (2017)</w:t>
      </w:r>
      <w:r w:rsidR="003255D4">
        <w:t xml:space="preserve"> further suggests that improving quality of teaching leads to greater improvements </w:t>
      </w:r>
      <w:r w:rsidR="001B06F1">
        <w:t>which relates to the suggestions made by Schildkamp (2019), that improving teaching and learning is an essential element that should be implemented into all school development plans.</w:t>
      </w:r>
      <w:r w:rsidR="00952BED">
        <w:t xml:space="preserve"> Sobel (2018) explains that there are a number of factors that may cause a gap in attainment, these factors are ethnicity, gender, English as an additional language, additional learning needs and social background.</w:t>
      </w:r>
      <w:r w:rsidR="00877C1E">
        <w:t xml:space="preserve"> Although these factors are likely to have an effect on attainment, some children who aren’t within this cohort occasionally have low standards of achievement (Downey et al, 2009).</w:t>
      </w:r>
    </w:p>
    <w:p w14:paraId="1033AE10" w14:textId="77777777" w:rsidR="00183E6F" w:rsidRDefault="00183E6F" w:rsidP="00952BED">
      <w:pPr>
        <w:pStyle w:val="AssignBody"/>
      </w:pPr>
    </w:p>
    <w:p w14:paraId="47E87168" w14:textId="186452E8" w:rsidR="00870F15" w:rsidRDefault="00870F15" w:rsidP="00952BED">
      <w:pPr>
        <w:pStyle w:val="AssignBody"/>
        <w:rPr>
          <w:b/>
          <w:bCs/>
        </w:rPr>
      </w:pPr>
      <w:r>
        <w:rPr>
          <w:b/>
          <w:bCs/>
        </w:rPr>
        <w:t>Attendance</w:t>
      </w:r>
    </w:p>
    <w:p w14:paraId="5EE66078" w14:textId="45D795E7" w:rsidR="00183E6F" w:rsidRPr="00183E6F" w:rsidRDefault="00AE2171" w:rsidP="00952BED">
      <w:pPr>
        <w:pStyle w:val="AssignBody"/>
      </w:pPr>
      <w:r>
        <w:t xml:space="preserve">One of the most important factors for children to be successful in education is to actually be </w:t>
      </w:r>
      <w:r w:rsidR="0038532D">
        <w:t xml:space="preserve">present </w:t>
      </w:r>
      <w:r>
        <w:t xml:space="preserve">in school (Sprick, 2019). </w:t>
      </w:r>
      <w:r w:rsidR="004E26B8">
        <w:t xml:space="preserve">Estyn (2014) explain that improving attendance </w:t>
      </w:r>
      <w:r w:rsidR="008773B4">
        <w:t xml:space="preserve">has been a </w:t>
      </w:r>
      <w:r w:rsidR="008773B4">
        <w:lastRenderedPageBreak/>
        <w:t xml:space="preserve">recommendation for a third of secondary schools within their inspection report, however, attendance has gradually improved over the last five years. </w:t>
      </w:r>
      <w:r w:rsidR="0028480C">
        <w:t xml:space="preserve">Research has identified that a strong link with parents can have a positive impact on attendance which therefore has a positive impact on the pupils’ achievement (Estyn, 2014). Within education, </w:t>
      </w:r>
      <w:r w:rsidR="00F640A1">
        <w:t xml:space="preserve">a number of strategies have been introduced to increase attendance rates such as enforcing fixed penalty fines for pupils persistently missing school and developing incentive schemes which recognise the effect of pupils’ attendance on their attainment (Welsh Government, 2018). </w:t>
      </w:r>
    </w:p>
    <w:p w14:paraId="014DDEF7" w14:textId="77777777" w:rsidR="00870F15" w:rsidRPr="00870F15" w:rsidRDefault="00870F15" w:rsidP="00952BED">
      <w:pPr>
        <w:pStyle w:val="AssignBody"/>
      </w:pPr>
    </w:p>
    <w:p w14:paraId="2C15B1D1" w14:textId="21F784B2" w:rsidR="00634080" w:rsidRPr="00E748C6" w:rsidRDefault="00E748C6" w:rsidP="00AF1FC8">
      <w:pPr>
        <w:pStyle w:val="AssignBody"/>
        <w:rPr>
          <w:b/>
          <w:bCs/>
          <w:u w:val="single"/>
        </w:rPr>
      </w:pPr>
      <w:r>
        <w:rPr>
          <w:b/>
          <w:bCs/>
        </w:rPr>
        <w:t>Developing an action point</w:t>
      </w:r>
    </w:p>
    <w:p w14:paraId="266816C3" w14:textId="6EEF3914" w:rsidR="006B00E0" w:rsidRDefault="008360FE" w:rsidP="00634080">
      <w:pPr>
        <w:pStyle w:val="AssignBody"/>
      </w:pPr>
      <w:r>
        <w:t>Schools have a commitment to create an SDP identifying how they will improve standards and educational performance (Welsh Government, 2014). The SDP created by School X identified four key priorities evidence</w:t>
      </w:r>
      <w:r w:rsidR="00DD77D2">
        <w:t>d</w:t>
      </w:r>
      <w:r>
        <w:t xml:space="preserve"> in </w:t>
      </w:r>
      <w:r w:rsidRPr="006D7D8C">
        <w:t xml:space="preserve">Appendix </w:t>
      </w:r>
      <w:r w:rsidR="00D607FF" w:rsidRPr="006D7D8C">
        <w:t>One (p.</w:t>
      </w:r>
      <w:r w:rsidR="006D7D8C" w:rsidRPr="006D7D8C">
        <w:t>1</w:t>
      </w:r>
      <w:r w:rsidR="006D7D8C">
        <w:t>1</w:t>
      </w:r>
      <w:r w:rsidR="00D607FF" w:rsidRPr="006D7D8C">
        <w:t xml:space="preserve">). </w:t>
      </w:r>
      <w:r w:rsidR="009461FC">
        <w:t>The school’s focus on</w:t>
      </w:r>
      <w:r w:rsidR="00DD77D2">
        <w:t xml:space="preserve"> </w:t>
      </w:r>
      <w:r w:rsidR="009461FC">
        <w:t xml:space="preserve">achievement and standards </w:t>
      </w:r>
      <w:r w:rsidR="00BF020D">
        <w:t xml:space="preserve">has three prioritised objectives. The first objective </w:t>
      </w:r>
      <w:r w:rsidR="00CA5384">
        <w:t xml:space="preserve">aims to ensure </w:t>
      </w:r>
      <w:r w:rsidR="009461FC">
        <w:t xml:space="preserve">that standards of achievement at all key stages will be excellent. </w:t>
      </w:r>
      <w:r w:rsidR="00BF020D">
        <w:t>Over the three-year period, t</w:t>
      </w:r>
      <w:r w:rsidR="009461FC">
        <w:t>his focus intends to close gaps in attainment between groups of learners</w:t>
      </w:r>
      <w:r w:rsidR="00BF020D">
        <w:t xml:space="preserve">. </w:t>
      </w:r>
      <w:r w:rsidR="008A4DB2">
        <w:t xml:space="preserve">It could be argued that their standards of achievement are already excellent as </w:t>
      </w:r>
      <w:r w:rsidR="004E3864">
        <w:t>their most recent inspection stated School X as a</w:t>
      </w:r>
      <w:r w:rsidR="008A4DB2">
        <w:t xml:space="preserve"> high performing school with excellent exam results</w:t>
      </w:r>
      <w:r w:rsidR="008A4DB2">
        <w:t xml:space="preserve"> (Estyn, 2018)</w:t>
      </w:r>
      <w:r w:rsidR="008A4DB2">
        <w:t xml:space="preserve">. </w:t>
      </w:r>
      <w:r w:rsidR="00BF020D">
        <w:t xml:space="preserve">The second priority </w:t>
      </w:r>
      <w:r w:rsidR="00CA5384">
        <w:t xml:space="preserve">focuses on developing a dynamic curriculum which challenges pupils, leading to high standards of achievement, and the third focuses on their attendance rate maintaining </w:t>
      </w:r>
      <w:r w:rsidR="00DD77D2">
        <w:t xml:space="preserve">a place </w:t>
      </w:r>
      <w:r w:rsidR="00CA5384">
        <w:t>within the top 25% of similar schools.</w:t>
      </w:r>
      <w:r w:rsidR="007B026B">
        <w:t xml:space="preserve"> </w:t>
      </w:r>
      <w:r w:rsidR="006B00E0">
        <w:t xml:space="preserve">Upon further research from the school website, it is evident that these priorities are having a positive impact on achievement and standards. </w:t>
      </w:r>
    </w:p>
    <w:p w14:paraId="0D3876C7" w14:textId="4A31578E" w:rsidR="004E3864" w:rsidRDefault="004E3864" w:rsidP="00634080">
      <w:pPr>
        <w:pStyle w:val="AssignBody"/>
      </w:pPr>
    </w:p>
    <w:p w14:paraId="61F8C351" w14:textId="1DF40266" w:rsidR="004E3864" w:rsidRPr="004E3864" w:rsidRDefault="004E3864" w:rsidP="00634080">
      <w:pPr>
        <w:pStyle w:val="AssignBody"/>
        <w:rPr>
          <w:b/>
          <w:bCs/>
        </w:rPr>
      </w:pPr>
      <w:r>
        <w:rPr>
          <w:b/>
          <w:bCs/>
        </w:rPr>
        <w:t>Strategic Planning</w:t>
      </w:r>
    </w:p>
    <w:p w14:paraId="4A13DCDD" w14:textId="5D46075C" w:rsidR="007C4607" w:rsidRPr="00BE5141" w:rsidRDefault="006B00E0" w:rsidP="007C4607">
      <w:pPr>
        <w:pStyle w:val="AssignBody"/>
      </w:pPr>
      <w:r>
        <w:t xml:space="preserve">The strategies implemented by the school are underpinned by the most effective practice and research from educational organisations such Education Endowment Foundation and The Sutton Trust, including well established interventions as part of a whole school strategy (School X, 2019). </w:t>
      </w:r>
      <w:r w:rsidR="00071365">
        <w:t xml:space="preserve">School X </w:t>
      </w:r>
      <w:r w:rsidR="004E3864">
        <w:t xml:space="preserve">strive on creating </w:t>
      </w:r>
      <w:r w:rsidR="00071365">
        <w:t xml:space="preserve">their SDP as a whole team. The staff split into </w:t>
      </w:r>
      <w:r w:rsidR="004E3864">
        <w:t xml:space="preserve">groups with a </w:t>
      </w:r>
      <w:r w:rsidR="00071365">
        <w:t>specific action to focus on</w:t>
      </w:r>
      <w:r w:rsidR="004E3864">
        <w:t>, with a member of SLT to take the lead.</w:t>
      </w:r>
      <w:r w:rsidR="00071365">
        <w:t xml:space="preserve"> </w:t>
      </w:r>
      <w:r w:rsidR="004E3864">
        <w:t xml:space="preserve">Adopting a whole school approach whilst creating an SPD creates an opportunity for staff development (Welsh Government, 2014). </w:t>
      </w:r>
      <w:r w:rsidR="00C31F94">
        <w:t xml:space="preserve">Governors and other stakeholders are further involved when the plan had been developed. </w:t>
      </w:r>
      <w:r w:rsidR="001C5BA4">
        <w:t>Throughout the process of designing a school</w:t>
      </w:r>
      <w:r w:rsidR="004E3864">
        <w:t xml:space="preserve"> developmen</w:t>
      </w:r>
      <w:r w:rsidR="001C5BA4">
        <w:t xml:space="preserve">t plan, </w:t>
      </w:r>
      <w:r w:rsidR="00DD77D2">
        <w:t xml:space="preserve">it is essential that </w:t>
      </w:r>
      <w:r w:rsidR="001C5BA4">
        <w:t xml:space="preserve">leaders communicate </w:t>
      </w:r>
      <w:r w:rsidR="00DD77D2">
        <w:t xml:space="preserve">the </w:t>
      </w:r>
      <w:r w:rsidR="001C5BA4">
        <w:t xml:space="preserve">objectives, progress and results with all stakeholders involved (Hanover, 2014). </w:t>
      </w:r>
      <w:r w:rsidR="007C4607">
        <w:t>Welsh Government (2014)</w:t>
      </w:r>
      <w:r w:rsidR="007C4607">
        <w:t xml:space="preserve"> further</w:t>
      </w:r>
      <w:r w:rsidR="007C4607">
        <w:t xml:space="preserve"> explain that a school engaging with their SDP is essential for allowing the Challenge Advisor</w:t>
      </w:r>
      <w:r w:rsidR="007C4607">
        <w:t xml:space="preserve"> and other stakeholders</w:t>
      </w:r>
      <w:r w:rsidR="007C4607">
        <w:t xml:space="preserve"> to successfully fulfil their role</w:t>
      </w:r>
      <w:r w:rsidR="007C4607">
        <w:t>s</w:t>
      </w:r>
      <w:r w:rsidR="007C4607">
        <w:t xml:space="preserve"> of providing challenge and support to the school</w:t>
      </w:r>
      <w:r w:rsidR="007C4607">
        <w:t xml:space="preserve">. </w:t>
      </w:r>
    </w:p>
    <w:p w14:paraId="3A0C4434" w14:textId="770CEE3D" w:rsidR="00051B1C" w:rsidRDefault="00051B1C" w:rsidP="00634080">
      <w:pPr>
        <w:pStyle w:val="AssignBody"/>
      </w:pPr>
    </w:p>
    <w:p w14:paraId="1AEB9BE9" w14:textId="5BC8F5BC" w:rsidR="00CA5384" w:rsidRDefault="00CA5384" w:rsidP="00634080">
      <w:pPr>
        <w:pStyle w:val="AssignBody"/>
      </w:pPr>
    </w:p>
    <w:p w14:paraId="47882110" w14:textId="2A16CF02" w:rsidR="00CA5384" w:rsidRDefault="00CA5384" w:rsidP="00634080">
      <w:pPr>
        <w:pStyle w:val="AssignBody"/>
        <w:rPr>
          <w:b/>
          <w:bCs/>
        </w:rPr>
      </w:pPr>
      <w:r>
        <w:rPr>
          <w:b/>
          <w:bCs/>
        </w:rPr>
        <w:t>Self-evaluation</w:t>
      </w:r>
    </w:p>
    <w:p w14:paraId="6BED56E3" w14:textId="49E22E25" w:rsidR="00CA5384" w:rsidRDefault="00DD77D2" w:rsidP="00634080">
      <w:pPr>
        <w:pStyle w:val="AssignBody"/>
      </w:pPr>
      <w:r>
        <w:t>Data found on the website of the school in focus</w:t>
      </w:r>
      <w:r w:rsidR="00317F6F">
        <w:t>,</w:t>
      </w:r>
      <w:r>
        <w:t xml:space="preserve"> reflects that</w:t>
      </w:r>
      <w:r w:rsidR="00317F6F">
        <w:t xml:space="preserve"> their outcomes have been excellent over the last three years, placing the school amongst the </w:t>
      </w:r>
      <w:r w:rsidR="00B57B25">
        <w:t xml:space="preserve">very best not only in Wales, but across the UK. </w:t>
      </w:r>
      <w:r w:rsidR="006B00E0">
        <w:t>Estyn (2018) believe that the school has secured outstanding outcomes for the pupils eligible f</w:t>
      </w:r>
      <w:r w:rsidR="00511085">
        <w:t xml:space="preserve">or </w:t>
      </w:r>
      <w:r w:rsidR="006B00E0">
        <w:t xml:space="preserve">free school meals through its use of the pupil development grant. </w:t>
      </w:r>
      <w:r w:rsidR="00B57B25">
        <w:t>However, the</w:t>
      </w:r>
      <w:r w:rsidR="006B00E0">
        <w:t xml:space="preserve"> school</w:t>
      </w:r>
      <w:r w:rsidR="00B57B25">
        <w:t xml:space="preserve"> also acknowledged that the sustaining consistent high performance for students</w:t>
      </w:r>
      <w:r w:rsidR="00317F6F">
        <w:t xml:space="preserve"> </w:t>
      </w:r>
      <w:r w:rsidR="00B57B25">
        <w:t>of all abilities and backgrounds is key to long term success. School X aims to provide a dynamic and purposeful curriculum to stretch and challenge all leaners to achieve to the best of their ability.</w:t>
      </w:r>
      <w:r w:rsidR="00D73895">
        <w:t xml:space="preserve"> The school further identified that the key stage 3 curriculum needed to be adapted in line with</w:t>
      </w:r>
      <w:r w:rsidR="004E3864">
        <w:t xml:space="preserve"> the </w:t>
      </w:r>
      <w:r w:rsidR="00D73895">
        <w:t>recommendations for the new curriculum for Wales</w:t>
      </w:r>
      <w:r w:rsidR="004E3864">
        <w:t xml:space="preserve"> (Donaldson, 2015)</w:t>
      </w:r>
      <w:r w:rsidR="00D73895">
        <w:t>.</w:t>
      </w:r>
      <w:r w:rsidR="00B57B25">
        <w:t xml:space="preserve"> </w:t>
      </w:r>
      <w:r w:rsidR="00317F6F">
        <w:t xml:space="preserve">The SDP was </w:t>
      </w:r>
      <w:r w:rsidR="00B57B25">
        <w:t xml:space="preserve">also </w:t>
      </w:r>
      <w:r w:rsidR="00317F6F">
        <w:t xml:space="preserve">designed to link with the whole-school self-evaluation process (School X, 2017). </w:t>
      </w:r>
    </w:p>
    <w:p w14:paraId="31C29007" w14:textId="101C2E85" w:rsidR="00B401A6" w:rsidRDefault="00B401A6" w:rsidP="00634080">
      <w:pPr>
        <w:pStyle w:val="AssignBody"/>
      </w:pPr>
    </w:p>
    <w:p w14:paraId="24314CDB" w14:textId="58C4DBE7" w:rsidR="00B401A6" w:rsidRDefault="00B401A6" w:rsidP="00634080">
      <w:pPr>
        <w:pStyle w:val="AssignBody"/>
        <w:rPr>
          <w:b/>
          <w:bCs/>
        </w:rPr>
      </w:pPr>
      <w:r>
        <w:rPr>
          <w:b/>
          <w:bCs/>
        </w:rPr>
        <w:t>Data analysis</w:t>
      </w:r>
    </w:p>
    <w:p w14:paraId="469D91C4" w14:textId="4B9E1DD7" w:rsidR="00340968" w:rsidRDefault="00340968" w:rsidP="00634080">
      <w:pPr>
        <w:pStyle w:val="AssignBody"/>
      </w:pPr>
      <w:r>
        <w:t xml:space="preserve">Essential training was provided to all staff on the effective use of data to track student performance. All subject teachers keep a spreadsheet for each class on which they track each individual pupil. In addition to this, the head of department keeps a spreadsheet </w:t>
      </w:r>
      <w:r w:rsidR="0038532D">
        <w:t xml:space="preserve">evidencing </w:t>
      </w:r>
      <w:r>
        <w:t>outcomes of all pupils and upon analysis</w:t>
      </w:r>
      <w:r w:rsidR="0038532D">
        <w:t>, any</w:t>
      </w:r>
      <w:r>
        <w:t xml:space="preserve"> </w:t>
      </w:r>
      <w:r w:rsidR="0038532D">
        <w:t xml:space="preserve">underachieving pupils </w:t>
      </w:r>
      <w:r>
        <w:t>are referred to the headteacher for further tracking as a key marginal pupil.</w:t>
      </w:r>
      <w:r w:rsidR="00625FFD">
        <w:t xml:space="preserve"> Staff also create an achievement plan for every pupil in year 10 and 11 to track achievement which may lead to them entering early entry into GCSE exams. </w:t>
      </w:r>
      <w:r w:rsidR="0038532D">
        <w:t xml:space="preserve">Research has suggested that </w:t>
      </w:r>
      <w:r w:rsidR="00625943">
        <w:t xml:space="preserve">pupils who sit GCSEs early achieved lower outcomes than that of their peers taking the same exam qualification a year later (TES, 2019). </w:t>
      </w:r>
    </w:p>
    <w:p w14:paraId="0C99FCAA" w14:textId="77777777" w:rsidR="007B026B" w:rsidRDefault="007B026B" w:rsidP="00071365">
      <w:pPr>
        <w:pStyle w:val="AssignBody"/>
      </w:pPr>
    </w:p>
    <w:p w14:paraId="5F67DF2A" w14:textId="7044706D" w:rsidR="00071365" w:rsidRDefault="00071365" w:rsidP="00071365">
      <w:pPr>
        <w:pStyle w:val="AssignBody"/>
      </w:pPr>
      <w:r>
        <w:rPr>
          <w:b/>
          <w:bCs/>
        </w:rPr>
        <w:t>Monitoring and progress</w:t>
      </w:r>
    </w:p>
    <w:p w14:paraId="666A208A" w14:textId="0C806A5E" w:rsidR="00BF1772" w:rsidRDefault="00071365" w:rsidP="00071365">
      <w:pPr>
        <w:pStyle w:val="AssignBody"/>
      </w:pPr>
      <w:r>
        <w:t>The impact of the three prioritised objectives is measured consistently.</w:t>
      </w:r>
      <w:r w:rsidR="00C31F94">
        <w:t xml:space="preserve"> Pupil progress is tracked continuously across all departments. </w:t>
      </w:r>
      <w:r w:rsidR="00C31F94">
        <w:t xml:space="preserve">Identifying, tracking and monitoring pupil progress has a great impact on the students and on the school (Hall, 2013). </w:t>
      </w:r>
      <w:r>
        <w:t>If pupils fail to meet or exceed expectations over a period of time, they then become ‘key marginal pupils</w:t>
      </w:r>
      <w:r w:rsidR="00C31F94">
        <w:t>’ and therefore will have a heavier focus on their achievement</w:t>
      </w:r>
      <w:r>
        <w:t xml:space="preserve">. </w:t>
      </w:r>
      <w:r w:rsidR="003C7188">
        <w:t>Pupils</w:t>
      </w:r>
      <w:r w:rsidR="0087033B">
        <w:t>’</w:t>
      </w:r>
      <w:r w:rsidR="003C7188">
        <w:t xml:space="preserve"> attendance is also constantly monitored and if successful, the attendance rates of all groups of learners will be in line with or above modelled expectations. </w:t>
      </w:r>
      <w:r w:rsidR="00BF1772">
        <w:t xml:space="preserve">There is weekly monitoring of </w:t>
      </w:r>
      <w:r w:rsidR="00775967">
        <w:t>progress i</w:t>
      </w:r>
      <w:r w:rsidR="00C31F94">
        <w:t>n</w:t>
      </w:r>
      <w:r w:rsidR="00775967">
        <w:t xml:space="preserve"> year 11 maths, English and science through super-core meetings. </w:t>
      </w:r>
      <w:r w:rsidR="003C7188">
        <w:t xml:space="preserve">Further to this, the school’s attendance rates will place the school in the top 25% of similar schools. </w:t>
      </w:r>
      <w:r w:rsidR="00BF1772">
        <w:t xml:space="preserve">Through monitoring pupils’ progress, the staff can identify any trends between certain cohorts and levels of attainment. However, there are no clear trends reported. </w:t>
      </w:r>
    </w:p>
    <w:p w14:paraId="621FEB33" w14:textId="77777777" w:rsidR="00C31F94" w:rsidRDefault="00C31F94" w:rsidP="00634080">
      <w:pPr>
        <w:pStyle w:val="AssignBody"/>
      </w:pPr>
    </w:p>
    <w:p w14:paraId="56ED6F02" w14:textId="4C07CBBD" w:rsidR="00380EB6" w:rsidRDefault="00625FFD" w:rsidP="00634080">
      <w:pPr>
        <w:pStyle w:val="AssignBody"/>
        <w:rPr>
          <w:b/>
          <w:bCs/>
        </w:rPr>
      </w:pPr>
      <w:r>
        <w:rPr>
          <w:b/>
          <w:bCs/>
        </w:rPr>
        <w:t>Reflection and Evaluation</w:t>
      </w:r>
    </w:p>
    <w:p w14:paraId="6083552E" w14:textId="15DC26D9" w:rsidR="00634080" w:rsidRDefault="00634080" w:rsidP="00634080">
      <w:pPr>
        <w:pStyle w:val="AssignBody"/>
      </w:pPr>
      <w:r>
        <w:t>Estyn (2008) recommended that schools should identify strategies to meet the individual’s learning needs of pupils through tracking their progress and implementing support where needed. The school in focus is doing this through targeting key marginal pupils and providing the correct interventions needed to achieve high standards.</w:t>
      </w:r>
      <w:r w:rsidR="00B80446">
        <w:t xml:space="preserve"> </w:t>
      </w:r>
      <w:r w:rsidR="007518FE">
        <w:t xml:space="preserve">Brandenburg et al (2016) believe that providing necessary intervention at the right time is beneficial for the learner and has a positive impact on their learning outcomes. </w:t>
      </w:r>
      <w:r w:rsidR="00B80446">
        <w:t xml:space="preserve">The key marginal pupils are tracked by the headteacher and are aware of the strategies put in place to help them achieve to the best of their ability. This is a long process which involves the pupil, their parents and their teachers. </w:t>
      </w:r>
      <w:r w:rsidR="007518FE">
        <w:t xml:space="preserve">The pupils identified as needing intervention are supported by a full range of internal and external agencies where necessary. </w:t>
      </w:r>
      <w:r w:rsidR="00952BED">
        <w:t xml:space="preserve">Progress is consistently monitored and reassessed where necessary. </w:t>
      </w:r>
    </w:p>
    <w:p w14:paraId="02F6C99D" w14:textId="77777777" w:rsidR="00C31F94" w:rsidRDefault="00C31F94" w:rsidP="00BF1772">
      <w:pPr>
        <w:pStyle w:val="AssignBody"/>
      </w:pPr>
    </w:p>
    <w:p w14:paraId="1358D98A" w14:textId="28A021D3" w:rsidR="00BF1772" w:rsidRDefault="00B80446" w:rsidP="00BF1772">
      <w:pPr>
        <w:pStyle w:val="AssignBody"/>
      </w:pPr>
      <w:r>
        <w:t xml:space="preserve">In a report published by Estyn (2008), it was suggested that the attainment gap was more prevalent in boys and a lot of their recommendations were based on raising boys’ attainment, with a focus on literacy. </w:t>
      </w:r>
      <w:r w:rsidR="006830D8">
        <w:t xml:space="preserve">Further to this, Sherwood (2017) states that there has been a long-standing gender gap in attainment since 1988 nationally. </w:t>
      </w:r>
      <w:r>
        <w:t xml:space="preserve">However, </w:t>
      </w:r>
      <w:r w:rsidR="00511085">
        <w:t xml:space="preserve">through data analysis and continuous communication between heads of department </w:t>
      </w:r>
      <w:r w:rsidR="00C72193">
        <w:t xml:space="preserve">and the headteacher, </w:t>
      </w:r>
      <w:r>
        <w:t xml:space="preserve">the school in focus have found that there is no common trait of attainment being lower in boys in any subject area. </w:t>
      </w:r>
    </w:p>
    <w:p w14:paraId="6F3BA77F" w14:textId="77777777" w:rsidR="00E13A3F" w:rsidRDefault="00E13A3F" w:rsidP="00BF1772">
      <w:pPr>
        <w:pStyle w:val="AssignBody"/>
      </w:pPr>
    </w:p>
    <w:p w14:paraId="0FD2DF0E" w14:textId="002D2AE4" w:rsidR="00BF1772" w:rsidRDefault="00457A74" w:rsidP="00BF1772">
      <w:pPr>
        <w:pStyle w:val="AssignBody"/>
      </w:pPr>
      <w:r>
        <w:t xml:space="preserve">School X is continuously reviewing their key stage 3 curriculum in light of implementing factors of the new curriculum for Wales through providing a dynamic curriculum leading to high standards of achievement. </w:t>
      </w:r>
      <w:r>
        <w:t xml:space="preserve">The school </w:t>
      </w:r>
      <w:r w:rsidR="00BF1772">
        <w:t>ha</w:t>
      </w:r>
      <w:r>
        <w:t>s</w:t>
      </w:r>
      <w:r w:rsidR="00BF1772">
        <w:t xml:space="preserve"> implement</w:t>
      </w:r>
      <w:r w:rsidR="00BF1772">
        <w:t>ed</w:t>
      </w:r>
      <w:r w:rsidR="00BF1772">
        <w:t xml:space="preserve"> aspects of the new curriculum for Wales, in particular the four purposes, the school introduced an enterprise </w:t>
      </w:r>
      <w:r>
        <w:t xml:space="preserve">day </w:t>
      </w:r>
      <w:r w:rsidR="00BF1772">
        <w:t>to the year 7’s which allowed them to experience different activities allowing them to become ambitious, capable learner, enterprising, creative contributors, healthy, confident individuals and ethical, informed citizens</w:t>
      </w:r>
      <w:r w:rsidR="007B026B">
        <w:t xml:space="preserve"> (Donaldson, 2015)</w:t>
      </w:r>
      <w:r w:rsidR="00BF1772">
        <w:t xml:space="preserve">. </w:t>
      </w:r>
      <w:r>
        <w:t xml:space="preserve">The school also invited </w:t>
      </w:r>
      <w:r w:rsidR="00C72193">
        <w:t>external</w:t>
      </w:r>
      <w:r>
        <w:t xml:space="preserve"> agencies to attend the enterprise day which created experiential learning and increased community links. </w:t>
      </w:r>
      <w:r w:rsidR="007B026B">
        <w:t xml:space="preserve">The structure of the enterprise day showed similarities to </w:t>
      </w:r>
      <w:r w:rsidR="007B026B">
        <w:t>Kolb’s (</w:t>
      </w:r>
      <w:r w:rsidR="00C72193">
        <w:t>1984</w:t>
      </w:r>
      <w:r w:rsidR="007B026B">
        <w:t>) experiential learning cycle</w:t>
      </w:r>
      <w:r w:rsidR="007B026B">
        <w:t>.</w:t>
      </w:r>
    </w:p>
    <w:p w14:paraId="4D61B93D" w14:textId="390C39BE" w:rsidR="00334A57" w:rsidRDefault="00334A57" w:rsidP="00BF1772">
      <w:pPr>
        <w:pStyle w:val="AssignBody"/>
      </w:pPr>
    </w:p>
    <w:p w14:paraId="25100D09" w14:textId="73861565" w:rsidR="00334A57" w:rsidRDefault="00334A57" w:rsidP="00BF1772">
      <w:pPr>
        <w:pStyle w:val="AssignBody"/>
      </w:pPr>
      <w:r>
        <w:t xml:space="preserve">Although School X </w:t>
      </w:r>
      <w:r w:rsidR="00815523">
        <w:t xml:space="preserve">already </w:t>
      </w:r>
      <w:r>
        <w:t xml:space="preserve">has </w:t>
      </w:r>
      <w:r w:rsidR="00815523">
        <w:t>a strong</w:t>
      </w:r>
      <w:r>
        <w:t xml:space="preserve"> attendance rate, they have identified it as a prioritised objective. The school aims to continue it’s links with the community to generate income through sponsorships to increase opportunities for rewards to encourage attendance. </w:t>
      </w:r>
      <w:r w:rsidR="00726290">
        <w:t xml:space="preserve">Further suggested by Hamilton (2017), it is beneficial for schools to invite a local </w:t>
      </w:r>
      <w:r w:rsidR="00726290">
        <w:lastRenderedPageBreak/>
        <w:t xml:space="preserve">company to sponsor and support them to source motivational awards. </w:t>
      </w:r>
      <w:r>
        <w:t>The school have also developed a student voice panel which helps them to establish why some students have poor attendance</w:t>
      </w:r>
      <w:r w:rsidR="00B31798">
        <w:t>. Rudduck and Flutter (2004) emphasise the importance of giving pupils a voice when it comes to matters that have an effect on their education and well-being</w:t>
      </w:r>
      <w:r>
        <w:t xml:space="preserve">. There has been an introduction of learning buddies for students who returning to school after previously having poor attendance, this aims to support the reintegration of these pupils. </w:t>
      </w:r>
      <w:r w:rsidR="00615553">
        <w:t>Connection and involvement with peers can be used to denote a positive connection with schooling, behavioural and cognitive engagement (</w:t>
      </w:r>
      <w:r w:rsidR="005B74C3">
        <w:t>Jarvela, 2011).</w:t>
      </w:r>
    </w:p>
    <w:p w14:paraId="7982D2E8" w14:textId="2AE2148E" w:rsidR="00457A74" w:rsidRDefault="00457A74" w:rsidP="00BF1772">
      <w:pPr>
        <w:pStyle w:val="AssignBody"/>
      </w:pPr>
    </w:p>
    <w:p w14:paraId="062B619E" w14:textId="2CFC4F75" w:rsidR="00815523" w:rsidRDefault="00457A74" w:rsidP="00B80446">
      <w:pPr>
        <w:pStyle w:val="AssignBody"/>
      </w:pPr>
      <w:r>
        <w:t xml:space="preserve">Research suggests that there are a number of factors that are effective in raising standards and levels of achievement. These factors include providing and engaging curriculum, pupil voice, tracking progress and utilising timely interventions (Jones, 2017). The factors recommended have been successfully implemented into the school’s SDP. </w:t>
      </w:r>
      <w:r w:rsidR="008869C9">
        <w:t xml:space="preserve">However, there are some actions that may need to be further developed. </w:t>
      </w:r>
      <w:r w:rsidR="00815523">
        <w:t xml:space="preserve">School X has an excessive amount of strategies that they wish to focus on as part of achieving the strategic target </w:t>
      </w:r>
      <w:r w:rsidR="0003334F">
        <w:t xml:space="preserve">outcome </w:t>
      </w:r>
      <w:r w:rsidR="00815523">
        <w:t xml:space="preserve">of excellent standards of achievement, however there are not many ways of measuring the impact identified. </w:t>
      </w:r>
      <w:r w:rsidR="00615553">
        <w:t xml:space="preserve">It </w:t>
      </w:r>
      <w:r w:rsidR="00815523">
        <w:t xml:space="preserve">may be beneficial to implement </w:t>
      </w:r>
      <w:r w:rsidR="00615553">
        <w:t xml:space="preserve">more ways of measuring the impact </w:t>
      </w:r>
      <w:r w:rsidR="00815523">
        <w:t xml:space="preserve">when the SDP is re-evaluated in September 2020. </w:t>
      </w:r>
      <w:r w:rsidR="00383409">
        <w:t>There are limited suggestions to encouraging pupils to attend school</w:t>
      </w:r>
      <w:r w:rsidR="008869C9">
        <w:t xml:space="preserve"> which are linked specifically to achievement;</w:t>
      </w:r>
      <w:r w:rsidR="00383409">
        <w:t xml:space="preserve"> therefore it may be necessary to provide parents and pupils with a letter linking good attendance to excellent GCSE and A Level results (Hamilton, 2017). </w:t>
      </w:r>
    </w:p>
    <w:p w14:paraId="7A7A6F2E" w14:textId="46082854" w:rsidR="00BF1772" w:rsidRDefault="00BF1772" w:rsidP="00B80446">
      <w:pPr>
        <w:pStyle w:val="AssignBody"/>
      </w:pPr>
    </w:p>
    <w:p w14:paraId="172C062E" w14:textId="5C643F52" w:rsidR="00BF1772" w:rsidRDefault="00BF1772" w:rsidP="00B80446">
      <w:pPr>
        <w:pStyle w:val="AssignBody"/>
        <w:rPr>
          <w:b/>
          <w:bCs/>
        </w:rPr>
      </w:pPr>
      <w:r>
        <w:rPr>
          <w:b/>
          <w:bCs/>
        </w:rPr>
        <w:t>Conclusion</w:t>
      </w:r>
    </w:p>
    <w:p w14:paraId="53874585" w14:textId="21D36366" w:rsidR="00380EB6" w:rsidRDefault="00033C14" w:rsidP="00380EB6">
      <w:pPr>
        <w:pStyle w:val="AssignBody"/>
      </w:pPr>
      <w:r>
        <w:t xml:space="preserve">In conclusion, this report identified and analysed the achievement and standards strategic objective. </w:t>
      </w:r>
      <w:r w:rsidR="00380EB6">
        <w:t xml:space="preserve">The impact </w:t>
      </w:r>
      <w:r w:rsidR="007B026B">
        <w:t xml:space="preserve">from the </w:t>
      </w:r>
      <w:r w:rsidR="00380EB6">
        <w:t>strategies implemented to develop the objectives ha</w:t>
      </w:r>
      <w:r w:rsidR="007B026B">
        <w:t xml:space="preserve">s </w:t>
      </w:r>
      <w:r w:rsidR="00380EB6">
        <w:t xml:space="preserve">proven to be measurable from what has been previously </w:t>
      </w:r>
      <w:r w:rsidR="007B026B">
        <w:t>discussed</w:t>
      </w:r>
      <w:r w:rsidR="00380EB6">
        <w:t xml:space="preserve"> during bridging experiences. </w:t>
      </w:r>
      <w:r w:rsidR="00517122">
        <w:t xml:space="preserve">It is suggested that a </w:t>
      </w:r>
      <w:r w:rsidR="007518FE">
        <w:t xml:space="preserve">number of these strategies have </w:t>
      </w:r>
      <w:r w:rsidR="00517122">
        <w:t xml:space="preserve">been beneficial in maintaining a high level of achievement, therefore it would be necessary to utilise them in future practice. </w:t>
      </w:r>
      <w:r w:rsidR="00815523">
        <w:t>The school was rated excellent in all aspects during their last inspection (Estyn, 2018).</w:t>
      </w:r>
      <w:r w:rsidR="00815523">
        <w:t xml:space="preserve"> This is reflected in their excellent exam results and excessive number of applicants each year. After experiencing bridging days, phase swap and electives in this school, there are many positive</w:t>
      </w:r>
      <w:r w:rsidR="008869C9">
        <w:t xml:space="preserve"> strategies that can be adopted </w:t>
      </w:r>
      <w:r w:rsidR="00815523">
        <w:t>t</w:t>
      </w:r>
      <w:r w:rsidR="008869C9">
        <w:t>o</w:t>
      </w:r>
      <w:r w:rsidR="00815523">
        <w:t xml:space="preserve"> </w:t>
      </w:r>
      <w:r w:rsidR="008272A8">
        <w:t xml:space="preserve">influence </w:t>
      </w:r>
      <w:r w:rsidR="008869C9">
        <w:t xml:space="preserve">professional development leading to </w:t>
      </w:r>
      <w:r w:rsidR="008272A8">
        <w:t xml:space="preserve">a successful future in the teaching profession. </w:t>
      </w:r>
    </w:p>
    <w:p w14:paraId="1896E5F5" w14:textId="60BA4D02" w:rsidR="00BF1772" w:rsidRPr="00BF1772" w:rsidRDefault="00BF1772" w:rsidP="00B80446">
      <w:pPr>
        <w:pStyle w:val="AssignBody"/>
      </w:pPr>
    </w:p>
    <w:p w14:paraId="7632DAE4" w14:textId="77777777" w:rsidR="00B80446" w:rsidRPr="00634080" w:rsidRDefault="00B80446" w:rsidP="00AF1FC8">
      <w:pPr>
        <w:pStyle w:val="AssignBody"/>
        <w:rPr>
          <w:u w:val="single"/>
        </w:rPr>
      </w:pPr>
    </w:p>
    <w:p w14:paraId="601C0E2A" w14:textId="2F583BEC" w:rsidR="00BE5141" w:rsidRDefault="00BE5141" w:rsidP="00AF1FC8">
      <w:pPr>
        <w:pStyle w:val="AssignBody"/>
      </w:pPr>
    </w:p>
    <w:p w14:paraId="189EE799" w14:textId="77777777" w:rsidR="00F94611" w:rsidRDefault="00F94611" w:rsidP="0003334F">
      <w:pPr>
        <w:spacing w:after="0" w:line="360" w:lineRule="auto"/>
        <w:rPr>
          <w:rFonts w:ascii="Arial" w:hAnsi="Arial"/>
          <w:b/>
          <w:bCs/>
        </w:rPr>
      </w:pPr>
    </w:p>
    <w:p w14:paraId="286F1202" w14:textId="3C3000E3" w:rsidR="0003334F" w:rsidRPr="0003334F" w:rsidRDefault="0003334F" w:rsidP="0003334F">
      <w:pPr>
        <w:spacing w:after="0" w:line="360" w:lineRule="auto"/>
        <w:rPr>
          <w:rFonts w:ascii="Arial" w:hAnsi="Arial"/>
          <w:b/>
          <w:bCs/>
        </w:rPr>
      </w:pPr>
      <w:r w:rsidRPr="0003334F">
        <w:rPr>
          <w:rFonts w:ascii="Arial" w:hAnsi="Arial"/>
          <w:b/>
          <w:bCs/>
        </w:rPr>
        <w:lastRenderedPageBreak/>
        <w:t>References</w:t>
      </w:r>
    </w:p>
    <w:p w14:paraId="48129571"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Allison, S and Tharby, A (2015). </w:t>
      </w:r>
      <w:r w:rsidRPr="0003334F">
        <w:rPr>
          <w:rFonts w:ascii="Arial" w:hAnsi="Arial" w:cs="Arial"/>
          <w:i/>
          <w:iCs/>
          <w:color w:val="000000"/>
        </w:rPr>
        <w:t>Making every lesson count</w:t>
      </w:r>
      <w:r w:rsidRPr="0003334F">
        <w:rPr>
          <w:rFonts w:ascii="Arial" w:hAnsi="Arial" w:cs="Arial"/>
          <w:color w:val="000000"/>
          <w:shd w:val="clear" w:color="auto" w:fill="FFFFFF"/>
        </w:rPr>
        <w:t>. Camarthen: Crown House Publishing.</w:t>
      </w:r>
    </w:p>
    <w:p w14:paraId="0BFBEB2B" w14:textId="77777777" w:rsidR="0003334F" w:rsidRPr="0003334F" w:rsidRDefault="0003334F" w:rsidP="0003334F">
      <w:pPr>
        <w:spacing w:after="0" w:line="360" w:lineRule="auto"/>
        <w:rPr>
          <w:rFonts w:ascii="Arial" w:hAnsi="Arial" w:cs="Arial"/>
          <w:color w:val="000000"/>
          <w:shd w:val="clear" w:color="auto" w:fill="FFFFFF"/>
        </w:rPr>
      </w:pPr>
    </w:p>
    <w:p w14:paraId="5A797F4D"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Brandenburg, R, McDonough, S, Burke, J and White, S (2016). </w:t>
      </w:r>
      <w:r w:rsidRPr="0003334F">
        <w:rPr>
          <w:rFonts w:ascii="Arial" w:hAnsi="Arial" w:cs="Arial"/>
          <w:i/>
          <w:iCs/>
          <w:color w:val="000000"/>
        </w:rPr>
        <w:t>Teacher Education: Innovation, Intervention and Impact</w:t>
      </w:r>
      <w:r w:rsidRPr="0003334F">
        <w:rPr>
          <w:rFonts w:ascii="Arial" w:hAnsi="Arial" w:cs="Arial"/>
          <w:color w:val="000000"/>
          <w:shd w:val="clear" w:color="auto" w:fill="FFFFFF"/>
        </w:rPr>
        <w:t>. Australia: Springer.</w:t>
      </w:r>
    </w:p>
    <w:p w14:paraId="02158D09" w14:textId="77777777" w:rsidR="0003334F" w:rsidRPr="0003334F" w:rsidRDefault="0003334F" w:rsidP="0003334F">
      <w:pPr>
        <w:spacing w:after="0" w:line="360" w:lineRule="auto"/>
        <w:rPr>
          <w:rFonts w:ascii="Arial" w:hAnsi="Arial" w:cs="Arial"/>
          <w:color w:val="000000"/>
          <w:shd w:val="clear" w:color="auto" w:fill="FFFFFF"/>
        </w:rPr>
      </w:pPr>
    </w:p>
    <w:p w14:paraId="0FD04081" w14:textId="77777777" w:rsidR="0003334F" w:rsidRPr="0003334F" w:rsidRDefault="0003334F" w:rsidP="0003334F">
      <w:pPr>
        <w:spacing w:after="0" w:line="360" w:lineRule="auto"/>
        <w:rPr>
          <w:rFonts w:ascii="Arial" w:hAnsi="Arial"/>
          <w:bCs/>
        </w:rPr>
      </w:pPr>
      <w:r w:rsidRPr="0003334F">
        <w:rPr>
          <w:rFonts w:ascii="Arial" w:hAnsi="Arial"/>
          <w:bCs/>
        </w:rPr>
        <w:t>Donaldson, G. (2015). Successful Futures. Available: https://gov.wales/sites/default/files/publications/2018-03/successful-futures.pdf. Last accessed 10th April 2020.</w:t>
      </w:r>
    </w:p>
    <w:p w14:paraId="43474B1D" w14:textId="77777777" w:rsidR="0003334F" w:rsidRPr="0003334F" w:rsidRDefault="0003334F" w:rsidP="0003334F">
      <w:pPr>
        <w:spacing w:after="0" w:line="360" w:lineRule="auto"/>
        <w:rPr>
          <w:rFonts w:ascii="Arial" w:hAnsi="Arial" w:cs="Arial"/>
          <w:color w:val="000000"/>
          <w:shd w:val="clear" w:color="auto" w:fill="FFFFFF"/>
        </w:rPr>
      </w:pPr>
    </w:p>
    <w:p w14:paraId="2119757F"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Downey, C, Steffy, B and Poston, W (2009). </w:t>
      </w:r>
      <w:r w:rsidRPr="0003334F">
        <w:rPr>
          <w:rFonts w:ascii="Arial" w:hAnsi="Arial" w:cs="Arial"/>
          <w:i/>
          <w:iCs/>
          <w:color w:val="000000"/>
        </w:rPr>
        <w:t>50 ways to close the achievement gap</w:t>
      </w:r>
      <w:r w:rsidRPr="0003334F">
        <w:rPr>
          <w:rFonts w:ascii="Arial" w:hAnsi="Arial" w:cs="Arial"/>
          <w:color w:val="000000"/>
          <w:shd w:val="clear" w:color="auto" w:fill="FFFFFF"/>
        </w:rPr>
        <w:t>. 3rd ed. London: Sage.</w:t>
      </w:r>
    </w:p>
    <w:p w14:paraId="68BD5A6F" w14:textId="77777777" w:rsidR="0003334F" w:rsidRPr="0003334F" w:rsidRDefault="0003334F" w:rsidP="0003334F">
      <w:pPr>
        <w:spacing w:after="0" w:line="360" w:lineRule="auto"/>
        <w:rPr>
          <w:rFonts w:ascii="Arial" w:hAnsi="Arial" w:cs="Arial"/>
          <w:color w:val="000000"/>
          <w:shd w:val="clear" w:color="auto" w:fill="FFFFFF"/>
        </w:rPr>
      </w:pPr>
    </w:p>
    <w:p w14:paraId="4343313C"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Duke, D, Carr, M and Sterrett, W (2013). </w:t>
      </w:r>
      <w:r w:rsidRPr="0003334F">
        <w:rPr>
          <w:rFonts w:ascii="Arial" w:hAnsi="Arial" w:cs="Arial"/>
          <w:i/>
          <w:iCs/>
          <w:color w:val="000000"/>
        </w:rPr>
        <w:t>The school improvement planning handbook</w:t>
      </w:r>
      <w:r w:rsidRPr="0003334F">
        <w:rPr>
          <w:rFonts w:ascii="Arial" w:hAnsi="Arial" w:cs="Arial"/>
          <w:color w:val="000000"/>
          <w:shd w:val="clear" w:color="auto" w:fill="FFFFFF"/>
        </w:rPr>
        <w:t>. Plymouth: Rowman and Littlefield Education.</w:t>
      </w:r>
    </w:p>
    <w:p w14:paraId="03C4ADA2" w14:textId="77777777" w:rsidR="0003334F" w:rsidRPr="0003334F" w:rsidRDefault="0003334F" w:rsidP="0003334F">
      <w:pPr>
        <w:spacing w:after="0" w:line="360" w:lineRule="auto"/>
        <w:rPr>
          <w:rFonts w:ascii="Arial" w:hAnsi="Arial" w:cs="Arial"/>
          <w:color w:val="000000"/>
          <w:shd w:val="clear" w:color="auto" w:fill="FFFFFF"/>
        </w:rPr>
      </w:pPr>
    </w:p>
    <w:p w14:paraId="2B45C35F"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Dweck, C. (2015). </w:t>
      </w:r>
      <w:r w:rsidRPr="0003334F">
        <w:rPr>
          <w:rFonts w:ascii="Arial" w:hAnsi="Arial" w:cs="Arial"/>
          <w:i/>
          <w:iCs/>
          <w:color w:val="000000"/>
        </w:rPr>
        <w:t>Revisiting Growth Mindset.</w:t>
      </w:r>
      <w:r w:rsidRPr="0003334F">
        <w:rPr>
          <w:rFonts w:ascii="Arial" w:hAnsi="Arial" w:cs="Arial"/>
          <w:color w:val="000000"/>
          <w:shd w:val="clear" w:color="auto" w:fill="FFFFFF"/>
        </w:rPr>
        <w:t xml:space="preserve"> Available: https://www.edweek.org/ew/articles/2015/09/23/carol-dweck-revisits-the-growth-mindset.html. Last accessed 14th April 2020.</w:t>
      </w:r>
    </w:p>
    <w:p w14:paraId="2E64CABC" w14:textId="77777777" w:rsidR="0003334F" w:rsidRPr="0003334F" w:rsidRDefault="0003334F" w:rsidP="0003334F">
      <w:pPr>
        <w:spacing w:after="0" w:line="360" w:lineRule="auto"/>
        <w:rPr>
          <w:rFonts w:ascii="Arial" w:hAnsi="Arial" w:cs="Arial"/>
          <w:color w:val="000000"/>
          <w:shd w:val="clear" w:color="auto" w:fill="FFFFFF"/>
        </w:rPr>
      </w:pPr>
    </w:p>
    <w:p w14:paraId="6BC2631D"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Education Endowment Foundation. (2017). </w:t>
      </w:r>
      <w:r w:rsidRPr="0003334F">
        <w:rPr>
          <w:rFonts w:ascii="Arial" w:hAnsi="Arial" w:cs="Arial"/>
          <w:i/>
          <w:iCs/>
          <w:color w:val="000000"/>
        </w:rPr>
        <w:t>The attainment gap.</w:t>
      </w:r>
      <w:r w:rsidRPr="0003334F">
        <w:rPr>
          <w:rFonts w:ascii="Arial" w:hAnsi="Arial" w:cs="Arial"/>
          <w:color w:val="000000"/>
          <w:shd w:val="clear" w:color="auto" w:fill="FFFFFF"/>
        </w:rPr>
        <w:t xml:space="preserve"> Available: https://educationendowmentfoundation.org.uk/public/files/Annual_Reports/EEF_Attainment_Gap_Report_2018.pdf. Last accessed 10th April 2020.</w:t>
      </w:r>
    </w:p>
    <w:p w14:paraId="1B61410E" w14:textId="77777777" w:rsidR="0003334F" w:rsidRPr="0003334F" w:rsidRDefault="0003334F" w:rsidP="0003334F">
      <w:pPr>
        <w:spacing w:after="0" w:line="360" w:lineRule="auto"/>
        <w:rPr>
          <w:rFonts w:ascii="Arial" w:hAnsi="Arial" w:cs="Arial"/>
          <w:color w:val="000000"/>
          <w:shd w:val="clear" w:color="auto" w:fill="FFFFFF"/>
        </w:rPr>
      </w:pPr>
    </w:p>
    <w:p w14:paraId="7D0970C0"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Estyn. (2018). </w:t>
      </w:r>
      <w:r w:rsidRPr="0003334F">
        <w:rPr>
          <w:rFonts w:ascii="Arial" w:hAnsi="Arial" w:cs="Arial"/>
          <w:i/>
          <w:iCs/>
          <w:color w:val="000000"/>
        </w:rPr>
        <w:t xml:space="preserve">A report on </w:t>
      </w:r>
      <w:r w:rsidRPr="0003334F">
        <w:rPr>
          <w:rFonts w:ascii="Arial" w:hAnsi="Arial" w:cs="Arial"/>
          <w:i/>
          <w:iCs/>
          <w:color w:val="000000"/>
          <w:highlight w:val="black"/>
        </w:rPr>
        <w:t>The Bishop Of Llandaff C.I.W.</w:t>
      </w:r>
      <w:r w:rsidRPr="0003334F">
        <w:rPr>
          <w:rFonts w:ascii="Arial" w:hAnsi="Arial" w:cs="Arial"/>
          <w:i/>
          <w:iCs/>
          <w:color w:val="000000"/>
        </w:rPr>
        <w:t xml:space="preserve"> High School.</w:t>
      </w:r>
      <w:r w:rsidRPr="0003334F">
        <w:rPr>
          <w:rFonts w:ascii="Arial" w:hAnsi="Arial" w:cs="Arial"/>
          <w:color w:val="000000"/>
          <w:shd w:val="clear" w:color="auto" w:fill="FFFFFF"/>
        </w:rPr>
        <w:t xml:space="preserve"> Available: https://4905753ff3cea231a868376d75cd2890937de6f542499f88a819.ssl.</w:t>
      </w:r>
      <w:r w:rsidRPr="0003334F">
        <w:rPr>
          <w:rFonts w:ascii="Arial" w:hAnsi="Arial" w:cs="Arial"/>
          <w:color w:val="000000"/>
          <w:highlight w:val="black"/>
          <w:shd w:val="clear" w:color="auto" w:fill="FFFFFF"/>
        </w:rPr>
        <w:t>cf3.rackcdn.com/llandaff/uploads/document/The-Bishop-of-Llandaff-CIW-</w:t>
      </w:r>
      <w:r w:rsidRPr="0003334F">
        <w:rPr>
          <w:rFonts w:ascii="Arial" w:hAnsi="Arial" w:cs="Arial"/>
          <w:color w:val="000000"/>
          <w:shd w:val="clear" w:color="auto" w:fill="FFFFFF"/>
        </w:rPr>
        <w:t>High-School-May-2018.pdf?ts=1526294263. Last accessed 10th April 2020.</w:t>
      </w:r>
    </w:p>
    <w:p w14:paraId="6E377E91" w14:textId="77777777" w:rsidR="0003334F" w:rsidRPr="0003334F" w:rsidRDefault="0003334F" w:rsidP="0003334F">
      <w:pPr>
        <w:spacing w:after="0" w:line="360" w:lineRule="auto"/>
        <w:rPr>
          <w:rFonts w:ascii="Arial" w:hAnsi="Arial" w:cs="Arial"/>
          <w:color w:val="000000"/>
          <w:shd w:val="clear" w:color="auto" w:fill="FFFFFF"/>
        </w:rPr>
      </w:pPr>
    </w:p>
    <w:p w14:paraId="61FF7497"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Estyn. (2014). </w:t>
      </w:r>
      <w:r w:rsidRPr="0003334F">
        <w:rPr>
          <w:rFonts w:ascii="Arial" w:hAnsi="Arial" w:cs="Arial"/>
          <w:i/>
          <w:iCs/>
          <w:color w:val="000000"/>
        </w:rPr>
        <w:t>Attendance in secondary schools.</w:t>
      </w:r>
      <w:r w:rsidRPr="0003334F">
        <w:rPr>
          <w:rFonts w:ascii="Arial" w:hAnsi="Arial" w:cs="Arial"/>
          <w:color w:val="000000"/>
          <w:shd w:val="clear" w:color="auto" w:fill="FFFFFF"/>
        </w:rPr>
        <w:t xml:space="preserve"> Available: https://www.estyn.gov.wales/sites/www.estyn.gov.wales/files/documents/Attendance%20in%20secondary%20schools%20-%20September%202014.pdf. Last accessed 14th April 2020.</w:t>
      </w:r>
    </w:p>
    <w:p w14:paraId="20289EB2" w14:textId="77777777" w:rsidR="0003334F" w:rsidRPr="0003334F" w:rsidRDefault="0003334F" w:rsidP="0003334F">
      <w:pPr>
        <w:spacing w:after="0" w:line="360" w:lineRule="auto"/>
        <w:rPr>
          <w:rFonts w:ascii="Arial" w:hAnsi="Arial" w:cs="Arial"/>
          <w:color w:val="000000"/>
          <w:shd w:val="clear" w:color="auto" w:fill="FFFFFF"/>
        </w:rPr>
      </w:pPr>
    </w:p>
    <w:p w14:paraId="515CE456"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Estyn. (2008). </w:t>
      </w:r>
      <w:r w:rsidRPr="0003334F">
        <w:rPr>
          <w:rFonts w:ascii="Arial" w:hAnsi="Arial" w:cs="Arial"/>
          <w:i/>
          <w:iCs/>
          <w:color w:val="000000"/>
        </w:rPr>
        <w:t>Closing the gap between boys' and girls' attainment in schools - March 2008.</w:t>
      </w:r>
      <w:r w:rsidRPr="0003334F">
        <w:rPr>
          <w:rFonts w:ascii="Arial" w:hAnsi="Arial" w:cs="Arial"/>
          <w:color w:val="000000"/>
          <w:shd w:val="clear" w:color="auto" w:fill="FFFFFF"/>
        </w:rPr>
        <w:t xml:space="preserve"> Available: https://www.estyn.gov.wales/thematic-reports/closing-gap-between-boys-and-girls-attainment-schools-march-2008. Last accessed 14th April 2020.</w:t>
      </w:r>
    </w:p>
    <w:p w14:paraId="73B090A1" w14:textId="77777777" w:rsidR="0003334F" w:rsidRPr="0003334F" w:rsidRDefault="0003334F" w:rsidP="0003334F">
      <w:pPr>
        <w:spacing w:after="0" w:line="360" w:lineRule="auto"/>
        <w:rPr>
          <w:rFonts w:ascii="Arial" w:hAnsi="Arial" w:cs="Arial"/>
          <w:color w:val="000000"/>
          <w:shd w:val="clear" w:color="auto" w:fill="FFFFFF"/>
        </w:rPr>
      </w:pPr>
    </w:p>
    <w:p w14:paraId="57A96513" w14:textId="25E7AABF" w:rsid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Gladwell, M (2008). </w:t>
      </w:r>
      <w:r w:rsidRPr="0003334F">
        <w:rPr>
          <w:rFonts w:ascii="Arial" w:hAnsi="Arial" w:cs="Arial"/>
          <w:i/>
          <w:iCs/>
          <w:color w:val="000000"/>
        </w:rPr>
        <w:t>Outliers: The story of success</w:t>
      </w:r>
      <w:r w:rsidRPr="0003334F">
        <w:rPr>
          <w:rFonts w:ascii="Arial" w:hAnsi="Arial" w:cs="Arial"/>
          <w:color w:val="000000"/>
          <w:shd w:val="clear" w:color="auto" w:fill="FFFFFF"/>
        </w:rPr>
        <w:t>. London: Penguin.</w:t>
      </w:r>
    </w:p>
    <w:p w14:paraId="438E383B" w14:textId="420FF6EA" w:rsidR="00383409" w:rsidRPr="00383409" w:rsidRDefault="00383409" w:rsidP="0003334F">
      <w:pPr>
        <w:spacing w:after="0" w:line="360" w:lineRule="auto"/>
        <w:rPr>
          <w:rFonts w:ascii="Arial" w:hAnsi="Arial" w:cs="Arial"/>
          <w:color w:val="000000"/>
          <w:shd w:val="clear" w:color="auto" w:fill="FFFFFF"/>
        </w:rPr>
      </w:pPr>
    </w:p>
    <w:p w14:paraId="1C685E26" w14:textId="78E77275" w:rsidR="006830D8" w:rsidRPr="006830D8" w:rsidRDefault="006830D8" w:rsidP="0003334F">
      <w:pPr>
        <w:spacing w:after="0" w:line="360" w:lineRule="auto"/>
        <w:rPr>
          <w:rFonts w:ascii="Arial" w:hAnsi="Arial" w:cs="Arial"/>
          <w:color w:val="000000"/>
          <w:shd w:val="clear" w:color="auto" w:fill="FFFFFF"/>
        </w:rPr>
      </w:pPr>
      <w:r w:rsidRPr="006830D8">
        <w:rPr>
          <w:rFonts w:ascii="Arial" w:hAnsi="Arial" w:cs="Arial"/>
          <w:color w:val="000000"/>
          <w:shd w:val="clear" w:color="auto" w:fill="FFFFFF"/>
        </w:rPr>
        <w:t xml:space="preserve">Hall, K. (2013). </w:t>
      </w:r>
      <w:r w:rsidRPr="006830D8">
        <w:rPr>
          <w:rFonts w:ascii="Arial" w:hAnsi="Arial" w:cs="Arial"/>
          <w:i/>
          <w:iCs/>
          <w:color w:val="000000"/>
        </w:rPr>
        <w:t>Tracking pupil progress.</w:t>
      </w:r>
      <w:r w:rsidRPr="006830D8">
        <w:rPr>
          <w:rFonts w:ascii="Arial" w:hAnsi="Arial" w:cs="Arial"/>
          <w:color w:val="000000"/>
          <w:shd w:val="clear" w:color="auto" w:fill="FFFFFF"/>
        </w:rPr>
        <w:t xml:space="preserve"> Available: https://www.sec-ed.co.uk/best-practice/tracking-pupil-progress-in-english-and-maths/. Last accessed 10th April 2020.</w:t>
      </w:r>
    </w:p>
    <w:p w14:paraId="2955983E" w14:textId="77777777" w:rsidR="006830D8" w:rsidRDefault="006830D8" w:rsidP="0003334F">
      <w:pPr>
        <w:spacing w:after="0" w:line="360" w:lineRule="auto"/>
        <w:rPr>
          <w:rFonts w:ascii="Arial" w:hAnsi="Arial" w:cs="Arial"/>
          <w:color w:val="000000"/>
          <w:shd w:val="clear" w:color="auto" w:fill="FFFFFF"/>
        </w:rPr>
      </w:pPr>
    </w:p>
    <w:p w14:paraId="798053C8" w14:textId="6AF08CC7" w:rsidR="00383409" w:rsidRPr="0003334F" w:rsidRDefault="00383409" w:rsidP="0003334F">
      <w:pPr>
        <w:spacing w:after="0" w:line="360" w:lineRule="auto"/>
        <w:rPr>
          <w:rFonts w:ascii="Arial" w:hAnsi="Arial" w:cs="Arial"/>
          <w:b/>
          <w:bCs/>
          <w:u w:val="single"/>
        </w:rPr>
      </w:pPr>
      <w:r w:rsidRPr="00383409">
        <w:rPr>
          <w:rFonts w:ascii="Arial" w:hAnsi="Arial" w:cs="Arial"/>
          <w:color w:val="000000"/>
          <w:shd w:val="clear" w:color="auto" w:fill="FFFFFF"/>
        </w:rPr>
        <w:t xml:space="preserve">Hamilton, E. (2017). </w:t>
      </w:r>
      <w:r w:rsidRPr="00383409">
        <w:rPr>
          <w:rFonts w:ascii="Arial" w:hAnsi="Arial" w:cs="Arial"/>
          <w:i/>
          <w:iCs/>
          <w:color w:val="000000"/>
        </w:rPr>
        <w:t>Attendance strategies that have helped schools significantly reduce absence rates of pupil premium children.</w:t>
      </w:r>
      <w:r w:rsidR="00615553">
        <w:rPr>
          <w:rFonts w:ascii="Arial" w:hAnsi="Arial" w:cs="Arial"/>
          <w:color w:val="000000"/>
          <w:shd w:val="clear" w:color="auto" w:fill="FFFFFF"/>
        </w:rPr>
        <w:t xml:space="preserve"> </w:t>
      </w:r>
      <w:r w:rsidRPr="00383409">
        <w:rPr>
          <w:rFonts w:ascii="Arial" w:hAnsi="Arial" w:cs="Arial"/>
          <w:color w:val="000000"/>
          <w:shd w:val="clear" w:color="auto" w:fill="FFFFFF"/>
        </w:rPr>
        <w:t>Available:http://northumberlandeducation.co.uk/wpcontent/uploads/2016/08/PPAttendancestrategies.pdf. Last accessed 10th April 2020.</w:t>
      </w:r>
    </w:p>
    <w:p w14:paraId="18977C05" w14:textId="77777777" w:rsidR="0003334F" w:rsidRPr="0003334F" w:rsidRDefault="0003334F" w:rsidP="0003334F">
      <w:pPr>
        <w:spacing w:after="0" w:line="360" w:lineRule="auto"/>
        <w:rPr>
          <w:rFonts w:ascii="Arial" w:hAnsi="Arial" w:cs="Arial"/>
          <w:color w:val="000000"/>
          <w:shd w:val="clear" w:color="auto" w:fill="FFFFFF"/>
        </w:rPr>
      </w:pPr>
    </w:p>
    <w:p w14:paraId="067D97CC" w14:textId="2924092F" w:rsid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Hanover. (2014). </w:t>
      </w:r>
      <w:r w:rsidRPr="0003334F">
        <w:rPr>
          <w:rFonts w:ascii="Arial" w:hAnsi="Arial" w:cs="Arial"/>
          <w:i/>
          <w:iCs/>
          <w:color w:val="000000"/>
        </w:rPr>
        <w:t>Best Practices for School Improvement Planning.</w:t>
      </w:r>
      <w:r w:rsidRPr="0003334F">
        <w:rPr>
          <w:rFonts w:ascii="Arial" w:hAnsi="Arial" w:cs="Arial"/>
          <w:color w:val="000000"/>
          <w:shd w:val="clear" w:color="auto" w:fill="FFFFFF"/>
        </w:rPr>
        <w:t xml:space="preserve"> Available: https://www.hanoverresearch.com/media/Best-Practices-for-School-Improvement-Planning.pdf. Last accessed 10th April 2020.</w:t>
      </w:r>
    </w:p>
    <w:p w14:paraId="668113BC" w14:textId="00DEEDF7" w:rsidR="005B74C3" w:rsidRDefault="005B74C3" w:rsidP="0003334F">
      <w:pPr>
        <w:spacing w:after="0" w:line="360" w:lineRule="auto"/>
        <w:rPr>
          <w:rFonts w:ascii="Arial" w:hAnsi="Arial" w:cs="Arial"/>
          <w:color w:val="000000"/>
          <w:shd w:val="clear" w:color="auto" w:fill="FFFFFF"/>
        </w:rPr>
      </w:pPr>
    </w:p>
    <w:p w14:paraId="035BC7F8" w14:textId="59FA23D7" w:rsidR="005B74C3" w:rsidRPr="0003334F" w:rsidRDefault="005B74C3" w:rsidP="0003334F">
      <w:pPr>
        <w:spacing w:after="0" w:line="360" w:lineRule="auto"/>
        <w:rPr>
          <w:rFonts w:ascii="Arial" w:hAnsi="Arial" w:cs="Arial"/>
          <w:color w:val="000000"/>
          <w:shd w:val="clear" w:color="auto" w:fill="FFFFFF"/>
        </w:rPr>
      </w:pPr>
      <w:r w:rsidRPr="005B74C3">
        <w:rPr>
          <w:rFonts w:ascii="Arial" w:hAnsi="Arial" w:cs="Arial"/>
          <w:color w:val="000000"/>
          <w:shd w:val="clear" w:color="auto" w:fill="FFFFFF"/>
        </w:rPr>
        <w:t xml:space="preserve">Jarvela, S (2011). </w:t>
      </w:r>
      <w:r w:rsidRPr="005B74C3">
        <w:rPr>
          <w:rFonts w:ascii="Arial" w:hAnsi="Arial" w:cs="Arial"/>
          <w:i/>
          <w:iCs/>
          <w:color w:val="000000"/>
        </w:rPr>
        <w:t>Social and Emotional aspects of learning</w:t>
      </w:r>
      <w:r w:rsidRPr="005B74C3">
        <w:rPr>
          <w:rFonts w:ascii="Arial" w:hAnsi="Arial" w:cs="Arial"/>
          <w:color w:val="000000"/>
          <w:shd w:val="clear" w:color="auto" w:fill="FFFFFF"/>
        </w:rPr>
        <w:t>. London: Academic Press.</w:t>
      </w:r>
    </w:p>
    <w:p w14:paraId="1B3527A2" w14:textId="77777777" w:rsidR="0003334F" w:rsidRPr="0003334F" w:rsidRDefault="0003334F" w:rsidP="0003334F">
      <w:pPr>
        <w:spacing w:after="0" w:line="360" w:lineRule="auto"/>
        <w:rPr>
          <w:rFonts w:ascii="Arial" w:hAnsi="Arial" w:cs="Arial"/>
          <w:color w:val="000000"/>
          <w:shd w:val="clear" w:color="auto" w:fill="FFFFFF"/>
        </w:rPr>
      </w:pPr>
    </w:p>
    <w:p w14:paraId="613E2001"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Jones, A. (2017). </w:t>
      </w:r>
      <w:r w:rsidRPr="0003334F">
        <w:rPr>
          <w:rFonts w:ascii="Arial" w:hAnsi="Arial" w:cs="Arial"/>
          <w:i/>
          <w:iCs/>
          <w:color w:val="000000"/>
        </w:rPr>
        <w:t>Closing the gap in education.</w:t>
      </w:r>
      <w:r w:rsidRPr="0003334F">
        <w:rPr>
          <w:rFonts w:ascii="Arial" w:hAnsi="Arial" w:cs="Arial"/>
          <w:color w:val="000000"/>
          <w:shd w:val="clear" w:color="auto" w:fill="FFFFFF"/>
        </w:rPr>
        <w:t xml:space="preserve"> Available: https://padlet-uploads.storage.googleapis.com/82566160/9eb0bcb88792d9acebd7155600a2ad7c/EAS_Closing_the_Gap_in_Education_pptx__7_.pdf. Last accessed 14th April 2020.</w:t>
      </w:r>
    </w:p>
    <w:p w14:paraId="275EC25F" w14:textId="77777777" w:rsidR="0003334F" w:rsidRPr="0003334F" w:rsidRDefault="0003334F" w:rsidP="0003334F">
      <w:pPr>
        <w:spacing w:after="0" w:line="360" w:lineRule="auto"/>
        <w:rPr>
          <w:rFonts w:ascii="Arial" w:hAnsi="Arial" w:cs="Arial"/>
          <w:color w:val="000000"/>
          <w:shd w:val="clear" w:color="auto" w:fill="FFFFFF"/>
        </w:rPr>
      </w:pPr>
    </w:p>
    <w:p w14:paraId="79538196"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Kolb, D. (1984). </w:t>
      </w:r>
      <w:r w:rsidRPr="0003334F">
        <w:rPr>
          <w:rFonts w:ascii="Arial" w:hAnsi="Arial" w:cs="Arial"/>
          <w:i/>
          <w:iCs/>
          <w:color w:val="000000"/>
        </w:rPr>
        <w:t>Experiential Learning.</w:t>
      </w:r>
      <w:r w:rsidRPr="0003334F">
        <w:rPr>
          <w:rFonts w:ascii="Arial" w:hAnsi="Arial" w:cs="Arial"/>
          <w:color w:val="000000"/>
          <w:shd w:val="clear" w:color="auto" w:fill="FFFFFF"/>
        </w:rPr>
        <w:t xml:space="preserve"> Available: https://www.learning-theories.com/experiential-learning-kolb.html. Last accessed 10th April 2020.</w:t>
      </w:r>
    </w:p>
    <w:p w14:paraId="139F57D9" w14:textId="77777777" w:rsidR="0003334F" w:rsidRPr="0003334F" w:rsidRDefault="0003334F" w:rsidP="0003334F">
      <w:pPr>
        <w:spacing w:after="0" w:line="360" w:lineRule="auto"/>
        <w:rPr>
          <w:rFonts w:ascii="Arial" w:hAnsi="Arial" w:cs="Arial"/>
          <w:color w:val="000000"/>
          <w:shd w:val="clear" w:color="auto" w:fill="FFFFFF"/>
        </w:rPr>
      </w:pPr>
    </w:p>
    <w:p w14:paraId="62F9D926" w14:textId="16E77188" w:rsid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Payne, J and Scott, M (2017). Making every primary lesson count. Camarthen: Crown House Publishing.</w:t>
      </w:r>
    </w:p>
    <w:p w14:paraId="47FB33DD" w14:textId="0B018DBD" w:rsidR="00E56BD8" w:rsidRDefault="00E56BD8" w:rsidP="0003334F">
      <w:pPr>
        <w:spacing w:after="0" w:line="360" w:lineRule="auto"/>
        <w:rPr>
          <w:rFonts w:ascii="Arial" w:hAnsi="Arial" w:cs="Arial"/>
          <w:color w:val="000000"/>
          <w:shd w:val="clear" w:color="auto" w:fill="FFFFFF"/>
        </w:rPr>
      </w:pPr>
    </w:p>
    <w:p w14:paraId="55A74714" w14:textId="4CADE806" w:rsidR="00E56BD8" w:rsidRPr="0003334F" w:rsidRDefault="00E56BD8" w:rsidP="0003334F">
      <w:pPr>
        <w:spacing w:after="0" w:line="360" w:lineRule="auto"/>
        <w:rPr>
          <w:rFonts w:ascii="Arial" w:hAnsi="Arial" w:cs="Arial"/>
          <w:color w:val="000000"/>
          <w:shd w:val="clear" w:color="auto" w:fill="FFFFFF"/>
        </w:rPr>
      </w:pPr>
      <w:r w:rsidRPr="00E56BD8">
        <w:rPr>
          <w:rFonts w:ascii="Arial" w:hAnsi="Arial" w:cs="Arial"/>
          <w:color w:val="000000"/>
          <w:shd w:val="clear" w:color="auto" w:fill="FFFFFF"/>
        </w:rPr>
        <w:t xml:space="preserve">Rudduck, J and Flutter, J (2004). </w:t>
      </w:r>
      <w:r w:rsidRPr="00E56BD8">
        <w:rPr>
          <w:rFonts w:ascii="Arial" w:hAnsi="Arial" w:cs="Arial"/>
          <w:i/>
          <w:iCs/>
          <w:color w:val="000000"/>
        </w:rPr>
        <w:t>How to improve your school</w:t>
      </w:r>
      <w:r w:rsidRPr="00E56BD8">
        <w:rPr>
          <w:rFonts w:ascii="Arial" w:hAnsi="Arial" w:cs="Arial"/>
          <w:color w:val="000000"/>
          <w:shd w:val="clear" w:color="auto" w:fill="FFFFFF"/>
        </w:rPr>
        <w:t>. London: Continuum.</w:t>
      </w:r>
    </w:p>
    <w:p w14:paraId="260C8549" w14:textId="77777777" w:rsidR="0003334F" w:rsidRPr="0003334F" w:rsidRDefault="0003334F" w:rsidP="0003334F">
      <w:pPr>
        <w:spacing w:after="0" w:line="360" w:lineRule="auto"/>
        <w:rPr>
          <w:rFonts w:ascii="Arial" w:hAnsi="Arial" w:cs="Arial"/>
          <w:color w:val="000000"/>
          <w:shd w:val="clear" w:color="auto" w:fill="FFFFFF"/>
        </w:rPr>
      </w:pPr>
    </w:p>
    <w:p w14:paraId="49620C5F"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Schildkamp, K. (2019). Data-based decision-making for school improvement: Research insights and gaps. </w:t>
      </w:r>
      <w:r w:rsidRPr="0003334F">
        <w:rPr>
          <w:rFonts w:ascii="Arial" w:hAnsi="Arial" w:cs="Arial"/>
          <w:i/>
          <w:iCs/>
          <w:color w:val="000000"/>
        </w:rPr>
        <w:t>Educational Research</w:t>
      </w:r>
      <w:r w:rsidRPr="0003334F">
        <w:rPr>
          <w:rFonts w:ascii="Arial" w:hAnsi="Arial" w:cs="Arial"/>
          <w:color w:val="000000"/>
          <w:shd w:val="clear" w:color="auto" w:fill="FFFFFF"/>
        </w:rPr>
        <w:t>. 61 (3), 3-18.</w:t>
      </w:r>
    </w:p>
    <w:p w14:paraId="518183F5"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Sobel, D (2018). </w:t>
      </w:r>
      <w:r w:rsidRPr="0003334F">
        <w:rPr>
          <w:rFonts w:ascii="Arial" w:hAnsi="Arial" w:cs="Arial"/>
          <w:i/>
          <w:iCs/>
          <w:color w:val="000000"/>
        </w:rPr>
        <w:t>Narrowing the attainment gap</w:t>
      </w:r>
      <w:r w:rsidRPr="0003334F">
        <w:rPr>
          <w:rFonts w:ascii="Arial" w:hAnsi="Arial" w:cs="Arial"/>
          <w:color w:val="000000"/>
          <w:shd w:val="clear" w:color="auto" w:fill="FFFFFF"/>
        </w:rPr>
        <w:t>. London: Bloomsbury.</w:t>
      </w:r>
    </w:p>
    <w:p w14:paraId="70B039F9" w14:textId="77777777" w:rsidR="0003334F" w:rsidRPr="0003334F" w:rsidRDefault="0003334F" w:rsidP="0003334F">
      <w:pPr>
        <w:spacing w:after="0" w:line="360" w:lineRule="auto"/>
        <w:rPr>
          <w:rFonts w:ascii="Arial" w:hAnsi="Arial" w:cs="Arial"/>
          <w:color w:val="000000"/>
          <w:shd w:val="clear" w:color="auto" w:fill="FFFFFF"/>
        </w:rPr>
      </w:pPr>
    </w:p>
    <w:p w14:paraId="33ACFBD8" w14:textId="37E3A4CF" w:rsid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Sprick, J (2019). </w:t>
      </w:r>
      <w:r w:rsidRPr="0003334F">
        <w:rPr>
          <w:rFonts w:ascii="Arial" w:hAnsi="Arial" w:cs="Arial"/>
          <w:i/>
          <w:iCs/>
          <w:color w:val="000000"/>
        </w:rPr>
        <w:t>Tackling attendance challenges</w:t>
      </w:r>
      <w:r w:rsidRPr="0003334F">
        <w:rPr>
          <w:rFonts w:ascii="Arial" w:hAnsi="Arial" w:cs="Arial"/>
          <w:color w:val="000000"/>
          <w:shd w:val="clear" w:color="auto" w:fill="FFFFFF"/>
        </w:rPr>
        <w:t>. Eugene: Ancora.</w:t>
      </w:r>
    </w:p>
    <w:p w14:paraId="33365C1C" w14:textId="47787FE1" w:rsidR="00C04379" w:rsidRDefault="00C04379" w:rsidP="0003334F">
      <w:pPr>
        <w:spacing w:after="0" w:line="360" w:lineRule="auto"/>
        <w:rPr>
          <w:rFonts w:ascii="Arial" w:hAnsi="Arial" w:cs="Arial"/>
          <w:color w:val="000000"/>
          <w:shd w:val="clear" w:color="auto" w:fill="FFFFFF"/>
        </w:rPr>
      </w:pPr>
    </w:p>
    <w:p w14:paraId="74CEAF2E" w14:textId="5888E9C1" w:rsidR="00C04379" w:rsidRPr="00C04379" w:rsidRDefault="00C04379" w:rsidP="0003334F">
      <w:pPr>
        <w:spacing w:after="0" w:line="360" w:lineRule="auto"/>
        <w:rPr>
          <w:rFonts w:ascii="Arial" w:hAnsi="Arial" w:cs="Arial"/>
          <w:color w:val="000000"/>
          <w:shd w:val="clear" w:color="auto" w:fill="FFFFFF"/>
        </w:rPr>
      </w:pPr>
      <w:r w:rsidRPr="00C04379">
        <w:rPr>
          <w:rFonts w:ascii="Arial" w:hAnsi="Arial" w:cs="Arial"/>
          <w:color w:val="000000"/>
          <w:shd w:val="clear" w:color="auto" w:fill="FFFFFF"/>
        </w:rPr>
        <w:lastRenderedPageBreak/>
        <w:t xml:space="preserve">TES. (2019). </w:t>
      </w:r>
      <w:r w:rsidRPr="00C04379">
        <w:rPr>
          <w:rFonts w:ascii="Arial" w:hAnsi="Arial" w:cs="Arial"/>
          <w:i/>
          <w:iCs/>
          <w:color w:val="000000"/>
        </w:rPr>
        <w:t>What does early GCSE entry do to pupils' achievement.</w:t>
      </w:r>
      <w:r w:rsidRPr="00C04379">
        <w:rPr>
          <w:rFonts w:ascii="Arial" w:hAnsi="Arial" w:cs="Arial"/>
          <w:color w:val="000000"/>
          <w:shd w:val="clear" w:color="auto" w:fill="FFFFFF"/>
        </w:rPr>
        <w:t xml:space="preserve"> Available: https://www.tes.com/news/what-does-early-gcse-entry-do-pupil-achievement. Last accessed 14th April 2020.</w:t>
      </w:r>
    </w:p>
    <w:p w14:paraId="42D38C47" w14:textId="65242831" w:rsidR="008A4DB2" w:rsidRPr="008A4DB2" w:rsidRDefault="008A4DB2" w:rsidP="008A4DB2">
      <w:pPr>
        <w:pStyle w:val="NormalWeb"/>
        <w:rPr>
          <w:rFonts w:ascii="Arial" w:hAnsi="Arial" w:cs="Arial"/>
          <w:color w:val="000000"/>
          <w:sz w:val="22"/>
          <w:szCs w:val="22"/>
        </w:rPr>
      </w:pPr>
      <w:r w:rsidRPr="008A4DB2">
        <w:rPr>
          <w:rFonts w:ascii="Arial" w:hAnsi="Arial" w:cs="Arial"/>
          <w:color w:val="000000"/>
          <w:sz w:val="22"/>
          <w:szCs w:val="22"/>
        </w:rPr>
        <w:t xml:space="preserve">Viscott. (2003). </w:t>
      </w:r>
      <w:r w:rsidRPr="008A4DB2">
        <w:rPr>
          <w:rFonts w:ascii="Arial" w:hAnsi="Arial" w:cs="Arial"/>
          <w:i/>
          <w:iCs/>
          <w:color w:val="000000"/>
          <w:sz w:val="22"/>
          <w:szCs w:val="22"/>
        </w:rPr>
        <w:t>The learning zone model.</w:t>
      </w:r>
      <w:r w:rsidRPr="008A4DB2">
        <w:rPr>
          <w:rFonts w:ascii="Arial" w:hAnsi="Arial" w:cs="Arial"/>
          <w:color w:val="000000"/>
          <w:sz w:val="22"/>
          <w:szCs w:val="22"/>
        </w:rPr>
        <w:t xml:space="preserve"> Available: http://www.thempra.org.uk/socia</w:t>
      </w:r>
      <w:r w:rsidRPr="008A4DB2">
        <w:rPr>
          <w:rFonts w:ascii="Arial" w:hAnsi="Arial" w:cs="Arial"/>
          <w:color w:val="000000"/>
          <w:sz w:val="22"/>
          <w:szCs w:val="22"/>
        </w:rPr>
        <w:t>l</w:t>
      </w:r>
      <w:r w:rsidRPr="008A4DB2">
        <w:rPr>
          <w:rFonts w:ascii="Arial" w:hAnsi="Arial" w:cs="Arial"/>
          <w:color w:val="000000"/>
          <w:sz w:val="22"/>
          <w:szCs w:val="22"/>
        </w:rPr>
        <w:t>pedagogy/key-concepts-in-social-pedagogy/the-learning-zone-model/. Last accessed 14th April 2020.</w:t>
      </w:r>
    </w:p>
    <w:p w14:paraId="3DEA93E4" w14:textId="77777777" w:rsidR="0003334F" w:rsidRPr="0003334F" w:rsidRDefault="0003334F" w:rsidP="0003334F">
      <w:pPr>
        <w:spacing w:after="0" w:line="360" w:lineRule="auto"/>
        <w:rPr>
          <w:rFonts w:ascii="Arial" w:hAnsi="Arial" w:cs="Arial"/>
          <w:color w:val="000000"/>
        </w:rPr>
      </w:pPr>
      <w:r w:rsidRPr="0003334F">
        <w:rPr>
          <w:rFonts w:ascii="Arial" w:hAnsi="Arial" w:cs="Arial"/>
          <w:color w:val="000000"/>
          <w:shd w:val="clear" w:color="auto" w:fill="FFFFFF"/>
        </w:rPr>
        <w:t xml:space="preserve">Welsh Government. (2018). </w:t>
      </w:r>
      <w:r w:rsidRPr="0003334F">
        <w:rPr>
          <w:rFonts w:ascii="Arial" w:hAnsi="Arial" w:cs="Arial"/>
          <w:i/>
          <w:iCs/>
          <w:color w:val="000000"/>
        </w:rPr>
        <w:t>All Wales Attendance Framework .</w:t>
      </w:r>
      <w:r w:rsidRPr="0003334F">
        <w:rPr>
          <w:rFonts w:ascii="Arial" w:hAnsi="Arial" w:cs="Arial"/>
          <w:color w:val="000000"/>
          <w:shd w:val="clear" w:color="auto" w:fill="FFFFFF"/>
        </w:rPr>
        <w:t xml:space="preserve"> Available: https://gov.wales/sites/default/files/publications/2018-03/all-wales-attendance-framework.pdf. Last accessed 14th April 2020.</w:t>
      </w:r>
    </w:p>
    <w:p w14:paraId="6B385556" w14:textId="77777777" w:rsidR="0003334F" w:rsidRPr="0003334F" w:rsidRDefault="0003334F" w:rsidP="0003334F">
      <w:pPr>
        <w:spacing w:after="0" w:line="360" w:lineRule="auto"/>
        <w:rPr>
          <w:rFonts w:ascii="Arial" w:hAnsi="Arial" w:cs="Arial"/>
          <w:color w:val="000000"/>
        </w:rPr>
      </w:pPr>
    </w:p>
    <w:p w14:paraId="6B2EB754" w14:textId="77777777"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rPr>
        <w:t xml:space="preserve">Welsh Government. (2017). </w:t>
      </w:r>
      <w:r w:rsidRPr="0003334F">
        <w:rPr>
          <w:rFonts w:ascii="Arial" w:hAnsi="Arial" w:cs="Arial"/>
          <w:i/>
          <w:iCs/>
          <w:color w:val="000000"/>
        </w:rPr>
        <w:t>Our national mission.</w:t>
      </w:r>
      <w:r w:rsidRPr="0003334F">
        <w:rPr>
          <w:rFonts w:ascii="Arial" w:hAnsi="Arial" w:cs="Arial"/>
          <w:color w:val="000000"/>
        </w:rPr>
        <w:t xml:space="preserve"> Available: https://gov.wales/our-national-mission-0. Last accessed 14th April 2020.</w:t>
      </w:r>
    </w:p>
    <w:p w14:paraId="7A3C11B7" w14:textId="77777777" w:rsidR="0003334F" w:rsidRPr="0003334F" w:rsidRDefault="0003334F" w:rsidP="0003334F">
      <w:pPr>
        <w:spacing w:after="0" w:line="360" w:lineRule="auto"/>
        <w:rPr>
          <w:rFonts w:ascii="Arial" w:hAnsi="Arial" w:cs="Arial"/>
          <w:b/>
          <w:bCs/>
          <w:u w:val="single"/>
        </w:rPr>
      </w:pPr>
    </w:p>
    <w:p w14:paraId="6D809197" w14:textId="183E773A" w:rsid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Welsh Government. (2014). </w:t>
      </w:r>
      <w:r w:rsidRPr="0003334F">
        <w:rPr>
          <w:rFonts w:ascii="Arial" w:hAnsi="Arial" w:cs="Arial"/>
          <w:i/>
          <w:iCs/>
          <w:color w:val="000000"/>
        </w:rPr>
        <w:t>School development plans.</w:t>
      </w:r>
      <w:r w:rsidRPr="0003334F">
        <w:rPr>
          <w:rFonts w:ascii="Arial" w:hAnsi="Arial" w:cs="Arial"/>
          <w:color w:val="000000"/>
          <w:shd w:val="clear" w:color="auto" w:fill="FFFFFF"/>
        </w:rPr>
        <w:t xml:space="preserve"> Available: https://gov.wales/sites/default/files/publications/2018-03/school-development-plans.pdf. Last accessed 10th April 2020. </w:t>
      </w:r>
    </w:p>
    <w:p w14:paraId="2F70B93F" w14:textId="127F832D" w:rsidR="0003334F" w:rsidRDefault="0003334F" w:rsidP="0003334F">
      <w:pPr>
        <w:spacing w:after="0" w:line="360" w:lineRule="auto"/>
        <w:rPr>
          <w:rFonts w:ascii="Arial" w:hAnsi="Arial" w:cs="Arial"/>
          <w:color w:val="000000"/>
          <w:shd w:val="clear" w:color="auto" w:fill="FFFFFF"/>
        </w:rPr>
      </w:pPr>
    </w:p>
    <w:p w14:paraId="40D80E4B" w14:textId="5AA12020" w:rsidR="0003334F" w:rsidRPr="0003334F" w:rsidRDefault="0003334F" w:rsidP="0003334F">
      <w:pPr>
        <w:spacing w:after="0" w:line="360" w:lineRule="auto"/>
        <w:rPr>
          <w:rFonts w:ascii="Arial" w:hAnsi="Arial" w:cs="Arial"/>
          <w:color w:val="000000"/>
          <w:shd w:val="clear" w:color="auto" w:fill="FFFFFF"/>
        </w:rPr>
      </w:pPr>
      <w:r w:rsidRPr="0003334F">
        <w:rPr>
          <w:rFonts w:ascii="Arial" w:hAnsi="Arial" w:cs="Arial"/>
          <w:color w:val="000000"/>
          <w:shd w:val="clear" w:color="auto" w:fill="FFFFFF"/>
        </w:rPr>
        <w:t xml:space="preserve">Welsh Government. (2014). </w:t>
      </w:r>
      <w:r w:rsidRPr="0003334F">
        <w:rPr>
          <w:rFonts w:ascii="Arial" w:hAnsi="Arial" w:cs="Arial"/>
          <w:i/>
          <w:iCs/>
          <w:color w:val="000000"/>
        </w:rPr>
        <w:t>School development plans – proposals to introduce regulation.</w:t>
      </w:r>
      <w:r w:rsidRPr="0003334F">
        <w:rPr>
          <w:rFonts w:ascii="Arial" w:hAnsi="Arial" w:cs="Arial"/>
          <w:color w:val="000000"/>
          <w:shd w:val="clear" w:color="auto" w:fill="FFFFFF"/>
        </w:rPr>
        <w:t xml:space="preserve"> Available: https://dera.ioe.ac.uk/20132/1/080514-school-development-plans-consultation-en.pdf. Last accessed 10th April 2020.</w:t>
      </w:r>
    </w:p>
    <w:p w14:paraId="785E2E49" w14:textId="77777777" w:rsidR="0003334F" w:rsidRPr="0003334F" w:rsidRDefault="0003334F" w:rsidP="0003334F">
      <w:pPr>
        <w:spacing w:after="0" w:line="360" w:lineRule="auto"/>
        <w:rPr>
          <w:rFonts w:ascii="Verdana" w:hAnsi="Verdana"/>
          <w:color w:val="000000"/>
          <w:sz w:val="20"/>
          <w:szCs w:val="20"/>
          <w:shd w:val="clear" w:color="auto" w:fill="FFFFFF"/>
        </w:rPr>
      </w:pPr>
    </w:p>
    <w:p w14:paraId="50229E08" w14:textId="77777777" w:rsidR="0003334F" w:rsidRPr="0003334F" w:rsidRDefault="0003334F" w:rsidP="0003334F">
      <w:pPr>
        <w:spacing w:after="0" w:line="360" w:lineRule="auto"/>
        <w:rPr>
          <w:rFonts w:ascii="Verdana" w:hAnsi="Verdana"/>
          <w:color w:val="000000"/>
          <w:sz w:val="20"/>
          <w:szCs w:val="20"/>
          <w:shd w:val="clear" w:color="auto" w:fill="FFFFFF"/>
        </w:rPr>
      </w:pPr>
    </w:p>
    <w:p w14:paraId="5B1567F4" w14:textId="77777777" w:rsidR="0003334F" w:rsidRPr="0003334F" w:rsidRDefault="0003334F" w:rsidP="0003334F">
      <w:pPr>
        <w:rPr>
          <w:rFonts w:ascii="Calibri" w:hAnsi="Calibri" w:cs="Times New Roman"/>
          <w:b/>
          <w:sz w:val="28"/>
          <w:szCs w:val="28"/>
        </w:rPr>
      </w:pPr>
    </w:p>
    <w:p w14:paraId="512EF263" w14:textId="77777777" w:rsidR="006D7D8C" w:rsidRDefault="006D7D8C" w:rsidP="00AF1FC8">
      <w:pPr>
        <w:pStyle w:val="AssignBody"/>
        <w:rPr>
          <w:b/>
          <w:bCs/>
          <w:sz w:val="28"/>
          <w:szCs w:val="28"/>
          <w:u w:val="single"/>
        </w:rPr>
      </w:pPr>
    </w:p>
    <w:p w14:paraId="0854FBFF" w14:textId="77777777" w:rsidR="006D7D8C" w:rsidRDefault="006D7D8C" w:rsidP="00AF1FC8">
      <w:pPr>
        <w:pStyle w:val="AssignBody"/>
        <w:rPr>
          <w:b/>
          <w:bCs/>
          <w:sz w:val="28"/>
          <w:szCs w:val="28"/>
          <w:u w:val="single"/>
        </w:rPr>
      </w:pPr>
    </w:p>
    <w:p w14:paraId="1B3CBDB7" w14:textId="77777777" w:rsidR="006D7D8C" w:rsidRDefault="006D7D8C" w:rsidP="00AF1FC8">
      <w:pPr>
        <w:pStyle w:val="AssignBody"/>
        <w:rPr>
          <w:b/>
          <w:bCs/>
          <w:sz w:val="28"/>
          <w:szCs w:val="28"/>
          <w:u w:val="single"/>
        </w:rPr>
      </w:pPr>
    </w:p>
    <w:p w14:paraId="2B8C85AF" w14:textId="77777777" w:rsidR="006D7D8C" w:rsidRDefault="006D7D8C" w:rsidP="00AF1FC8">
      <w:pPr>
        <w:pStyle w:val="AssignBody"/>
        <w:rPr>
          <w:b/>
          <w:bCs/>
          <w:sz w:val="28"/>
          <w:szCs w:val="28"/>
          <w:u w:val="single"/>
        </w:rPr>
      </w:pPr>
    </w:p>
    <w:p w14:paraId="6ED4319E" w14:textId="77777777" w:rsidR="006D7D8C" w:rsidRDefault="006D7D8C" w:rsidP="00AF1FC8">
      <w:pPr>
        <w:pStyle w:val="AssignBody"/>
        <w:rPr>
          <w:b/>
          <w:bCs/>
          <w:sz w:val="28"/>
          <w:szCs w:val="28"/>
          <w:u w:val="single"/>
        </w:rPr>
      </w:pPr>
    </w:p>
    <w:p w14:paraId="23F222DF" w14:textId="77777777" w:rsidR="006D7D8C" w:rsidRDefault="006D7D8C" w:rsidP="00AF1FC8">
      <w:pPr>
        <w:pStyle w:val="AssignBody"/>
        <w:rPr>
          <w:b/>
          <w:bCs/>
          <w:sz w:val="28"/>
          <w:szCs w:val="28"/>
          <w:u w:val="single"/>
        </w:rPr>
      </w:pPr>
    </w:p>
    <w:p w14:paraId="2F76AEF8" w14:textId="77777777" w:rsidR="006D7D8C" w:rsidRDefault="006D7D8C" w:rsidP="00AF1FC8">
      <w:pPr>
        <w:pStyle w:val="AssignBody"/>
        <w:rPr>
          <w:b/>
          <w:bCs/>
          <w:sz w:val="28"/>
          <w:szCs w:val="28"/>
          <w:u w:val="single"/>
        </w:rPr>
      </w:pPr>
    </w:p>
    <w:p w14:paraId="1B41D0B8" w14:textId="77777777" w:rsidR="006D7D8C" w:rsidRDefault="006D7D8C" w:rsidP="00AF1FC8">
      <w:pPr>
        <w:pStyle w:val="AssignBody"/>
        <w:rPr>
          <w:b/>
          <w:bCs/>
          <w:sz w:val="28"/>
          <w:szCs w:val="28"/>
          <w:u w:val="single"/>
        </w:rPr>
      </w:pPr>
    </w:p>
    <w:p w14:paraId="1FFEDD9A" w14:textId="77777777" w:rsidR="006D7D8C" w:rsidRDefault="006D7D8C" w:rsidP="00AF1FC8">
      <w:pPr>
        <w:pStyle w:val="AssignBody"/>
        <w:rPr>
          <w:b/>
          <w:bCs/>
          <w:sz w:val="28"/>
          <w:szCs w:val="28"/>
          <w:u w:val="single"/>
        </w:rPr>
      </w:pPr>
    </w:p>
    <w:p w14:paraId="745D74B6" w14:textId="77777777" w:rsidR="006D7D8C" w:rsidRDefault="006D7D8C" w:rsidP="00AF1FC8">
      <w:pPr>
        <w:pStyle w:val="AssignBody"/>
        <w:rPr>
          <w:b/>
          <w:bCs/>
          <w:sz w:val="28"/>
          <w:szCs w:val="28"/>
          <w:u w:val="single"/>
        </w:rPr>
      </w:pPr>
    </w:p>
    <w:p w14:paraId="58AA39FD" w14:textId="77777777" w:rsidR="006D7D8C" w:rsidRDefault="006D7D8C" w:rsidP="00AF1FC8">
      <w:pPr>
        <w:pStyle w:val="AssignBody"/>
        <w:rPr>
          <w:b/>
          <w:bCs/>
          <w:sz w:val="28"/>
          <w:szCs w:val="28"/>
          <w:u w:val="single"/>
        </w:rPr>
      </w:pPr>
    </w:p>
    <w:p w14:paraId="5525DC7C" w14:textId="77777777" w:rsidR="006D7D8C" w:rsidRDefault="006D7D8C" w:rsidP="00AF1FC8">
      <w:pPr>
        <w:pStyle w:val="AssignBody"/>
        <w:rPr>
          <w:b/>
          <w:bCs/>
          <w:sz w:val="28"/>
          <w:szCs w:val="28"/>
          <w:u w:val="single"/>
        </w:rPr>
      </w:pPr>
    </w:p>
    <w:p w14:paraId="1124F2E0" w14:textId="77777777" w:rsidR="006D7D8C" w:rsidRDefault="006D7D8C" w:rsidP="00AF1FC8">
      <w:pPr>
        <w:pStyle w:val="AssignBody"/>
        <w:rPr>
          <w:b/>
          <w:bCs/>
          <w:sz w:val="28"/>
          <w:szCs w:val="28"/>
          <w:u w:val="single"/>
        </w:rPr>
      </w:pPr>
    </w:p>
    <w:p w14:paraId="23335935" w14:textId="77777777" w:rsidR="006D7D8C" w:rsidRDefault="006D7D8C" w:rsidP="00AF1FC8">
      <w:pPr>
        <w:pStyle w:val="AssignBody"/>
        <w:rPr>
          <w:b/>
          <w:bCs/>
          <w:sz w:val="28"/>
          <w:szCs w:val="28"/>
          <w:u w:val="single"/>
        </w:rPr>
      </w:pPr>
    </w:p>
    <w:p w14:paraId="76791BEB" w14:textId="77777777" w:rsidR="006D7D8C" w:rsidRDefault="006D7D8C" w:rsidP="00AF1FC8">
      <w:pPr>
        <w:pStyle w:val="AssignBody"/>
        <w:rPr>
          <w:b/>
          <w:bCs/>
          <w:sz w:val="28"/>
          <w:szCs w:val="28"/>
          <w:u w:val="single"/>
        </w:rPr>
      </w:pPr>
    </w:p>
    <w:p w14:paraId="49549F3C" w14:textId="3E1021BB" w:rsidR="0003334F" w:rsidRDefault="0003334F" w:rsidP="00AF1FC8">
      <w:pPr>
        <w:pStyle w:val="AssignBody"/>
        <w:rPr>
          <w:b/>
          <w:bCs/>
          <w:sz w:val="28"/>
          <w:szCs w:val="28"/>
          <w:u w:val="single"/>
        </w:rPr>
      </w:pPr>
      <w:r w:rsidRPr="0003334F">
        <w:rPr>
          <w:b/>
          <w:bCs/>
          <w:sz w:val="28"/>
          <w:szCs w:val="28"/>
          <w:u w:val="single"/>
        </w:rPr>
        <w:t>Appendix One</w:t>
      </w:r>
    </w:p>
    <w:p w14:paraId="5742F7F8" w14:textId="3CDA89D9" w:rsidR="0003334F" w:rsidRDefault="0003334F" w:rsidP="00AF1FC8">
      <w:pPr>
        <w:pStyle w:val="AssignBody"/>
        <w:rPr>
          <w:b/>
          <w:bCs/>
          <w:sz w:val="28"/>
          <w:szCs w:val="28"/>
          <w:u w:val="single"/>
        </w:rPr>
      </w:pPr>
    </w:p>
    <w:p w14:paraId="2799D308" w14:textId="26E71B6E" w:rsidR="0003334F" w:rsidRPr="0003334F" w:rsidRDefault="000835A4" w:rsidP="00AF1FC8">
      <w:pPr>
        <w:pStyle w:val="AssignBody"/>
        <w:rPr>
          <w:b/>
          <w:bCs/>
          <w:sz w:val="28"/>
          <w:szCs w:val="28"/>
          <w:u w:val="single"/>
        </w:rPr>
      </w:pPr>
      <w:r>
        <w:rPr>
          <w:b/>
          <w:bCs/>
          <w:noProof/>
          <w:sz w:val="28"/>
          <w:szCs w:val="28"/>
          <w:u w:val="single"/>
        </w:rPr>
        <w:drawing>
          <wp:anchor distT="0" distB="0" distL="114300" distR="114300" simplePos="0" relativeHeight="251658240" behindDoc="1" locked="0" layoutInCell="1" allowOverlap="1" wp14:anchorId="0C7C164B" wp14:editId="1B558F8A">
            <wp:simplePos x="0" y="0"/>
            <wp:positionH relativeFrom="column">
              <wp:posOffset>-662940</wp:posOffset>
            </wp:positionH>
            <wp:positionV relativeFrom="paragraph">
              <wp:posOffset>713740</wp:posOffset>
            </wp:positionV>
            <wp:extent cx="6965633" cy="5232400"/>
            <wp:effectExtent l="0" t="0" r="6985" b="6350"/>
            <wp:wrapTight wrapText="bothSides">
              <wp:wrapPolygon edited="0">
                <wp:start x="0" y="0"/>
                <wp:lineTo x="0" y="21548"/>
                <wp:lineTo x="21563" y="21548"/>
                <wp:lineTo x="21563" y="0"/>
                <wp:lineTo x="0" y="0"/>
              </wp:wrapPolygon>
            </wp:wrapTight>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P.jpeg"/>
                    <pic:cNvPicPr/>
                  </pic:nvPicPr>
                  <pic:blipFill>
                    <a:blip r:embed="rId10">
                      <a:extLst>
                        <a:ext uri="{28A0092B-C50C-407E-A947-70E740481C1C}">
                          <a14:useLocalDpi xmlns:a14="http://schemas.microsoft.com/office/drawing/2010/main" val="0"/>
                        </a:ext>
                      </a:extLst>
                    </a:blip>
                    <a:stretch>
                      <a:fillRect/>
                    </a:stretch>
                  </pic:blipFill>
                  <pic:spPr>
                    <a:xfrm>
                      <a:off x="0" y="0"/>
                      <a:ext cx="6965633" cy="5232400"/>
                    </a:xfrm>
                    <a:prstGeom prst="rect">
                      <a:avLst/>
                    </a:prstGeom>
                  </pic:spPr>
                </pic:pic>
              </a:graphicData>
            </a:graphic>
          </wp:anchor>
        </w:drawing>
      </w:r>
    </w:p>
    <w:sectPr w:rsidR="0003334F" w:rsidRPr="0003334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9C26D" w14:textId="77777777" w:rsidR="00062CBD" w:rsidRDefault="00062CBD" w:rsidP="00E611D9">
      <w:pPr>
        <w:spacing w:after="0" w:line="240" w:lineRule="auto"/>
      </w:pPr>
      <w:r>
        <w:separator/>
      </w:r>
    </w:p>
  </w:endnote>
  <w:endnote w:type="continuationSeparator" w:id="0">
    <w:p w14:paraId="57DE1533" w14:textId="77777777" w:rsidR="00062CBD" w:rsidRDefault="00062CB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340968" w:rsidRDefault="00340968">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340968" w:rsidRDefault="00340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F5D8A" w14:textId="77777777" w:rsidR="00062CBD" w:rsidRDefault="00062CBD" w:rsidP="00E611D9">
      <w:pPr>
        <w:spacing w:after="0" w:line="240" w:lineRule="auto"/>
      </w:pPr>
      <w:r>
        <w:separator/>
      </w:r>
    </w:p>
  </w:footnote>
  <w:footnote w:type="continuationSeparator" w:id="0">
    <w:p w14:paraId="151F8957" w14:textId="77777777" w:rsidR="00062CBD" w:rsidRDefault="00062CB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40968" w:rsidRPr="00E611D9" w14:paraId="746C0110" w14:textId="77777777" w:rsidTr="00E611D9">
      <w:tc>
        <w:tcPr>
          <w:tcW w:w="4508" w:type="dxa"/>
        </w:tcPr>
        <w:p w14:paraId="739FBAFA" w14:textId="01010D3D" w:rsidR="00340968" w:rsidRPr="00E611D9" w:rsidRDefault="00340968">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156F155A" w:rsidR="00340968" w:rsidRPr="00E611D9" w:rsidRDefault="00340968" w:rsidP="00E611D9">
          <w:pPr>
            <w:pStyle w:val="Header"/>
            <w:jc w:val="right"/>
            <w:rPr>
              <w:rFonts w:ascii="Arial" w:hAnsi="Arial" w:cs="Arial"/>
            </w:rPr>
          </w:pPr>
          <w:r>
            <w:rPr>
              <w:rFonts w:ascii="Arial" w:hAnsi="Arial" w:cs="Arial"/>
            </w:rPr>
            <w:t xml:space="preserve"> Student Number: 1900098</w:t>
          </w:r>
        </w:p>
      </w:tc>
    </w:tr>
  </w:tbl>
  <w:p w14:paraId="31028CA5" w14:textId="60CD5227" w:rsidR="00340968" w:rsidRDefault="003409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B08"/>
    <w:rsid w:val="0003334F"/>
    <w:rsid w:val="00033C14"/>
    <w:rsid w:val="00044331"/>
    <w:rsid w:val="00051B1C"/>
    <w:rsid w:val="000609DA"/>
    <w:rsid w:val="00062CBD"/>
    <w:rsid w:val="00071365"/>
    <w:rsid w:val="000835A4"/>
    <w:rsid w:val="00087FFD"/>
    <w:rsid w:val="0009356A"/>
    <w:rsid w:val="000F4594"/>
    <w:rsid w:val="00113366"/>
    <w:rsid w:val="00183E6F"/>
    <w:rsid w:val="001B06F1"/>
    <w:rsid w:val="001C5BA4"/>
    <w:rsid w:val="001F638B"/>
    <w:rsid w:val="00212E17"/>
    <w:rsid w:val="0022018F"/>
    <w:rsid w:val="002229F0"/>
    <w:rsid w:val="00222B12"/>
    <w:rsid w:val="00275FB2"/>
    <w:rsid w:val="0028480C"/>
    <w:rsid w:val="002A00B3"/>
    <w:rsid w:val="002A42A4"/>
    <w:rsid w:val="002F145C"/>
    <w:rsid w:val="002F644F"/>
    <w:rsid w:val="00317F6F"/>
    <w:rsid w:val="003255D4"/>
    <w:rsid w:val="00334A57"/>
    <w:rsid w:val="00340968"/>
    <w:rsid w:val="00361F50"/>
    <w:rsid w:val="00380EB6"/>
    <w:rsid w:val="00383409"/>
    <w:rsid w:val="0038532D"/>
    <w:rsid w:val="003B7760"/>
    <w:rsid w:val="003C7188"/>
    <w:rsid w:val="003D3BF5"/>
    <w:rsid w:val="003E55AE"/>
    <w:rsid w:val="00433F17"/>
    <w:rsid w:val="004517D8"/>
    <w:rsid w:val="00457A74"/>
    <w:rsid w:val="004858FE"/>
    <w:rsid w:val="004C5810"/>
    <w:rsid w:val="004E26B8"/>
    <w:rsid w:val="004E3864"/>
    <w:rsid w:val="00511085"/>
    <w:rsid w:val="00517122"/>
    <w:rsid w:val="00566CB1"/>
    <w:rsid w:val="00580EB1"/>
    <w:rsid w:val="00590258"/>
    <w:rsid w:val="005B74C3"/>
    <w:rsid w:val="005F1C07"/>
    <w:rsid w:val="00615553"/>
    <w:rsid w:val="00625943"/>
    <w:rsid w:val="00625FFD"/>
    <w:rsid w:val="00634080"/>
    <w:rsid w:val="006419C3"/>
    <w:rsid w:val="00645503"/>
    <w:rsid w:val="006830D8"/>
    <w:rsid w:val="006833BD"/>
    <w:rsid w:val="00691A46"/>
    <w:rsid w:val="006B00E0"/>
    <w:rsid w:val="006B5861"/>
    <w:rsid w:val="006C5DF0"/>
    <w:rsid w:val="006D7D8C"/>
    <w:rsid w:val="00723DCA"/>
    <w:rsid w:val="00726290"/>
    <w:rsid w:val="007518FE"/>
    <w:rsid w:val="00775967"/>
    <w:rsid w:val="007860AE"/>
    <w:rsid w:val="00787508"/>
    <w:rsid w:val="007A416C"/>
    <w:rsid w:val="007B026B"/>
    <w:rsid w:val="007C4607"/>
    <w:rsid w:val="00815523"/>
    <w:rsid w:val="00817F7A"/>
    <w:rsid w:val="008272A8"/>
    <w:rsid w:val="008360FE"/>
    <w:rsid w:val="008439E1"/>
    <w:rsid w:val="00854ABD"/>
    <w:rsid w:val="0087033B"/>
    <w:rsid w:val="00870F15"/>
    <w:rsid w:val="008773B4"/>
    <w:rsid w:val="00877C1E"/>
    <w:rsid w:val="008869C9"/>
    <w:rsid w:val="008917D2"/>
    <w:rsid w:val="00897EE3"/>
    <w:rsid w:val="008A4DB2"/>
    <w:rsid w:val="008E2335"/>
    <w:rsid w:val="009461FC"/>
    <w:rsid w:val="00952BED"/>
    <w:rsid w:val="009E5EE2"/>
    <w:rsid w:val="00A03C91"/>
    <w:rsid w:val="00A1355D"/>
    <w:rsid w:val="00A303B8"/>
    <w:rsid w:val="00A4567C"/>
    <w:rsid w:val="00A56667"/>
    <w:rsid w:val="00A706E1"/>
    <w:rsid w:val="00A9211A"/>
    <w:rsid w:val="00AD4EBD"/>
    <w:rsid w:val="00AE2171"/>
    <w:rsid w:val="00AE7772"/>
    <w:rsid w:val="00AF1FC8"/>
    <w:rsid w:val="00B31798"/>
    <w:rsid w:val="00B401A6"/>
    <w:rsid w:val="00B536FC"/>
    <w:rsid w:val="00B57B25"/>
    <w:rsid w:val="00B72C52"/>
    <w:rsid w:val="00B80446"/>
    <w:rsid w:val="00BC35FE"/>
    <w:rsid w:val="00BC651E"/>
    <w:rsid w:val="00BE5141"/>
    <w:rsid w:val="00BF020D"/>
    <w:rsid w:val="00BF1772"/>
    <w:rsid w:val="00C04379"/>
    <w:rsid w:val="00C30B38"/>
    <w:rsid w:val="00C31F94"/>
    <w:rsid w:val="00C72193"/>
    <w:rsid w:val="00CA5384"/>
    <w:rsid w:val="00CB1ABD"/>
    <w:rsid w:val="00CD1240"/>
    <w:rsid w:val="00CF6869"/>
    <w:rsid w:val="00D049DD"/>
    <w:rsid w:val="00D607FF"/>
    <w:rsid w:val="00D70A89"/>
    <w:rsid w:val="00D73895"/>
    <w:rsid w:val="00DD77D2"/>
    <w:rsid w:val="00DE767E"/>
    <w:rsid w:val="00DF03AA"/>
    <w:rsid w:val="00E13A3F"/>
    <w:rsid w:val="00E5498D"/>
    <w:rsid w:val="00E56BD8"/>
    <w:rsid w:val="00E611D9"/>
    <w:rsid w:val="00E7465C"/>
    <w:rsid w:val="00E748C6"/>
    <w:rsid w:val="00EB7B3E"/>
    <w:rsid w:val="00F640A1"/>
    <w:rsid w:val="00F70D89"/>
    <w:rsid w:val="00F94611"/>
    <w:rsid w:val="00FA16A3"/>
    <w:rsid w:val="00FE0DB9"/>
    <w:rsid w:val="00FE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57773">
      <w:bodyDiv w:val="1"/>
      <w:marLeft w:val="0"/>
      <w:marRight w:val="0"/>
      <w:marTop w:val="0"/>
      <w:marBottom w:val="0"/>
      <w:divBdr>
        <w:top w:val="none" w:sz="0" w:space="0" w:color="auto"/>
        <w:left w:val="none" w:sz="0" w:space="0" w:color="auto"/>
        <w:bottom w:val="none" w:sz="0" w:space="0" w:color="auto"/>
        <w:right w:val="none" w:sz="0" w:space="0" w:color="auto"/>
      </w:divBdr>
    </w:div>
    <w:div w:id="1196498686">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963B67ED-C847-4279-AAAE-E3069187F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3998</TotalTime>
  <Pages>11</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Nicola Greaves (1900098)</cp:lastModifiedBy>
  <cp:revision>64</cp:revision>
  <dcterms:created xsi:type="dcterms:W3CDTF">2020-04-14T15:10:00Z</dcterms:created>
  <dcterms:modified xsi:type="dcterms:W3CDTF">2020-04-17T11:27:00Z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