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02EA9" w14:textId="77777777" w:rsidR="00F2598E" w:rsidRPr="009B1500" w:rsidRDefault="00F2598E" w:rsidP="00546A6B">
      <w:pPr>
        <w:spacing w:line="360" w:lineRule="auto"/>
        <w:rPr>
          <w:rFonts w:ascii="Arial" w:hAnsi="Arial" w:cs="Arial"/>
          <w:color w:val="EE0000"/>
          <w:sz w:val="22"/>
          <w:szCs w:val="22"/>
        </w:rPr>
      </w:pPr>
    </w:p>
    <w:p w14:paraId="49181B39" w14:textId="7706A977" w:rsidR="00F2598E" w:rsidRPr="009B1500" w:rsidRDefault="00F2598E" w:rsidP="00546A6B">
      <w:pPr>
        <w:spacing w:line="360" w:lineRule="auto"/>
        <w:rPr>
          <w:rFonts w:ascii="Arial" w:hAnsi="Arial" w:cs="Arial"/>
          <w:color w:val="EE0000"/>
          <w:sz w:val="22"/>
          <w:szCs w:val="22"/>
        </w:rPr>
      </w:pPr>
      <w:r w:rsidRPr="009B1500">
        <w:rPr>
          <w:rFonts w:ascii="Arial" w:eastAsia="DengXian" w:hAnsi="Arial" w:cs="Arial"/>
          <w:noProof/>
          <w:sz w:val="22"/>
          <w:szCs w:val="22"/>
          <w:lang w:eastAsia="zh-CN"/>
        </w:rPr>
        <w:drawing>
          <wp:inline distT="0" distB="0" distL="0" distR="0" wp14:anchorId="55A02574" wp14:editId="7BC9AA47">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E3F825D" w14:textId="77777777" w:rsidR="00F2598E" w:rsidRPr="009B1500" w:rsidRDefault="00F2598E" w:rsidP="00546A6B">
      <w:pPr>
        <w:spacing w:line="360" w:lineRule="auto"/>
        <w:rPr>
          <w:rFonts w:ascii="Arial" w:hAnsi="Arial" w:cs="Arial"/>
          <w:color w:val="EE0000"/>
          <w:sz w:val="22"/>
          <w:szCs w:val="22"/>
        </w:rPr>
      </w:pPr>
    </w:p>
    <w:p w14:paraId="7612CC38" w14:textId="77777777" w:rsidR="00F2598E" w:rsidRPr="009B1500" w:rsidRDefault="00F2598E" w:rsidP="00546A6B">
      <w:pPr>
        <w:spacing w:line="360" w:lineRule="auto"/>
        <w:rPr>
          <w:rFonts w:ascii="Arial" w:hAnsi="Arial" w:cs="Arial"/>
          <w:color w:val="EE0000"/>
          <w:sz w:val="22"/>
          <w:szCs w:val="22"/>
        </w:rPr>
      </w:pPr>
    </w:p>
    <w:p w14:paraId="693F9F78" w14:textId="77777777" w:rsidR="00F2598E" w:rsidRPr="009B1500" w:rsidRDefault="00F2598E" w:rsidP="00546A6B">
      <w:pPr>
        <w:spacing w:line="360" w:lineRule="auto"/>
        <w:rPr>
          <w:rFonts w:ascii="Arial" w:hAnsi="Arial" w:cs="Arial"/>
          <w:color w:val="EE0000"/>
          <w:sz w:val="22"/>
          <w:szCs w:val="22"/>
        </w:rPr>
      </w:pPr>
    </w:p>
    <w:p w14:paraId="4611C2D0" w14:textId="77777777" w:rsidR="00F2598E" w:rsidRPr="009B1500" w:rsidRDefault="00F2598E" w:rsidP="00546A6B">
      <w:pPr>
        <w:spacing w:line="360" w:lineRule="auto"/>
        <w:rPr>
          <w:rFonts w:ascii="Arial" w:hAnsi="Arial" w:cs="Arial"/>
          <w:color w:val="EE0000"/>
          <w:sz w:val="22"/>
          <w:szCs w:val="22"/>
        </w:rPr>
      </w:pPr>
    </w:p>
    <w:p w14:paraId="63172C2A" w14:textId="77777777" w:rsidR="00F2598E" w:rsidRPr="009B1500" w:rsidRDefault="00F2598E" w:rsidP="00546A6B">
      <w:pPr>
        <w:spacing w:line="360" w:lineRule="auto"/>
        <w:rPr>
          <w:rFonts w:ascii="Arial" w:hAnsi="Arial" w:cs="Arial"/>
          <w:color w:val="EE0000"/>
          <w:sz w:val="22"/>
          <w:szCs w:val="22"/>
        </w:rPr>
      </w:pPr>
    </w:p>
    <w:p w14:paraId="05DA2621" w14:textId="77777777" w:rsidR="00F2598E" w:rsidRPr="009B1500" w:rsidRDefault="00F2598E" w:rsidP="00546A6B">
      <w:pPr>
        <w:spacing w:line="360" w:lineRule="auto"/>
        <w:rPr>
          <w:rFonts w:ascii="Arial" w:hAnsi="Arial" w:cs="Arial"/>
          <w:color w:val="EE0000"/>
          <w:sz w:val="22"/>
          <w:szCs w:val="22"/>
        </w:rPr>
      </w:pPr>
    </w:p>
    <w:p w14:paraId="0D58E50E" w14:textId="77777777" w:rsidR="00F2598E" w:rsidRPr="009B1500" w:rsidRDefault="00F2598E" w:rsidP="00546A6B">
      <w:pPr>
        <w:spacing w:line="360" w:lineRule="auto"/>
        <w:rPr>
          <w:rFonts w:ascii="Arial" w:hAnsi="Arial" w:cs="Arial"/>
          <w:color w:val="EE0000"/>
          <w:sz w:val="22"/>
          <w:szCs w:val="22"/>
        </w:rPr>
      </w:pPr>
    </w:p>
    <w:p w14:paraId="19E660A2" w14:textId="77777777" w:rsidR="00F2598E" w:rsidRPr="009B1500" w:rsidRDefault="00F2598E" w:rsidP="00546A6B">
      <w:pPr>
        <w:spacing w:line="360" w:lineRule="auto"/>
        <w:rPr>
          <w:rFonts w:ascii="Arial" w:hAnsi="Arial" w:cs="Arial"/>
          <w:color w:val="EE0000"/>
          <w:sz w:val="22"/>
          <w:szCs w:val="22"/>
        </w:rPr>
      </w:pPr>
    </w:p>
    <w:p w14:paraId="6061FB7F" w14:textId="655AB592" w:rsidR="00F2598E" w:rsidRPr="009B1500" w:rsidRDefault="006204E3" w:rsidP="00546A6B">
      <w:pPr>
        <w:spacing w:line="360" w:lineRule="auto"/>
        <w:rPr>
          <w:rFonts w:ascii="Arial" w:hAnsi="Arial" w:cs="Arial"/>
          <w:sz w:val="22"/>
          <w:szCs w:val="22"/>
        </w:rPr>
      </w:pPr>
      <w:r w:rsidRPr="009818C9">
        <w:rPr>
          <w:rFonts w:ascii="Arial" w:hAnsi="Arial" w:cs="Arial"/>
          <w:b/>
          <w:bCs/>
          <w:sz w:val="22"/>
          <w:szCs w:val="22"/>
        </w:rPr>
        <w:t>Name:</w:t>
      </w:r>
      <w:r w:rsidRPr="009B1500">
        <w:rPr>
          <w:rFonts w:ascii="Arial" w:hAnsi="Arial" w:cs="Arial"/>
          <w:sz w:val="22"/>
          <w:szCs w:val="22"/>
        </w:rPr>
        <w:t xml:space="preserve"> Ariana Monteiro</w:t>
      </w:r>
    </w:p>
    <w:p w14:paraId="36580BDE" w14:textId="6C384A2A" w:rsidR="006204E3" w:rsidRPr="009B1500" w:rsidRDefault="006204E3" w:rsidP="00546A6B">
      <w:pPr>
        <w:spacing w:line="360" w:lineRule="auto"/>
        <w:rPr>
          <w:rFonts w:ascii="Arial" w:hAnsi="Arial" w:cs="Arial"/>
          <w:sz w:val="22"/>
          <w:szCs w:val="22"/>
        </w:rPr>
      </w:pPr>
      <w:r w:rsidRPr="009818C9">
        <w:rPr>
          <w:rFonts w:ascii="Arial" w:hAnsi="Arial" w:cs="Arial"/>
          <w:b/>
          <w:bCs/>
          <w:sz w:val="22"/>
          <w:szCs w:val="22"/>
        </w:rPr>
        <w:t>Student ID:</w:t>
      </w:r>
      <w:r w:rsidRPr="009B1500">
        <w:rPr>
          <w:rFonts w:ascii="Arial" w:hAnsi="Arial" w:cs="Arial"/>
          <w:sz w:val="22"/>
          <w:szCs w:val="22"/>
        </w:rPr>
        <w:t xml:space="preserve"> 2526079</w:t>
      </w:r>
    </w:p>
    <w:p w14:paraId="0B9833B9" w14:textId="27613CDE" w:rsidR="006204E3" w:rsidRPr="009B1500" w:rsidRDefault="006204E3" w:rsidP="00546A6B">
      <w:pPr>
        <w:spacing w:line="360" w:lineRule="auto"/>
        <w:rPr>
          <w:rFonts w:ascii="Arial" w:hAnsi="Arial" w:cs="Arial"/>
          <w:sz w:val="22"/>
          <w:szCs w:val="22"/>
        </w:rPr>
      </w:pPr>
      <w:r w:rsidRPr="009818C9">
        <w:rPr>
          <w:rFonts w:ascii="Arial" w:hAnsi="Arial" w:cs="Arial"/>
          <w:b/>
          <w:bCs/>
          <w:sz w:val="22"/>
          <w:szCs w:val="22"/>
        </w:rPr>
        <w:t>Module:</w:t>
      </w:r>
      <w:r w:rsidRPr="009B1500">
        <w:rPr>
          <w:rFonts w:ascii="Arial" w:hAnsi="Arial" w:cs="Arial"/>
          <w:sz w:val="22"/>
          <w:szCs w:val="22"/>
        </w:rPr>
        <w:t xml:space="preserve"> Introduction to Public Health LCHS4008</w:t>
      </w:r>
    </w:p>
    <w:p w14:paraId="29D5328E" w14:textId="1A0573FE" w:rsidR="006204E3" w:rsidRPr="009B1500" w:rsidRDefault="006204E3" w:rsidP="00546A6B">
      <w:pPr>
        <w:spacing w:line="360" w:lineRule="auto"/>
        <w:rPr>
          <w:rFonts w:ascii="Arial" w:hAnsi="Arial" w:cs="Arial"/>
          <w:sz w:val="22"/>
          <w:szCs w:val="22"/>
        </w:rPr>
      </w:pPr>
      <w:r w:rsidRPr="009818C9">
        <w:rPr>
          <w:rFonts w:ascii="Arial" w:hAnsi="Arial" w:cs="Arial"/>
          <w:b/>
          <w:bCs/>
          <w:sz w:val="22"/>
          <w:szCs w:val="22"/>
        </w:rPr>
        <w:t>Lecturer:</w:t>
      </w:r>
      <w:r w:rsidRPr="009B1500">
        <w:rPr>
          <w:rFonts w:ascii="Arial" w:hAnsi="Arial" w:cs="Arial"/>
          <w:sz w:val="22"/>
          <w:szCs w:val="22"/>
        </w:rPr>
        <w:t xml:space="preserve"> Shepherd Ziko</w:t>
      </w:r>
    </w:p>
    <w:p w14:paraId="496EEC4F" w14:textId="6E7E0A89" w:rsidR="006204E3" w:rsidRPr="009B1500" w:rsidRDefault="006204E3" w:rsidP="00546A6B">
      <w:pPr>
        <w:spacing w:line="360" w:lineRule="auto"/>
        <w:rPr>
          <w:rFonts w:ascii="Arial" w:hAnsi="Arial" w:cs="Arial"/>
          <w:sz w:val="22"/>
          <w:szCs w:val="22"/>
        </w:rPr>
      </w:pPr>
      <w:r w:rsidRPr="009818C9">
        <w:rPr>
          <w:rFonts w:ascii="Arial" w:hAnsi="Arial" w:cs="Arial"/>
          <w:b/>
          <w:bCs/>
          <w:sz w:val="22"/>
          <w:szCs w:val="22"/>
        </w:rPr>
        <w:t>Assignment:</w:t>
      </w:r>
      <w:r w:rsidRPr="009B1500">
        <w:rPr>
          <w:rFonts w:ascii="Arial" w:hAnsi="Arial" w:cs="Arial"/>
          <w:sz w:val="22"/>
          <w:szCs w:val="22"/>
        </w:rPr>
        <w:t xml:space="preserve"> Component 2: Report on a Health Issue</w:t>
      </w:r>
    </w:p>
    <w:p w14:paraId="403FA336" w14:textId="77777777" w:rsidR="006204E3" w:rsidRPr="009B1500" w:rsidRDefault="006204E3" w:rsidP="00546A6B">
      <w:pPr>
        <w:spacing w:line="360" w:lineRule="auto"/>
        <w:rPr>
          <w:rFonts w:ascii="Arial" w:hAnsi="Arial" w:cs="Arial"/>
          <w:sz w:val="22"/>
          <w:szCs w:val="22"/>
        </w:rPr>
      </w:pPr>
    </w:p>
    <w:p w14:paraId="1604D6BE" w14:textId="77777777" w:rsidR="006204E3" w:rsidRPr="009B1500" w:rsidRDefault="006204E3" w:rsidP="00546A6B">
      <w:pPr>
        <w:spacing w:line="360" w:lineRule="auto"/>
        <w:rPr>
          <w:rFonts w:ascii="Arial" w:hAnsi="Arial" w:cs="Arial"/>
          <w:sz w:val="22"/>
          <w:szCs w:val="22"/>
        </w:rPr>
      </w:pPr>
    </w:p>
    <w:p w14:paraId="1BCB9DA6" w14:textId="1A738BC1" w:rsidR="006204E3" w:rsidRPr="009B1500" w:rsidRDefault="006204E3" w:rsidP="00546A6B">
      <w:pPr>
        <w:spacing w:line="360" w:lineRule="auto"/>
        <w:rPr>
          <w:rFonts w:ascii="Arial" w:hAnsi="Arial" w:cs="Arial"/>
          <w:sz w:val="22"/>
          <w:szCs w:val="22"/>
        </w:rPr>
      </w:pPr>
      <w:r w:rsidRPr="009818C9">
        <w:rPr>
          <w:rFonts w:ascii="Arial" w:hAnsi="Arial" w:cs="Arial"/>
          <w:b/>
          <w:bCs/>
          <w:sz w:val="22"/>
          <w:szCs w:val="22"/>
        </w:rPr>
        <w:t>Submitted on:</w:t>
      </w:r>
      <w:r w:rsidRPr="009B1500">
        <w:rPr>
          <w:rFonts w:ascii="Arial" w:hAnsi="Arial" w:cs="Arial"/>
          <w:sz w:val="22"/>
          <w:szCs w:val="22"/>
        </w:rPr>
        <w:t xml:space="preserve"> 18/08/2026</w:t>
      </w:r>
    </w:p>
    <w:p w14:paraId="720605C3" w14:textId="77777777" w:rsidR="00F2598E" w:rsidRPr="009B1500" w:rsidRDefault="00F2598E" w:rsidP="00546A6B">
      <w:pPr>
        <w:spacing w:line="360" w:lineRule="auto"/>
        <w:rPr>
          <w:rFonts w:ascii="Arial" w:hAnsi="Arial" w:cs="Arial"/>
          <w:color w:val="EE0000"/>
          <w:sz w:val="22"/>
          <w:szCs w:val="22"/>
        </w:rPr>
      </w:pPr>
    </w:p>
    <w:p w14:paraId="720C70BE" w14:textId="77777777" w:rsidR="00F2598E" w:rsidRPr="009B1500" w:rsidRDefault="00F2598E" w:rsidP="00546A6B">
      <w:pPr>
        <w:spacing w:line="360" w:lineRule="auto"/>
        <w:rPr>
          <w:rFonts w:ascii="Arial" w:hAnsi="Arial" w:cs="Arial"/>
          <w:color w:val="EE0000"/>
          <w:sz w:val="22"/>
          <w:szCs w:val="22"/>
        </w:rPr>
      </w:pPr>
    </w:p>
    <w:p w14:paraId="692383C0" w14:textId="77777777" w:rsidR="00F2598E" w:rsidRPr="009B1500" w:rsidRDefault="00F2598E" w:rsidP="00546A6B">
      <w:pPr>
        <w:spacing w:line="360" w:lineRule="auto"/>
        <w:rPr>
          <w:rFonts w:ascii="Arial" w:hAnsi="Arial" w:cs="Arial"/>
          <w:color w:val="EE0000"/>
          <w:sz w:val="22"/>
          <w:szCs w:val="22"/>
        </w:rPr>
      </w:pPr>
    </w:p>
    <w:p w14:paraId="2A9A17D4" w14:textId="77777777" w:rsidR="00F2598E" w:rsidRPr="009B1500" w:rsidRDefault="00F2598E" w:rsidP="00546A6B">
      <w:pPr>
        <w:spacing w:line="360" w:lineRule="auto"/>
        <w:rPr>
          <w:rFonts w:ascii="Arial" w:hAnsi="Arial" w:cs="Arial"/>
          <w:color w:val="EE0000"/>
          <w:sz w:val="22"/>
          <w:szCs w:val="22"/>
        </w:rPr>
      </w:pPr>
    </w:p>
    <w:p w14:paraId="3F65026F" w14:textId="77777777" w:rsidR="008150AC" w:rsidRPr="009B1500" w:rsidRDefault="008150AC" w:rsidP="00546A6B">
      <w:pPr>
        <w:spacing w:line="360" w:lineRule="auto"/>
        <w:rPr>
          <w:rFonts w:ascii="Arial" w:hAnsi="Arial" w:cs="Arial"/>
          <w:sz w:val="22"/>
          <w:szCs w:val="22"/>
        </w:rPr>
      </w:pPr>
    </w:p>
    <w:p w14:paraId="5F607E39" w14:textId="19A3E3C0" w:rsidR="00F2598E" w:rsidRPr="009818C9" w:rsidRDefault="00F97843" w:rsidP="00546A6B">
      <w:pPr>
        <w:spacing w:line="360" w:lineRule="auto"/>
        <w:rPr>
          <w:rFonts w:ascii="Arial" w:hAnsi="Arial" w:cs="Arial"/>
          <w:b/>
          <w:bCs/>
          <w:sz w:val="22"/>
          <w:szCs w:val="22"/>
        </w:rPr>
      </w:pPr>
      <w:r w:rsidRPr="009818C9">
        <w:rPr>
          <w:rFonts w:ascii="Arial" w:hAnsi="Arial" w:cs="Arial"/>
          <w:b/>
          <w:bCs/>
          <w:sz w:val="22"/>
          <w:szCs w:val="22"/>
        </w:rPr>
        <w:lastRenderedPageBreak/>
        <w:t>Introduction</w:t>
      </w:r>
    </w:p>
    <w:p w14:paraId="616DBE81" w14:textId="19B5C65D" w:rsidR="00B50B0A" w:rsidRPr="009B1500" w:rsidRDefault="00B50B0A" w:rsidP="00546A6B">
      <w:pPr>
        <w:spacing w:line="360" w:lineRule="auto"/>
        <w:rPr>
          <w:rFonts w:ascii="Arial" w:hAnsi="Arial" w:cs="Arial"/>
          <w:sz w:val="22"/>
          <w:szCs w:val="22"/>
        </w:rPr>
      </w:pPr>
      <w:r w:rsidRPr="009B1500">
        <w:rPr>
          <w:rFonts w:ascii="Arial" w:hAnsi="Arial" w:cs="Arial"/>
          <w:sz w:val="22"/>
          <w:szCs w:val="22"/>
        </w:rPr>
        <w:t xml:space="preserve">Depression, </w:t>
      </w:r>
      <w:r w:rsidR="007B44BB">
        <w:rPr>
          <w:rFonts w:ascii="Arial" w:hAnsi="Arial" w:cs="Arial"/>
          <w:sz w:val="22"/>
          <w:szCs w:val="22"/>
        </w:rPr>
        <w:t>officially</w:t>
      </w:r>
      <w:r w:rsidRPr="009B1500">
        <w:rPr>
          <w:rFonts w:ascii="Arial" w:hAnsi="Arial" w:cs="Arial"/>
          <w:sz w:val="22"/>
          <w:szCs w:val="22"/>
        </w:rPr>
        <w:t xml:space="preserve"> known as depressive disorder,</w:t>
      </w:r>
      <w:r w:rsidR="007B44BB">
        <w:rPr>
          <w:rFonts w:ascii="Arial" w:hAnsi="Arial" w:cs="Arial"/>
          <w:sz w:val="22"/>
          <w:szCs w:val="22"/>
        </w:rPr>
        <w:t xml:space="preserve"> </w:t>
      </w:r>
      <w:r w:rsidR="00B647BD">
        <w:rPr>
          <w:rFonts w:ascii="Arial" w:hAnsi="Arial" w:cs="Arial"/>
          <w:sz w:val="22"/>
          <w:szCs w:val="22"/>
        </w:rPr>
        <w:t>it</w:t>
      </w:r>
      <w:r w:rsidRPr="009B1500">
        <w:rPr>
          <w:rFonts w:ascii="Arial" w:hAnsi="Arial" w:cs="Arial"/>
          <w:sz w:val="22"/>
          <w:szCs w:val="22"/>
        </w:rPr>
        <w:t xml:space="preserve"> is a common mental health condition. </w:t>
      </w:r>
      <w:r w:rsidR="009E5483">
        <w:rPr>
          <w:rFonts w:ascii="Arial" w:hAnsi="Arial" w:cs="Arial"/>
          <w:sz w:val="22"/>
          <w:szCs w:val="22"/>
        </w:rPr>
        <w:t>Signs and symptoms</w:t>
      </w:r>
      <w:r w:rsidR="0086785E">
        <w:rPr>
          <w:rFonts w:ascii="Arial" w:hAnsi="Arial" w:cs="Arial"/>
          <w:sz w:val="22"/>
          <w:szCs w:val="22"/>
        </w:rPr>
        <w:t xml:space="preserve"> can include</w:t>
      </w:r>
      <w:r w:rsidRPr="009B1500">
        <w:rPr>
          <w:rFonts w:ascii="Arial" w:hAnsi="Arial" w:cs="Arial"/>
          <w:sz w:val="22"/>
          <w:szCs w:val="22"/>
        </w:rPr>
        <w:t xml:space="preserve"> a depressed mood or loss of interest and pleasure in activities, thoughts about dying and suicide, and poor concentration for prolonged periods of time.</w:t>
      </w:r>
    </w:p>
    <w:p w14:paraId="4A324F27" w14:textId="4CCE8E92" w:rsidR="00B50B0A" w:rsidRPr="009B1500" w:rsidRDefault="00B50B0A" w:rsidP="00546A6B">
      <w:pPr>
        <w:spacing w:line="360" w:lineRule="auto"/>
        <w:rPr>
          <w:rFonts w:ascii="Arial" w:hAnsi="Arial" w:cs="Arial"/>
          <w:sz w:val="22"/>
          <w:szCs w:val="22"/>
        </w:rPr>
      </w:pPr>
      <w:r w:rsidRPr="009B1500">
        <w:rPr>
          <w:rFonts w:ascii="Arial" w:hAnsi="Arial" w:cs="Arial"/>
          <w:sz w:val="22"/>
          <w:szCs w:val="22"/>
        </w:rPr>
        <w:t xml:space="preserve">Depression can </w:t>
      </w:r>
      <w:r w:rsidR="005E2C3B">
        <w:rPr>
          <w:rFonts w:ascii="Arial" w:hAnsi="Arial" w:cs="Arial"/>
          <w:sz w:val="22"/>
          <w:szCs w:val="22"/>
        </w:rPr>
        <w:t>affect individuals from all backgrounds</w:t>
      </w:r>
      <w:r w:rsidRPr="009B1500">
        <w:rPr>
          <w:rFonts w:ascii="Arial" w:hAnsi="Arial" w:cs="Arial"/>
          <w:sz w:val="22"/>
          <w:szCs w:val="22"/>
        </w:rPr>
        <w:t xml:space="preserve">, though </w:t>
      </w:r>
      <w:r w:rsidR="00900CFE">
        <w:rPr>
          <w:rFonts w:ascii="Arial" w:hAnsi="Arial" w:cs="Arial"/>
          <w:sz w:val="22"/>
          <w:szCs w:val="22"/>
        </w:rPr>
        <w:t>individuals</w:t>
      </w:r>
      <w:r w:rsidR="00B05785">
        <w:rPr>
          <w:rFonts w:ascii="Arial" w:hAnsi="Arial" w:cs="Arial"/>
          <w:sz w:val="22"/>
          <w:szCs w:val="22"/>
        </w:rPr>
        <w:t xml:space="preserve"> with a history of abus</w:t>
      </w:r>
      <w:r w:rsidR="00787494">
        <w:rPr>
          <w:rFonts w:ascii="Arial" w:hAnsi="Arial" w:cs="Arial"/>
          <w:sz w:val="22"/>
          <w:szCs w:val="22"/>
        </w:rPr>
        <w:t>e</w:t>
      </w:r>
      <w:r w:rsidRPr="009B1500">
        <w:rPr>
          <w:rFonts w:ascii="Arial" w:hAnsi="Arial" w:cs="Arial"/>
          <w:sz w:val="22"/>
          <w:szCs w:val="22"/>
        </w:rPr>
        <w:t xml:space="preserve">, profound losses and stressful events </w:t>
      </w:r>
      <w:r w:rsidR="00C722BB">
        <w:rPr>
          <w:rFonts w:ascii="Arial" w:hAnsi="Arial" w:cs="Arial"/>
          <w:sz w:val="22"/>
          <w:szCs w:val="22"/>
        </w:rPr>
        <w:t>may contribute</w:t>
      </w:r>
      <w:r w:rsidR="00C37502">
        <w:rPr>
          <w:rFonts w:ascii="Arial" w:hAnsi="Arial" w:cs="Arial"/>
          <w:sz w:val="22"/>
          <w:szCs w:val="22"/>
        </w:rPr>
        <w:t xml:space="preserve"> the developing of the condition</w:t>
      </w:r>
      <w:r w:rsidRPr="009B1500">
        <w:rPr>
          <w:rFonts w:ascii="Arial" w:hAnsi="Arial" w:cs="Arial"/>
          <w:sz w:val="22"/>
          <w:szCs w:val="22"/>
        </w:rPr>
        <w:t xml:space="preserve">. It has been stated by the National Institute of Mental Health that women are more likely to experience depression than men (National Institute of Mental Health, n.d.). Depression can alter </w:t>
      </w:r>
      <w:r w:rsidR="0019424C">
        <w:rPr>
          <w:rFonts w:ascii="Arial" w:hAnsi="Arial" w:cs="Arial"/>
          <w:sz w:val="22"/>
          <w:szCs w:val="22"/>
        </w:rPr>
        <w:t>several</w:t>
      </w:r>
      <w:r w:rsidR="0009733C">
        <w:rPr>
          <w:rFonts w:ascii="Arial" w:hAnsi="Arial" w:cs="Arial"/>
          <w:sz w:val="22"/>
          <w:szCs w:val="22"/>
        </w:rPr>
        <w:t xml:space="preserve"> areas of life, including familial, social </w:t>
      </w:r>
      <w:r w:rsidR="00A8341B">
        <w:rPr>
          <w:rFonts w:ascii="Arial" w:hAnsi="Arial" w:cs="Arial"/>
          <w:sz w:val="22"/>
          <w:szCs w:val="22"/>
        </w:rPr>
        <w:t>relationships</w:t>
      </w:r>
      <w:r w:rsidRPr="009B1500">
        <w:rPr>
          <w:rFonts w:ascii="Arial" w:hAnsi="Arial" w:cs="Arial"/>
          <w:sz w:val="22"/>
          <w:szCs w:val="22"/>
        </w:rPr>
        <w:t xml:space="preserve"> and the wider community, and </w:t>
      </w:r>
      <w:r w:rsidR="0063742B">
        <w:rPr>
          <w:rFonts w:ascii="Arial" w:hAnsi="Arial" w:cs="Arial"/>
          <w:sz w:val="22"/>
          <w:szCs w:val="22"/>
        </w:rPr>
        <w:t>they</w:t>
      </w:r>
      <w:r w:rsidRPr="009B1500">
        <w:rPr>
          <w:rFonts w:ascii="Arial" w:hAnsi="Arial" w:cs="Arial"/>
          <w:sz w:val="22"/>
          <w:szCs w:val="22"/>
        </w:rPr>
        <w:t xml:space="preserve"> both </w:t>
      </w:r>
      <w:r w:rsidR="0063742B">
        <w:rPr>
          <w:rFonts w:ascii="Arial" w:hAnsi="Arial" w:cs="Arial"/>
          <w:sz w:val="22"/>
          <w:szCs w:val="22"/>
        </w:rPr>
        <w:t>c</w:t>
      </w:r>
      <w:r w:rsidRPr="009B1500">
        <w:rPr>
          <w:rFonts w:ascii="Arial" w:hAnsi="Arial" w:cs="Arial"/>
          <w:sz w:val="22"/>
          <w:szCs w:val="22"/>
        </w:rPr>
        <w:t>a</w:t>
      </w:r>
      <w:r w:rsidR="008A66DD">
        <w:rPr>
          <w:rFonts w:ascii="Arial" w:hAnsi="Arial" w:cs="Arial"/>
          <w:sz w:val="22"/>
          <w:szCs w:val="22"/>
        </w:rPr>
        <w:t>n</w:t>
      </w:r>
      <w:r w:rsidRPr="009B1500">
        <w:rPr>
          <w:rFonts w:ascii="Arial" w:hAnsi="Arial" w:cs="Arial"/>
          <w:sz w:val="22"/>
          <w:szCs w:val="22"/>
        </w:rPr>
        <w:t xml:space="preserve"> cause </w:t>
      </w:r>
      <w:r w:rsidR="00A83B99">
        <w:rPr>
          <w:rFonts w:ascii="Arial" w:hAnsi="Arial" w:cs="Arial"/>
          <w:sz w:val="22"/>
          <w:szCs w:val="22"/>
        </w:rPr>
        <w:t>or</w:t>
      </w:r>
      <w:r w:rsidRPr="009B1500">
        <w:rPr>
          <w:rFonts w:ascii="Arial" w:hAnsi="Arial" w:cs="Arial"/>
          <w:sz w:val="22"/>
          <w:szCs w:val="22"/>
        </w:rPr>
        <w:t xml:space="preserve"> result </w:t>
      </w:r>
      <w:r w:rsidR="00F744CD">
        <w:rPr>
          <w:rFonts w:ascii="Arial" w:hAnsi="Arial" w:cs="Arial"/>
          <w:sz w:val="22"/>
          <w:szCs w:val="22"/>
        </w:rPr>
        <w:t>in</w:t>
      </w:r>
      <w:r w:rsidRPr="009B1500">
        <w:rPr>
          <w:rFonts w:ascii="Arial" w:hAnsi="Arial" w:cs="Arial"/>
          <w:sz w:val="22"/>
          <w:szCs w:val="22"/>
        </w:rPr>
        <w:t xml:space="preserve"> problems at school or work.</w:t>
      </w:r>
    </w:p>
    <w:p w14:paraId="0713616A" w14:textId="77777777" w:rsidR="00B50B0A" w:rsidRPr="009B1500" w:rsidRDefault="00B50B0A" w:rsidP="00546A6B">
      <w:pPr>
        <w:spacing w:line="360" w:lineRule="auto"/>
        <w:rPr>
          <w:rFonts w:ascii="Arial" w:hAnsi="Arial" w:cs="Arial"/>
          <w:sz w:val="22"/>
          <w:szCs w:val="22"/>
        </w:rPr>
      </w:pPr>
      <w:r w:rsidRPr="009B1500">
        <w:rPr>
          <w:rFonts w:ascii="Arial" w:hAnsi="Arial" w:cs="Arial"/>
          <w:sz w:val="22"/>
          <w:szCs w:val="22"/>
        </w:rPr>
        <w:t>According to the World Health Organization (2025), globally an estimated 5.7% of adults suffer from depression, and women are affected roughly 1.5 times more than men. Worldwide, more than 10% of pregnant women and women who have just given birth experience depression (World Health Organization, 2025). Suicide claimed an estimated 727,000 lives in 2021 alone and remains a leading cause of death among young people, making it the third leading cause of death among 15–29-year-olds (World Health Organization, 2025).</w:t>
      </w:r>
    </w:p>
    <w:p w14:paraId="0D8CD59C" w14:textId="77777777" w:rsidR="00B50B0A" w:rsidRPr="009B1500" w:rsidRDefault="00B50B0A" w:rsidP="00546A6B">
      <w:pPr>
        <w:spacing w:line="360" w:lineRule="auto"/>
        <w:rPr>
          <w:rFonts w:ascii="Arial" w:hAnsi="Arial" w:cs="Arial"/>
          <w:sz w:val="22"/>
          <w:szCs w:val="22"/>
        </w:rPr>
      </w:pPr>
      <w:r w:rsidRPr="009B1500">
        <w:rPr>
          <w:rFonts w:ascii="Arial" w:hAnsi="Arial" w:cs="Arial"/>
          <w:sz w:val="22"/>
          <w:szCs w:val="22"/>
        </w:rPr>
        <w:t>In the UK, the picture is similarly serious. In April 2025, 18% of all adults in Great Britain experienced moderate to severe depressive symptoms, with prevalence highest among younger adults: 26% of those aged 16 to 29, compared with 20% of 30–49-year-olds, 18% of 50–69-year-olds and 8% of those aged 70 and over (Office for National Statistics, 2025). This UK figure is notably higher than the global adult average, underlining depression as a significant and worsening public health issue domestically as well as internationally.</w:t>
      </w:r>
    </w:p>
    <w:p w14:paraId="6EEB7AB1" w14:textId="77777777" w:rsidR="00B50B0A" w:rsidRDefault="00B50B0A" w:rsidP="00546A6B">
      <w:pPr>
        <w:spacing w:line="360" w:lineRule="auto"/>
        <w:rPr>
          <w:rFonts w:ascii="Arial" w:hAnsi="Arial" w:cs="Arial"/>
          <w:sz w:val="22"/>
          <w:szCs w:val="22"/>
        </w:rPr>
      </w:pPr>
      <w:r w:rsidRPr="009B1500">
        <w:rPr>
          <w:rFonts w:ascii="Arial" w:hAnsi="Arial" w:cs="Arial"/>
          <w:sz w:val="22"/>
          <w:szCs w:val="22"/>
        </w:rPr>
        <w:t>This report aims to examine the prevalence and severity of depression as a public health issue, drawing on current global and UK statistics, and to outline its key signs and symptoms, methods of measurement, approaches to control, its consequences for the community, and the health and social care support required to meet the needs of those affected.</w:t>
      </w:r>
    </w:p>
    <w:p w14:paraId="0D1B4AEC" w14:textId="77777777" w:rsidR="0025662C" w:rsidRDefault="0025662C" w:rsidP="00546A6B">
      <w:pPr>
        <w:spacing w:line="360" w:lineRule="auto"/>
        <w:rPr>
          <w:rFonts w:ascii="Arial" w:hAnsi="Arial" w:cs="Arial"/>
          <w:sz w:val="22"/>
          <w:szCs w:val="22"/>
        </w:rPr>
      </w:pPr>
    </w:p>
    <w:p w14:paraId="43068877" w14:textId="77777777" w:rsidR="0025662C" w:rsidRDefault="0025662C" w:rsidP="00546A6B">
      <w:pPr>
        <w:spacing w:line="360" w:lineRule="auto"/>
        <w:rPr>
          <w:rFonts w:ascii="Arial" w:hAnsi="Arial" w:cs="Arial"/>
          <w:sz w:val="22"/>
          <w:szCs w:val="22"/>
        </w:rPr>
      </w:pPr>
    </w:p>
    <w:p w14:paraId="6D2265EF" w14:textId="77777777" w:rsidR="0025662C" w:rsidRPr="009B1500" w:rsidRDefault="0025662C" w:rsidP="00546A6B">
      <w:pPr>
        <w:spacing w:line="360" w:lineRule="auto"/>
        <w:rPr>
          <w:rFonts w:ascii="Arial" w:hAnsi="Arial" w:cs="Arial"/>
          <w:sz w:val="22"/>
          <w:szCs w:val="22"/>
        </w:rPr>
      </w:pPr>
    </w:p>
    <w:p w14:paraId="64B6C04F" w14:textId="77777777" w:rsidR="00BF0F95" w:rsidRPr="009B1500" w:rsidRDefault="00BF0F95" w:rsidP="00546A6B">
      <w:pPr>
        <w:spacing w:line="360" w:lineRule="auto"/>
        <w:rPr>
          <w:rFonts w:ascii="Arial" w:hAnsi="Arial" w:cs="Arial"/>
          <w:sz w:val="22"/>
          <w:szCs w:val="22"/>
        </w:rPr>
      </w:pPr>
    </w:p>
    <w:p w14:paraId="6FAC06DF" w14:textId="77777777" w:rsidR="00BF0F95" w:rsidRPr="009818C9" w:rsidRDefault="00BF0F95" w:rsidP="00546A6B">
      <w:pPr>
        <w:spacing w:line="360" w:lineRule="auto"/>
        <w:rPr>
          <w:rFonts w:ascii="Arial" w:hAnsi="Arial" w:cs="Arial"/>
          <w:b/>
          <w:bCs/>
          <w:sz w:val="22"/>
          <w:szCs w:val="22"/>
        </w:rPr>
      </w:pPr>
      <w:r w:rsidRPr="009818C9">
        <w:rPr>
          <w:rFonts w:ascii="Arial" w:hAnsi="Arial" w:cs="Arial"/>
          <w:b/>
          <w:bCs/>
          <w:sz w:val="22"/>
          <w:szCs w:val="22"/>
        </w:rPr>
        <w:lastRenderedPageBreak/>
        <w:t>Measuring and Monitoring Depression</w:t>
      </w:r>
    </w:p>
    <w:p w14:paraId="359082A9" w14:textId="0E4ED36C" w:rsidR="00BF0F95" w:rsidRPr="009B1500" w:rsidRDefault="00BF0F95" w:rsidP="00546A6B">
      <w:pPr>
        <w:spacing w:line="360" w:lineRule="auto"/>
        <w:rPr>
          <w:rFonts w:ascii="Arial" w:hAnsi="Arial" w:cs="Arial"/>
          <w:sz w:val="22"/>
          <w:szCs w:val="22"/>
        </w:rPr>
      </w:pPr>
      <w:r w:rsidRPr="009B1500">
        <w:rPr>
          <w:rFonts w:ascii="Arial" w:hAnsi="Arial" w:cs="Arial"/>
          <w:sz w:val="22"/>
          <w:szCs w:val="22"/>
        </w:rPr>
        <w:t xml:space="preserve">Depression is measured and monitored at both the individual and population level using different tools. Clinically, the PHQ-9 (Patient Health Questionnaire) is grounded in DSM diagnostic criteria, requiring five symptoms present over </w:t>
      </w:r>
      <w:r w:rsidR="00C9388F">
        <w:rPr>
          <w:rFonts w:ascii="Arial" w:hAnsi="Arial" w:cs="Arial"/>
          <w:sz w:val="22"/>
          <w:szCs w:val="22"/>
        </w:rPr>
        <w:t>a</w:t>
      </w:r>
      <w:r w:rsidRPr="009B1500">
        <w:rPr>
          <w:rFonts w:ascii="Arial" w:hAnsi="Arial" w:cs="Arial"/>
          <w:sz w:val="22"/>
          <w:szCs w:val="22"/>
        </w:rPr>
        <w:t xml:space="preserve"> two-week period</w:t>
      </w:r>
      <w:r w:rsidR="00C9388F">
        <w:rPr>
          <w:rFonts w:ascii="Arial" w:hAnsi="Arial" w:cs="Arial"/>
          <w:sz w:val="22"/>
          <w:szCs w:val="22"/>
        </w:rPr>
        <w:t xml:space="preserve"> at the same time</w:t>
      </w:r>
      <w:r w:rsidRPr="009B1500">
        <w:rPr>
          <w:rFonts w:ascii="Arial" w:hAnsi="Arial" w:cs="Arial"/>
          <w:sz w:val="22"/>
          <w:szCs w:val="22"/>
        </w:rPr>
        <w:t>, with one being depressed mood or loss of interest (Kroenke, Spitzer and Williams, 2001). The tool consists of nine questions, each scored from 0 to 3, producing a total score from 0 to 27, higher scores indicat</w:t>
      </w:r>
      <w:r w:rsidR="008C0217">
        <w:rPr>
          <w:rFonts w:ascii="Arial" w:hAnsi="Arial" w:cs="Arial"/>
          <w:sz w:val="22"/>
          <w:szCs w:val="22"/>
        </w:rPr>
        <w:t>e</w:t>
      </w:r>
      <w:r w:rsidRPr="009B1500">
        <w:rPr>
          <w:rFonts w:ascii="Arial" w:hAnsi="Arial" w:cs="Arial"/>
          <w:sz w:val="22"/>
          <w:szCs w:val="22"/>
        </w:rPr>
        <w:t xml:space="preserve"> a worse state. A score of 5–9 indicates minimal symptoms, 10–14 minor depression, 15–19 moderately severe depression, and 20 or above severe depression. This scale is </w:t>
      </w:r>
      <w:r w:rsidR="00AC4F5F">
        <w:rPr>
          <w:rFonts w:ascii="Arial" w:hAnsi="Arial" w:cs="Arial"/>
          <w:sz w:val="22"/>
          <w:szCs w:val="22"/>
        </w:rPr>
        <w:t>broadly</w:t>
      </w:r>
      <w:r w:rsidRPr="009B1500">
        <w:rPr>
          <w:rFonts w:ascii="Arial" w:hAnsi="Arial" w:cs="Arial"/>
          <w:sz w:val="22"/>
          <w:szCs w:val="22"/>
        </w:rPr>
        <w:t xml:space="preserve"> used </w:t>
      </w:r>
      <w:r w:rsidR="00AC4F5F">
        <w:rPr>
          <w:rFonts w:ascii="Arial" w:hAnsi="Arial" w:cs="Arial"/>
          <w:sz w:val="22"/>
          <w:szCs w:val="22"/>
        </w:rPr>
        <w:t>at</w:t>
      </w:r>
      <w:r w:rsidRPr="009B1500">
        <w:rPr>
          <w:rFonts w:ascii="Arial" w:hAnsi="Arial" w:cs="Arial"/>
          <w:sz w:val="22"/>
          <w:szCs w:val="22"/>
        </w:rPr>
        <w:t xml:space="preserve"> GP surgeries, hospitals and research to screen, diagnose and monitor treatment progress over time.</w:t>
      </w:r>
    </w:p>
    <w:p w14:paraId="03F16BBC" w14:textId="77777777" w:rsidR="00BF0F95" w:rsidRPr="009B1500" w:rsidRDefault="00BF0F95" w:rsidP="00546A6B">
      <w:pPr>
        <w:spacing w:line="360" w:lineRule="auto"/>
        <w:rPr>
          <w:rFonts w:ascii="Arial" w:hAnsi="Arial" w:cs="Arial"/>
          <w:sz w:val="22"/>
          <w:szCs w:val="22"/>
        </w:rPr>
      </w:pPr>
      <w:r w:rsidRPr="009B1500">
        <w:rPr>
          <w:rFonts w:ascii="Arial" w:hAnsi="Arial" w:cs="Arial"/>
          <w:sz w:val="22"/>
          <w:szCs w:val="22"/>
        </w:rPr>
        <w:t>At population level, monitoring relies on national surveys rather than individual clinical scores. In the UK, the ONS Opinions and Lifestyle Survey tracks the presence of moderate to severe depressive symptoms across the adult population, broken down by age group, without claiming a direct causal link between social factors and depression rates (Office for National Statistics, 2025). Globally, the WHO Global Health Observatory and Global Burden of Disease study pool national health data to estimate prevalence and disability-adjusted life years (DALYs) attributable to depression, allowing comparisons across countries and over time. Together, clinical screening tools and population surveys provide both an individual diagnostic picture and a broader public health surveillance system.</w:t>
      </w:r>
    </w:p>
    <w:p w14:paraId="5FBEB2B5" w14:textId="77777777" w:rsidR="00BF0F95" w:rsidRPr="009818C9" w:rsidRDefault="00BF0F95" w:rsidP="00546A6B">
      <w:pPr>
        <w:spacing w:line="360" w:lineRule="auto"/>
        <w:rPr>
          <w:rFonts w:ascii="Arial" w:hAnsi="Arial" w:cs="Arial"/>
          <w:b/>
          <w:bCs/>
          <w:sz w:val="22"/>
          <w:szCs w:val="22"/>
        </w:rPr>
      </w:pPr>
      <w:r w:rsidRPr="009818C9">
        <w:rPr>
          <w:rFonts w:ascii="Arial" w:hAnsi="Arial" w:cs="Arial"/>
          <w:b/>
          <w:bCs/>
          <w:sz w:val="22"/>
          <w:szCs w:val="22"/>
        </w:rPr>
        <w:t>Controlling Depression</w:t>
      </w:r>
    </w:p>
    <w:p w14:paraId="31DAB86D" w14:textId="1CBC5467" w:rsidR="00BF0F95" w:rsidRPr="009B1500" w:rsidRDefault="00BF0F95" w:rsidP="00546A6B">
      <w:pPr>
        <w:spacing w:line="360" w:lineRule="auto"/>
        <w:rPr>
          <w:rFonts w:ascii="Arial" w:hAnsi="Arial" w:cs="Arial"/>
          <w:sz w:val="22"/>
          <w:szCs w:val="22"/>
        </w:rPr>
      </w:pPr>
      <w:r w:rsidRPr="009B1500">
        <w:rPr>
          <w:rFonts w:ascii="Arial" w:hAnsi="Arial" w:cs="Arial"/>
          <w:sz w:val="22"/>
          <w:szCs w:val="22"/>
        </w:rPr>
        <w:t xml:space="preserve">In the UK, depression is managed through a stepped-care model recommended by NICE. This means people are first offered a </w:t>
      </w:r>
      <w:r w:rsidR="009818C9" w:rsidRPr="009B1500">
        <w:rPr>
          <w:rFonts w:ascii="Arial" w:hAnsi="Arial" w:cs="Arial"/>
          <w:sz w:val="22"/>
          <w:szCs w:val="22"/>
        </w:rPr>
        <w:t>low intensity</w:t>
      </w:r>
      <w:r w:rsidRPr="009B1500">
        <w:rPr>
          <w:rFonts w:ascii="Arial" w:hAnsi="Arial" w:cs="Arial"/>
          <w:sz w:val="22"/>
          <w:szCs w:val="22"/>
        </w:rPr>
        <w:t xml:space="preserve"> </w:t>
      </w:r>
      <w:r w:rsidR="009818C9" w:rsidRPr="009B1500">
        <w:rPr>
          <w:rFonts w:ascii="Arial" w:hAnsi="Arial" w:cs="Arial"/>
          <w:sz w:val="22"/>
          <w:szCs w:val="22"/>
        </w:rPr>
        <w:t>treatment and</w:t>
      </w:r>
      <w:r w:rsidRPr="009B1500">
        <w:rPr>
          <w:rFonts w:ascii="Arial" w:hAnsi="Arial" w:cs="Arial"/>
          <w:sz w:val="22"/>
          <w:szCs w:val="22"/>
        </w:rPr>
        <w:t xml:space="preserve"> are stepped up to a more intensive treatment only if required (National Institute for Health and Care Excellence, 2022). Low-intensity interventions are relatively brief, around five to eight sessions, often using guided self-help and techniques such as problem-solving or thought-challenging. If symptoms persist, individuals are stepped up to high-intensity treatments such as cognitive behavioural therapy (CBT), delivered by </w:t>
      </w:r>
      <w:r w:rsidR="00C6250A">
        <w:rPr>
          <w:rFonts w:ascii="Arial" w:hAnsi="Arial" w:cs="Arial"/>
          <w:sz w:val="22"/>
          <w:szCs w:val="22"/>
        </w:rPr>
        <w:t xml:space="preserve">care </w:t>
      </w:r>
      <w:r w:rsidR="005C59F3">
        <w:rPr>
          <w:rFonts w:ascii="Arial" w:hAnsi="Arial" w:cs="Arial"/>
          <w:sz w:val="22"/>
          <w:szCs w:val="22"/>
        </w:rPr>
        <w:t>professionals</w:t>
      </w:r>
      <w:r w:rsidRPr="009B1500">
        <w:rPr>
          <w:rFonts w:ascii="Arial" w:hAnsi="Arial" w:cs="Arial"/>
          <w:sz w:val="22"/>
          <w:szCs w:val="22"/>
        </w:rPr>
        <w:t xml:space="preserve"> who receive regular clinical supervision. For moderate to severe depression, antidepressant medication (commonly SSRIs) may be prescribed alongside or instead of therapy.</w:t>
      </w:r>
    </w:p>
    <w:p w14:paraId="2EE1EBF0" w14:textId="77777777" w:rsidR="00BF0F95" w:rsidRPr="009B1500" w:rsidRDefault="00BF0F95" w:rsidP="00546A6B">
      <w:pPr>
        <w:spacing w:line="360" w:lineRule="auto"/>
        <w:rPr>
          <w:rFonts w:ascii="Arial" w:hAnsi="Arial" w:cs="Arial"/>
          <w:sz w:val="22"/>
          <w:szCs w:val="22"/>
        </w:rPr>
      </w:pPr>
      <w:r w:rsidRPr="009B1500">
        <w:rPr>
          <w:rFonts w:ascii="Arial" w:hAnsi="Arial" w:cs="Arial"/>
          <w:sz w:val="22"/>
          <w:szCs w:val="22"/>
        </w:rPr>
        <w:t xml:space="preserve">Access to these interventions in England is largely delivered through the NHS Talking Therapies programme (formerly IAPT), which allows self-referral as well as GP referral. At a public health level, control also involves prevention: reducing known risk factors such as social isolation, workplace stress and perinatal complications, alongside anti-stigma campaigns that encourage earlier help-seeking. Globally, the WHO promotes similar principles through its Mental Health Gap Action Programme (mhGAP), which aims to scale </w:t>
      </w:r>
      <w:r w:rsidRPr="009B1500">
        <w:rPr>
          <w:rFonts w:ascii="Arial" w:hAnsi="Arial" w:cs="Arial"/>
          <w:sz w:val="22"/>
          <w:szCs w:val="22"/>
        </w:rPr>
        <w:lastRenderedPageBreak/>
        <w:t>up access to psychological and pharmacological treatment in lower-resource settings where specialist care is limited.</w:t>
      </w:r>
    </w:p>
    <w:p w14:paraId="12BCBD9A" w14:textId="77777777" w:rsidR="00231D9E" w:rsidRPr="009818C9" w:rsidRDefault="00231D9E" w:rsidP="00546A6B">
      <w:pPr>
        <w:spacing w:line="360" w:lineRule="auto"/>
        <w:rPr>
          <w:rFonts w:ascii="Arial" w:hAnsi="Arial" w:cs="Arial"/>
          <w:b/>
          <w:bCs/>
          <w:sz w:val="22"/>
          <w:szCs w:val="22"/>
        </w:rPr>
      </w:pPr>
      <w:r w:rsidRPr="009818C9">
        <w:rPr>
          <w:rFonts w:ascii="Arial" w:hAnsi="Arial" w:cs="Arial"/>
          <w:b/>
          <w:bCs/>
          <w:sz w:val="22"/>
          <w:szCs w:val="22"/>
        </w:rPr>
        <w:t>Consequences for the Community</w:t>
      </w:r>
    </w:p>
    <w:p w14:paraId="6DC28121" w14:textId="012EB902" w:rsidR="00231D9E" w:rsidRPr="009B1500" w:rsidRDefault="00231D9E" w:rsidP="00546A6B">
      <w:pPr>
        <w:spacing w:line="360" w:lineRule="auto"/>
        <w:rPr>
          <w:rFonts w:ascii="Arial" w:hAnsi="Arial" w:cs="Arial"/>
          <w:sz w:val="22"/>
          <w:szCs w:val="22"/>
        </w:rPr>
      </w:pPr>
      <w:r w:rsidRPr="009B1500">
        <w:rPr>
          <w:rFonts w:ascii="Arial" w:hAnsi="Arial" w:cs="Arial"/>
          <w:sz w:val="22"/>
          <w:szCs w:val="22"/>
        </w:rPr>
        <w:t xml:space="preserve">Depression's consequences extend well beyond the individual. On a personal level, it can damage relationships, reduce academic or work performance, and increase the risk of comorbid physical illnesses; in severe cases it contributes to suicide, which as noted in the introduction remains a </w:t>
      </w:r>
      <w:r w:rsidR="00A5441D">
        <w:rPr>
          <w:rFonts w:ascii="Arial" w:hAnsi="Arial" w:cs="Arial"/>
          <w:sz w:val="22"/>
          <w:szCs w:val="22"/>
        </w:rPr>
        <w:t>major contributor</w:t>
      </w:r>
      <w:r w:rsidRPr="009B1500">
        <w:rPr>
          <w:rFonts w:ascii="Arial" w:hAnsi="Arial" w:cs="Arial"/>
          <w:sz w:val="22"/>
          <w:szCs w:val="22"/>
        </w:rPr>
        <w:t xml:space="preserve"> of death among young people.</w:t>
      </w:r>
    </w:p>
    <w:p w14:paraId="59E0B411" w14:textId="49253833" w:rsidR="00231D9E" w:rsidRPr="009B1500" w:rsidRDefault="00231D9E" w:rsidP="00546A6B">
      <w:pPr>
        <w:spacing w:line="360" w:lineRule="auto"/>
        <w:rPr>
          <w:rFonts w:ascii="Arial" w:hAnsi="Arial" w:cs="Arial"/>
          <w:sz w:val="22"/>
          <w:szCs w:val="22"/>
        </w:rPr>
      </w:pPr>
      <w:r w:rsidRPr="009B1500">
        <w:rPr>
          <w:rFonts w:ascii="Arial" w:hAnsi="Arial" w:cs="Arial"/>
          <w:sz w:val="22"/>
          <w:szCs w:val="22"/>
        </w:rPr>
        <w:t>Th</w:t>
      </w:r>
      <w:r w:rsidR="00ED1970">
        <w:rPr>
          <w:rFonts w:ascii="Arial" w:hAnsi="Arial" w:cs="Arial"/>
          <w:sz w:val="22"/>
          <w:szCs w:val="22"/>
        </w:rPr>
        <w:t>at</w:t>
      </w:r>
      <w:r w:rsidRPr="009B1500">
        <w:rPr>
          <w:rFonts w:ascii="Arial" w:hAnsi="Arial" w:cs="Arial"/>
          <w:sz w:val="22"/>
          <w:szCs w:val="22"/>
        </w:rPr>
        <w:t xml:space="preserve"> wider community and economy also bear significant costs. Mental health problems cost the UK economy at least £117.9 billion a year, with almost three-quarters of this cost arising from lost productivity of people living with mental health conditions and the costs borne by unpaid informal carers (McDaid and Park, 2022). More recent analysis puts the total economic and social cost of mental ill health in England considerably higher, at around £300 billion in 2022, once productivity losses, reduced </w:t>
      </w:r>
      <w:r w:rsidR="00746667">
        <w:rPr>
          <w:rFonts w:ascii="Arial" w:hAnsi="Arial" w:cs="Arial"/>
          <w:sz w:val="22"/>
          <w:szCs w:val="22"/>
        </w:rPr>
        <w:t>living conditions</w:t>
      </w:r>
      <w:r w:rsidRPr="009B1500">
        <w:rPr>
          <w:rFonts w:ascii="Arial" w:hAnsi="Arial" w:cs="Arial"/>
          <w:sz w:val="22"/>
          <w:szCs w:val="22"/>
        </w:rPr>
        <w:t xml:space="preserve"> and health and care costs are combined (Centre for Mental Health, 2024). Depression specifically is a major driver of this burden: sickness absence linked to mental ill health costs around £8 billion a year in the UK, equating to roughly 70 million working days lost annually (Faculty of Public Health, n.d.). Beyond direct costs, families and unpaid carers absorb much of the practical and emotional burden, while communities can experience wider social effects such as reduced workforce participation and increased pressure on housing, welfare and criminal justice systems.</w:t>
      </w:r>
    </w:p>
    <w:p w14:paraId="1C68CB5E" w14:textId="77777777" w:rsidR="00231D9E" w:rsidRPr="009818C9" w:rsidRDefault="00231D9E" w:rsidP="00546A6B">
      <w:pPr>
        <w:spacing w:line="360" w:lineRule="auto"/>
        <w:rPr>
          <w:rFonts w:ascii="Arial" w:hAnsi="Arial" w:cs="Arial"/>
          <w:b/>
          <w:bCs/>
          <w:sz w:val="22"/>
          <w:szCs w:val="22"/>
        </w:rPr>
      </w:pPr>
      <w:r w:rsidRPr="009818C9">
        <w:rPr>
          <w:rFonts w:ascii="Arial" w:hAnsi="Arial" w:cs="Arial"/>
          <w:b/>
          <w:bCs/>
          <w:sz w:val="22"/>
          <w:szCs w:val="22"/>
        </w:rPr>
        <w:t>Health and Social Care Support Services</w:t>
      </w:r>
    </w:p>
    <w:p w14:paraId="7B4E8ACB" w14:textId="77777777" w:rsidR="00231D9E" w:rsidRPr="009B1500" w:rsidRDefault="00231D9E" w:rsidP="00546A6B">
      <w:pPr>
        <w:spacing w:line="360" w:lineRule="auto"/>
        <w:rPr>
          <w:rFonts w:ascii="Arial" w:hAnsi="Arial" w:cs="Arial"/>
          <w:sz w:val="22"/>
          <w:szCs w:val="22"/>
        </w:rPr>
      </w:pPr>
      <w:r w:rsidRPr="009B1500">
        <w:rPr>
          <w:rFonts w:ascii="Arial" w:hAnsi="Arial" w:cs="Arial"/>
          <w:sz w:val="22"/>
          <w:szCs w:val="22"/>
        </w:rPr>
        <w:t>Meeting the needs of people affected by depression depends on the coordinated actions of professionals across primary care, mental health services and social care, rather than any single service acting in isolation.</w:t>
      </w:r>
    </w:p>
    <w:p w14:paraId="0F2F900D" w14:textId="77777777" w:rsidR="00231D9E" w:rsidRPr="009B1500" w:rsidRDefault="00231D9E" w:rsidP="00546A6B">
      <w:pPr>
        <w:spacing w:line="360" w:lineRule="auto"/>
        <w:rPr>
          <w:rFonts w:ascii="Arial" w:hAnsi="Arial" w:cs="Arial"/>
          <w:sz w:val="22"/>
          <w:szCs w:val="22"/>
        </w:rPr>
      </w:pPr>
      <w:r w:rsidRPr="009B1500">
        <w:rPr>
          <w:rFonts w:ascii="Arial" w:hAnsi="Arial" w:cs="Arial"/>
          <w:sz w:val="22"/>
          <w:szCs w:val="22"/>
        </w:rPr>
        <w:t>GPs act as the first point of contact for most people. They administer validated screening tools such as the PHQ-9 to assess symptom severity (Kroenke, Spitzer and Williams, 2001), rule out physical causes, prescribe antidepressant medication where clinically appropriate, and refer patients into the stepped-care pathway based on the severity identified (National Institute for Health and Care Excellence, 2022).</w:t>
      </w:r>
    </w:p>
    <w:p w14:paraId="2EB5F168" w14:textId="77777777" w:rsidR="00231D9E" w:rsidRPr="009B1500" w:rsidRDefault="00231D9E" w:rsidP="00546A6B">
      <w:pPr>
        <w:spacing w:line="360" w:lineRule="auto"/>
        <w:rPr>
          <w:rFonts w:ascii="Arial" w:hAnsi="Arial" w:cs="Arial"/>
          <w:sz w:val="22"/>
          <w:szCs w:val="22"/>
        </w:rPr>
      </w:pPr>
      <w:r w:rsidRPr="009B1500">
        <w:rPr>
          <w:rFonts w:ascii="Arial" w:hAnsi="Arial" w:cs="Arial"/>
          <w:sz w:val="22"/>
          <w:szCs w:val="22"/>
        </w:rPr>
        <w:t>Psychological therapists and practitioners working within NHS Talking Therapies deliver the low- and high-intensity interventions specified by the stepped-care model — from guided self-help for mild symptoms up to full CBT for more persistent depression — and monitor progress using repeated PHQ-9 scoring to determine whether a patient should be stepped up to more intensive care.</w:t>
      </w:r>
    </w:p>
    <w:p w14:paraId="14FADC7B" w14:textId="77777777" w:rsidR="00231D9E" w:rsidRPr="009B1500" w:rsidRDefault="00231D9E" w:rsidP="00546A6B">
      <w:pPr>
        <w:spacing w:line="360" w:lineRule="auto"/>
        <w:rPr>
          <w:rFonts w:ascii="Arial" w:hAnsi="Arial" w:cs="Arial"/>
          <w:sz w:val="22"/>
          <w:szCs w:val="22"/>
        </w:rPr>
      </w:pPr>
      <w:r w:rsidRPr="009B1500">
        <w:rPr>
          <w:rFonts w:ascii="Arial" w:hAnsi="Arial" w:cs="Arial"/>
          <w:sz w:val="22"/>
          <w:szCs w:val="22"/>
        </w:rPr>
        <w:lastRenderedPageBreak/>
        <w:t>Community mental health teams (CMHTs), made up of psychiatrists, mental health nurses, social workers and occupational therapists, coordinate ongoing multidisciplinary care for people with more severe or complex depression, including medication reviews and relapse prevention planning. Crisis resolution and home treatment teams provide urgent assessment and intensive short-term support for people at immediate risk, functioning as an alternative to hospital admission.</w:t>
      </w:r>
    </w:p>
    <w:p w14:paraId="76E908E9" w14:textId="77777777" w:rsidR="00231D9E" w:rsidRPr="009B1500" w:rsidRDefault="00231D9E" w:rsidP="00546A6B">
      <w:pPr>
        <w:spacing w:line="360" w:lineRule="auto"/>
        <w:rPr>
          <w:rFonts w:ascii="Arial" w:hAnsi="Arial" w:cs="Arial"/>
          <w:sz w:val="22"/>
          <w:szCs w:val="22"/>
        </w:rPr>
      </w:pPr>
      <w:r w:rsidRPr="009B1500">
        <w:rPr>
          <w:rFonts w:ascii="Arial" w:hAnsi="Arial" w:cs="Arial"/>
          <w:sz w:val="22"/>
          <w:szCs w:val="22"/>
        </w:rPr>
        <w:t>Social workers carry out carer's assessments for family members providing unpaid support, and coordinate access to practical help such as housing assistance, welfare benefits advice and safeguarding, particularly given that unpaid carers absorb a significant share of the economic burden of mental ill health (McDaid and Park, 2022). Social prescribing link workers, based in primary care, connect patients to non-clinical community resources — exercise groups, debt advice, employment support — addressing social determinants that GPs and therapists cannot resolve alone.</w:t>
      </w:r>
    </w:p>
    <w:p w14:paraId="6507D59E" w14:textId="77777777" w:rsidR="00231D9E" w:rsidRPr="009B1500" w:rsidRDefault="00231D9E" w:rsidP="00546A6B">
      <w:pPr>
        <w:spacing w:line="360" w:lineRule="auto"/>
        <w:rPr>
          <w:rFonts w:ascii="Arial" w:hAnsi="Arial" w:cs="Arial"/>
          <w:sz w:val="22"/>
          <w:szCs w:val="22"/>
        </w:rPr>
      </w:pPr>
      <w:r w:rsidRPr="009B1500">
        <w:rPr>
          <w:rFonts w:ascii="Arial" w:hAnsi="Arial" w:cs="Arial"/>
          <w:sz w:val="22"/>
          <w:szCs w:val="22"/>
        </w:rPr>
        <w:t>Third-sector organisations such as Mind, Rethink Mental Illness and Samaritans employ trained volunteers and advocates to deliver peer support groups, helplines and welfare advocacy, filling gaps between statutory service contacts. Finally, professionals in specialist perinatal mental health teams, CAMHS practitioners, and staff in older-adult services adapt these same core actions — screening, referral, therapy and social support — to the specific needs of new mothers, young people and older adults respectively, recognising that a one-size-fits-all model of care does not meet the needs of every affected group.</w:t>
      </w:r>
    </w:p>
    <w:p w14:paraId="789AFBB7" w14:textId="77777777" w:rsidR="00231D9E" w:rsidRPr="009818C9" w:rsidRDefault="00231D9E" w:rsidP="00546A6B">
      <w:pPr>
        <w:spacing w:line="360" w:lineRule="auto"/>
        <w:rPr>
          <w:rFonts w:ascii="Arial" w:hAnsi="Arial" w:cs="Arial"/>
          <w:b/>
          <w:bCs/>
          <w:sz w:val="22"/>
          <w:szCs w:val="22"/>
        </w:rPr>
      </w:pPr>
      <w:r w:rsidRPr="009818C9">
        <w:rPr>
          <w:rFonts w:ascii="Arial" w:hAnsi="Arial" w:cs="Arial"/>
          <w:b/>
          <w:bCs/>
          <w:sz w:val="22"/>
          <w:szCs w:val="22"/>
        </w:rPr>
        <w:t>Conclusion</w:t>
      </w:r>
    </w:p>
    <w:p w14:paraId="3083E043" w14:textId="272B5CB6" w:rsidR="00392722" w:rsidRDefault="00231D9E" w:rsidP="00ED01CF">
      <w:pPr>
        <w:spacing w:line="360" w:lineRule="auto"/>
        <w:rPr>
          <w:rFonts w:ascii="Arial" w:hAnsi="Arial" w:cs="Arial"/>
          <w:sz w:val="22"/>
          <w:szCs w:val="22"/>
        </w:rPr>
      </w:pPr>
      <w:r w:rsidRPr="009B1500">
        <w:rPr>
          <w:rFonts w:ascii="Arial" w:hAnsi="Arial" w:cs="Arial"/>
          <w:sz w:val="22"/>
          <w:szCs w:val="22"/>
        </w:rPr>
        <w:t xml:space="preserve">Depression is a common and serious mental health condition affecting a substantial proportion of the population in both the UK and worldwide, with women, young adults and disadvantaged groups disproportionately affected. It is monitored through clinical tools such as the PHQ-9 and population-level </w:t>
      </w:r>
      <w:r w:rsidR="00ED01CF" w:rsidRPr="009B1500">
        <w:rPr>
          <w:rFonts w:ascii="Arial" w:hAnsi="Arial" w:cs="Arial"/>
          <w:sz w:val="22"/>
          <w:szCs w:val="22"/>
        </w:rPr>
        <w:t>surveys and</w:t>
      </w:r>
      <w:r w:rsidRPr="009B1500">
        <w:rPr>
          <w:rFonts w:ascii="Arial" w:hAnsi="Arial" w:cs="Arial"/>
          <w:sz w:val="22"/>
          <w:szCs w:val="22"/>
        </w:rPr>
        <w:t xml:space="preserve"> managed through a stepped-care model progressing from guided self-help to CBT and medication. Its consequences reach far beyond the individual, generating substantial economic costs and placing pressure on families, carers and communities. Meeting these needs requires coordinated support across primary care, specialist mental health services, social care and voluntary organisations, underlining depression's status as a significant public health priority requiring sustained investment and early intervention.</w:t>
      </w:r>
    </w:p>
    <w:p w14:paraId="0D4F7E35" w14:textId="77777777" w:rsidR="00ED01CF" w:rsidRPr="00ED01CF" w:rsidRDefault="00ED01CF" w:rsidP="00ED01CF">
      <w:pPr>
        <w:spacing w:line="360" w:lineRule="auto"/>
        <w:rPr>
          <w:rFonts w:ascii="Arial" w:hAnsi="Arial" w:cs="Arial"/>
          <w:sz w:val="22"/>
          <w:szCs w:val="22"/>
        </w:rPr>
      </w:pPr>
    </w:p>
    <w:p w14:paraId="195889E1" w14:textId="77777777" w:rsidR="00DB433A" w:rsidRDefault="00DB433A">
      <w:pPr>
        <w:rPr>
          <w:b/>
          <w:bCs/>
          <w:sz w:val="32"/>
          <w:szCs w:val="32"/>
        </w:rPr>
      </w:pPr>
    </w:p>
    <w:p w14:paraId="58BEC830" w14:textId="77777777" w:rsidR="00DB433A" w:rsidRDefault="00DB433A">
      <w:pPr>
        <w:rPr>
          <w:b/>
          <w:bCs/>
          <w:sz w:val="32"/>
          <w:szCs w:val="32"/>
        </w:rPr>
      </w:pPr>
    </w:p>
    <w:p w14:paraId="2AE7774B" w14:textId="77777777" w:rsidR="00DB433A" w:rsidRDefault="00DB433A">
      <w:pPr>
        <w:rPr>
          <w:b/>
          <w:bCs/>
          <w:sz w:val="32"/>
          <w:szCs w:val="32"/>
        </w:rPr>
      </w:pPr>
    </w:p>
    <w:p w14:paraId="600BBC19" w14:textId="77777777" w:rsidR="00DB433A" w:rsidRDefault="00DB433A">
      <w:pPr>
        <w:rPr>
          <w:b/>
          <w:bCs/>
          <w:sz w:val="32"/>
          <w:szCs w:val="32"/>
        </w:rPr>
      </w:pPr>
    </w:p>
    <w:p w14:paraId="46AB842A" w14:textId="0CD84640" w:rsidR="00392722" w:rsidRPr="00E44762" w:rsidRDefault="00392722" w:rsidP="00E44762">
      <w:pPr>
        <w:spacing w:line="360" w:lineRule="auto"/>
        <w:rPr>
          <w:rFonts w:ascii="Arial" w:hAnsi="Arial" w:cs="Arial"/>
          <w:b/>
          <w:bCs/>
          <w:sz w:val="22"/>
          <w:szCs w:val="22"/>
        </w:rPr>
      </w:pPr>
      <w:r w:rsidRPr="00E44762">
        <w:rPr>
          <w:rFonts w:ascii="Arial" w:hAnsi="Arial" w:cs="Arial"/>
          <w:b/>
          <w:bCs/>
          <w:sz w:val="22"/>
          <w:szCs w:val="22"/>
        </w:rPr>
        <w:t>References</w:t>
      </w:r>
    </w:p>
    <w:p w14:paraId="1D6E3C0A" w14:textId="057EAEB3" w:rsidR="003144C5" w:rsidRPr="00E44762" w:rsidRDefault="00E44762" w:rsidP="00E44762">
      <w:pPr>
        <w:spacing w:line="360" w:lineRule="auto"/>
        <w:rPr>
          <w:rFonts w:ascii="Arial" w:hAnsi="Arial" w:cs="Arial"/>
          <w:sz w:val="22"/>
          <w:szCs w:val="22"/>
        </w:rPr>
      </w:pPr>
      <w:hyperlink r:id="rId8" w:history="1">
        <w:r w:rsidRPr="00E44762">
          <w:rPr>
            <w:rStyle w:val="Hyperlink"/>
            <w:rFonts w:ascii="Arial" w:hAnsi="Arial" w:cs="Arial"/>
            <w:b/>
            <w:bCs/>
            <w:sz w:val="22"/>
            <w:szCs w:val="22"/>
          </w:rPr>
          <w:t xml:space="preserve">https://www.who.int/news-room/fact-sheets/detail/depression </w:t>
        </w:r>
      </w:hyperlink>
      <w:r w:rsidR="00E94A7C">
        <w:rPr>
          <w:rFonts w:ascii="Arial" w:hAnsi="Arial" w:cs="Arial"/>
          <w:sz w:val="22"/>
          <w:szCs w:val="22"/>
        </w:rPr>
        <w:t>(Accessed:04</w:t>
      </w:r>
      <w:r w:rsidR="00CD50A4">
        <w:rPr>
          <w:rFonts w:ascii="Arial" w:hAnsi="Arial" w:cs="Arial"/>
          <w:sz w:val="22"/>
          <w:szCs w:val="22"/>
        </w:rPr>
        <w:t xml:space="preserve"> August </w:t>
      </w:r>
      <w:r w:rsidR="00E94A7C">
        <w:rPr>
          <w:rFonts w:ascii="Arial" w:hAnsi="Arial" w:cs="Arial"/>
          <w:sz w:val="22"/>
          <w:szCs w:val="22"/>
        </w:rPr>
        <w:t>2026)</w:t>
      </w:r>
      <w:r w:rsidR="00CD50A4">
        <w:rPr>
          <w:rFonts w:ascii="Arial" w:hAnsi="Arial" w:cs="Arial"/>
          <w:sz w:val="22"/>
          <w:szCs w:val="22"/>
        </w:rPr>
        <w:t>.</w:t>
      </w:r>
    </w:p>
    <w:p w14:paraId="09FCFE5F" w14:textId="57413D78" w:rsidR="002D3EFA" w:rsidRDefault="00A05029" w:rsidP="00E44762">
      <w:pPr>
        <w:spacing w:line="360" w:lineRule="auto"/>
        <w:rPr>
          <w:rFonts w:ascii="Arial" w:hAnsi="Arial" w:cs="Arial"/>
          <w:sz w:val="22"/>
          <w:szCs w:val="22"/>
        </w:rPr>
      </w:pPr>
      <w:hyperlink r:id="rId9" w:history="1">
        <w:r w:rsidRPr="00E44762">
          <w:rPr>
            <w:rStyle w:val="Hyperlink"/>
            <w:rFonts w:ascii="Arial" w:hAnsi="Arial" w:cs="Arial"/>
            <w:sz w:val="22"/>
            <w:szCs w:val="22"/>
          </w:rPr>
          <w:t>https://www.nimh.nih.gov/health/topics/women-and-mental-health</w:t>
        </w:r>
      </w:hyperlink>
      <w:r w:rsidRPr="00E44762">
        <w:rPr>
          <w:rFonts w:ascii="Arial" w:hAnsi="Arial" w:cs="Arial"/>
          <w:sz w:val="22"/>
          <w:szCs w:val="22"/>
        </w:rPr>
        <w:t xml:space="preserve"> </w:t>
      </w:r>
      <w:r w:rsidR="00E94A7C">
        <w:rPr>
          <w:rFonts w:ascii="Arial" w:hAnsi="Arial" w:cs="Arial"/>
          <w:sz w:val="22"/>
          <w:szCs w:val="22"/>
        </w:rPr>
        <w:t>(</w:t>
      </w:r>
      <w:r w:rsidRPr="00E44762">
        <w:rPr>
          <w:rFonts w:ascii="Arial" w:hAnsi="Arial" w:cs="Arial"/>
          <w:sz w:val="22"/>
          <w:szCs w:val="22"/>
        </w:rPr>
        <w:t>Accessed</w:t>
      </w:r>
      <w:r w:rsidR="00E94A7C">
        <w:rPr>
          <w:rFonts w:ascii="Arial" w:hAnsi="Arial" w:cs="Arial"/>
          <w:sz w:val="22"/>
          <w:szCs w:val="22"/>
        </w:rPr>
        <w:t>:</w:t>
      </w:r>
      <w:r w:rsidRPr="00E44762">
        <w:rPr>
          <w:rFonts w:ascii="Arial" w:hAnsi="Arial" w:cs="Arial"/>
          <w:sz w:val="22"/>
          <w:szCs w:val="22"/>
        </w:rPr>
        <w:t xml:space="preserve"> 4</w:t>
      </w:r>
      <w:r w:rsidR="00CD50A4">
        <w:rPr>
          <w:rFonts w:ascii="Arial" w:hAnsi="Arial" w:cs="Arial"/>
          <w:sz w:val="22"/>
          <w:szCs w:val="22"/>
        </w:rPr>
        <w:t xml:space="preserve"> Aug</w:t>
      </w:r>
      <w:r w:rsidR="006D1EE3">
        <w:rPr>
          <w:rFonts w:ascii="Arial" w:hAnsi="Arial" w:cs="Arial"/>
          <w:sz w:val="22"/>
          <w:szCs w:val="22"/>
        </w:rPr>
        <w:t xml:space="preserve">ust </w:t>
      </w:r>
      <w:r w:rsidRPr="00E44762">
        <w:rPr>
          <w:rFonts w:ascii="Arial" w:hAnsi="Arial" w:cs="Arial"/>
          <w:sz w:val="22"/>
          <w:szCs w:val="22"/>
        </w:rPr>
        <w:t>2026</w:t>
      </w:r>
      <w:r w:rsidR="00E94A7C">
        <w:rPr>
          <w:rFonts w:ascii="Arial" w:hAnsi="Arial" w:cs="Arial"/>
          <w:sz w:val="22"/>
          <w:szCs w:val="22"/>
        </w:rPr>
        <w:t>)</w:t>
      </w:r>
      <w:r w:rsidR="006D1EE3">
        <w:rPr>
          <w:rFonts w:ascii="Arial" w:hAnsi="Arial" w:cs="Arial"/>
          <w:sz w:val="22"/>
          <w:szCs w:val="22"/>
        </w:rPr>
        <w:t>.</w:t>
      </w:r>
    </w:p>
    <w:p w14:paraId="48E7D18F" w14:textId="77777777" w:rsidR="00CA25B0" w:rsidRPr="00CA25B0" w:rsidRDefault="00CA25B0" w:rsidP="005122DA">
      <w:pPr>
        <w:spacing w:line="360" w:lineRule="auto"/>
        <w:rPr>
          <w:rFonts w:ascii="Arial" w:hAnsi="Arial" w:cs="Arial"/>
          <w:sz w:val="22"/>
          <w:szCs w:val="22"/>
        </w:rPr>
      </w:pPr>
      <w:r w:rsidRPr="00CA25B0">
        <w:rPr>
          <w:rFonts w:ascii="Arial" w:hAnsi="Arial" w:cs="Arial"/>
          <w:sz w:val="22"/>
          <w:szCs w:val="22"/>
        </w:rPr>
        <w:t>Centre for Mental Health (2024) The economic and social costs of mental ill health. Available at: https://www.centreformentalhealth.org.uk/publications/the-economic-and-social-costs-of-mental-ill-health/ (Accessed: 7 August 2026).</w:t>
      </w:r>
    </w:p>
    <w:p w14:paraId="5F2B4065" w14:textId="77777777" w:rsidR="008074ED" w:rsidRPr="008074ED" w:rsidRDefault="008074ED" w:rsidP="005122DA">
      <w:pPr>
        <w:spacing w:line="360" w:lineRule="auto"/>
        <w:rPr>
          <w:rFonts w:ascii="Arial" w:hAnsi="Arial" w:cs="Arial"/>
          <w:sz w:val="22"/>
          <w:szCs w:val="22"/>
        </w:rPr>
      </w:pPr>
      <w:r w:rsidRPr="008074ED">
        <w:rPr>
          <w:rFonts w:ascii="Arial" w:hAnsi="Arial" w:cs="Arial"/>
          <w:sz w:val="22"/>
          <w:szCs w:val="22"/>
        </w:rPr>
        <w:t>Faculty of Public Health (n.d.) The costs of poor mental health. Available at: https://www.fph.org.uk/policy-advocacy/special-interest-groups/public-mental-health-special-interest-group/better-mental-health-for-all/the-economic-case/the-costs-of-poor-mental-health/ (Accessed: 7 August 2026).</w:t>
      </w:r>
    </w:p>
    <w:p w14:paraId="19525F00" w14:textId="77777777" w:rsidR="008074ED" w:rsidRPr="008074ED" w:rsidRDefault="008074ED" w:rsidP="005122DA">
      <w:pPr>
        <w:spacing w:line="360" w:lineRule="auto"/>
        <w:rPr>
          <w:rFonts w:ascii="Arial" w:hAnsi="Arial" w:cs="Arial"/>
          <w:sz w:val="22"/>
          <w:szCs w:val="22"/>
        </w:rPr>
      </w:pPr>
      <w:r w:rsidRPr="008074ED">
        <w:rPr>
          <w:rFonts w:ascii="Arial" w:hAnsi="Arial" w:cs="Arial"/>
          <w:sz w:val="22"/>
          <w:szCs w:val="22"/>
        </w:rPr>
        <w:t>Kroenke, K., Spitzer, R.L. and Williams, J.B.W. (2001) 'The PHQ-9: validity of a brief depression severity measure', Journal of General Internal Medicine, 16(9), pp. 606–613.</w:t>
      </w:r>
    </w:p>
    <w:p w14:paraId="08134398" w14:textId="77777777" w:rsidR="008074ED" w:rsidRPr="008074ED" w:rsidRDefault="008074ED" w:rsidP="005122DA">
      <w:pPr>
        <w:spacing w:line="360" w:lineRule="auto"/>
        <w:rPr>
          <w:rFonts w:ascii="Arial" w:hAnsi="Arial" w:cs="Arial"/>
          <w:sz w:val="22"/>
          <w:szCs w:val="22"/>
        </w:rPr>
      </w:pPr>
      <w:r w:rsidRPr="008074ED">
        <w:rPr>
          <w:rFonts w:ascii="Arial" w:hAnsi="Arial" w:cs="Arial"/>
          <w:sz w:val="22"/>
          <w:szCs w:val="22"/>
        </w:rPr>
        <w:t>McDaid, D. and Park, A. (2022) The economic case for investing in the prevention of mental health conditions in the UK. London: London School of Economics/Mental Health Foundation.</w:t>
      </w:r>
    </w:p>
    <w:p w14:paraId="6614C15C" w14:textId="77777777" w:rsidR="008074ED" w:rsidRPr="008074ED" w:rsidRDefault="008074ED" w:rsidP="005122DA">
      <w:pPr>
        <w:spacing w:line="360" w:lineRule="auto"/>
        <w:rPr>
          <w:rFonts w:ascii="Arial" w:hAnsi="Arial" w:cs="Arial"/>
          <w:sz w:val="22"/>
          <w:szCs w:val="22"/>
        </w:rPr>
      </w:pPr>
      <w:r w:rsidRPr="008074ED">
        <w:rPr>
          <w:rFonts w:ascii="Arial" w:hAnsi="Arial" w:cs="Arial"/>
          <w:sz w:val="22"/>
          <w:szCs w:val="22"/>
        </w:rPr>
        <w:t>National Institute for Health and Care Excellence (2022) Depression in adults: treatment and management. London: NICE. Available at: https://www.nice.org.uk/guidance/ng222 (Accessed: 7 August 2026).</w:t>
      </w:r>
    </w:p>
    <w:p w14:paraId="454AC787" w14:textId="77777777" w:rsidR="008074ED" w:rsidRPr="008074ED" w:rsidRDefault="008074ED" w:rsidP="005122DA">
      <w:pPr>
        <w:spacing w:line="360" w:lineRule="auto"/>
        <w:rPr>
          <w:rFonts w:ascii="Arial" w:hAnsi="Arial" w:cs="Arial"/>
          <w:sz w:val="22"/>
          <w:szCs w:val="22"/>
        </w:rPr>
      </w:pPr>
      <w:r w:rsidRPr="008074ED">
        <w:rPr>
          <w:rFonts w:ascii="Arial" w:hAnsi="Arial" w:cs="Arial"/>
          <w:sz w:val="22"/>
          <w:szCs w:val="22"/>
        </w:rPr>
        <w:t>National Institute of Mental Health (n.d.) Depression. Available at: https://www.nimh.nih.gov/health/topics/depression (Accessed: 7 August 2026).</w:t>
      </w:r>
    </w:p>
    <w:p w14:paraId="60D56F77" w14:textId="77777777" w:rsidR="008074ED" w:rsidRPr="008074ED" w:rsidRDefault="008074ED" w:rsidP="005122DA">
      <w:pPr>
        <w:spacing w:line="360" w:lineRule="auto"/>
        <w:rPr>
          <w:rFonts w:ascii="Arial" w:hAnsi="Arial" w:cs="Arial"/>
          <w:sz w:val="22"/>
          <w:szCs w:val="22"/>
        </w:rPr>
      </w:pPr>
      <w:r w:rsidRPr="008074ED">
        <w:rPr>
          <w:rFonts w:ascii="Arial" w:hAnsi="Arial" w:cs="Arial"/>
          <w:sz w:val="22"/>
          <w:szCs w:val="22"/>
        </w:rPr>
        <w:t>Office for National Statistics (2025) Public opinions and social trends, Great Britain: April 2025. Available at: https://www.ons.gov.uk/peoplepopulationandcommunity/wellbeing/bulletins/publicopinionsandsocialtrendsgreatbritain/april2025 (Accessed: 7 August 2026).</w:t>
      </w:r>
    </w:p>
    <w:p w14:paraId="772217DF" w14:textId="77777777" w:rsidR="008074ED" w:rsidRPr="008074ED" w:rsidRDefault="008074ED" w:rsidP="005122DA">
      <w:pPr>
        <w:spacing w:line="360" w:lineRule="auto"/>
        <w:rPr>
          <w:rFonts w:ascii="Arial" w:hAnsi="Arial" w:cs="Arial"/>
          <w:sz w:val="22"/>
          <w:szCs w:val="22"/>
        </w:rPr>
      </w:pPr>
      <w:r w:rsidRPr="008074ED">
        <w:rPr>
          <w:rFonts w:ascii="Arial" w:hAnsi="Arial" w:cs="Arial"/>
          <w:sz w:val="22"/>
          <w:szCs w:val="22"/>
        </w:rPr>
        <w:t>World Health Organization (2025) Depressive disorder (depression). Available at: https://www.who.int/news-room/fact-sheets/detail/depression (Accessed: 7 August 2026).</w:t>
      </w:r>
    </w:p>
    <w:p w14:paraId="3C6F5493" w14:textId="0F3952C9" w:rsidR="006D1EE3" w:rsidRPr="00E44762" w:rsidRDefault="006D1EE3" w:rsidP="005122DA">
      <w:pPr>
        <w:spacing w:line="360" w:lineRule="auto"/>
        <w:rPr>
          <w:rFonts w:ascii="Arial" w:hAnsi="Arial" w:cs="Arial"/>
          <w:sz w:val="22"/>
          <w:szCs w:val="22"/>
        </w:rPr>
      </w:pPr>
    </w:p>
    <w:p w14:paraId="04C40058" w14:textId="77777777" w:rsidR="004E0CED" w:rsidRPr="00A05029" w:rsidRDefault="004E0CED" w:rsidP="005122DA">
      <w:pPr>
        <w:spacing w:line="360" w:lineRule="auto"/>
        <w:rPr>
          <w:sz w:val="32"/>
          <w:szCs w:val="32"/>
        </w:rPr>
      </w:pPr>
    </w:p>
    <w:sectPr w:rsidR="004E0CED" w:rsidRPr="00A0502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3D152B" w14:textId="77777777" w:rsidR="00C15552" w:rsidRDefault="00C15552" w:rsidP="00D32B74">
      <w:pPr>
        <w:spacing w:after="0" w:line="240" w:lineRule="auto"/>
      </w:pPr>
      <w:r>
        <w:separator/>
      </w:r>
    </w:p>
  </w:endnote>
  <w:endnote w:type="continuationSeparator" w:id="0">
    <w:p w14:paraId="015D40AE" w14:textId="77777777" w:rsidR="00C15552" w:rsidRDefault="00C15552" w:rsidP="00D32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2451538"/>
      <w:docPartObj>
        <w:docPartGallery w:val="Page Numbers (Bottom of Page)"/>
        <w:docPartUnique/>
      </w:docPartObj>
    </w:sdtPr>
    <w:sdtEndPr>
      <w:rPr>
        <w:noProof/>
      </w:rPr>
    </w:sdtEndPr>
    <w:sdtContent>
      <w:p w14:paraId="7185ADEE" w14:textId="48FB9FCD" w:rsidR="009C1670" w:rsidRDefault="009C16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0ED351" w14:textId="77777777" w:rsidR="00D32B74" w:rsidRDefault="00D32B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F72BA" w14:textId="77777777" w:rsidR="00C15552" w:rsidRDefault="00C15552" w:rsidP="00D32B74">
      <w:pPr>
        <w:spacing w:after="0" w:line="240" w:lineRule="auto"/>
      </w:pPr>
      <w:r>
        <w:separator/>
      </w:r>
    </w:p>
  </w:footnote>
  <w:footnote w:type="continuationSeparator" w:id="0">
    <w:p w14:paraId="05808743" w14:textId="77777777" w:rsidR="00C15552" w:rsidRDefault="00C15552" w:rsidP="00D32B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D0A55"/>
    <w:multiLevelType w:val="multilevel"/>
    <w:tmpl w:val="2DE28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4221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98E"/>
    <w:rsid w:val="0004260D"/>
    <w:rsid w:val="00050E37"/>
    <w:rsid w:val="0009733C"/>
    <w:rsid w:val="000B507F"/>
    <w:rsid w:val="000E4520"/>
    <w:rsid w:val="00151374"/>
    <w:rsid w:val="00181CBB"/>
    <w:rsid w:val="0019424C"/>
    <w:rsid w:val="00207526"/>
    <w:rsid w:val="00207BD1"/>
    <w:rsid w:val="00231D9E"/>
    <w:rsid w:val="0025662C"/>
    <w:rsid w:val="0026358E"/>
    <w:rsid w:val="0028086A"/>
    <w:rsid w:val="00284F02"/>
    <w:rsid w:val="002A2E23"/>
    <w:rsid w:val="002D3EFA"/>
    <w:rsid w:val="002F3B0D"/>
    <w:rsid w:val="003144C5"/>
    <w:rsid w:val="0035007C"/>
    <w:rsid w:val="0036011F"/>
    <w:rsid w:val="00375FFD"/>
    <w:rsid w:val="00392722"/>
    <w:rsid w:val="003A2691"/>
    <w:rsid w:val="003D125B"/>
    <w:rsid w:val="003D2286"/>
    <w:rsid w:val="003E57EE"/>
    <w:rsid w:val="00401869"/>
    <w:rsid w:val="00443897"/>
    <w:rsid w:val="00454A00"/>
    <w:rsid w:val="004D3575"/>
    <w:rsid w:val="004E0CED"/>
    <w:rsid w:val="004E5144"/>
    <w:rsid w:val="00502B54"/>
    <w:rsid w:val="005122DA"/>
    <w:rsid w:val="005457B9"/>
    <w:rsid w:val="00546A6B"/>
    <w:rsid w:val="00555968"/>
    <w:rsid w:val="00562DAC"/>
    <w:rsid w:val="005C59F3"/>
    <w:rsid w:val="005D2C38"/>
    <w:rsid w:val="005E2C3B"/>
    <w:rsid w:val="006204E3"/>
    <w:rsid w:val="0063742B"/>
    <w:rsid w:val="006A7E74"/>
    <w:rsid w:val="006B7124"/>
    <w:rsid w:val="006D1EE3"/>
    <w:rsid w:val="006E48A6"/>
    <w:rsid w:val="0071452A"/>
    <w:rsid w:val="007216C4"/>
    <w:rsid w:val="00735A4F"/>
    <w:rsid w:val="00744149"/>
    <w:rsid w:val="00746667"/>
    <w:rsid w:val="00787494"/>
    <w:rsid w:val="007878B5"/>
    <w:rsid w:val="007B44BB"/>
    <w:rsid w:val="007C2590"/>
    <w:rsid w:val="007D3D3B"/>
    <w:rsid w:val="007D535D"/>
    <w:rsid w:val="007D7BC5"/>
    <w:rsid w:val="008074ED"/>
    <w:rsid w:val="008150AC"/>
    <w:rsid w:val="0082527A"/>
    <w:rsid w:val="0086785E"/>
    <w:rsid w:val="008A66DD"/>
    <w:rsid w:val="008A682A"/>
    <w:rsid w:val="008B3ED2"/>
    <w:rsid w:val="008C0217"/>
    <w:rsid w:val="00900CFE"/>
    <w:rsid w:val="00914E2E"/>
    <w:rsid w:val="009818C9"/>
    <w:rsid w:val="009838FE"/>
    <w:rsid w:val="009B1500"/>
    <w:rsid w:val="009C1670"/>
    <w:rsid w:val="009E5483"/>
    <w:rsid w:val="00A05029"/>
    <w:rsid w:val="00A12E86"/>
    <w:rsid w:val="00A14BE5"/>
    <w:rsid w:val="00A5441D"/>
    <w:rsid w:val="00A8341B"/>
    <w:rsid w:val="00A83B99"/>
    <w:rsid w:val="00AB7934"/>
    <w:rsid w:val="00AC4F5F"/>
    <w:rsid w:val="00AF2FD6"/>
    <w:rsid w:val="00B05785"/>
    <w:rsid w:val="00B11674"/>
    <w:rsid w:val="00B11839"/>
    <w:rsid w:val="00B24E31"/>
    <w:rsid w:val="00B35DF8"/>
    <w:rsid w:val="00B50B0A"/>
    <w:rsid w:val="00B647BD"/>
    <w:rsid w:val="00B70685"/>
    <w:rsid w:val="00BA0DAF"/>
    <w:rsid w:val="00BF0F95"/>
    <w:rsid w:val="00BF608C"/>
    <w:rsid w:val="00C044D1"/>
    <w:rsid w:val="00C15552"/>
    <w:rsid w:val="00C37502"/>
    <w:rsid w:val="00C6250A"/>
    <w:rsid w:val="00C722BB"/>
    <w:rsid w:val="00C9388F"/>
    <w:rsid w:val="00C94729"/>
    <w:rsid w:val="00CA25B0"/>
    <w:rsid w:val="00CD50A4"/>
    <w:rsid w:val="00CE5CDD"/>
    <w:rsid w:val="00D17DA7"/>
    <w:rsid w:val="00D32B74"/>
    <w:rsid w:val="00D428A4"/>
    <w:rsid w:val="00D42F5F"/>
    <w:rsid w:val="00D500AE"/>
    <w:rsid w:val="00D560D7"/>
    <w:rsid w:val="00D74BC9"/>
    <w:rsid w:val="00D83E55"/>
    <w:rsid w:val="00D871C2"/>
    <w:rsid w:val="00D9201E"/>
    <w:rsid w:val="00DB433A"/>
    <w:rsid w:val="00E00B63"/>
    <w:rsid w:val="00E0516F"/>
    <w:rsid w:val="00E44762"/>
    <w:rsid w:val="00E61595"/>
    <w:rsid w:val="00E7066F"/>
    <w:rsid w:val="00E815A1"/>
    <w:rsid w:val="00E90238"/>
    <w:rsid w:val="00E94A7C"/>
    <w:rsid w:val="00EA71AB"/>
    <w:rsid w:val="00EB2469"/>
    <w:rsid w:val="00EC013B"/>
    <w:rsid w:val="00ED01CF"/>
    <w:rsid w:val="00ED1970"/>
    <w:rsid w:val="00ED2D72"/>
    <w:rsid w:val="00ED592E"/>
    <w:rsid w:val="00F2598E"/>
    <w:rsid w:val="00F579F3"/>
    <w:rsid w:val="00F744CD"/>
    <w:rsid w:val="00F91A18"/>
    <w:rsid w:val="00F97843"/>
    <w:rsid w:val="00FF1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B4CE8"/>
  <w15:chartTrackingRefBased/>
  <w15:docId w15:val="{53B1A65C-FB88-4D79-8438-E62ECF20F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9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59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59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59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59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59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59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59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59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9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59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59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59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59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59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59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59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598E"/>
    <w:rPr>
      <w:rFonts w:eastAsiaTheme="majorEastAsia" w:cstheme="majorBidi"/>
      <w:color w:val="272727" w:themeColor="text1" w:themeTint="D8"/>
    </w:rPr>
  </w:style>
  <w:style w:type="paragraph" w:styleId="Title">
    <w:name w:val="Title"/>
    <w:basedOn w:val="Normal"/>
    <w:next w:val="Normal"/>
    <w:link w:val="TitleChar"/>
    <w:uiPriority w:val="10"/>
    <w:qFormat/>
    <w:rsid w:val="00F259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59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59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59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598E"/>
    <w:pPr>
      <w:spacing w:before="160"/>
      <w:jc w:val="center"/>
    </w:pPr>
    <w:rPr>
      <w:i/>
      <w:iCs/>
      <w:color w:val="404040" w:themeColor="text1" w:themeTint="BF"/>
    </w:rPr>
  </w:style>
  <w:style w:type="character" w:customStyle="1" w:styleId="QuoteChar">
    <w:name w:val="Quote Char"/>
    <w:basedOn w:val="DefaultParagraphFont"/>
    <w:link w:val="Quote"/>
    <w:uiPriority w:val="29"/>
    <w:rsid w:val="00F2598E"/>
    <w:rPr>
      <w:i/>
      <w:iCs/>
      <w:color w:val="404040" w:themeColor="text1" w:themeTint="BF"/>
    </w:rPr>
  </w:style>
  <w:style w:type="paragraph" w:styleId="ListParagraph">
    <w:name w:val="List Paragraph"/>
    <w:basedOn w:val="Normal"/>
    <w:uiPriority w:val="34"/>
    <w:qFormat/>
    <w:rsid w:val="00F2598E"/>
    <w:pPr>
      <w:ind w:left="720"/>
      <w:contextualSpacing/>
    </w:pPr>
  </w:style>
  <w:style w:type="character" w:styleId="IntenseEmphasis">
    <w:name w:val="Intense Emphasis"/>
    <w:basedOn w:val="DefaultParagraphFont"/>
    <w:uiPriority w:val="21"/>
    <w:qFormat/>
    <w:rsid w:val="00F2598E"/>
    <w:rPr>
      <w:i/>
      <w:iCs/>
      <w:color w:val="0F4761" w:themeColor="accent1" w:themeShade="BF"/>
    </w:rPr>
  </w:style>
  <w:style w:type="paragraph" w:styleId="IntenseQuote">
    <w:name w:val="Intense Quote"/>
    <w:basedOn w:val="Normal"/>
    <w:next w:val="Normal"/>
    <w:link w:val="IntenseQuoteChar"/>
    <w:uiPriority w:val="30"/>
    <w:qFormat/>
    <w:rsid w:val="00F259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598E"/>
    <w:rPr>
      <w:i/>
      <w:iCs/>
      <w:color w:val="0F4761" w:themeColor="accent1" w:themeShade="BF"/>
    </w:rPr>
  </w:style>
  <w:style w:type="character" w:styleId="IntenseReference">
    <w:name w:val="Intense Reference"/>
    <w:basedOn w:val="DefaultParagraphFont"/>
    <w:uiPriority w:val="32"/>
    <w:qFormat/>
    <w:rsid w:val="00F2598E"/>
    <w:rPr>
      <w:b/>
      <w:bCs/>
      <w:smallCaps/>
      <w:color w:val="0F4761" w:themeColor="accent1" w:themeShade="BF"/>
      <w:spacing w:val="5"/>
    </w:rPr>
  </w:style>
  <w:style w:type="character" w:styleId="Hyperlink">
    <w:name w:val="Hyperlink"/>
    <w:basedOn w:val="DefaultParagraphFont"/>
    <w:uiPriority w:val="99"/>
    <w:unhideWhenUsed/>
    <w:rsid w:val="003144C5"/>
    <w:rPr>
      <w:color w:val="467886" w:themeColor="hyperlink"/>
      <w:u w:val="single"/>
    </w:rPr>
  </w:style>
  <w:style w:type="character" w:styleId="UnresolvedMention">
    <w:name w:val="Unresolved Mention"/>
    <w:basedOn w:val="DefaultParagraphFont"/>
    <w:uiPriority w:val="99"/>
    <w:semiHidden/>
    <w:unhideWhenUsed/>
    <w:rsid w:val="003144C5"/>
    <w:rPr>
      <w:color w:val="605E5C"/>
      <w:shd w:val="clear" w:color="auto" w:fill="E1DFDD"/>
    </w:rPr>
  </w:style>
  <w:style w:type="paragraph" w:styleId="Header">
    <w:name w:val="header"/>
    <w:basedOn w:val="Normal"/>
    <w:link w:val="HeaderChar"/>
    <w:uiPriority w:val="99"/>
    <w:unhideWhenUsed/>
    <w:rsid w:val="00D32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B74"/>
  </w:style>
  <w:style w:type="paragraph" w:styleId="Footer">
    <w:name w:val="footer"/>
    <w:basedOn w:val="Normal"/>
    <w:link w:val="FooterChar"/>
    <w:uiPriority w:val="99"/>
    <w:unhideWhenUsed/>
    <w:rsid w:val="00D32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B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depression%2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imh.nih.gov/health/topics/women-and-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166</TotalTime>
  <Pages>7</Pages>
  <Words>1863</Words>
  <Characters>10622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Monteiro</dc:creator>
  <cp:keywords/>
  <dc:description/>
  <cp:lastModifiedBy>Isabel Monteiro</cp:lastModifiedBy>
  <cp:revision>128</cp:revision>
  <dcterms:created xsi:type="dcterms:W3CDTF">2026-08-04T15:01:00Z</dcterms:created>
  <dcterms:modified xsi:type="dcterms:W3CDTF">2026-08-17T12:24:00Z</dcterms:modified>
</cp:coreProperties>
</file>