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5C12EBC" w:rsidP="45C12EBC" w:rsidRDefault="45C12EBC" w14:paraId="7CC1D87F" w14:textId="4905E6B7">
      <w:pPr>
        <w:pStyle w:val="Normal"/>
      </w:pPr>
    </w:p>
    <w:p w:rsidR="68E66A35" w:rsidP="45C12EBC" w:rsidRDefault="68E66A35" w14:paraId="3ED29D59" w14:textId="208C3EBA">
      <w:pPr>
        <w:pStyle w:val="Normal"/>
      </w:pPr>
      <w:r w:rsidR="68E66A35">
        <w:drawing>
          <wp:inline wp14:editId="061D570A" wp14:anchorId="34EDAECD">
            <wp:extent cx="2062177" cy="990607"/>
            <wp:effectExtent l="0" t="0" r="0" b="0"/>
            <wp:docPr id="13915687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1568758" name="Picture 1391568758"/>
                    <pic:cNvPicPr/>
                  </pic:nvPicPr>
                  <pic:blipFill>
                    <a:blip xmlns:r="http://schemas.openxmlformats.org/officeDocument/2006/relationships" r:embed="rId803939488">
                      <a:extLst>
                        <a:ext uri="{28A0092B-C50C-407E-A947-70E740481C1C}">
                          <a14:useLocalDpi xmlns:a14="http://schemas.microsoft.com/office/drawing/2010/main"/>
                        </a:ext>
                      </a:extLst>
                    </a:blip>
                    <a:stretch>
                      <a:fillRect/>
                    </a:stretch>
                  </pic:blipFill>
                  <pic:spPr>
                    <a:xfrm>
                      <a:off x="0" y="0"/>
                      <a:ext cx="2062177" cy="990607"/>
                    </a:xfrm>
                    <a:prstGeom prst="rect">
                      <a:avLst/>
                    </a:prstGeom>
                  </pic:spPr>
                </pic:pic>
              </a:graphicData>
            </a:graphic>
          </wp:inline>
        </w:drawing>
      </w:r>
    </w:p>
    <w:p w:rsidR="45C12EBC" w:rsidP="45C12EBC" w:rsidRDefault="45C12EBC" w14:paraId="1C64D556" w14:textId="3FF44A70">
      <w:pPr>
        <w:pStyle w:val="Normal"/>
        <w:spacing w:line="276" w:lineRule="auto"/>
        <w:jc w:val="both"/>
        <w:rPr>
          <w:rFonts w:ascii="Arial" w:hAnsi="Arial" w:eastAsia="Arial" w:cs="Arial"/>
        </w:rPr>
      </w:pPr>
    </w:p>
    <w:p w:rsidR="45C12EBC" w:rsidP="45C12EBC" w:rsidRDefault="45C12EBC" w14:paraId="513F108A" w14:textId="719CC78B">
      <w:pPr>
        <w:pStyle w:val="Normal"/>
        <w:spacing w:line="276" w:lineRule="auto"/>
        <w:jc w:val="both"/>
        <w:rPr>
          <w:rFonts w:ascii="Arial" w:hAnsi="Arial" w:eastAsia="Arial" w:cs="Arial"/>
        </w:rPr>
      </w:pPr>
    </w:p>
    <w:p w:rsidR="6B2AB820" w:rsidP="45C12EBC" w:rsidRDefault="6B2AB820" w14:paraId="12761FDC" w14:textId="099DBF06">
      <w:pPr>
        <w:pStyle w:val="Normal"/>
        <w:spacing w:line="360" w:lineRule="auto"/>
        <w:jc w:val="both"/>
        <w:rPr>
          <w:rFonts w:ascii="Arial" w:hAnsi="Arial" w:eastAsia="Arial" w:cs="Arial"/>
        </w:rPr>
      </w:pPr>
      <w:r w:rsidRPr="45C12EBC" w:rsidR="6B2AB820">
        <w:rPr>
          <w:rFonts w:ascii="Arial" w:hAnsi="Arial" w:eastAsia="Arial" w:cs="Arial"/>
        </w:rPr>
        <w:t>Changemakers: Creativity and Value Creation</w:t>
      </w:r>
    </w:p>
    <w:p w:rsidR="6B2AB820" w:rsidP="45C12EBC" w:rsidRDefault="6B2AB820" w14:paraId="381F454D" w14:textId="15441EFE">
      <w:pPr>
        <w:pStyle w:val="Normal"/>
        <w:spacing w:line="360" w:lineRule="auto"/>
        <w:jc w:val="both"/>
        <w:rPr>
          <w:rFonts w:ascii="Arial" w:hAnsi="Arial" w:eastAsia="Arial" w:cs="Arial"/>
        </w:rPr>
      </w:pPr>
      <w:r w:rsidRPr="45C12EBC" w:rsidR="6B2AB820">
        <w:rPr>
          <w:rFonts w:ascii="Arial" w:hAnsi="Arial" w:eastAsia="Arial" w:cs="Arial"/>
        </w:rPr>
        <w:t xml:space="preserve">               Professions (BMHP5014)</w:t>
      </w:r>
    </w:p>
    <w:p w:rsidR="45C12EBC" w:rsidP="45C12EBC" w:rsidRDefault="45C12EBC" w14:paraId="7D59508A" w14:textId="0A101038">
      <w:pPr>
        <w:pStyle w:val="Normal"/>
        <w:spacing w:line="360" w:lineRule="auto"/>
        <w:jc w:val="both"/>
        <w:rPr>
          <w:rFonts w:ascii="Arial" w:hAnsi="Arial" w:eastAsia="Arial" w:cs="Arial"/>
        </w:rPr>
      </w:pPr>
    </w:p>
    <w:p w:rsidR="45C12EBC" w:rsidP="45C12EBC" w:rsidRDefault="45C12EBC" w14:paraId="0FE0909B" w14:textId="474CB67C">
      <w:pPr>
        <w:pStyle w:val="Normal"/>
        <w:spacing w:line="360" w:lineRule="auto"/>
        <w:jc w:val="both"/>
        <w:rPr>
          <w:rFonts w:ascii="Arial" w:hAnsi="Arial" w:eastAsia="Arial" w:cs="Arial"/>
        </w:rPr>
      </w:pPr>
    </w:p>
    <w:p w:rsidR="6B2AB820" w:rsidP="45C12EBC" w:rsidRDefault="6B2AB820" w14:paraId="09234ED8" w14:textId="41957DC3">
      <w:pPr>
        <w:pStyle w:val="Normal"/>
        <w:spacing w:line="360" w:lineRule="auto"/>
        <w:jc w:val="both"/>
        <w:rPr>
          <w:rFonts w:ascii="Arial" w:hAnsi="Arial" w:eastAsia="Arial" w:cs="Arial"/>
        </w:rPr>
      </w:pPr>
      <w:r w:rsidRPr="45C12EBC" w:rsidR="6B2AB820">
        <w:rPr>
          <w:rFonts w:ascii="Arial" w:hAnsi="Arial" w:eastAsia="Arial" w:cs="Arial"/>
        </w:rPr>
        <w:t>Component</w:t>
      </w:r>
      <w:r w:rsidRPr="45C12EBC" w:rsidR="6B2AB820">
        <w:rPr>
          <w:rFonts w:ascii="Arial" w:hAnsi="Arial" w:eastAsia="Arial" w:cs="Arial"/>
        </w:rPr>
        <w:t xml:space="preserve"> 1: </w:t>
      </w:r>
      <w:r w:rsidRPr="45C12EBC" w:rsidR="1D4D7CBD">
        <w:rPr>
          <w:rFonts w:ascii="Arial" w:hAnsi="Arial" w:eastAsia="Arial" w:cs="Arial"/>
        </w:rPr>
        <w:t>O</w:t>
      </w:r>
      <w:r w:rsidRPr="45C12EBC" w:rsidR="6B2AB820">
        <w:rPr>
          <w:rFonts w:ascii="Arial" w:hAnsi="Arial" w:eastAsia="Arial" w:cs="Arial"/>
        </w:rPr>
        <w:t xml:space="preserve">nline </w:t>
      </w:r>
      <w:r w:rsidRPr="45C12EBC" w:rsidR="71E019AE">
        <w:rPr>
          <w:rFonts w:ascii="Arial" w:hAnsi="Arial" w:eastAsia="Arial" w:cs="Arial"/>
        </w:rPr>
        <w:t>P</w:t>
      </w:r>
      <w:r w:rsidRPr="45C12EBC" w:rsidR="6B2AB820">
        <w:rPr>
          <w:rFonts w:ascii="Arial" w:hAnsi="Arial" w:eastAsia="Arial" w:cs="Arial"/>
        </w:rPr>
        <w:t xml:space="preserve">ortfolio of </w:t>
      </w:r>
      <w:r w:rsidRPr="45C12EBC" w:rsidR="3A9FF849">
        <w:rPr>
          <w:rFonts w:ascii="Arial" w:hAnsi="Arial" w:eastAsia="Arial" w:cs="Arial"/>
        </w:rPr>
        <w:t>S</w:t>
      </w:r>
      <w:r w:rsidRPr="45C12EBC" w:rsidR="6B2AB820">
        <w:rPr>
          <w:rFonts w:ascii="Arial" w:hAnsi="Arial" w:eastAsia="Arial" w:cs="Arial"/>
        </w:rPr>
        <w:t xml:space="preserve">et </w:t>
      </w:r>
      <w:r w:rsidRPr="45C12EBC" w:rsidR="522002D8">
        <w:rPr>
          <w:rFonts w:ascii="Arial" w:hAnsi="Arial" w:eastAsia="Arial" w:cs="Arial"/>
        </w:rPr>
        <w:t>E</w:t>
      </w:r>
      <w:r w:rsidRPr="45C12EBC" w:rsidR="6CC28AD6">
        <w:rPr>
          <w:rFonts w:ascii="Arial" w:hAnsi="Arial" w:eastAsia="Arial" w:cs="Arial"/>
        </w:rPr>
        <w:t>xercises</w:t>
      </w:r>
    </w:p>
    <w:p w:rsidR="6CC28AD6" w:rsidP="45C12EBC" w:rsidRDefault="6CC28AD6" w14:paraId="4DECF473" w14:textId="3DB95150">
      <w:pPr>
        <w:pStyle w:val="Normal"/>
        <w:spacing w:line="360" w:lineRule="auto"/>
        <w:jc w:val="both"/>
        <w:rPr>
          <w:rFonts w:ascii="Arial" w:hAnsi="Arial" w:eastAsia="Arial" w:cs="Arial"/>
        </w:rPr>
      </w:pPr>
      <w:r w:rsidRPr="45C12EBC" w:rsidR="6CC28AD6">
        <w:rPr>
          <w:rFonts w:ascii="Arial" w:hAnsi="Arial" w:eastAsia="Arial" w:cs="Arial"/>
        </w:rPr>
        <w:t>Student name:</w:t>
      </w:r>
      <w:r w:rsidRPr="45C12EBC" w:rsidR="3A81E53A">
        <w:rPr>
          <w:rFonts w:ascii="Arial" w:hAnsi="Arial" w:eastAsia="Arial" w:cs="Arial"/>
        </w:rPr>
        <w:t xml:space="preserve"> Genora </w:t>
      </w:r>
      <w:r w:rsidRPr="45C12EBC" w:rsidR="4B5DB29E">
        <w:rPr>
          <w:rFonts w:ascii="Arial" w:hAnsi="Arial" w:eastAsia="Arial" w:cs="Arial"/>
        </w:rPr>
        <w:t>O</w:t>
      </w:r>
      <w:r w:rsidRPr="45C12EBC" w:rsidR="3A81E53A">
        <w:rPr>
          <w:rFonts w:ascii="Arial" w:hAnsi="Arial" w:eastAsia="Arial" w:cs="Arial"/>
        </w:rPr>
        <w:t>ben</w:t>
      </w:r>
    </w:p>
    <w:p w:rsidR="6CC28AD6" w:rsidP="45C12EBC" w:rsidRDefault="6CC28AD6" w14:paraId="00980973" w14:textId="193DFCE8">
      <w:pPr>
        <w:pStyle w:val="Normal"/>
        <w:spacing w:line="360" w:lineRule="auto"/>
        <w:jc w:val="both"/>
        <w:rPr>
          <w:rFonts w:ascii="Arial" w:hAnsi="Arial" w:eastAsia="Arial" w:cs="Arial"/>
        </w:rPr>
      </w:pPr>
      <w:r w:rsidRPr="45C12EBC" w:rsidR="6CC28AD6">
        <w:rPr>
          <w:rFonts w:ascii="Arial" w:hAnsi="Arial" w:eastAsia="Arial" w:cs="Arial"/>
        </w:rPr>
        <w:t>Student number:</w:t>
      </w:r>
      <w:r w:rsidRPr="45C12EBC" w:rsidR="58740B7D">
        <w:rPr>
          <w:rFonts w:ascii="Arial" w:hAnsi="Arial" w:eastAsia="Arial" w:cs="Arial"/>
        </w:rPr>
        <w:t xml:space="preserve"> 2413155</w:t>
      </w:r>
    </w:p>
    <w:p w:rsidR="6CC28AD6" w:rsidP="45C12EBC" w:rsidRDefault="6CC28AD6" w14:paraId="1CA87272" w14:textId="3CBC30FF">
      <w:pPr>
        <w:pStyle w:val="Normal"/>
        <w:spacing w:line="360" w:lineRule="auto"/>
        <w:jc w:val="both"/>
        <w:rPr>
          <w:rFonts w:ascii="Arial" w:hAnsi="Arial" w:eastAsia="Arial" w:cs="Arial"/>
        </w:rPr>
      </w:pPr>
      <w:r w:rsidRPr="45C12EBC" w:rsidR="6CC28AD6">
        <w:rPr>
          <w:rFonts w:ascii="Arial" w:hAnsi="Arial" w:eastAsia="Arial" w:cs="Arial"/>
        </w:rPr>
        <w:t>Lecturer's name:</w:t>
      </w:r>
      <w:r w:rsidRPr="45C12EBC" w:rsidR="66A1966D">
        <w:rPr>
          <w:rFonts w:ascii="Arial" w:hAnsi="Arial" w:eastAsia="Arial" w:cs="Arial"/>
        </w:rPr>
        <w:t xml:space="preserve"> </w:t>
      </w:r>
      <w:r w:rsidRPr="45C12EBC" w:rsidR="5DCFF602">
        <w:rPr>
          <w:rFonts w:ascii="Arial" w:hAnsi="Arial" w:eastAsia="Arial" w:cs="Arial"/>
        </w:rPr>
        <w:t>Caroline</w:t>
      </w:r>
      <w:r w:rsidRPr="45C12EBC" w:rsidR="5DCFF602">
        <w:rPr>
          <w:rFonts w:ascii="Arial" w:hAnsi="Arial" w:eastAsia="Arial" w:cs="Arial"/>
        </w:rPr>
        <w:t xml:space="preserve"> Salami</w:t>
      </w:r>
    </w:p>
    <w:p w:rsidR="45C12EBC" w:rsidP="45C12EBC" w:rsidRDefault="45C12EBC" w14:paraId="5C142AB1" w14:textId="0C4DF472">
      <w:pPr>
        <w:pStyle w:val="Normal"/>
        <w:spacing w:line="360" w:lineRule="auto"/>
        <w:jc w:val="both"/>
        <w:rPr>
          <w:rFonts w:ascii="Arial" w:hAnsi="Arial" w:eastAsia="Arial" w:cs="Arial"/>
        </w:rPr>
      </w:pPr>
    </w:p>
    <w:p w:rsidR="45C12EBC" w:rsidP="45C12EBC" w:rsidRDefault="45C12EBC" w14:paraId="7D10B2D3" w14:textId="53EE2DC7">
      <w:pPr>
        <w:pStyle w:val="Normal"/>
        <w:spacing w:line="360" w:lineRule="auto"/>
        <w:jc w:val="both"/>
        <w:rPr>
          <w:rFonts w:ascii="Arial" w:hAnsi="Arial" w:eastAsia="Arial" w:cs="Arial"/>
        </w:rPr>
      </w:pPr>
    </w:p>
    <w:p w:rsidR="45C12EBC" w:rsidP="45C12EBC" w:rsidRDefault="45C12EBC" w14:paraId="5FAAD109" w14:textId="35EC97D4">
      <w:pPr>
        <w:pStyle w:val="Normal"/>
        <w:spacing w:line="360" w:lineRule="auto"/>
        <w:jc w:val="both"/>
        <w:rPr>
          <w:rFonts w:ascii="Arial" w:hAnsi="Arial" w:eastAsia="Arial" w:cs="Arial"/>
        </w:rPr>
      </w:pPr>
    </w:p>
    <w:p w:rsidR="45C12EBC" w:rsidP="45C12EBC" w:rsidRDefault="45C12EBC" w14:paraId="2794D5AB" w14:textId="6EAED711">
      <w:pPr>
        <w:pStyle w:val="Normal"/>
        <w:spacing w:line="360" w:lineRule="auto"/>
        <w:jc w:val="both"/>
        <w:rPr>
          <w:rFonts w:ascii="Arial" w:hAnsi="Arial" w:eastAsia="Arial" w:cs="Arial"/>
        </w:rPr>
      </w:pPr>
    </w:p>
    <w:p w:rsidR="45C12EBC" w:rsidP="45C12EBC" w:rsidRDefault="45C12EBC" w14:paraId="0780B07F" w14:textId="59EC20E6">
      <w:pPr>
        <w:pStyle w:val="Normal"/>
        <w:spacing w:line="360" w:lineRule="auto"/>
        <w:jc w:val="both"/>
        <w:rPr>
          <w:rFonts w:ascii="Arial" w:hAnsi="Arial" w:eastAsia="Arial" w:cs="Arial"/>
        </w:rPr>
      </w:pPr>
    </w:p>
    <w:p w:rsidR="45C12EBC" w:rsidP="45C12EBC" w:rsidRDefault="45C12EBC" w14:paraId="07E3C7D3" w14:textId="73B98C5E">
      <w:pPr>
        <w:pStyle w:val="Normal"/>
        <w:spacing w:line="360" w:lineRule="auto"/>
        <w:jc w:val="both"/>
        <w:rPr>
          <w:rFonts w:ascii="Arial" w:hAnsi="Arial" w:eastAsia="Arial" w:cs="Arial"/>
        </w:rPr>
      </w:pPr>
    </w:p>
    <w:p w:rsidR="45C12EBC" w:rsidP="45C12EBC" w:rsidRDefault="45C12EBC" w14:paraId="381C8633" w14:textId="4B315087">
      <w:pPr>
        <w:pStyle w:val="Normal"/>
        <w:spacing w:line="360" w:lineRule="auto"/>
        <w:jc w:val="both"/>
        <w:rPr>
          <w:rFonts w:ascii="Arial" w:hAnsi="Arial" w:eastAsia="Arial" w:cs="Arial"/>
        </w:rPr>
      </w:pPr>
    </w:p>
    <w:p w:rsidR="45C12EBC" w:rsidP="45C12EBC" w:rsidRDefault="45C12EBC" w14:paraId="5178AF9E" w14:textId="0360E227">
      <w:pPr>
        <w:pStyle w:val="Normal"/>
        <w:spacing w:line="360" w:lineRule="auto"/>
        <w:jc w:val="both"/>
        <w:rPr>
          <w:rFonts w:ascii="Arial" w:hAnsi="Arial" w:eastAsia="Arial" w:cs="Arial"/>
        </w:rPr>
      </w:pPr>
    </w:p>
    <w:p w:rsidR="45C12EBC" w:rsidP="45C12EBC" w:rsidRDefault="45C12EBC" w14:paraId="6352A622" w14:textId="7949B9C7">
      <w:pPr>
        <w:pStyle w:val="Normal"/>
        <w:spacing w:line="360" w:lineRule="auto"/>
        <w:jc w:val="both"/>
        <w:rPr>
          <w:rFonts w:ascii="Arial" w:hAnsi="Arial" w:eastAsia="Arial" w:cs="Arial"/>
        </w:rPr>
      </w:pPr>
    </w:p>
    <w:p w:rsidR="45C12EBC" w:rsidP="45C12EBC" w:rsidRDefault="45C12EBC" w14:paraId="49722928" w14:textId="3466DEB4">
      <w:pPr>
        <w:pStyle w:val="Normal"/>
        <w:spacing w:line="360" w:lineRule="auto"/>
        <w:jc w:val="both"/>
        <w:rPr>
          <w:rFonts w:ascii="Arial" w:hAnsi="Arial" w:eastAsia="Arial" w:cs="Arial"/>
        </w:rPr>
      </w:pPr>
    </w:p>
    <w:p w:rsidR="45C12EBC" w:rsidP="45C12EBC" w:rsidRDefault="45C12EBC" w14:paraId="25BEBC2F" w14:textId="0A5B8EF3">
      <w:pPr>
        <w:spacing w:line="360" w:lineRule="auto"/>
        <w:jc w:val="both"/>
        <w:rPr>
          <w:rFonts w:ascii="Arial" w:hAnsi="Arial" w:eastAsia="Arial" w:cs="Arial"/>
        </w:rPr>
      </w:pPr>
      <w:r w:rsidRPr="45C12EBC">
        <w:rPr>
          <w:rFonts w:ascii="Arial" w:hAnsi="Arial" w:eastAsia="Arial" w:cs="Arial"/>
        </w:rPr>
        <w:br w:type="page"/>
      </w:r>
    </w:p>
    <w:p w:rsidR="6CC28AD6" w:rsidP="45C12EBC" w:rsidRDefault="6CC28AD6" w14:paraId="37521D17" w14:textId="110C1D72">
      <w:pPr>
        <w:pStyle w:val="Normal"/>
        <w:spacing w:line="360" w:lineRule="auto"/>
        <w:jc w:val="both"/>
        <w:rPr>
          <w:rFonts w:ascii="Arial" w:hAnsi="Arial" w:eastAsia="Arial" w:cs="Arial"/>
        </w:rPr>
      </w:pPr>
      <w:r w:rsidRPr="45C12EBC" w:rsidR="6CC28AD6">
        <w:rPr>
          <w:rFonts w:ascii="Arial" w:hAnsi="Arial" w:eastAsia="Arial" w:cs="Arial"/>
        </w:rPr>
        <w:t>Table of contents</w:t>
      </w:r>
    </w:p>
    <w:sdt>
      <w:sdtPr>
        <w:id w:val="1461177505"/>
        <w:docPartObj>
          <w:docPartGallery w:val="Table of Contents"/>
          <w:docPartUnique/>
        </w:docPartObj>
      </w:sdtPr>
      <w:sdtContent>
        <w:p w:rsidR="45C12EBC" w:rsidP="45C12EBC" w:rsidRDefault="45C12EBC" w14:paraId="4991737B" w14:textId="2AB22281">
          <w:pPr>
            <w:pStyle w:val="TOC1"/>
            <w:tabs>
              <w:tab w:val="right" w:leader="dot" w:pos="9015"/>
            </w:tabs>
            <w:bidi w:val="0"/>
            <w:rPr>
              <w:rStyle w:val="Hyperlink"/>
              <w:rFonts w:ascii="Arial" w:hAnsi="Arial" w:eastAsia="Arial" w:cs="Arial"/>
            </w:rPr>
          </w:pPr>
          <w:r>
            <w:fldChar w:fldCharType="begin"/>
          </w:r>
          <w:r>
            <w:instrText xml:space="preserve">TOC \o "1-9" \z \u \h</w:instrText>
          </w:r>
          <w:r>
            <w:fldChar w:fldCharType="separate"/>
          </w:r>
          <w:hyperlink w:anchor="_Toc692851583">
            <w:r w:rsidRPr="45C12EBC" w:rsidR="45C12EBC">
              <w:rPr>
                <w:rStyle w:val="Hyperlink"/>
                <w:rFonts w:ascii="Arial" w:hAnsi="Arial" w:eastAsia="Arial" w:cs="Arial"/>
              </w:rPr>
              <w:t>Introduction.</w:t>
            </w:r>
            <w:r>
              <w:tab/>
            </w:r>
            <w:r>
              <w:fldChar w:fldCharType="begin"/>
            </w:r>
            <w:r>
              <w:instrText xml:space="preserve">PAGEREF _Toc692851583 \h</w:instrText>
            </w:r>
            <w:r>
              <w:fldChar w:fldCharType="separate"/>
            </w:r>
            <w:r w:rsidRPr="45C12EBC" w:rsidR="45C12EBC">
              <w:rPr>
                <w:rStyle w:val="Hyperlink"/>
                <w:rFonts w:ascii="Arial" w:hAnsi="Arial" w:eastAsia="Arial" w:cs="Arial"/>
              </w:rPr>
              <w:t>3</w:t>
            </w:r>
            <w:r>
              <w:fldChar w:fldCharType="end"/>
            </w:r>
          </w:hyperlink>
        </w:p>
        <w:p w:rsidR="45C12EBC" w:rsidP="45C12EBC" w:rsidRDefault="45C12EBC" w14:paraId="21E6CB64" w14:textId="4D3B0BBF">
          <w:pPr>
            <w:pStyle w:val="TOC1"/>
            <w:tabs>
              <w:tab w:val="right" w:leader="dot" w:pos="9015"/>
            </w:tabs>
            <w:bidi w:val="0"/>
            <w:rPr>
              <w:rStyle w:val="Hyperlink"/>
              <w:rFonts w:ascii="Arial" w:hAnsi="Arial" w:eastAsia="Arial" w:cs="Arial"/>
            </w:rPr>
          </w:pPr>
          <w:hyperlink w:anchor="_Toc2141483316">
            <w:r w:rsidRPr="45C12EBC" w:rsidR="45C12EBC">
              <w:rPr>
                <w:rStyle w:val="Hyperlink"/>
                <w:rFonts w:ascii="Arial" w:hAnsi="Arial" w:eastAsia="Arial" w:cs="Arial"/>
              </w:rPr>
              <w:t>Task one.</w:t>
            </w:r>
            <w:r>
              <w:tab/>
            </w:r>
            <w:r>
              <w:fldChar w:fldCharType="begin"/>
            </w:r>
            <w:r>
              <w:instrText xml:space="preserve">PAGEREF _Toc2141483316 \h</w:instrText>
            </w:r>
            <w:r>
              <w:fldChar w:fldCharType="separate"/>
            </w:r>
            <w:r w:rsidRPr="45C12EBC" w:rsidR="45C12EBC">
              <w:rPr>
                <w:rStyle w:val="Hyperlink"/>
                <w:rFonts w:ascii="Arial" w:hAnsi="Arial" w:eastAsia="Arial" w:cs="Arial"/>
              </w:rPr>
              <w:t>3</w:t>
            </w:r>
            <w:r>
              <w:fldChar w:fldCharType="end"/>
            </w:r>
          </w:hyperlink>
        </w:p>
        <w:p w:rsidR="45C12EBC" w:rsidP="45C12EBC" w:rsidRDefault="45C12EBC" w14:paraId="402D33A1" w14:textId="00334B3E">
          <w:pPr>
            <w:pStyle w:val="TOC2"/>
            <w:tabs>
              <w:tab w:val="right" w:leader="dot" w:pos="9015"/>
            </w:tabs>
            <w:bidi w:val="0"/>
            <w:rPr>
              <w:rStyle w:val="Hyperlink"/>
              <w:rFonts w:ascii="Arial" w:hAnsi="Arial" w:eastAsia="Arial" w:cs="Arial"/>
            </w:rPr>
          </w:pPr>
          <w:hyperlink w:anchor="_Toc1216638002">
            <w:r w:rsidRPr="45C12EBC" w:rsidR="45C12EBC">
              <w:rPr>
                <w:rStyle w:val="Hyperlink"/>
                <w:rFonts w:ascii="Arial" w:hAnsi="Arial" w:eastAsia="Arial" w:cs="Arial"/>
              </w:rPr>
              <w:t>Innovation.</w:t>
            </w:r>
            <w:r>
              <w:tab/>
            </w:r>
            <w:r>
              <w:fldChar w:fldCharType="begin"/>
            </w:r>
            <w:r>
              <w:instrText xml:space="preserve">PAGEREF _Toc1216638002 \h</w:instrText>
            </w:r>
            <w:r>
              <w:fldChar w:fldCharType="separate"/>
            </w:r>
            <w:r w:rsidRPr="45C12EBC" w:rsidR="45C12EBC">
              <w:rPr>
                <w:rStyle w:val="Hyperlink"/>
                <w:rFonts w:ascii="Arial" w:hAnsi="Arial" w:eastAsia="Arial" w:cs="Arial"/>
              </w:rPr>
              <w:t>3</w:t>
            </w:r>
            <w:r>
              <w:fldChar w:fldCharType="end"/>
            </w:r>
          </w:hyperlink>
        </w:p>
        <w:p w:rsidR="45C12EBC" w:rsidP="45C12EBC" w:rsidRDefault="45C12EBC" w14:paraId="03AA2B79" w14:textId="7B00F232">
          <w:pPr>
            <w:pStyle w:val="TOC2"/>
            <w:tabs>
              <w:tab w:val="right" w:leader="dot" w:pos="9015"/>
            </w:tabs>
            <w:bidi w:val="0"/>
            <w:rPr>
              <w:rStyle w:val="Hyperlink"/>
              <w:rFonts w:ascii="Arial" w:hAnsi="Arial" w:eastAsia="Arial" w:cs="Arial"/>
            </w:rPr>
          </w:pPr>
          <w:hyperlink w:anchor="_Toc284316237">
            <w:r w:rsidRPr="45C12EBC" w:rsidR="45C12EBC">
              <w:rPr>
                <w:rStyle w:val="Hyperlink"/>
                <w:rFonts w:ascii="Arial" w:hAnsi="Arial" w:eastAsia="Arial" w:cs="Arial"/>
              </w:rPr>
              <w:t>Creativity.</w:t>
            </w:r>
            <w:r>
              <w:tab/>
            </w:r>
            <w:r>
              <w:fldChar w:fldCharType="begin"/>
            </w:r>
            <w:r>
              <w:instrText xml:space="preserve">PAGEREF _Toc284316237 \h</w:instrText>
            </w:r>
            <w:r>
              <w:fldChar w:fldCharType="separate"/>
            </w:r>
            <w:r w:rsidRPr="45C12EBC" w:rsidR="45C12EBC">
              <w:rPr>
                <w:rStyle w:val="Hyperlink"/>
                <w:rFonts w:ascii="Arial" w:hAnsi="Arial" w:eastAsia="Arial" w:cs="Arial"/>
              </w:rPr>
              <w:t>4</w:t>
            </w:r>
            <w:r>
              <w:fldChar w:fldCharType="end"/>
            </w:r>
          </w:hyperlink>
        </w:p>
        <w:p w:rsidR="45C12EBC" w:rsidP="45C12EBC" w:rsidRDefault="45C12EBC" w14:paraId="5CA478E1" w14:textId="57A00918">
          <w:pPr>
            <w:pStyle w:val="TOC2"/>
            <w:tabs>
              <w:tab w:val="right" w:leader="dot" w:pos="9015"/>
            </w:tabs>
            <w:bidi w:val="0"/>
            <w:rPr>
              <w:rStyle w:val="Hyperlink"/>
              <w:rFonts w:ascii="Arial" w:hAnsi="Arial" w:eastAsia="Arial" w:cs="Arial"/>
            </w:rPr>
          </w:pPr>
          <w:hyperlink w:anchor="_Toc530796647">
            <w:r w:rsidRPr="45C12EBC" w:rsidR="45C12EBC">
              <w:rPr>
                <w:rStyle w:val="Hyperlink"/>
                <w:rFonts w:ascii="Arial" w:hAnsi="Arial" w:eastAsia="Arial" w:cs="Arial"/>
              </w:rPr>
              <w:t>Value Creation.</w:t>
            </w:r>
            <w:r>
              <w:tab/>
            </w:r>
            <w:r>
              <w:fldChar w:fldCharType="begin"/>
            </w:r>
            <w:r>
              <w:instrText xml:space="preserve">PAGEREF _Toc530796647 \h</w:instrText>
            </w:r>
            <w:r>
              <w:fldChar w:fldCharType="separate"/>
            </w:r>
            <w:r w:rsidRPr="45C12EBC" w:rsidR="45C12EBC">
              <w:rPr>
                <w:rStyle w:val="Hyperlink"/>
                <w:rFonts w:ascii="Arial" w:hAnsi="Arial" w:eastAsia="Arial" w:cs="Arial"/>
              </w:rPr>
              <w:t>4</w:t>
            </w:r>
            <w:r>
              <w:fldChar w:fldCharType="end"/>
            </w:r>
          </w:hyperlink>
        </w:p>
        <w:p w:rsidR="45C12EBC" w:rsidP="45C12EBC" w:rsidRDefault="45C12EBC" w14:paraId="30A843DC" w14:textId="7CD59CBF">
          <w:pPr>
            <w:pStyle w:val="TOC2"/>
            <w:tabs>
              <w:tab w:val="right" w:leader="dot" w:pos="9015"/>
            </w:tabs>
            <w:bidi w:val="0"/>
            <w:rPr>
              <w:rStyle w:val="Hyperlink"/>
              <w:rFonts w:ascii="Arial" w:hAnsi="Arial" w:eastAsia="Arial" w:cs="Arial"/>
            </w:rPr>
          </w:pPr>
          <w:hyperlink w:anchor="_Toc299366798">
            <w:r w:rsidRPr="45C12EBC" w:rsidR="45C12EBC">
              <w:rPr>
                <w:rStyle w:val="Hyperlink"/>
                <w:rFonts w:ascii="Arial" w:hAnsi="Arial" w:eastAsia="Arial" w:cs="Arial"/>
              </w:rPr>
              <w:t>Change</w:t>
            </w:r>
            <w:r>
              <w:tab/>
            </w:r>
            <w:r>
              <w:fldChar w:fldCharType="begin"/>
            </w:r>
            <w:r>
              <w:instrText xml:space="preserve">PAGEREF _Toc299366798 \h</w:instrText>
            </w:r>
            <w:r>
              <w:fldChar w:fldCharType="separate"/>
            </w:r>
            <w:r w:rsidRPr="45C12EBC" w:rsidR="45C12EBC">
              <w:rPr>
                <w:rStyle w:val="Hyperlink"/>
                <w:rFonts w:ascii="Arial" w:hAnsi="Arial" w:eastAsia="Arial" w:cs="Arial"/>
              </w:rPr>
              <w:t>4</w:t>
            </w:r>
            <w:r>
              <w:fldChar w:fldCharType="end"/>
            </w:r>
          </w:hyperlink>
        </w:p>
        <w:p w:rsidR="45C12EBC" w:rsidP="45C12EBC" w:rsidRDefault="45C12EBC" w14:paraId="52880CE0" w14:textId="106ABBE8">
          <w:pPr>
            <w:pStyle w:val="TOC1"/>
            <w:tabs>
              <w:tab w:val="right" w:leader="dot" w:pos="9015"/>
            </w:tabs>
            <w:bidi w:val="0"/>
            <w:rPr>
              <w:rStyle w:val="Hyperlink"/>
              <w:rFonts w:ascii="Arial" w:hAnsi="Arial" w:eastAsia="Arial" w:cs="Arial"/>
            </w:rPr>
          </w:pPr>
          <w:hyperlink w:anchor="_Toc655009975">
            <w:r w:rsidRPr="45C12EBC" w:rsidR="45C12EBC">
              <w:rPr>
                <w:rStyle w:val="Hyperlink"/>
                <w:rFonts w:ascii="Arial" w:hAnsi="Arial" w:eastAsia="Arial" w:cs="Arial"/>
              </w:rPr>
              <w:t>Task two.</w:t>
            </w:r>
            <w:r>
              <w:tab/>
            </w:r>
            <w:r>
              <w:fldChar w:fldCharType="begin"/>
            </w:r>
            <w:r>
              <w:instrText xml:space="preserve">PAGEREF _Toc655009975 \h</w:instrText>
            </w:r>
            <w:r>
              <w:fldChar w:fldCharType="separate"/>
            </w:r>
            <w:r w:rsidRPr="45C12EBC" w:rsidR="45C12EBC">
              <w:rPr>
                <w:rStyle w:val="Hyperlink"/>
                <w:rFonts w:ascii="Arial" w:hAnsi="Arial" w:eastAsia="Arial" w:cs="Arial"/>
              </w:rPr>
              <w:t>5</w:t>
            </w:r>
            <w:r>
              <w:fldChar w:fldCharType="end"/>
            </w:r>
          </w:hyperlink>
        </w:p>
        <w:p w:rsidR="45C12EBC" w:rsidP="45C12EBC" w:rsidRDefault="45C12EBC" w14:paraId="5F28C631" w14:textId="410AC001">
          <w:pPr>
            <w:pStyle w:val="TOC2"/>
            <w:tabs>
              <w:tab w:val="right" w:leader="dot" w:pos="9015"/>
            </w:tabs>
            <w:bidi w:val="0"/>
            <w:rPr>
              <w:rStyle w:val="Hyperlink"/>
              <w:rFonts w:ascii="Arial" w:hAnsi="Arial" w:eastAsia="Arial" w:cs="Arial"/>
            </w:rPr>
          </w:pPr>
          <w:hyperlink w:anchor="_Toc1761866861">
            <w:r w:rsidRPr="45C12EBC" w:rsidR="45C12EBC">
              <w:rPr>
                <w:rStyle w:val="Hyperlink"/>
                <w:rFonts w:ascii="Arial" w:hAnsi="Arial" w:eastAsia="Arial" w:cs="Arial"/>
              </w:rPr>
              <w:t>Mind Map:</w:t>
            </w:r>
            <w:r>
              <w:tab/>
            </w:r>
            <w:r>
              <w:fldChar w:fldCharType="begin"/>
            </w:r>
            <w:r>
              <w:instrText xml:space="preserve">PAGEREF _Toc1761866861 \h</w:instrText>
            </w:r>
            <w:r>
              <w:fldChar w:fldCharType="separate"/>
            </w:r>
            <w:r w:rsidRPr="45C12EBC" w:rsidR="45C12EBC">
              <w:rPr>
                <w:rStyle w:val="Hyperlink"/>
                <w:rFonts w:ascii="Arial" w:hAnsi="Arial" w:eastAsia="Arial" w:cs="Arial"/>
              </w:rPr>
              <w:t>5</w:t>
            </w:r>
            <w:r>
              <w:fldChar w:fldCharType="end"/>
            </w:r>
          </w:hyperlink>
        </w:p>
        <w:p w:rsidR="45C12EBC" w:rsidP="45C12EBC" w:rsidRDefault="45C12EBC" w14:paraId="5434D918" w14:textId="684883C9">
          <w:pPr>
            <w:pStyle w:val="TOC2"/>
            <w:tabs>
              <w:tab w:val="right" w:leader="dot" w:pos="9015"/>
            </w:tabs>
            <w:bidi w:val="0"/>
            <w:rPr>
              <w:rStyle w:val="Hyperlink"/>
              <w:rFonts w:ascii="Arial" w:hAnsi="Arial" w:eastAsia="Arial" w:cs="Arial"/>
            </w:rPr>
          </w:pPr>
          <w:hyperlink w:anchor="_Toc1314155403">
            <w:r w:rsidRPr="45C12EBC" w:rsidR="45C12EBC">
              <w:rPr>
                <w:rStyle w:val="Hyperlink"/>
                <w:rFonts w:ascii="Arial" w:hAnsi="Arial" w:eastAsia="Arial" w:cs="Arial"/>
              </w:rPr>
              <w:t>Causes:</w:t>
            </w:r>
            <w:r>
              <w:tab/>
            </w:r>
            <w:r>
              <w:fldChar w:fldCharType="begin"/>
            </w:r>
            <w:r>
              <w:instrText xml:space="preserve">PAGEREF _Toc1314155403 \h</w:instrText>
            </w:r>
            <w:r>
              <w:fldChar w:fldCharType="separate"/>
            </w:r>
            <w:r w:rsidRPr="45C12EBC" w:rsidR="45C12EBC">
              <w:rPr>
                <w:rStyle w:val="Hyperlink"/>
                <w:rFonts w:ascii="Arial" w:hAnsi="Arial" w:eastAsia="Arial" w:cs="Arial"/>
              </w:rPr>
              <w:t>5</w:t>
            </w:r>
            <w:r>
              <w:fldChar w:fldCharType="end"/>
            </w:r>
          </w:hyperlink>
        </w:p>
        <w:p w:rsidR="45C12EBC" w:rsidP="45C12EBC" w:rsidRDefault="45C12EBC" w14:paraId="677D9378" w14:textId="65803117">
          <w:pPr>
            <w:pStyle w:val="TOC2"/>
            <w:tabs>
              <w:tab w:val="right" w:leader="dot" w:pos="9015"/>
            </w:tabs>
            <w:bidi w:val="0"/>
            <w:rPr>
              <w:rStyle w:val="Hyperlink"/>
              <w:rFonts w:ascii="Arial" w:hAnsi="Arial" w:eastAsia="Arial" w:cs="Arial"/>
            </w:rPr>
          </w:pPr>
          <w:hyperlink w:anchor="_Toc1879159889">
            <w:r w:rsidRPr="45C12EBC" w:rsidR="45C12EBC">
              <w:rPr>
                <w:rStyle w:val="Hyperlink"/>
                <w:rFonts w:ascii="Arial" w:hAnsi="Arial" w:eastAsia="Arial" w:cs="Arial"/>
              </w:rPr>
              <w:t>Impacts:</w:t>
            </w:r>
            <w:r>
              <w:tab/>
            </w:r>
            <w:r>
              <w:fldChar w:fldCharType="begin"/>
            </w:r>
            <w:r>
              <w:instrText xml:space="preserve">PAGEREF _Toc1879159889 \h</w:instrText>
            </w:r>
            <w:r>
              <w:fldChar w:fldCharType="separate"/>
            </w:r>
            <w:r w:rsidRPr="45C12EBC" w:rsidR="45C12EBC">
              <w:rPr>
                <w:rStyle w:val="Hyperlink"/>
                <w:rFonts w:ascii="Arial" w:hAnsi="Arial" w:eastAsia="Arial" w:cs="Arial"/>
              </w:rPr>
              <w:t>5</w:t>
            </w:r>
            <w:r>
              <w:fldChar w:fldCharType="end"/>
            </w:r>
          </w:hyperlink>
        </w:p>
        <w:p w:rsidR="45C12EBC" w:rsidP="45C12EBC" w:rsidRDefault="45C12EBC" w14:paraId="3C5B9339" w14:textId="43424D9F">
          <w:pPr>
            <w:pStyle w:val="TOC2"/>
            <w:tabs>
              <w:tab w:val="right" w:leader="dot" w:pos="9015"/>
            </w:tabs>
            <w:bidi w:val="0"/>
            <w:rPr>
              <w:rStyle w:val="Hyperlink"/>
              <w:rFonts w:ascii="Arial" w:hAnsi="Arial" w:eastAsia="Arial" w:cs="Arial"/>
            </w:rPr>
          </w:pPr>
          <w:hyperlink w:anchor="_Toc897584162">
            <w:r w:rsidRPr="45C12EBC" w:rsidR="45C12EBC">
              <w:rPr>
                <w:rStyle w:val="Hyperlink"/>
                <w:rFonts w:ascii="Arial" w:hAnsi="Arial" w:eastAsia="Arial" w:cs="Arial"/>
              </w:rPr>
              <w:t>Solutions:</w:t>
            </w:r>
            <w:r>
              <w:tab/>
            </w:r>
            <w:r>
              <w:fldChar w:fldCharType="begin"/>
            </w:r>
            <w:r>
              <w:instrText xml:space="preserve">PAGEREF _Toc897584162 \h</w:instrText>
            </w:r>
            <w:r>
              <w:fldChar w:fldCharType="separate"/>
            </w:r>
            <w:r w:rsidRPr="45C12EBC" w:rsidR="45C12EBC">
              <w:rPr>
                <w:rStyle w:val="Hyperlink"/>
                <w:rFonts w:ascii="Arial" w:hAnsi="Arial" w:eastAsia="Arial" w:cs="Arial"/>
              </w:rPr>
              <w:t>5</w:t>
            </w:r>
            <w:r>
              <w:fldChar w:fldCharType="end"/>
            </w:r>
          </w:hyperlink>
        </w:p>
        <w:p w:rsidR="45C12EBC" w:rsidP="45C12EBC" w:rsidRDefault="45C12EBC" w14:paraId="229A91E6" w14:textId="53384314">
          <w:pPr>
            <w:pStyle w:val="TOC2"/>
            <w:tabs>
              <w:tab w:val="right" w:leader="dot" w:pos="9015"/>
            </w:tabs>
            <w:bidi w:val="0"/>
            <w:rPr>
              <w:rStyle w:val="Hyperlink"/>
              <w:rFonts w:ascii="Arial" w:hAnsi="Arial" w:eastAsia="Arial" w:cs="Arial"/>
            </w:rPr>
          </w:pPr>
          <w:hyperlink w:anchor="_Toc1554850042">
            <w:r w:rsidRPr="45C12EBC" w:rsidR="45C12EBC">
              <w:rPr>
                <w:rStyle w:val="Hyperlink"/>
                <w:rFonts w:ascii="Arial" w:hAnsi="Arial" w:eastAsia="Arial" w:cs="Arial"/>
              </w:rPr>
              <w:t>Connections:</w:t>
            </w:r>
            <w:r>
              <w:tab/>
            </w:r>
            <w:r>
              <w:fldChar w:fldCharType="begin"/>
            </w:r>
            <w:r>
              <w:instrText xml:space="preserve">PAGEREF _Toc1554850042 \h</w:instrText>
            </w:r>
            <w:r>
              <w:fldChar w:fldCharType="separate"/>
            </w:r>
            <w:r w:rsidRPr="45C12EBC" w:rsidR="45C12EBC">
              <w:rPr>
                <w:rStyle w:val="Hyperlink"/>
                <w:rFonts w:ascii="Arial" w:hAnsi="Arial" w:eastAsia="Arial" w:cs="Arial"/>
              </w:rPr>
              <w:t>5</w:t>
            </w:r>
            <w:r>
              <w:fldChar w:fldCharType="end"/>
            </w:r>
          </w:hyperlink>
        </w:p>
        <w:p w:rsidR="45C12EBC" w:rsidP="45C12EBC" w:rsidRDefault="45C12EBC" w14:paraId="4F24B553" w14:textId="26373483">
          <w:pPr>
            <w:pStyle w:val="TOC2"/>
            <w:tabs>
              <w:tab w:val="right" w:leader="dot" w:pos="9015"/>
            </w:tabs>
            <w:bidi w:val="0"/>
            <w:rPr>
              <w:rStyle w:val="Hyperlink"/>
              <w:rFonts w:ascii="Arial" w:hAnsi="Arial" w:eastAsia="Arial" w:cs="Arial"/>
            </w:rPr>
          </w:pPr>
          <w:hyperlink w:anchor="_Toc1778725724">
            <w:r w:rsidRPr="45C12EBC" w:rsidR="45C12EBC">
              <w:rPr>
                <w:rStyle w:val="Hyperlink"/>
                <w:rFonts w:ascii="Arial" w:hAnsi="Arial" w:eastAsia="Arial" w:cs="Arial"/>
              </w:rPr>
              <w:t>Staff burnout</w:t>
            </w:r>
            <w:r>
              <w:tab/>
            </w:r>
            <w:r>
              <w:fldChar w:fldCharType="begin"/>
            </w:r>
            <w:r>
              <w:instrText xml:space="preserve">PAGEREF _Toc1778725724 \h</w:instrText>
            </w:r>
            <w:r>
              <w:fldChar w:fldCharType="separate"/>
            </w:r>
            <w:r w:rsidRPr="45C12EBC" w:rsidR="45C12EBC">
              <w:rPr>
                <w:rStyle w:val="Hyperlink"/>
                <w:rFonts w:ascii="Arial" w:hAnsi="Arial" w:eastAsia="Arial" w:cs="Arial"/>
              </w:rPr>
              <w:t>5</w:t>
            </w:r>
            <w:r>
              <w:fldChar w:fldCharType="end"/>
            </w:r>
          </w:hyperlink>
        </w:p>
        <w:p w:rsidR="45C12EBC" w:rsidP="45C12EBC" w:rsidRDefault="45C12EBC" w14:paraId="18E971DF" w14:textId="57C8F570">
          <w:pPr>
            <w:pStyle w:val="TOC1"/>
            <w:tabs>
              <w:tab w:val="right" w:leader="dot" w:pos="9015"/>
            </w:tabs>
            <w:bidi w:val="0"/>
            <w:rPr>
              <w:rStyle w:val="Hyperlink"/>
              <w:rFonts w:ascii="Arial" w:hAnsi="Arial" w:eastAsia="Arial" w:cs="Arial"/>
            </w:rPr>
          </w:pPr>
          <w:hyperlink w:anchor="_Toc1963018053">
            <w:r w:rsidRPr="45C12EBC" w:rsidR="45C12EBC">
              <w:rPr>
                <w:rStyle w:val="Hyperlink"/>
                <w:rFonts w:ascii="Arial" w:hAnsi="Arial" w:eastAsia="Arial" w:cs="Arial"/>
              </w:rPr>
              <w:t>Task three.</w:t>
            </w:r>
            <w:r>
              <w:tab/>
            </w:r>
            <w:r>
              <w:fldChar w:fldCharType="begin"/>
            </w:r>
            <w:r>
              <w:instrText xml:space="preserve">PAGEREF _Toc1963018053 \h</w:instrText>
            </w:r>
            <w:r>
              <w:fldChar w:fldCharType="separate"/>
            </w:r>
            <w:r w:rsidRPr="45C12EBC" w:rsidR="45C12EBC">
              <w:rPr>
                <w:rStyle w:val="Hyperlink"/>
                <w:rFonts w:ascii="Arial" w:hAnsi="Arial" w:eastAsia="Arial" w:cs="Arial"/>
              </w:rPr>
              <w:t>5</w:t>
            </w:r>
            <w:r>
              <w:fldChar w:fldCharType="end"/>
            </w:r>
          </w:hyperlink>
        </w:p>
        <w:p w:rsidR="45C12EBC" w:rsidP="45C12EBC" w:rsidRDefault="45C12EBC" w14:paraId="4469BC8C" w14:textId="3DECC814">
          <w:pPr>
            <w:pStyle w:val="TOC2"/>
            <w:tabs>
              <w:tab w:val="right" w:leader="dot" w:pos="9015"/>
            </w:tabs>
            <w:bidi w:val="0"/>
            <w:rPr>
              <w:rStyle w:val="Hyperlink"/>
              <w:rFonts w:ascii="Arial" w:hAnsi="Arial" w:eastAsia="Arial" w:cs="Arial"/>
            </w:rPr>
          </w:pPr>
          <w:hyperlink w:anchor="_Toc189548943">
            <w:r w:rsidRPr="45C12EBC" w:rsidR="45C12EBC">
              <w:rPr>
                <w:rStyle w:val="Hyperlink"/>
                <w:rFonts w:ascii="Arial" w:hAnsi="Arial" w:eastAsia="Arial" w:cs="Arial"/>
              </w:rPr>
              <w:t>Self-Reflection (Gibbs’ Reflective Cycle)</w:t>
            </w:r>
            <w:r>
              <w:tab/>
            </w:r>
            <w:r>
              <w:fldChar w:fldCharType="begin"/>
            </w:r>
            <w:r>
              <w:instrText xml:space="preserve">PAGEREF _Toc189548943 \h</w:instrText>
            </w:r>
            <w:r>
              <w:fldChar w:fldCharType="separate"/>
            </w:r>
            <w:r w:rsidRPr="45C12EBC" w:rsidR="45C12EBC">
              <w:rPr>
                <w:rStyle w:val="Hyperlink"/>
                <w:rFonts w:ascii="Arial" w:hAnsi="Arial" w:eastAsia="Arial" w:cs="Arial"/>
              </w:rPr>
              <w:t>6</w:t>
            </w:r>
            <w:r>
              <w:fldChar w:fldCharType="end"/>
            </w:r>
          </w:hyperlink>
        </w:p>
        <w:p w:rsidR="45C12EBC" w:rsidP="45C12EBC" w:rsidRDefault="45C12EBC" w14:paraId="029F131D" w14:textId="77E5B506">
          <w:pPr>
            <w:pStyle w:val="TOC2"/>
            <w:tabs>
              <w:tab w:val="right" w:leader="dot" w:pos="9015"/>
            </w:tabs>
            <w:bidi w:val="0"/>
            <w:rPr>
              <w:rStyle w:val="Hyperlink"/>
              <w:rFonts w:ascii="Arial" w:hAnsi="Arial" w:eastAsia="Arial" w:cs="Arial"/>
            </w:rPr>
          </w:pPr>
          <w:hyperlink w:anchor="_Toc1053896129">
            <w:r w:rsidRPr="45C12EBC" w:rsidR="45C12EBC">
              <w:rPr>
                <w:rStyle w:val="Hyperlink"/>
                <w:rFonts w:ascii="Arial" w:hAnsi="Arial" w:eastAsia="Arial" w:cs="Arial"/>
              </w:rPr>
              <w:t>Description:</w:t>
            </w:r>
            <w:r>
              <w:tab/>
            </w:r>
            <w:r>
              <w:fldChar w:fldCharType="begin"/>
            </w:r>
            <w:r>
              <w:instrText xml:space="preserve">PAGEREF _Toc1053896129 \h</w:instrText>
            </w:r>
            <w:r>
              <w:fldChar w:fldCharType="separate"/>
            </w:r>
            <w:r w:rsidRPr="45C12EBC" w:rsidR="45C12EBC">
              <w:rPr>
                <w:rStyle w:val="Hyperlink"/>
                <w:rFonts w:ascii="Arial" w:hAnsi="Arial" w:eastAsia="Arial" w:cs="Arial"/>
              </w:rPr>
              <w:t>6</w:t>
            </w:r>
            <w:r>
              <w:fldChar w:fldCharType="end"/>
            </w:r>
          </w:hyperlink>
        </w:p>
        <w:p w:rsidR="45C12EBC" w:rsidP="45C12EBC" w:rsidRDefault="45C12EBC" w14:paraId="7EA4CEEA" w14:textId="5FE1449C">
          <w:pPr>
            <w:pStyle w:val="TOC2"/>
            <w:tabs>
              <w:tab w:val="right" w:leader="dot" w:pos="9015"/>
            </w:tabs>
            <w:bidi w:val="0"/>
            <w:rPr>
              <w:rStyle w:val="Hyperlink"/>
              <w:rFonts w:ascii="Arial" w:hAnsi="Arial" w:eastAsia="Arial" w:cs="Arial"/>
            </w:rPr>
          </w:pPr>
          <w:hyperlink w:anchor="_Toc2021406465">
            <w:r w:rsidRPr="45C12EBC" w:rsidR="45C12EBC">
              <w:rPr>
                <w:rStyle w:val="Hyperlink"/>
                <w:rFonts w:ascii="Arial" w:hAnsi="Arial" w:eastAsia="Arial" w:cs="Arial"/>
              </w:rPr>
              <w:t>Feelings:</w:t>
            </w:r>
            <w:r>
              <w:tab/>
            </w:r>
            <w:r>
              <w:fldChar w:fldCharType="begin"/>
            </w:r>
            <w:r>
              <w:instrText xml:space="preserve">PAGEREF _Toc2021406465 \h</w:instrText>
            </w:r>
            <w:r>
              <w:fldChar w:fldCharType="separate"/>
            </w:r>
            <w:r w:rsidRPr="45C12EBC" w:rsidR="45C12EBC">
              <w:rPr>
                <w:rStyle w:val="Hyperlink"/>
                <w:rFonts w:ascii="Arial" w:hAnsi="Arial" w:eastAsia="Arial" w:cs="Arial"/>
              </w:rPr>
              <w:t>6</w:t>
            </w:r>
            <w:r>
              <w:fldChar w:fldCharType="end"/>
            </w:r>
          </w:hyperlink>
        </w:p>
        <w:p w:rsidR="45C12EBC" w:rsidP="45C12EBC" w:rsidRDefault="45C12EBC" w14:paraId="16341609" w14:textId="4BF46FA2">
          <w:pPr>
            <w:pStyle w:val="TOC2"/>
            <w:tabs>
              <w:tab w:val="right" w:leader="dot" w:pos="9015"/>
            </w:tabs>
            <w:bidi w:val="0"/>
            <w:rPr>
              <w:rStyle w:val="Hyperlink"/>
              <w:rFonts w:ascii="Arial" w:hAnsi="Arial" w:eastAsia="Arial" w:cs="Arial"/>
            </w:rPr>
          </w:pPr>
          <w:hyperlink w:anchor="_Toc361863781">
            <w:r w:rsidRPr="45C12EBC" w:rsidR="45C12EBC">
              <w:rPr>
                <w:rStyle w:val="Hyperlink"/>
                <w:rFonts w:ascii="Arial" w:hAnsi="Arial" w:eastAsia="Arial" w:cs="Arial"/>
              </w:rPr>
              <w:t>Evaluation:</w:t>
            </w:r>
            <w:r>
              <w:tab/>
            </w:r>
            <w:r>
              <w:fldChar w:fldCharType="begin"/>
            </w:r>
            <w:r>
              <w:instrText xml:space="preserve">PAGEREF _Toc361863781 \h</w:instrText>
            </w:r>
            <w:r>
              <w:fldChar w:fldCharType="separate"/>
            </w:r>
            <w:r w:rsidRPr="45C12EBC" w:rsidR="45C12EBC">
              <w:rPr>
                <w:rStyle w:val="Hyperlink"/>
                <w:rFonts w:ascii="Arial" w:hAnsi="Arial" w:eastAsia="Arial" w:cs="Arial"/>
              </w:rPr>
              <w:t>6</w:t>
            </w:r>
            <w:r>
              <w:fldChar w:fldCharType="end"/>
            </w:r>
          </w:hyperlink>
        </w:p>
        <w:p w:rsidR="45C12EBC" w:rsidP="45C12EBC" w:rsidRDefault="45C12EBC" w14:paraId="430B8FE0" w14:textId="064D8B1C">
          <w:pPr>
            <w:pStyle w:val="TOC2"/>
            <w:tabs>
              <w:tab w:val="right" w:leader="dot" w:pos="9015"/>
            </w:tabs>
            <w:bidi w:val="0"/>
            <w:rPr>
              <w:rStyle w:val="Hyperlink"/>
              <w:rFonts w:ascii="Arial" w:hAnsi="Arial" w:eastAsia="Arial" w:cs="Arial"/>
            </w:rPr>
          </w:pPr>
          <w:hyperlink w:anchor="_Toc40717425">
            <w:r w:rsidRPr="45C12EBC" w:rsidR="45C12EBC">
              <w:rPr>
                <w:rStyle w:val="Hyperlink"/>
                <w:rFonts w:ascii="Arial" w:hAnsi="Arial" w:eastAsia="Arial" w:cs="Arial"/>
              </w:rPr>
              <w:t>Analysis:</w:t>
            </w:r>
            <w:r>
              <w:tab/>
            </w:r>
            <w:r>
              <w:fldChar w:fldCharType="begin"/>
            </w:r>
            <w:r>
              <w:instrText xml:space="preserve">PAGEREF _Toc40717425 \h</w:instrText>
            </w:r>
            <w:r>
              <w:fldChar w:fldCharType="separate"/>
            </w:r>
            <w:r w:rsidRPr="45C12EBC" w:rsidR="45C12EBC">
              <w:rPr>
                <w:rStyle w:val="Hyperlink"/>
                <w:rFonts w:ascii="Arial" w:hAnsi="Arial" w:eastAsia="Arial" w:cs="Arial"/>
              </w:rPr>
              <w:t>6</w:t>
            </w:r>
            <w:r>
              <w:fldChar w:fldCharType="end"/>
            </w:r>
          </w:hyperlink>
        </w:p>
        <w:p w:rsidR="45C12EBC" w:rsidP="45C12EBC" w:rsidRDefault="45C12EBC" w14:paraId="1E23A451" w14:textId="115CD4D6">
          <w:pPr>
            <w:pStyle w:val="TOC2"/>
            <w:tabs>
              <w:tab w:val="right" w:leader="dot" w:pos="9015"/>
            </w:tabs>
            <w:bidi w:val="0"/>
            <w:rPr>
              <w:rStyle w:val="Hyperlink"/>
              <w:rFonts w:ascii="Arial" w:hAnsi="Arial" w:eastAsia="Arial" w:cs="Arial"/>
            </w:rPr>
          </w:pPr>
          <w:hyperlink w:anchor="_Toc566350006">
            <w:r w:rsidRPr="45C12EBC" w:rsidR="45C12EBC">
              <w:rPr>
                <w:rStyle w:val="Hyperlink"/>
                <w:rFonts w:ascii="Arial" w:hAnsi="Arial" w:eastAsia="Arial" w:cs="Arial"/>
              </w:rPr>
              <w:t>Action Plan:</w:t>
            </w:r>
            <w:r>
              <w:tab/>
            </w:r>
            <w:r>
              <w:fldChar w:fldCharType="begin"/>
            </w:r>
            <w:r>
              <w:instrText xml:space="preserve">PAGEREF _Toc566350006 \h</w:instrText>
            </w:r>
            <w:r>
              <w:fldChar w:fldCharType="separate"/>
            </w:r>
            <w:r w:rsidRPr="45C12EBC" w:rsidR="45C12EBC">
              <w:rPr>
                <w:rStyle w:val="Hyperlink"/>
                <w:rFonts w:ascii="Arial" w:hAnsi="Arial" w:eastAsia="Arial" w:cs="Arial"/>
              </w:rPr>
              <w:t>6</w:t>
            </w:r>
            <w:r>
              <w:fldChar w:fldCharType="end"/>
            </w:r>
          </w:hyperlink>
        </w:p>
        <w:p w:rsidR="45C12EBC" w:rsidP="45C12EBC" w:rsidRDefault="45C12EBC" w14:paraId="7EADEF85" w14:textId="0641CE5D">
          <w:pPr>
            <w:pStyle w:val="TOC1"/>
            <w:tabs>
              <w:tab w:val="right" w:leader="dot" w:pos="9015"/>
            </w:tabs>
            <w:bidi w:val="0"/>
            <w:rPr>
              <w:rStyle w:val="Hyperlink"/>
              <w:rFonts w:ascii="Arial" w:hAnsi="Arial" w:eastAsia="Arial" w:cs="Arial"/>
            </w:rPr>
          </w:pPr>
          <w:hyperlink w:anchor="_Toc765037784">
            <w:r w:rsidRPr="45C12EBC" w:rsidR="45C12EBC">
              <w:rPr>
                <w:rStyle w:val="Hyperlink"/>
                <w:rFonts w:ascii="Arial" w:hAnsi="Arial" w:eastAsia="Arial" w:cs="Arial"/>
              </w:rPr>
              <w:t>Task four.</w:t>
            </w:r>
            <w:r>
              <w:tab/>
            </w:r>
            <w:r>
              <w:fldChar w:fldCharType="begin"/>
            </w:r>
            <w:r>
              <w:instrText xml:space="preserve">PAGEREF _Toc765037784 \h</w:instrText>
            </w:r>
            <w:r>
              <w:fldChar w:fldCharType="separate"/>
            </w:r>
            <w:r w:rsidRPr="45C12EBC" w:rsidR="45C12EBC">
              <w:rPr>
                <w:rStyle w:val="Hyperlink"/>
                <w:rFonts w:ascii="Arial" w:hAnsi="Arial" w:eastAsia="Arial" w:cs="Arial"/>
              </w:rPr>
              <w:t>6</w:t>
            </w:r>
            <w:r>
              <w:fldChar w:fldCharType="end"/>
            </w:r>
          </w:hyperlink>
        </w:p>
        <w:p w:rsidR="45C12EBC" w:rsidP="45C12EBC" w:rsidRDefault="45C12EBC" w14:paraId="73AE5525" w14:textId="59139D35">
          <w:pPr>
            <w:pStyle w:val="TOC2"/>
            <w:tabs>
              <w:tab w:val="right" w:leader="dot" w:pos="9015"/>
            </w:tabs>
            <w:bidi w:val="0"/>
            <w:rPr>
              <w:rStyle w:val="Hyperlink"/>
              <w:rFonts w:ascii="Arial" w:hAnsi="Arial" w:eastAsia="Arial" w:cs="Arial"/>
            </w:rPr>
          </w:pPr>
          <w:hyperlink w:anchor="_Toc489500534">
            <w:r w:rsidRPr="45C12EBC" w:rsidR="45C12EBC">
              <w:rPr>
                <w:rStyle w:val="Hyperlink"/>
                <w:rFonts w:ascii="Arial" w:hAnsi="Arial" w:eastAsia="Arial" w:cs="Arial"/>
              </w:rPr>
              <w:t>Case Study: NHS Virtual Wards (Hospital at Home).</w:t>
            </w:r>
            <w:r>
              <w:tab/>
            </w:r>
            <w:r>
              <w:fldChar w:fldCharType="begin"/>
            </w:r>
            <w:r>
              <w:instrText xml:space="preserve">PAGEREF _Toc489500534 \h</w:instrText>
            </w:r>
            <w:r>
              <w:fldChar w:fldCharType="separate"/>
            </w:r>
            <w:r w:rsidRPr="45C12EBC" w:rsidR="45C12EBC">
              <w:rPr>
                <w:rStyle w:val="Hyperlink"/>
                <w:rFonts w:ascii="Arial" w:hAnsi="Arial" w:eastAsia="Arial" w:cs="Arial"/>
              </w:rPr>
              <w:t>7</w:t>
            </w:r>
            <w:r>
              <w:fldChar w:fldCharType="end"/>
            </w:r>
          </w:hyperlink>
        </w:p>
        <w:p w:rsidR="45C12EBC" w:rsidP="45C12EBC" w:rsidRDefault="45C12EBC" w14:paraId="30A28AB9" w14:textId="13E8DAAD">
          <w:pPr>
            <w:pStyle w:val="TOC1"/>
            <w:tabs>
              <w:tab w:val="right" w:leader="dot" w:pos="9015"/>
            </w:tabs>
            <w:bidi w:val="0"/>
            <w:rPr>
              <w:rStyle w:val="Hyperlink"/>
              <w:rFonts w:ascii="Arial" w:hAnsi="Arial" w:eastAsia="Arial" w:cs="Arial"/>
            </w:rPr>
          </w:pPr>
          <w:hyperlink w:anchor="_Toc853116991">
            <w:r w:rsidRPr="45C12EBC" w:rsidR="45C12EBC">
              <w:rPr>
                <w:rStyle w:val="Hyperlink"/>
                <w:rFonts w:ascii="Arial" w:hAnsi="Arial" w:eastAsia="Arial" w:cs="Arial"/>
              </w:rPr>
              <w:t>Task five.</w:t>
            </w:r>
            <w:r>
              <w:tab/>
            </w:r>
            <w:r>
              <w:fldChar w:fldCharType="begin"/>
            </w:r>
            <w:r>
              <w:instrText xml:space="preserve">PAGEREF _Toc853116991 \h</w:instrText>
            </w:r>
            <w:r>
              <w:fldChar w:fldCharType="separate"/>
            </w:r>
            <w:r w:rsidRPr="45C12EBC" w:rsidR="45C12EBC">
              <w:rPr>
                <w:rStyle w:val="Hyperlink"/>
                <w:rFonts w:ascii="Arial" w:hAnsi="Arial" w:eastAsia="Arial" w:cs="Arial"/>
              </w:rPr>
              <w:t>7</w:t>
            </w:r>
            <w:r>
              <w:fldChar w:fldCharType="end"/>
            </w:r>
          </w:hyperlink>
        </w:p>
        <w:p w:rsidR="45C12EBC" w:rsidP="45C12EBC" w:rsidRDefault="45C12EBC" w14:paraId="7FA3D03A" w14:textId="522FD5BE">
          <w:pPr>
            <w:pStyle w:val="TOC2"/>
            <w:tabs>
              <w:tab w:val="right" w:leader="dot" w:pos="9015"/>
            </w:tabs>
            <w:bidi w:val="0"/>
            <w:rPr>
              <w:rStyle w:val="Hyperlink"/>
              <w:rFonts w:ascii="Arial" w:hAnsi="Arial" w:eastAsia="Arial" w:cs="Arial"/>
            </w:rPr>
          </w:pPr>
          <w:hyperlink w:anchor="_Toc1410683140">
            <w:r w:rsidRPr="45C12EBC" w:rsidR="45C12EBC">
              <w:rPr>
                <w:rStyle w:val="Hyperlink"/>
                <w:rFonts w:ascii="Arial" w:hAnsi="Arial" w:eastAsia="Arial" w:cs="Arial"/>
              </w:rPr>
              <w:t>Research Task: Staff Burnout in Healthcare.</w:t>
            </w:r>
            <w:r>
              <w:tab/>
            </w:r>
            <w:r>
              <w:fldChar w:fldCharType="begin"/>
            </w:r>
            <w:r>
              <w:instrText xml:space="preserve">PAGEREF _Toc1410683140 \h</w:instrText>
            </w:r>
            <w:r>
              <w:fldChar w:fldCharType="separate"/>
            </w:r>
            <w:r w:rsidRPr="45C12EBC" w:rsidR="45C12EBC">
              <w:rPr>
                <w:rStyle w:val="Hyperlink"/>
                <w:rFonts w:ascii="Arial" w:hAnsi="Arial" w:eastAsia="Arial" w:cs="Arial"/>
              </w:rPr>
              <w:t>7</w:t>
            </w:r>
            <w:r>
              <w:fldChar w:fldCharType="end"/>
            </w:r>
          </w:hyperlink>
        </w:p>
        <w:p w:rsidR="45C12EBC" w:rsidP="45C12EBC" w:rsidRDefault="45C12EBC" w14:paraId="419DBC5A" w14:textId="418299B0">
          <w:pPr>
            <w:pStyle w:val="TOC1"/>
            <w:tabs>
              <w:tab w:val="right" w:leader="dot" w:pos="9015"/>
            </w:tabs>
            <w:bidi w:val="0"/>
            <w:rPr>
              <w:rStyle w:val="Hyperlink"/>
              <w:rFonts w:ascii="Arial" w:hAnsi="Arial" w:eastAsia="Arial" w:cs="Arial"/>
            </w:rPr>
          </w:pPr>
          <w:hyperlink w:anchor="_Toc920281550">
            <w:r w:rsidRPr="45C12EBC" w:rsidR="45C12EBC">
              <w:rPr>
                <w:rStyle w:val="Hyperlink"/>
                <w:rFonts w:ascii="Arial" w:hAnsi="Arial" w:eastAsia="Arial" w:cs="Arial"/>
              </w:rPr>
              <w:t>Task six.</w:t>
            </w:r>
            <w:r>
              <w:tab/>
            </w:r>
            <w:r>
              <w:fldChar w:fldCharType="begin"/>
            </w:r>
            <w:r>
              <w:instrText xml:space="preserve">PAGEREF _Toc920281550 \h</w:instrText>
            </w:r>
            <w:r>
              <w:fldChar w:fldCharType="separate"/>
            </w:r>
            <w:r w:rsidRPr="45C12EBC" w:rsidR="45C12EBC">
              <w:rPr>
                <w:rStyle w:val="Hyperlink"/>
                <w:rFonts w:ascii="Arial" w:hAnsi="Arial" w:eastAsia="Arial" w:cs="Arial"/>
              </w:rPr>
              <w:t>8</w:t>
            </w:r>
            <w:r>
              <w:fldChar w:fldCharType="end"/>
            </w:r>
          </w:hyperlink>
        </w:p>
        <w:p w:rsidR="45C12EBC" w:rsidP="45C12EBC" w:rsidRDefault="45C12EBC" w14:paraId="09524BA0" w14:textId="7297C132">
          <w:pPr>
            <w:pStyle w:val="TOC2"/>
            <w:tabs>
              <w:tab w:val="right" w:leader="dot" w:pos="9015"/>
            </w:tabs>
            <w:bidi w:val="0"/>
            <w:rPr>
              <w:rStyle w:val="Hyperlink"/>
              <w:rFonts w:ascii="Arial" w:hAnsi="Arial" w:eastAsia="Arial" w:cs="Arial"/>
            </w:rPr>
          </w:pPr>
          <w:hyperlink w:anchor="_Toc1552338997">
            <w:r w:rsidRPr="45C12EBC" w:rsidR="45C12EBC">
              <w:rPr>
                <w:rStyle w:val="Hyperlink"/>
                <w:rFonts w:ascii="Arial" w:hAnsi="Arial" w:eastAsia="Arial" w:cs="Arial"/>
              </w:rPr>
              <w:t>Wearable Health Technologies.</w:t>
            </w:r>
            <w:r>
              <w:tab/>
            </w:r>
            <w:r>
              <w:fldChar w:fldCharType="begin"/>
            </w:r>
            <w:r>
              <w:instrText xml:space="preserve">PAGEREF _Toc1552338997 \h</w:instrText>
            </w:r>
            <w:r>
              <w:fldChar w:fldCharType="separate"/>
            </w:r>
            <w:r w:rsidRPr="45C12EBC" w:rsidR="45C12EBC">
              <w:rPr>
                <w:rStyle w:val="Hyperlink"/>
                <w:rFonts w:ascii="Arial" w:hAnsi="Arial" w:eastAsia="Arial" w:cs="Arial"/>
              </w:rPr>
              <w:t>8</w:t>
            </w:r>
            <w:r>
              <w:fldChar w:fldCharType="end"/>
            </w:r>
          </w:hyperlink>
        </w:p>
        <w:p w:rsidR="45C12EBC" w:rsidP="45C12EBC" w:rsidRDefault="45C12EBC" w14:paraId="5A9C8842" w14:textId="3042D5AA">
          <w:pPr>
            <w:pStyle w:val="TOC2"/>
            <w:tabs>
              <w:tab w:val="right" w:leader="dot" w:pos="9015"/>
            </w:tabs>
            <w:bidi w:val="0"/>
            <w:rPr>
              <w:rStyle w:val="Hyperlink"/>
              <w:rFonts w:ascii="Arial" w:hAnsi="Arial" w:eastAsia="Arial" w:cs="Arial"/>
            </w:rPr>
          </w:pPr>
          <w:hyperlink w:anchor="_Toc1152535239">
            <w:r w:rsidRPr="45C12EBC" w:rsidR="45C12EBC">
              <w:rPr>
                <w:rStyle w:val="Hyperlink"/>
                <w:rFonts w:ascii="Arial" w:hAnsi="Arial" w:eastAsia="Arial" w:cs="Arial"/>
              </w:rPr>
              <w:t>Electronic Health Records (EHR).</w:t>
            </w:r>
            <w:r>
              <w:tab/>
            </w:r>
            <w:r>
              <w:fldChar w:fldCharType="begin"/>
            </w:r>
            <w:r>
              <w:instrText xml:space="preserve">PAGEREF _Toc1152535239 \h</w:instrText>
            </w:r>
            <w:r>
              <w:fldChar w:fldCharType="separate"/>
            </w:r>
            <w:r w:rsidRPr="45C12EBC" w:rsidR="45C12EBC">
              <w:rPr>
                <w:rStyle w:val="Hyperlink"/>
                <w:rFonts w:ascii="Arial" w:hAnsi="Arial" w:eastAsia="Arial" w:cs="Arial"/>
              </w:rPr>
              <w:t>9</w:t>
            </w:r>
            <w:r>
              <w:fldChar w:fldCharType="end"/>
            </w:r>
          </w:hyperlink>
        </w:p>
        <w:p w:rsidR="45C12EBC" w:rsidP="45C12EBC" w:rsidRDefault="45C12EBC" w14:paraId="79473AB3" w14:textId="1EBE2061">
          <w:pPr>
            <w:pStyle w:val="TOC2"/>
            <w:tabs>
              <w:tab w:val="right" w:leader="dot" w:pos="9015"/>
            </w:tabs>
            <w:bidi w:val="0"/>
            <w:rPr>
              <w:rStyle w:val="Hyperlink"/>
              <w:rFonts w:ascii="Arial" w:hAnsi="Arial" w:eastAsia="Arial" w:cs="Arial"/>
            </w:rPr>
          </w:pPr>
          <w:hyperlink w:anchor="_Toc278461893">
            <w:r w:rsidRPr="45C12EBC" w:rsidR="45C12EBC">
              <w:rPr>
                <w:rStyle w:val="Hyperlink"/>
                <w:rFonts w:ascii="Arial" w:hAnsi="Arial" w:eastAsia="Arial" w:cs="Arial"/>
              </w:rPr>
              <w:t>Digital Technology in Preventative Care.</w:t>
            </w:r>
            <w:r>
              <w:tab/>
            </w:r>
            <w:r>
              <w:fldChar w:fldCharType="begin"/>
            </w:r>
            <w:r>
              <w:instrText xml:space="preserve">PAGEREF _Toc278461893 \h</w:instrText>
            </w:r>
            <w:r>
              <w:fldChar w:fldCharType="separate"/>
            </w:r>
            <w:r w:rsidRPr="45C12EBC" w:rsidR="45C12EBC">
              <w:rPr>
                <w:rStyle w:val="Hyperlink"/>
                <w:rFonts w:ascii="Arial" w:hAnsi="Arial" w:eastAsia="Arial" w:cs="Arial"/>
              </w:rPr>
              <w:t>9</w:t>
            </w:r>
            <w:r>
              <w:fldChar w:fldCharType="end"/>
            </w:r>
          </w:hyperlink>
        </w:p>
        <w:p w:rsidR="45C12EBC" w:rsidP="45C12EBC" w:rsidRDefault="45C12EBC" w14:paraId="722DA178" w14:textId="611646F2">
          <w:pPr>
            <w:pStyle w:val="TOC1"/>
            <w:tabs>
              <w:tab w:val="right" w:leader="dot" w:pos="9015"/>
            </w:tabs>
            <w:bidi w:val="0"/>
            <w:rPr>
              <w:rStyle w:val="Hyperlink"/>
              <w:rFonts w:ascii="Arial" w:hAnsi="Arial" w:eastAsia="Arial" w:cs="Arial"/>
            </w:rPr>
          </w:pPr>
          <w:hyperlink w:anchor="_Toc1073998546">
            <w:r w:rsidRPr="45C12EBC" w:rsidR="45C12EBC">
              <w:rPr>
                <w:rStyle w:val="Hyperlink"/>
                <w:rFonts w:ascii="Arial" w:hAnsi="Arial" w:eastAsia="Arial" w:cs="Arial"/>
              </w:rPr>
              <w:t>Task seven.</w:t>
            </w:r>
            <w:r>
              <w:tab/>
            </w:r>
            <w:r>
              <w:fldChar w:fldCharType="begin"/>
            </w:r>
            <w:r>
              <w:instrText xml:space="preserve">PAGEREF _Toc1073998546 \h</w:instrText>
            </w:r>
            <w:r>
              <w:fldChar w:fldCharType="separate"/>
            </w:r>
            <w:r w:rsidRPr="45C12EBC" w:rsidR="45C12EBC">
              <w:rPr>
                <w:rStyle w:val="Hyperlink"/>
                <w:rFonts w:ascii="Arial" w:hAnsi="Arial" w:eastAsia="Arial" w:cs="Arial"/>
              </w:rPr>
              <w:t>10</w:t>
            </w:r>
            <w:r>
              <w:fldChar w:fldCharType="end"/>
            </w:r>
          </w:hyperlink>
        </w:p>
        <w:p w:rsidR="45C12EBC" w:rsidP="45C12EBC" w:rsidRDefault="45C12EBC" w14:paraId="20BE3608" w14:textId="7B06779C">
          <w:pPr>
            <w:pStyle w:val="TOC2"/>
            <w:tabs>
              <w:tab w:val="right" w:leader="dot" w:pos="9015"/>
            </w:tabs>
            <w:bidi w:val="0"/>
            <w:rPr>
              <w:rStyle w:val="Hyperlink"/>
              <w:rFonts w:ascii="Arial" w:hAnsi="Arial" w:eastAsia="Arial" w:cs="Arial"/>
            </w:rPr>
          </w:pPr>
          <w:hyperlink w:anchor="_Toc2087467923">
            <w:r w:rsidRPr="45C12EBC" w:rsidR="45C12EBC">
              <w:rPr>
                <w:rStyle w:val="Hyperlink"/>
                <w:rFonts w:ascii="Arial" w:hAnsi="Arial" w:eastAsia="Arial" w:cs="Arial"/>
              </w:rPr>
              <w:t>Summary of the NHS Leadership Framework</w:t>
            </w:r>
            <w:r>
              <w:tab/>
            </w:r>
            <w:r>
              <w:fldChar w:fldCharType="begin"/>
            </w:r>
            <w:r>
              <w:instrText xml:space="preserve">PAGEREF _Toc2087467923 \h</w:instrText>
            </w:r>
            <w:r>
              <w:fldChar w:fldCharType="separate"/>
            </w:r>
            <w:r w:rsidRPr="45C12EBC" w:rsidR="45C12EBC">
              <w:rPr>
                <w:rStyle w:val="Hyperlink"/>
                <w:rFonts w:ascii="Arial" w:hAnsi="Arial" w:eastAsia="Arial" w:cs="Arial"/>
              </w:rPr>
              <w:t>10</w:t>
            </w:r>
            <w:r>
              <w:fldChar w:fldCharType="end"/>
            </w:r>
          </w:hyperlink>
        </w:p>
        <w:p w:rsidR="45C12EBC" w:rsidP="45C12EBC" w:rsidRDefault="45C12EBC" w14:paraId="64B65BD3" w14:textId="6A47C1C4">
          <w:pPr>
            <w:pStyle w:val="TOC1"/>
            <w:tabs>
              <w:tab w:val="right" w:leader="dot" w:pos="9015"/>
            </w:tabs>
            <w:bidi w:val="0"/>
            <w:rPr>
              <w:rStyle w:val="Hyperlink"/>
              <w:rFonts w:ascii="Arial" w:hAnsi="Arial" w:eastAsia="Arial" w:cs="Arial"/>
            </w:rPr>
          </w:pPr>
          <w:hyperlink w:anchor="_Toc277635530">
            <w:r w:rsidRPr="45C12EBC" w:rsidR="45C12EBC">
              <w:rPr>
                <w:rStyle w:val="Hyperlink"/>
                <w:rFonts w:ascii="Arial" w:hAnsi="Arial" w:eastAsia="Arial" w:cs="Arial"/>
              </w:rPr>
              <w:t>Task eight.</w:t>
            </w:r>
            <w:r>
              <w:tab/>
            </w:r>
            <w:r>
              <w:fldChar w:fldCharType="begin"/>
            </w:r>
            <w:r>
              <w:instrText xml:space="preserve">PAGEREF _Toc277635530 \h</w:instrText>
            </w:r>
            <w:r>
              <w:fldChar w:fldCharType="separate"/>
            </w:r>
            <w:r w:rsidRPr="45C12EBC" w:rsidR="45C12EBC">
              <w:rPr>
                <w:rStyle w:val="Hyperlink"/>
                <w:rFonts w:ascii="Arial" w:hAnsi="Arial" w:eastAsia="Arial" w:cs="Arial"/>
              </w:rPr>
              <w:t>10</w:t>
            </w:r>
            <w:r>
              <w:fldChar w:fldCharType="end"/>
            </w:r>
          </w:hyperlink>
        </w:p>
        <w:p w:rsidR="45C12EBC" w:rsidP="45C12EBC" w:rsidRDefault="45C12EBC" w14:paraId="5AFFCF6B" w14:textId="2C870969">
          <w:pPr>
            <w:pStyle w:val="TOC2"/>
            <w:tabs>
              <w:tab w:val="right" w:leader="dot" w:pos="9015"/>
            </w:tabs>
            <w:bidi w:val="0"/>
            <w:rPr>
              <w:rStyle w:val="Hyperlink"/>
              <w:rFonts w:ascii="Arial" w:hAnsi="Arial" w:eastAsia="Arial" w:cs="Arial"/>
            </w:rPr>
          </w:pPr>
          <w:hyperlink w:anchor="_Toc653673996">
            <w:r w:rsidRPr="45C12EBC" w:rsidR="45C12EBC">
              <w:rPr>
                <w:rStyle w:val="Hyperlink"/>
                <w:rFonts w:ascii="Arial" w:hAnsi="Arial" w:eastAsia="Arial" w:cs="Arial"/>
              </w:rPr>
              <w:t>Self-Reflection.</w:t>
            </w:r>
            <w:r>
              <w:tab/>
            </w:r>
            <w:r>
              <w:fldChar w:fldCharType="begin"/>
            </w:r>
            <w:r>
              <w:instrText xml:space="preserve">PAGEREF _Toc653673996 \h</w:instrText>
            </w:r>
            <w:r>
              <w:fldChar w:fldCharType="separate"/>
            </w:r>
            <w:r w:rsidRPr="45C12EBC" w:rsidR="45C12EBC">
              <w:rPr>
                <w:rStyle w:val="Hyperlink"/>
                <w:rFonts w:ascii="Arial" w:hAnsi="Arial" w:eastAsia="Arial" w:cs="Arial"/>
              </w:rPr>
              <w:t>11</w:t>
            </w:r>
            <w:r>
              <w:fldChar w:fldCharType="end"/>
            </w:r>
          </w:hyperlink>
        </w:p>
        <w:p w:rsidR="45C12EBC" w:rsidP="45C12EBC" w:rsidRDefault="45C12EBC" w14:paraId="1D94781C" w14:textId="32468189">
          <w:pPr>
            <w:pStyle w:val="TOC1"/>
            <w:tabs>
              <w:tab w:val="right" w:leader="dot" w:pos="9015"/>
            </w:tabs>
            <w:bidi w:val="0"/>
            <w:rPr>
              <w:rStyle w:val="Hyperlink"/>
              <w:rFonts w:ascii="Arial" w:hAnsi="Arial" w:eastAsia="Arial" w:cs="Arial"/>
            </w:rPr>
          </w:pPr>
          <w:hyperlink w:anchor="_Toc1616100025">
            <w:r w:rsidRPr="45C12EBC" w:rsidR="45C12EBC">
              <w:rPr>
                <w:rStyle w:val="Hyperlink"/>
                <w:rFonts w:ascii="Arial" w:hAnsi="Arial" w:eastAsia="Arial" w:cs="Arial"/>
              </w:rPr>
              <w:t>Referencing.</w:t>
            </w:r>
            <w:r>
              <w:tab/>
            </w:r>
            <w:r>
              <w:fldChar w:fldCharType="begin"/>
            </w:r>
            <w:r>
              <w:instrText xml:space="preserve">PAGEREF _Toc1616100025 \h</w:instrText>
            </w:r>
            <w:r>
              <w:fldChar w:fldCharType="separate"/>
            </w:r>
            <w:r w:rsidRPr="45C12EBC" w:rsidR="45C12EBC">
              <w:rPr>
                <w:rStyle w:val="Hyperlink"/>
                <w:rFonts w:ascii="Arial" w:hAnsi="Arial" w:eastAsia="Arial" w:cs="Arial"/>
              </w:rPr>
              <w:t>12</w:t>
            </w:r>
            <w:r>
              <w:fldChar w:fldCharType="end"/>
            </w:r>
          </w:hyperlink>
          <w:r>
            <w:fldChar w:fldCharType="end"/>
          </w:r>
        </w:p>
      </w:sdtContent>
    </w:sdt>
    <w:p w:rsidR="45C12EBC" w:rsidP="45C12EBC" w:rsidRDefault="45C12EBC" w14:paraId="48195CFB" w14:textId="37F71429">
      <w:pPr>
        <w:pStyle w:val="Normal"/>
        <w:spacing w:line="360" w:lineRule="auto"/>
        <w:jc w:val="both"/>
        <w:rPr>
          <w:rFonts w:ascii="Arial" w:hAnsi="Arial" w:eastAsia="Arial" w:cs="Arial"/>
        </w:rPr>
      </w:pPr>
    </w:p>
    <w:p w:rsidR="45C12EBC" w:rsidP="45C12EBC" w:rsidRDefault="45C12EBC" w14:paraId="479F4B33" w14:textId="29687535">
      <w:pPr>
        <w:pStyle w:val="Normal"/>
        <w:spacing w:line="360" w:lineRule="auto"/>
        <w:jc w:val="both"/>
        <w:rPr>
          <w:rFonts w:ascii="Arial" w:hAnsi="Arial" w:eastAsia="Arial" w:cs="Arial"/>
        </w:rPr>
      </w:pPr>
    </w:p>
    <w:p w:rsidR="4349B04A" w:rsidP="45C12EBC" w:rsidRDefault="4349B04A" w14:paraId="304AE004" w14:textId="789B45DF">
      <w:pPr>
        <w:pStyle w:val="Heading1"/>
        <w:spacing w:line="360" w:lineRule="auto"/>
        <w:jc w:val="both"/>
        <w:rPr>
          <w:rFonts w:ascii="Arial" w:hAnsi="Arial" w:eastAsia="Arial" w:cs="Arial"/>
          <w:b w:val="1"/>
          <w:bCs w:val="1"/>
          <w:sz w:val="32"/>
          <w:szCs w:val="32"/>
        </w:rPr>
      </w:pPr>
      <w:bookmarkStart w:name="_Toc692851583" w:id="1793899377"/>
      <w:r w:rsidRPr="45C12EBC" w:rsidR="4349B04A">
        <w:rPr>
          <w:rFonts w:ascii="Arial" w:hAnsi="Arial" w:eastAsia="Arial" w:cs="Arial"/>
          <w:b w:val="1"/>
          <w:bCs w:val="1"/>
          <w:sz w:val="32"/>
          <w:szCs w:val="32"/>
        </w:rPr>
        <w:t>Introduction.</w:t>
      </w:r>
      <w:bookmarkEnd w:id="1793899377"/>
    </w:p>
    <w:p w:rsidR="706BBB0D" w:rsidP="45C12EBC" w:rsidRDefault="706BBB0D" w14:paraId="646B7F7B" w14:textId="6721FC32">
      <w:pPr>
        <w:pStyle w:val="Normal"/>
        <w:spacing w:line="360" w:lineRule="auto"/>
        <w:jc w:val="both"/>
        <w:rPr>
          <w:rFonts w:ascii="Arial" w:hAnsi="Arial" w:eastAsia="Arial" w:cs="Arial"/>
          <w:b w:val="0"/>
          <w:bCs w:val="0"/>
        </w:rPr>
      </w:pPr>
      <w:r w:rsidRPr="45C12EBC" w:rsidR="706BBB0D">
        <w:rPr>
          <w:rFonts w:ascii="Arial" w:hAnsi="Arial" w:eastAsia="Arial" w:cs="Arial"/>
          <w:b w:val="0"/>
          <w:bCs w:val="0"/>
        </w:rPr>
        <w:t xml:space="preserve">                                                                                                                                                      </w:t>
      </w:r>
      <w:r w:rsidRPr="45C12EBC" w:rsidR="14867931">
        <w:rPr>
          <w:rFonts w:ascii="Arial" w:hAnsi="Arial" w:eastAsia="Arial" w:cs="Arial"/>
          <w:b w:val="0"/>
          <w:bCs w:val="0"/>
        </w:rPr>
        <w:t>This assignment explores the role of creativity, innovation and leadership within health and social care practice. It examines how different thinking approaches such as convergent and divergent thinking contribute to problem-solving and service improvement. The discussion also considers real-world applications of innovation in the NHS alongside current challenges such as staff burnout and the increasing use of digital technologies.</w:t>
      </w:r>
    </w:p>
    <w:p w:rsidR="14867931" w:rsidP="45C12EBC" w:rsidRDefault="14867931" w14:paraId="56F30A6D" w14:textId="7067960A">
      <w:pPr>
        <w:pStyle w:val="Normal"/>
        <w:spacing w:line="360" w:lineRule="auto"/>
        <w:jc w:val="both"/>
        <w:rPr>
          <w:rFonts w:ascii="Arial" w:hAnsi="Arial" w:eastAsia="Arial" w:cs="Arial"/>
          <w:b w:val="0"/>
          <w:bCs w:val="0"/>
        </w:rPr>
      </w:pPr>
      <w:r w:rsidRPr="45C12EBC" w:rsidR="14867931">
        <w:rPr>
          <w:rFonts w:ascii="Arial" w:hAnsi="Arial" w:eastAsia="Arial" w:cs="Arial"/>
          <w:b w:val="0"/>
          <w:bCs w:val="0"/>
        </w:rPr>
        <w:t xml:space="preserve">Furthermore, the assignment evaluates how leadership frameworks, particularly within the NHS, support effective teamwork, </w:t>
      </w:r>
      <w:r w:rsidRPr="45C12EBC" w:rsidR="14867931">
        <w:rPr>
          <w:rFonts w:ascii="Arial" w:hAnsi="Arial" w:eastAsia="Arial" w:cs="Arial"/>
          <w:b w:val="0"/>
          <w:bCs w:val="0"/>
        </w:rPr>
        <w:t>creativity</w:t>
      </w:r>
      <w:r w:rsidRPr="45C12EBC" w:rsidR="14867931">
        <w:rPr>
          <w:rFonts w:ascii="Arial" w:hAnsi="Arial" w:eastAsia="Arial" w:cs="Arial"/>
          <w:b w:val="0"/>
          <w:bCs w:val="0"/>
        </w:rPr>
        <w:t xml:space="preserve"> and high-quality patient care. Reflective practice models including Gibbs’ Reflective Cycle are used throughout to support critical self-reflection and professional development.</w:t>
      </w:r>
    </w:p>
    <w:p w:rsidR="14867931" w:rsidP="45C12EBC" w:rsidRDefault="14867931" w14:paraId="78024196" w14:textId="09DC5895">
      <w:pPr>
        <w:pStyle w:val="Normal"/>
        <w:spacing w:line="360" w:lineRule="auto"/>
        <w:jc w:val="both"/>
        <w:rPr>
          <w:rFonts w:ascii="Arial" w:hAnsi="Arial" w:eastAsia="Arial" w:cs="Arial"/>
          <w:b w:val="0"/>
          <w:bCs w:val="0"/>
        </w:rPr>
      </w:pPr>
      <w:r w:rsidRPr="45C12EBC" w:rsidR="14867931">
        <w:rPr>
          <w:rFonts w:ascii="Arial" w:hAnsi="Arial" w:eastAsia="Arial" w:cs="Arial"/>
          <w:b w:val="0"/>
          <w:bCs w:val="0"/>
        </w:rPr>
        <w:t xml:space="preserve">Overall, this assignment aims to </w:t>
      </w:r>
      <w:r w:rsidRPr="45C12EBC" w:rsidR="14867931">
        <w:rPr>
          <w:rFonts w:ascii="Arial" w:hAnsi="Arial" w:eastAsia="Arial" w:cs="Arial"/>
          <w:b w:val="0"/>
          <w:bCs w:val="0"/>
        </w:rPr>
        <w:t>demonstrate</w:t>
      </w:r>
      <w:r w:rsidRPr="45C12EBC" w:rsidR="14867931">
        <w:rPr>
          <w:rFonts w:ascii="Arial" w:hAnsi="Arial" w:eastAsia="Arial" w:cs="Arial"/>
          <w:b w:val="0"/>
          <w:bCs w:val="0"/>
        </w:rPr>
        <w:t xml:space="preserve"> how creativity and innovation can create value for patients' staff and healthcare systems while also highlighting how these concepts can be applied in future professional practice.</w:t>
      </w:r>
    </w:p>
    <w:p w:rsidR="45C12EBC" w:rsidP="45C12EBC" w:rsidRDefault="45C12EBC" w14:paraId="12CF409D" w14:textId="0A00F50D">
      <w:pPr>
        <w:pStyle w:val="Normal"/>
        <w:spacing w:line="360" w:lineRule="auto"/>
        <w:jc w:val="both"/>
        <w:rPr>
          <w:rFonts w:ascii="Arial" w:hAnsi="Arial" w:eastAsia="Arial" w:cs="Arial"/>
          <w:b w:val="1"/>
          <w:bCs w:val="1"/>
        </w:rPr>
      </w:pPr>
    </w:p>
    <w:p w:rsidR="45C12EBC" w:rsidP="45C12EBC" w:rsidRDefault="45C12EBC" w14:paraId="6BC86BC2" w14:textId="5461BC4C">
      <w:pPr>
        <w:pStyle w:val="Heading1"/>
        <w:spacing w:line="360" w:lineRule="auto"/>
        <w:jc w:val="both"/>
        <w:rPr>
          <w:rFonts w:ascii="Arial" w:hAnsi="Arial" w:eastAsia="Arial" w:cs="Arial"/>
          <w:b w:val="1"/>
          <w:bCs w:val="1"/>
          <w:sz w:val="32"/>
          <w:szCs w:val="32"/>
        </w:rPr>
      </w:pPr>
    </w:p>
    <w:p w:rsidR="4F6E7C01" w:rsidP="45C12EBC" w:rsidRDefault="4F6E7C01" w14:paraId="106393CC" w14:textId="3582D626">
      <w:pPr>
        <w:pStyle w:val="Heading1"/>
        <w:spacing w:line="360" w:lineRule="auto"/>
        <w:jc w:val="both"/>
        <w:rPr>
          <w:rFonts w:ascii="Arial" w:hAnsi="Arial" w:eastAsia="Arial" w:cs="Arial"/>
          <w:b w:val="1"/>
          <w:bCs w:val="1"/>
          <w:sz w:val="32"/>
          <w:szCs w:val="32"/>
        </w:rPr>
      </w:pPr>
      <w:bookmarkStart w:name="_Toc2141483316" w:id="1574543319"/>
      <w:r w:rsidRPr="45C12EBC" w:rsidR="4F6E7C01">
        <w:rPr>
          <w:rFonts w:ascii="Arial" w:hAnsi="Arial" w:eastAsia="Arial" w:cs="Arial"/>
          <w:b w:val="1"/>
          <w:bCs w:val="1"/>
          <w:sz w:val="32"/>
          <w:szCs w:val="32"/>
        </w:rPr>
        <w:t>Task one.</w:t>
      </w:r>
      <w:bookmarkEnd w:id="1574543319"/>
    </w:p>
    <w:p w:rsidR="460659C0" w:rsidP="45C12EBC" w:rsidRDefault="460659C0" w14:paraId="7C09870A" w14:textId="16CB4996">
      <w:pPr>
        <w:pStyle w:val="Heading2"/>
        <w:spacing w:line="360" w:lineRule="auto"/>
        <w:jc w:val="both"/>
        <w:rPr>
          <w:rFonts w:ascii="Arial" w:hAnsi="Arial" w:eastAsia="Arial" w:cs="Arial"/>
          <w:b w:val="1"/>
          <w:bCs w:val="1"/>
        </w:rPr>
      </w:pPr>
      <w:bookmarkStart w:name="_Toc1216638002" w:id="1308837296"/>
      <w:r w:rsidRPr="45C12EBC" w:rsidR="460659C0">
        <w:rPr>
          <w:rFonts w:ascii="Arial" w:hAnsi="Arial" w:eastAsia="Arial" w:cs="Arial"/>
        </w:rPr>
        <w:t>Innovation</w:t>
      </w:r>
      <w:r w:rsidRPr="45C12EBC" w:rsidR="460659C0">
        <w:rPr>
          <w:rFonts w:ascii="Arial" w:hAnsi="Arial" w:eastAsia="Arial" w:cs="Arial"/>
        </w:rPr>
        <w:t>.</w:t>
      </w:r>
      <w:bookmarkEnd w:id="1308837296"/>
      <w:r w:rsidRPr="45C12EBC" w:rsidR="460659C0">
        <w:rPr>
          <w:rFonts w:ascii="Arial" w:hAnsi="Arial" w:eastAsia="Arial" w:cs="Arial"/>
        </w:rPr>
        <w:t xml:space="preserve"> </w:t>
      </w:r>
    </w:p>
    <w:p w:rsidR="11254B54" w:rsidP="45C12EBC" w:rsidRDefault="11254B54" w14:paraId="3D3CC426" w14:textId="793CA35D">
      <w:pPr>
        <w:pStyle w:val="Normal"/>
        <w:spacing w:line="360" w:lineRule="auto"/>
        <w:jc w:val="both"/>
        <w:rPr>
          <w:rFonts w:ascii="Arial" w:hAnsi="Arial" w:eastAsia="Arial" w:cs="Arial"/>
        </w:rPr>
      </w:pPr>
      <w:r w:rsidRPr="45C12EBC" w:rsidR="11254B54">
        <w:rPr>
          <w:rFonts w:ascii="Arial" w:hAnsi="Arial" w:eastAsia="Arial" w:cs="Arial"/>
        </w:rPr>
        <w:t xml:space="preserve">This highlights the importance of leadership and communication when introducing innovation in care settings. </w:t>
      </w:r>
      <w:r w:rsidRPr="45C12EBC" w:rsidR="767C4B9F">
        <w:rPr>
          <w:rFonts w:ascii="Arial" w:hAnsi="Arial" w:eastAsia="Arial" w:cs="Arial"/>
        </w:rPr>
        <w:t>In</w:t>
      </w:r>
      <w:r w:rsidRPr="45C12EBC" w:rsidR="11254B54">
        <w:rPr>
          <w:rFonts w:ascii="Arial" w:hAnsi="Arial" w:eastAsia="Arial" w:cs="Arial"/>
        </w:rPr>
        <w:t xml:space="preserve">novation refers to the successful implementation of </w:t>
      </w:r>
      <w:r w:rsidRPr="45C12EBC" w:rsidR="11254B54">
        <w:rPr>
          <w:rFonts w:ascii="Arial" w:hAnsi="Arial" w:eastAsia="Arial" w:cs="Arial"/>
        </w:rPr>
        <w:t>new ideas</w:t>
      </w:r>
      <w:r w:rsidRPr="45C12EBC" w:rsidR="11254B54">
        <w:rPr>
          <w:rFonts w:ascii="Arial" w:hAnsi="Arial" w:eastAsia="Arial" w:cs="Arial"/>
        </w:rPr>
        <w:t>, processes or products that improve outcomes or efficiency (</w:t>
      </w:r>
      <w:r w:rsidRPr="45C12EBC" w:rsidR="267CABCC">
        <w:rPr>
          <w:rFonts w:ascii="Arial" w:hAnsi="Arial" w:eastAsia="Arial" w:cs="Arial"/>
        </w:rPr>
        <w:t xml:space="preserve">Department of Health and Social Care </w:t>
      </w:r>
      <w:r w:rsidRPr="45C12EBC" w:rsidR="11254B54">
        <w:rPr>
          <w:rFonts w:ascii="Arial" w:hAnsi="Arial" w:eastAsia="Arial" w:cs="Arial"/>
        </w:rPr>
        <w:t>2</w:t>
      </w:r>
      <w:r w:rsidRPr="45C12EBC" w:rsidR="0A662351">
        <w:rPr>
          <w:rFonts w:ascii="Arial" w:hAnsi="Arial" w:eastAsia="Arial" w:cs="Arial"/>
        </w:rPr>
        <w:t>023</w:t>
      </w:r>
      <w:r w:rsidRPr="45C12EBC" w:rsidR="11254B54">
        <w:rPr>
          <w:rFonts w:ascii="Arial" w:hAnsi="Arial" w:eastAsia="Arial" w:cs="Arial"/>
        </w:rPr>
        <w:t xml:space="preserve">). In health and social care, innovation is essential for improving patient safety, enhancing service </w:t>
      </w:r>
      <w:r w:rsidRPr="45C12EBC" w:rsidR="11254B54">
        <w:rPr>
          <w:rFonts w:ascii="Arial" w:hAnsi="Arial" w:eastAsia="Arial" w:cs="Arial"/>
        </w:rPr>
        <w:t>delivery</w:t>
      </w:r>
      <w:r w:rsidRPr="45C12EBC" w:rsidR="11254B54">
        <w:rPr>
          <w:rFonts w:ascii="Arial" w:hAnsi="Arial" w:eastAsia="Arial" w:cs="Arial"/>
        </w:rPr>
        <w:t xml:space="preserve"> and responding to increasing demand and limited resources. For example, the introduction of electronic health records (EHRs) has improved information sharing and reduced medical errors. Rogers’ Diffusion of Innovation Theory explains how </w:t>
      </w:r>
      <w:r w:rsidRPr="45C12EBC" w:rsidR="11254B54">
        <w:rPr>
          <w:rFonts w:ascii="Arial" w:hAnsi="Arial" w:eastAsia="Arial" w:cs="Arial"/>
        </w:rPr>
        <w:t>new ideas</w:t>
      </w:r>
      <w:r w:rsidRPr="45C12EBC" w:rsidR="11254B54">
        <w:rPr>
          <w:rFonts w:ascii="Arial" w:hAnsi="Arial" w:eastAsia="Arial" w:cs="Arial"/>
        </w:rPr>
        <w:t xml:space="preserve"> and </w:t>
      </w:r>
      <w:r w:rsidRPr="45C12EBC" w:rsidR="09D77336">
        <w:rPr>
          <w:rFonts w:ascii="Arial" w:hAnsi="Arial" w:eastAsia="Arial" w:cs="Arial"/>
        </w:rPr>
        <w:t>technologies. (Rogers, 2003)</w:t>
      </w:r>
    </w:p>
    <w:p w:rsidR="11254B54" w:rsidP="45C12EBC" w:rsidRDefault="11254B54" w14:paraId="2EB9BC95" w14:textId="15E741ED">
      <w:pPr>
        <w:pStyle w:val="Heading2"/>
        <w:rPr>
          <w:rFonts w:ascii="Arial" w:hAnsi="Arial" w:eastAsia="Arial" w:cs="Arial"/>
        </w:rPr>
      </w:pPr>
      <w:bookmarkStart w:name="_Toc284316237" w:id="184918111"/>
      <w:r w:rsidR="11254B54">
        <w:rPr/>
        <w:t>Creativity.</w:t>
      </w:r>
      <w:bookmarkEnd w:id="184918111"/>
    </w:p>
    <w:p w:rsidR="11254B54" w:rsidP="45C12EBC" w:rsidRDefault="11254B54" w14:paraId="5E3AE0D0" w14:textId="0A95C7C4">
      <w:pPr>
        <w:pStyle w:val="Normal"/>
        <w:spacing w:line="360" w:lineRule="auto"/>
        <w:jc w:val="both"/>
        <w:rPr>
          <w:rFonts w:ascii="Arial" w:hAnsi="Arial" w:eastAsia="Arial" w:cs="Arial"/>
        </w:rPr>
      </w:pPr>
      <w:r w:rsidRPr="45C12EBC" w:rsidR="11254B54">
        <w:rPr>
          <w:rFonts w:ascii="Arial" w:hAnsi="Arial" w:eastAsia="Arial" w:cs="Arial"/>
        </w:rPr>
        <w:t xml:space="preserve">Creativity is the ability to generate original and useful ideas </w:t>
      </w:r>
      <w:r w:rsidRPr="45C12EBC" w:rsidR="5819FC5F">
        <w:rPr>
          <w:rFonts w:ascii="Arial" w:hAnsi="Arial" w:eastAsia="Arial" w:cs="Arial"/>
        </w:rPr>
        <w:t>to prevent ill-health and promote health and wellbeing</w:t>
      </w:r>
      <w:r w:rsidRPr="45C12EBC" w:rsidR="65516FAE">
        <w:rPr>
          <w:rFonts w:ascii="Arial" w:hAnsi="Arial" w:eastAsia="Arial" w:cs="Arial"/>
        </w:rPr>
        <w:t xml:space="preserve">. </w:t>
      </w:r>
      <w:r w:rsidRPr="45C12EBC" w:rsidR="11254B54">
        <w:rPr>
          <w:rFonts w:ascii="Arial" w:hAnsi="Arial" w:eastAsia="Arial" w:cs="Arial"/>
        </w:rPr>
        <w:t>(</w:t>
      </w:r>
      <w:r w:rsidRPr="45C12EBC" w:rsidR="2837E583">
        <w:rPr>
          <w:rFonts w:ascii="Arial" w:hAnsi="Arial" w:eastAsia="Arial" w:cs="Arial"/>
        </w:rPr>
        <w:t>MariaPCC</w:t>
      </w:r>
      <w:r w:rsidRPr="45C12EBC" w:rsidR="2837E583">
        <w:rPr>
          <w:rFonts w:ascii="Arial" w:hAnsi="Arial" w:eastAsia="Arial" w:cs="Arial"/>
        </w:rPr>
        <w:t>, 2023</w:t>
      </w:r>
      <w:r w:rsidRPr="45C12EBC" w:rsidR="11254B54">
        <w:rPr>
          <w:rFonts w:ascii="Arial" w:hAnsi="Arial" w:eastAsia="Arial" w:cs="Arial"/>
        </w:rPr>
        <w:t xml:space="preserve">). In health and social care, creativity is important because professionals often face serious problems that require flexible and person-centred solutions. For instance, a care worker may creatively adapt communication methods to support a patient with dementia, improving engagement and wellbeing. Amabile’s Componential Theory of Creativity states that creativity occurs when individuals combine knowledge, </w:t>
      </w:r>
      <w:r w:rsidRPr="45C12EBC" w:rsidR="11254B54">
        <w:rPr>
          <w:rFonts w:ascii="Arial" w:hAnsi="Arial" w:eastAsia="Arial" w:cs="Arial"/>
        </w:rPr>
        <w:t>skills</w:t>
      </w:r>
      <w:r w:rsidRPr="45C12EBC" w:rsidR="11254B54">
        <w:rPr>
          <w:rFonts w:ascii="Arial" w:hAnsi="Arial" w:eastAsia="Arial" w:cs="Arial"/>
        </w:rPr>
        <w:t xml:space="preserve"> and motivation to produce useful </w:t>
      </w:r>
      <w:r w:rsidRPr="45C12EBC" w:rsidR="11254B54">
        <w:rPr>
          <w:rFonts w:ascii="Arial" w:hAnsi="Arial" w:eastAsia="Arial" w:cs="Arial"/>
        </w:rPr>
        <w:t>new ideas</w:t>
      </w:r>
      <w:r w:rsidRPr="45C12EBC" w:rsidR="11254B54">
        <w:rPr>
          <w:rFonts w:ascii="Arial" w:hAnsi="Arial" w:eastAsia="Arial" w:cs="Arial"/>
        </w:rPr>
        <w:t xml:space="preserve"> (Amabile, 1996). </w:t>
      </w:r>
    </w:p>
    <w:p w:rsidR="11254B54" w:rsidP="45C12EBC" w:rsidRDefault="11254B54" w14:paraId="4CDF223A" w14:textId="4A990B4E">
      <w:pPr>
        <w:pStyle w:val="Heading2"/>
        <w:rPr>
          <w:rFonts w:ascii="Arial" w:hAnsi="Arial" w:eastAsia="Arial" w:cs="Arial"/>
          <w:b w:val="1"/>
          <w:bCs w:val="1"/>
        </w:rPr>
      </w:pPr>
      <w:bookmarkStart w:name="_Toc530796647" w:id="614015241"/>
      <w:r w:rsidR="11254B54">
        <w:rPr/>
        <w:t>Value Creation.</w:t>
      </w:r>
      <w:bookmarkEnd w:id="614015241"/>
    </w:p>
    <w:p w:rsidR="11254B54" w:rsidP="45C12EBC" w:rsidRDefault="11254B54" w14:paraId="06A4476C" w14:textId="52241675">
      <w:pPr>
        <w:pStyle w:val="Normal"/>
        <w:spacing w:line="360" w:lineRule="auto"/>
        <w:jc w:val="both"/>
        <w:rPr>
          <w:rFonts w:ascii="Arial" w:hAnsi="Arial" w:eastAsia="Arial" w:cs="Arial"/>
        </w:rPr>
      </w:pPr>
      <w:r w:rsidRPr="45C12EBC" w:rsidR="11254B54">
        <w:rPr>
          <w:rFonts w:ascii="Arial" w:hAnsi="Arial" w:eastAsia="Arial" w:cs="Arial"/>
        </w:rPr>
        <w:t>Value creation in healthcare refers</w:t>
      </w:r>
      <w:r w:rsidRPr="45C12EBC" w:rsidR="714DD376">
        <w:rPr>
          <w:rFonts w:ascii="Arial" w:hAnsi="Arial" w:eastAsia="Arial" w:cs="Arial"/>
        </w:rPr>
        <w:t xml:space="preserve"> </w:t>
      </w:r>
      <w:r w:rsidRPr="45C12EBC" w:rsidR="460659C0">
        <w:rPr>
          <w:rFonts w:ascii="Arial" w:hAnsi="Arial" w:eastAsia="Arial" w:cs="Arial"/>
        </w:rPr>
        <w:t xml:space="preserve">to improving patient outcomes while using resources efficiently (Porter, 2010). It is important because health systems must deliver high-quality care within budget constraints. For example, preventative care programmes, such as early screening for chronic diseases, create value by reducing long-term treatment costs and improving quality of life. Porter’s Value-Based Healthcare model emphasises achieving better outcomes </w:t>
      </w:r>
      <w:r w:rsidRPr="45C12EBC" w:rsidR="460659C0">
        <w:rPr>
          <w:rFonts w:ascii="Arial" w:hAnsi="Arial" w:eastAsia="Arial" w:cs="Arial"/>
        </w:rPr>
        <w:t>r</w:t>
      </w:r>
      <w:r w:rsidRPr="45C12EBC" w:rsidR="460659C0">
        <w:rPr>
          <w:rFonts w:ascii="Arial" w:hAnsi="Arial" w:eastAsia="Arial" w:cs="Arial"/>
        </w:rPr>
        <w:t>elative</w:t>
      </w:r>
      <w:r w:rsidRPr="45C12EBC" w:rsidR="460659C0">
        <w:rPr>
          <w:rFonts w:ascii="Arial" w:hAnsi="Arial" w:eastAsia="Arial" w:cs="Arial"/>
        </w:rPr>
        <w:t xml:space="preserve"> </w:t>
      </w:r>
      <w:r w:rsidRPr="45C12EBC" w:rsidR="460659C0">
        <w:rPr>
          <w:rFonts w:ascii="Arial" w:hAnsi="Arial" w:eastAsia="Arial" w:cs="Arial"/>
        </w:rPr>
        <w:t xml:space="preserve">to costs (Porter, 2010). </w:t>
      </w:r>
    </w:p>
    <w:p w:rsidR="460659C0" w:rsidP="45C12EBC" w:rsidRDefault="460659C0" w14:paraId="3A3DC110" w14:textId="3D2F11E1">
      <w:pPr>
        <w:pStyle w:val="Heading2"/>
      </w:pPr>
      <w:bookmarkStart w:name="_Toc299366798" w:id="1921530881"/>
      <w:r w:rsidR="460659C0">
        <w:rPr/>
        <w:t>Change</w:t>
      </w:r>
      <w:bookmarkEnd w:id="1921530881"/>
    </w:p>
    <w:p w:rsidR="460659C0" w:rsidP="45C12EBC" w:rsidRDefault="460659C0" w14:paraId="279F2AD4" w14:textId="7638695B">
      <w:pPr>
        <w:pStyle w:val="Normal"/>
        <w:spacing w:line="360" w:lineRule="auto"/>
        <w:jc w:val="both"/>
        <w:rPr>
          <w:rFonts w:ascii="Arial" w:hAnsi="Arial" w:eastAsia="Arial" w:cs="Arial"/>
        </w:rPr>
      </w:pPr>
      <w:r w:rsidRPr="45C12EBC" w:rsidR="460659C0">
        <w:rPr>
          <w:rFonts w:ascii="Arial" w:hAnsi="Arial" w:eastAsia="Arial" w:cs="Arial"/>
        </w:rPr>
        <w:t>Change refers to the process of moving from current practices to new and improved ways of working (Burnes, 2017). In health and social care, change is necessary to implement policies, improve quality, and adapt to evolving patient needs. For example, introducing new infection control procedures</w:t>
      </w:r>
      <w:r w:rsidRPr="45C12EBC" w:rsidR="15B6D7B5">
        <w:rPr>
          <w:rFonts w:ascii="Arial" w:hAnsi="Arial" w:eastAsia="Arial" w:cs="Arial"/>
        </w:rPr>
        <w:t>,</w:t>
      </w:r>
      <w:r w:rsidRPr="45C12EBC" w:rsidR="460659C0">
        <w:rPr>
          <w:rFonts w:ascii="Arial" w:hAnsi="Arial" w:eastAsia="Arial" w:cs="Arial"/>
        </w:rPr>
        <w:t xml:space="preserve"> during a pandemic </w:t>
      </w:r>
      <w:r w:rsidRPr="45C12EBC" w:rsidR="7154F4EE">
        <w:rPr>
          <w:rFonts w:ascii="Arial" w:hAnsi="Arial" w:eastAsia="Arial" w:cs="Arial"/>
        </w:rPr>
        <w:t xml:space="preserve">staff </w:t>
      </w:r>
      <w:r w:rsidRPr="45C12EBC" w:rsidR="7154F4EE">
        <w:rPr>
          <w:rFonts w:ascii="Arial" w:hAnsi="Arial" w:eastAsia="Arial" w:cs="Arial"/>
        </w:rPr>
        <w:t xml:space="preserve">are </w:t>
      </w:r>
      <w:r w:rsidRPr="45C12EBC" w:rsidR="7A8A441D">
        <w:rPr>
          <w:rFonts w:ascii="Arial" w:hAnsi="Arial" w:eastAsia="Arial" w:cs="Arial"/>
        </w:rPr>
        <w:t>required to</w:t>
      </w:r>
      <w:r w:rsidRPr="45C12EBC" w:rsidR="460659C0">
        <w:rPr>
          <w:rFonts w:ascii="Arial" w:hAnsi="Arial" w:eastAsia="Arial" w:cs="Arial"/>
        </w:rPr>
        <w:t xml:space="preserve"> change routines and behaviours. Lewin’s Change Management Model suggests change occurs through unfreezing current practice, implementing new behaviours, and</w:t>
      </w:r>
      <w:r w:rsidRPr="45C12EBC" w:rsidR="26C23C0F">
        <w:rPr>
          <w:rFonts w:ascii="Arial" w:hAnsi="Arial" w:eastAsia="Arial" w:cs="Arial"/>
        </w:rPr>
        <w:t xml:space="preserve"> </w:t>
      </w:r>
      <w:r w:rsidRPr="45C12EBC" w:rsidR="460659C0">
        <w:rPr>
          <w:rFonts w:ascii="Arial" w:hAnsi="Arial" w:eastAsia="Arial" w:cs="Arial"/>
        </w:rPr>
        <w:t>stabilising the improvement (Burnes, 2017). This model highlights the importance of planning and supporting staff through transitions.</w:t>
      </w:r>
    </w:p>
    <w:p w:rsidR="45C12EBC" w:rsidP="45C12EBC" w:rsidRDefault="45C12EBC" w14:paraId="7CE3E43D" w14:textId="37EBC2A0">
      <w:pPr>
        <w:pStyle w:val="Normal"/>
        <w:spacing w:line="360" w:lineRule="auto"/>
        <w:jc w:val="both"/>
        <w:rPr>
          <w:rFonts w:ascii="Arial" w:hAnsi="Arial" w:eastAsia="Arial" w:cs="Arial"/>
        </w:rPr>
      </w:pPr>
    </w:p>
    <w:p w:rsidR="2BED18A8" w:rsidP="45C12EBC" w:rsidRDefault="2BED18A8" w14:paraId="7DABCC7F" w14:textId="32B804A0">
      <w:pPr>
        <w:pStyle w:val="Heading1"/>
        <w:spacing w:line="360" w:lineRule="auto"/>
        <w:jc w:val="both"/>
        <w:rPr>
          <w:rFonts w:ascii="Arial" w:hAnsi="Arial" w:eastAsia="Arial" w:cs="Arial"/>
          <w:b w:val="1"/>
          <w:bCs w:val="1"/>
          <w:sz w:val="32"/>
          <w:szCs w:val="32"/>
        </w:rPr>
      </w:pPr>
      <w:bookmarkStart w:name="_Toc655009975" w:id="867394593"/>
      <w:r w:rsidRPr="45C12EBC" w:rsidR="2BED18A8">
        <w:rPr>
          <w:rFonts w:ascii="Arial" w:hAnsi="Arial" w:eastAsia="Arial" w:cs="Arial"/>
          <w:b w:val="1"/>
          <w:bCs w:val="1"/>
          <w:sz w:val="32"/>
          <w:szCs w:val="32"/>
        </w:rPr>
        <w:t xml:space="preserve">Task </w:t>
      </w:r>
      <w:r w:rsidRPr="45C12EBC" w:rsidR="3FC671A4">
        <w:rPr>
          <w:rFonts w:ascii="Arial" w:hAnsi="Arial" w:eastAsia="Arial" w:cs="Arial"/>
          <w:b w:val="1"/>
          <w:bCs w:val="1"/>
          <w:sz w:val="32"/>
          <w:szCs w:val="32"/>
        </w:rPr>
        <w:t>two.</w:t>
      </w:r>
      <w:bookmarkEnd w:id="867394593"/>
      <w:r w:rsidRPr="45C12EBC" w:rsidR="1F29534E">
        <w:rPr>
          <w:rFonts w:ascii="Arial" w:hAnsi="Arial" w:eastAsia="Arial" w:cs="Arial"/>
          <w:b w:val="1"/>
          <w:bCs w:val="1"/>
          <w:sz w:val="32"/>
          <w:szCs w:val="32"/>
        </w:rPr>
        <w:t xml:space="preserve"> </w:t>
      </w:r>
    </w:p>
    <w:p w:rsidR="1F29534E" w:rsidP="45C12EBC" w:rsidRDefault="1F29534E" w14:paraId="452677DF" w14:textId="13D1C340">
      <w:pPr>
        <w:pStyle w:val="Normal"/>
        <w:spacing w:line="360" w:lineRule="auto"/>
        <w:jc w:val="both"/>
        <w:rPr>
          <w:rFonts w:ascii="Arial" w:hAnsi="Arial" w:eastAsia="Arial" w:cs="Arial"/>
        </w:rPr>
      </w:pPr>
      <w:bookmarkStart w:name="_Toc1761866861" w:id="1160117090"/>
      <w:r w:rsidRPr="45C12EBC" w:rsidR="1F29534E">
        <w:rPr>
          <w:rStyle w:val="Heading2Char"/>
        </w:rPr>
        <w:t>Mind Map</w:t>
      </w:r>
      <w:r w:rsidRPr="45C12EBC" w:rsidR="73C3A7D3">
        <w:rPr>
          <w:rStyle w:val="Heading2Char"/>
        </w:rPr>
        <w:t>:</w:t>
      </w:r>
      <w:bookmarkEnd w:id="1160117090"/>
      <w:r w:rsidRPr="45C12EBC" w:rsidR="73C3A7D3">
        <w:rPr>
          <w:rFonts w:ascii="Arial" w:hAnsi="Arial" w:eastAsia="Arial" w:cs="Arial"/>
          <w:b w:val="1"/>
          <w:bCs w:val="1"/>
        </w:rPr>
        <w:t xml:space="preserve"> </w:t>
      </w:r>
      <w:r w:rsidRPr="45C12EBC" w:rsidR="1F29534E">
        <w:rPr>
          <w:rFonts w:ascii="Arial" w:hAnsi="Arial" w:eastAsia="Arial" w:cs="Arial"/>
        </w:rPr>
        <w:t>Problem: Staff Burnout in Health and Social Care</w:t>
      </w:r>
    </w:p>
    <w:p w:rsidR="1F29534E" w:rsidP="45C12EBC" w:rsidRDefault="1F29534E" w14:paraId="7541455D" w14:textId="1F11D479">
      <w:pPr>
        <w:pStyle w:val="Normal"/>
        <w:spacing w:line="360" w:lineRule="auto"/>
        <w:jc w:val="both"/>
        <w:rPr>
          <w:rFonts w:ascii="Arial" w:hAnsi="Arial" w:eastAsia="Arial" w:cs="Arial"/>
        </w:rPr>
      </w:pPr>
      <w:bookmarkStart w:name="_Toc1314155403" w:id="2045056204"/>
      <w:r w:rsidRPr="45C12EBC" w:rsidR="1F29534E">
        <w:rPr>
          <w:rStyle w:val="Heading2Char"/>
        </w:rPr>
        <w:t>Causes</w:t>
      </w:r>
      <w:r w:rsidRPr="45C12EBC" w:rsidR="1F29534E">
        <w:rPr>
          <w:rStyle w:val="Heading2Char"/>
        </w:rPr>
        <w:t>:</w:t>
      </w:r>
      <w:bookmarkEnd w:id="2045056204"/>
      <w:r w:rsidRPr="45C12EBC" w:rsidR="53469A9E">
        <w:rPr>
          <w:rFonts w:ascii="Arial" w:hAnsi="Arial" w:eastAsia="Arial" w:cs="Arial"/>
        </w:rPr>
        <w:t xml:space="preserve"> </w:t>
      </w:r>
      <w:r w:rsidRPr="45C12EBC" w:rsidR="1F29534E">
        <w:rPr>
          <w:rFonts w:ascii="Arial" w:hAnsi="Arial" w:eastAsia="Arial" w:cs="Arial"/>
        </w:rPr>
        <w:t>High workload</w:t>
      </w:r>
      <w:r w:rsidRPr="45C12EBC" w:rsidR="0792529F">
        <w:rPr>
          <w:rFonts w:ascii="Arial" w:hAnsi="Arial" w:eastAsia="Arial" w:cs="Arial"/>
        </w:rPr>
        <w:t xml:space="preserve">, </w:t>
      </w:r>
      <w:r w:rsidRPr="45C12EBC" w:rsidR="1F29534E">
        <w:rPr>
          <w:rFonts w:ascii="Arial" w:hAnsi="Arial" w:eastAsia="Arial" w:cs="Arial"/>
        </w:rPr>
        <w:t>Staff shortages</w:t>
      </w:r>
      <w:r w:rsidRPr="45C12EBC" w:rsidR="4112A788">
        <w:rPr>
          <w:rFonts w:ascii="Arial" w:hAnsi="Arial" w:eastAsia="Arial" w:cs="Arial"/>
        </w:rPr>
        <w:t xml:space="preserve">, </w:t>
      </w:r>
      <w:r w:rsidRPr="45C12EBC" w:rsidR="31E5BC08">
        <w:rPr>
          <w:rFonts w:ascii="Arial" w:hAnsi="Arial" w:eastAsia="Arial" w:cs="Arial"/>
        </w:rPr>
        <w:t>e</w:t>
      </w:r>
      <w:r w:rsidRPr="45C12EBC" w:rsidR="1F29534E">
        <w:rPr>
          <w:rFonts w:ascii="Arial" w:hAnsi="Arial" w:eastAsia="Arial" w:cs="Arial"/>
        </w:rPr>
        <w:t xml:space="preserve">motional </w:t>
      </w:r>
      <w:r w:rsidRPr="45C12EBC" w:rsidR="264D6C0C">
        <w:rPr>
          <w:rFonts w:ascii="Arial" w:hAnsi="Arial" w:eastAsia="Arial" w:cs="Arial"/>
        </w:rPr>
        <w:t>stress, long</w:t>
      </w:r>
      <w:r w:rsidRPr="45C12EBC" w:rsidR="1F29534E">
        <w:rPr>
          <w:rFonts w:ascii="Arial" w:hAnsi="Arial" w:eastAsia="Arial" w:cs="Arial"/>
        </w:rPr>
        <w:t xml:space="preserve"> shifts</w:t>
      </w:r>
    </w:p>
    <w:p w:rsidR="1F29534E" w:rsidP="45C12EBC" w:rsidRDefault="1F29534E" w14:paraId="53C7F42D" w14:textId="683BED0F">
      <w:pPr>
        <w:pStyle w:val="Normal"/>
        <w:spacing w:line="360" w:lineRule="auto"/>
        <w:jc w:val="both"/>
        <w:rPr>
          <w:rFonts w:ascii="Arial" w:hAnsi="Arial" w:eastAsia="Arial" w:cs="Arial"/>
        </w:rPr>
      </w:pPr>
      <w:bookmarkStart w:name="_Toc1879159889" w:id="1871814215"/>
      <w:r w:rsidRPr="45C12EBC" w:rsidR="1F29534E">
        <w:rPr>
          <w:rStyle w:val="Heading2Char"/>
        </w:rPr>
        <w:t>Impacts</w:t>
      </w:r>
      <w:r w:rsidRPr="45C12EBC" w:rsidR="1F29534E">
        <w:rPr>
          <w:rStyle w:val="Heading2Char"/>
        </w:rPr>
        <w:t>:</w:t>
      </w:r>
      <w:bookmarkEnd w:id="1871814215"/>
      <w:r w:rsidRPr="45C12EBC" w:rsidR="45304A4F">
        <w:rPr>
          <w:rFonts w:ascii="Arial" w:hAnsi="Arial" w:eastAsia="Arial" w:cs="Arial"/>
        </w:rPr>
        <w:t xml:space="preserve"> </w:t>
      </w:r>
      <w:r w:rsidRPr="45C12EBC" w:rsidR="1F29534E">
        <w:rPr>
          <w:rFonts w:ascii="Arial" w:hAnsi="Arial" w:eastAsia="Arial" w:cs="Arial"/>
        </w:rPr>
        <w:t>Reduced care quality</w:t>
      </w:r>
      <w:r w:rsidRPr="45C12EBC" w:rsidR="6C366764">
        <w:rPr>
          <w:rFonts w:ascii="Arial" w:hAnsi="Arial" w:eastAsia="Arial" w:cs="Arial"/>
        </w:rPr>
        <w:t xml:space="preserve">, </w:t>
      </w:r>
      <w:r w:rsidRPr="45C12EBC" w:rsidR="1F29534E">
        <w:rPr>
          <w:rFonts w:ascii="Arial" w:hAnsi="Arial" w:eastAsia="Arial" w:cs="Arial"/>
        </w:rPr>
        <w:t xml:space="preserve">Increased </w:t>
      </w:r>
      <w:r w:rsidRPr="45C12EBC" w:rsidR="4F60AAA1">
        <w:rPr>
          <w:rFonts w:ascii="Arial" w:hAnsi="Arial" w:eastAsia="Arial" w:cs="Arial"/>
        </w:rPr>
        <w:t>errors, Poor</w:t>
      </w:r>
      <w:r w:rsidRPr="45C12EBC" w:rsidR="1F29534E">
        <w:rPr>
          <w:rFonts w:ascii="Arial" w:hAnsi="Arial" w:eastAsia="Arial" w:cs="Arial"/>
        </w:rPr>
        <w:t xml:space="preserve"> patient experience</w:t>
      </w:r>
      <w:r w:rsidRPr="45C12EBC" w:rsidR="2F2D0C8B">
        <w:rPr>
          <w:rFonts w:ascii="Arial" w:hAnsi="Arial" w:eastAsia="Arial" w:cs="Arial"/>
        </w:rPr>
        <w:t xml:space="preserve">, </w:t>
      </w:r>
      <w:r w:rsidRPr="45C12EBC" w:rsidR="3B860DC2">
        <w:rPr>
          <w:rFonts w:ascii="Arial" w:hAnsi="Arial" w:eastAsia="Arial" w:cs="Arial"/>
        </w:rPr>
        <w:t xml:space="preserve">Staff </w:t>
      </w:r>
      <w:r w:rsidRPr="45C12EBC" w:rsidR="3B860DC2">
        <w:rPr>
          <w:rFonts w:ascii="Arial" w:hAnsi="Arial" w:eastAsia="Arial" w:cs="Arial"/>
        </w:rPr>
        <w:t>turnover</w:t>
      </w:r>
      <w:r w:rsidRPr="45C12EBC" w:rsidR="3B860DC2">
        <w:rPr>
          <w:rFonts w:ascii="Arial" w:hAnsi="Arial" w:eastAsia="Arial" w:cs="Arial"/>
        </w:rPr>
        <w:t>.</w:t>
      </w:r>
    </w:p>
    <w:p w:rsidR="1F29534E" w:rsidP="45C12EBC" w:rsidRDefault="1F29534E" w14:paraId="49FBC961" w14:textId="00D976B6">
      <w:pPr>
        <w:pStyle w:val="Normal"/>
        <w:spacing w:line="360" w:lineRule="auto"/>
        <w:jc w:val="both"/>
        <w:rPr>
          <w:rFonts w:ascii="Arial" w:hAnsi="Arial" w:eastAsia="Arial" w:cs="Arial"/>
        </w:rPr>
      </w:pPr>
      <w:bookmarkStart w:name="_Toc897584162" w:id="1647235441"/>
      <w:r w:rsidRPr="45C12EBC" w:rsidR="1F29534E">
        <w:rPr>
          <w:rStyle w:val="Heading2Char"/>
        </w:rPr>
        <w:t>Solutio</w:t>
      </w:r>
      <w:r w:rsidRPr="45C12EBC" w:rsidR="1F29534E">
        <w:rPr>
          <w:rStyle w:val="Heading2Char"/>
        </w:rPr>
        <w:t>n</w:t>
      </w:r>
      <w:r w:rsidRPr="45C12EBC" w:rsidR="1F29534E">
        <w:rPr>
          <w:rStyle w:val="Heading2Char"/>
        </w:rPr>
        <w:t>s</w:t>
      </w:r>
      <w:r w:rsidRPr="45C12EBC" w:rsidR="43E8AD2F">
        <w:rPr>
          <w:rStyle w:val="Heading2Char"/>
        </w:rPr>
        <w:t>:</w:t>
      </w:r>
      <w:bookmarkEnd w:id="1647235441"/>
      <w:r w:rsidRPr="45C12EBC" w:rsidR="43E8AD2F">
        <w:rPr>
          <w:rFonts w:ascii="Arial" w:hAnsi="Arial" w:eastAsia="Arial" w:cs="Arial"/>
          <w:b w:val="1"/>
          <w:bCs w:val="1"/>
        </w:rPr>
        <w:t xml:space="preserve"> </w:t>
      </w:r>
      <w:r w:rsidRPr="45C12EBC" w:rsidR="1F29534E">
        <w:rPr>
          <w:rFonts w:ascii="Arial" w:hAnsi="Arial" w:eastAsia="Arial" w:cs="Arial"/>
        </w:rPr>
        <w:t>Better staffing levels</w:t>
      </w:r>
      <w:r w:rsidRPr="45C12EBC" w:rsidR="4D5F3601">
        <w:rPr>
          <w:rFonts w:ascii="Arial" w:hAnsi="Arial" w:eastAsia="Arial" w:cs="Arial"/>
        </w:rPr>
        <w:t xml:space="preserve">, </w:t>
      </w:r>
      <w:r w:rsidRPr="45C12EBC" w:rsidR="1F29534E">
        <w:rPr>
          <w:rFonts w:ascii="Arial" w:hAnsi="Arial" w:eastAsia="Arial" w:cs="Arial"/>
        </w:rPr>
        <w:t>Mental health support</w:t>
      </w:r>
      <w:r w:rsidRPr="45C12EBC" w:rsidR="0DD3B70B">
        <w:rPr>
          <w:rFonts w:ascii="Arial" w:hAnsi="Arial" w:eastAsia="Arial" w:cs="Arial"/>
        </w:rPr>
        <w:t xml:space="preserve">, </w:t>
      </w:r>
      <w:r w:rsidRPr="45C12EBC" w:rsidR="1F29534E">
        <w:rPr>
          <w:rFonts w:ascii="Arial" w:hAnsi="Arial" w:eastAsia="Arial" w:cs="Arial"/>
        </w:rPr>
        <w:t>Flexible working</w:t>
      </w:r>
      <w:r w:rsidRPr="45C12EBC" w:rsidR="12B08384">
        <w:rPr>
          <w:rFonts w:ascii="Arial" w:hAnsi="Arial" w:eastAsia="Arial" w:cs="Arial"/>
        </w:rPr>
        <w:t xml:space="preserve">, </w:t>
      </w:r>
      <w:r w:rsidRPr="45C12EBC" w:rsidR="1F29534E">
        <w:rPr>
          <w:rFonts w:ascii="Arial" w:hAnsi="Arial" w:eastAsia="Arial" w:cs="Arial"/>
        </w:rPr>
        <w:t>Training</w:t>
      </w:r>
      <w:r w:rsidRPr="45C12EBC" w:rsidR="1F29534E">
        <w:rPr>
          <w:rFonts w:ascii="Arial" w:hAnsi="Arial" w:eastAsia="Arial" w:cs="Arial"/>
        </w:rPr>
        <w:t xml:space="preserve"> an</w:t>
      </w:r>
      <w:r w:rsidRPr="45C12EBC" w:rsidR="1279A46F">
        <w:rPr>
          <w:rFonts w:ascii="Arial" w:hAnsi="Arial" w:eastAsia="Arial" w:cs="Arial"/>
        </w:rPr>
        <w:t>d s</w:t>
      </w:r>
      <w:r w:rsidRPr="45C12EBC" w:rsidR="759CAC7A">
        <w:rPr>
          <w:rFonts w:ascii="Arial" w:hAnsi="Arial" w:eastAsia="Arial" w:cs="Arial"/>
        </w:rPr>
        <w:t>upervision.</w:t>
      </w:r>
    </w:p>
    <w:p w:rsidR="1F29534E" w:rsidP="45C12EBC" w:rsidRDefault="1F29534E" w14:paraId="2EAE95CE" w14:textId="296238DE">
      <w:pPr>
        <w:pStyle w:val="Normal"/>
        <w:spacing w:line="360" w:lineRule="auto"/>
        <w:jc w:val="both"/>
        <w:rPr>
          <w:rFonts w:ascii="Arial" w:hAnsi="Arial" w:eastAsia="Arial" w:cs="Arial"/>
        </w:rPr>
      </w:pPr>
      <w:bookmarkStart w:name="_Toc1554850042" w:id="1116316377"/>
      <w:r w:rsidRPr="45C12EBC" w:rsidR="1F29534E">
        <w:rPr>
          <w:rStyle w:val="Heading2Char"/>
        </w:rPr>
        <w:t>Connections</w:t>
      </w:r>
      <w:r w:rsidRPr="45C12EBC" w:rsidR="1F29534E">
        <w:rPr>
          <w:rStyle w:val="Heading2Char"/>
        </w:rPr>
        <w:t>:</w:t>
      </w:r>
      <w:bookmarkEnd w:id="1116316377"/>
      <w:r w:rsidRPr="45C12EBC" w:rsidR="39C3CFF9">
        <w:rPr>
          <w:rFonts w:ascii="Arial" w:hAnsi="Arial" w:eastAsia="Arial" w:cs="Arial"/>
        </w:rPr>
        <w:t xml:space="preserve"> </w:t>
      </w:r>
      <w:r w:rsidRPr="45C12EBC" w:rsidR="1F29534E">
        <w:rPr>
          <w:rFonts w:ascii="Arial" w:hAnsi="Arial" w:eastAsia="Arial" w:cs="Arial"/>
        </w:rPr>
        <w:t>Staff shortages → higher workload → burnout → lower care quality → more</w:t>
      </w:r>
      <w:r w:rsidRPr="45C12EBC" w:rsidR="2E7B25FC">
        <w:rPr>
          <w:rFonts w:ascii="Arial" w:hAnsi="Arial" w:eastAsia="Arial" w:cs="Arial"/>
        </w:rPr>
        <w:t xml:space="preserve"> p</w:t>
      </w:r>
      <w:r w:rsidRPr="45C12EBC" w:rsidR="18CD5E98">
        <w:rPr>
          <w:rFonts w:ascii="Arial" w:hAnsi="Arial" w:eastAsia="Arial" w:cs="Arial"/>
        </w:rPr>
        <w:t>ressure on the system</w:t>
      </w:r>
      <w:r w:rsidRPr="45C12EBC" w:rsidR="18CD5E98">
        <w:rPr>
          <w:rFonts w:ascii="Arial" w:hAnsi="Arial" w:eastAsia="Arial" w:cs="Arial"/>
        </w:rPr>
        <w:t xml:space="preserve">.  </w:t>
      </w:r>
      <w:r w:rsidRPr="45C12EBC" w:rsidR="18CD5E98">
        <w:rPr>
          <w:rFonts w:ascii="Arial" w:hAnsi="Arial" w:eastAsia="Arial" w:cs="Arial"/>
        </w:rPr>
        <w:t xml:space="preserve">             </w:t>
      </w:r>
    </w:p>
    <w:p w:rsidR="1F29534E" w:rsidP="45C12EBC" w:rsidRDefault="1F29534E" w14:paraId="59304A00" w14:textId="267C8779">
      <w:pPr>
        <w:pStyle w:val="Normal"/>
        <w:spacing w:line="360" w:lineRule="auto"/>
        <w:jc w:val="both"/>
        <w:rPr>
          <w:rFonts w:ascii="Arial" w:hAnsi="Arial" w:eastAsia="Arial" w:cs="Arial"/>
        </w:rPr>
      </w:pPr>
      <w:bookmarkStart w:name="_Toc1778725724" w:id="741162564"/>
      <w:r w:rsidRPr="45C12EBC" w:rsidR="1F29534E">
        <w:rPr>
          <w:rStyle w:val="Heading2Char"/>
        </w:rPr>
        <w:t>Staff burnout</w:t>
      </w:r>
      <w:bookmarkEnd w:id="741162564"/>
      <w:r w:rsidRPr="45C12EBC" w:rsidR="1F29534E">
        <w:rPr>
          <w:rStyle w:val="Heading2Char"/>
          <w:rFonts w:ascii="Arial" w:hAnsi="Arial" w:eastAsia="Arial" w:cs="Arial"/>
        </w:rPr>
        <w:t xml:space="preserve"> </w:t>
      </w:r>
      <w:r w:rsidRPr="45C12EBC" w:rsidR="1F29534E">
        <w:rPr>
          <w:rFonts w:ascii="Arial" w:hAnsi="Arial" w:eastAsia="Arial" w:cs="Arial"/>
        </w:rPr>
        <w:t xml:space="preserve">is a significant issue in health and social care as it directly </w:t>
      </w:r>
      <w:r w:rsidRPr="45C12EBC" w:rsidR="1F29534E">
        <w:rPr>
          <w:rFonts w:ascii="Arial" w:hAnsi="Arial" w:eastAsia="Arial" w:cs="Arial"/>
        </w:rPr>
        <w:t>impacts</w:t>
      </w:r>
      <w:r w:rsidRPr="45C12EBC" w:rsidR="1F29534E">
        <w:rPr>
          <w:rFonts w:ascii="Arial" w:hAnsi="Arial" w:eastAsia="Arial" w:cs="Arial"/>
        </w:rPr>
        <w:t xml:space="preserve"> both staff wellbeing and the quality of patient care. As illustrated in the mind map, burnout is caused by interconnected factors such as staff shortages, heavy </w:t>
      </w:r>
      <w:r w:rsidRPr="45C12EBC" w:rsidR="1F29534E">
        <w:rPr>
          <w:rFonts w:ascii="Arial" w:hAnsi="Arial" w:eastAsia="Arial" w:cs="Arial"/>
        </w:rPr>
        <w:t>workloads</w:t>
      </w:r>
      <w:r w:rsidRPr="45C12EBC" w:rsidR="1F29534E">
        <w:rPr>
          <w:rFonts w:ascii="Arial" w:hAnsi="Arial" w:eastAsia="Arial" w:cs="Arial"/>
        </w:rPr>
        <w:t xml:space="preserve"> and emotional stress. These pressures lead to </w:t>
      </w:r>
      <w:r w:rsidRPr="45C12EBC" w:rsidR="1F29534E">
        <w:rPr>
          <w:rFonts w:ascii="Arial" w:hAnsi="Arial" w:eastAsia="Arial" w:cs="Arial"/>
        </w:rPr>
        <w:t>serious consequences</w:t>
      </w:r>
      <w:r w:rsidRPr="45C12EBC" w:rsidR="1F29534E">
        <w:rPr>
          <w:rFonts w:ascii="Arial" w:hAnsi="Arial" w:eastAsia="Arial" w:cs="Arial"/>
        </w:rPr>
        <w:t xml:space="preserve"> including increased errors, reduced care quality and higher staff turnover which further </w:t>
      </w:r>
      <w:r w:rsidRPr="45C12EBC" w:rsidR="1F29534E">
        <w:rPr>
          <w:rFonts w:ascii="Arial" w:hAnsi="Arial" w:eastAsia="Arial" w:cs="Arial"/>
        </w:rPr>
        <w:t>exacerbates</w:t>
      </w:r>
      <w:r w:rsidRPr="45C12EBC" w:rsidR="1F29534E">
        <w:rPr>
          <w:rFonts w:ascii="Arial" w:hAnsi="Arial" w:eastAsia="Arial" w:cs="Arial"/>
        </w:rPr>
        <w:t xml:space="preserve"> shortages. If not addressed the system becomes overwhelmed putting patients at risk and increasing costs. The problem primarily affects frontline workers and vulnerable patients who rely on consistent care. A systems thinking approach highlights the interdependence of these factors rather than their </w:t>
      </w:r>
      <w:r w:rsidRPr="45C12EBC" w:rsidR="1F29534E">
        <w:rPr>
          <w:rFonts w:ascii="Arial" w:hAnsi="Arial" w:eastAsia="Arial" w:cs="Arial"/>
        </w:rPr>
        <w:t>isolation</w:t>
      </w:r>
      <w:r w:rsidRPr="45C12EBC" w:rsidR="62C875DE">
        <w:rPr>
          <w:rFonts w:ascii="Arial" w:hAnsi="Arial" w:eastAsia="Arial" w:cs="Arial"/>
        </w:rPr>
        <w:t xml:space="preserve"> </w:t>
      </w:r>
      <w:r w:rsidRPr="45C12EBC" w:rsidR="1F29534E">
        <w:rPr>
          <w:rFonts w:ascii="Arial" w:hAnsi="Arial" w:eastAsia="Arial" w:cs="Arial"/>
        </w:rPr>
        <w:t>(</w:t>
      </w:r>
      <w:r w:rsidRPr="45C12EBC" w:rsidR="1F29534E">
        <w:rPr>
          <w:rFonts w:ascii="Arial" w:hAnsi="Arial" w:eastAsia="Arial" w:cs="Arial"/>
        </w:rPr>
        <w:t>Meadows, 2008). Solutions such as improved staffing, mental health support and</w:t>
      </w:r>
      <w:r w:rsidRPr="45C12EBC" w:rsidR="141B19FF">
        <w:rPr>
          <w:rFonts w:ascii="Arial" w:hAnsi="Arial" w:eastAsia="Arial" w:cs="Arial"/>
        </w:rPr>
        <w:t xml:space="preserve"> </w:t>
      </w:r>
      <w:r w:rsidRPr="45C12EBC" w:rsidR="1F29534E">
        <w:rPr>
          <w:rFonts w:ascii="Arial" w:hAnsi="Arial" w:eastAsia="Arial" w:cs="Arial"/>
        </w:rPr>
        <w:t>flexible working can help break this cycle and improve overall service delivery.</w:t>
      </w:r>
    </w:p>
    <w:p w:rsidR="45C12EBC" w:rsidP="45C12EBC" w:rsidRDefault="45C12EBC" w14:paraId="57EFB6C5" w14:textId="1423EB17">
      <w:pPr>
        <w:pStyle w:val="Normal"/>
        <w:spacing w:line="360" w:lineRule="auto"/>
        <w:jc w:val="both"/>
        <w:rPr>
          <w:rFonts w:ascii="Arial" w:hAnsi="Arial" w:eastAsia="Arial" w:cs="Arial"/>
          <w:b w:val="1"/>
          <w:bCs w:val="1"/>
        </w:rPr>
      </w:pPr>
    </w:p>
    <w:p w:rsidR="45C12EBC" w:rsidP="45C12EBC" w:rsidRDefault="45C12EBC" w14:paraId="05A59D8A" w14:textId="761D7941">
      <w:pPr>
        <w:pStyle w:val="Normal"/>
        <w:spacing w:line="360" w:lineRule="auto"/>
        <w:jc w:val="both"/>
        <w:rPr>
          <w:rFonts w:ascii="Arial" w:hAnsi="Arial" w:eastAsia="Arial" w:cs="Arial"/>
          <w:b w:val="1"/>
          <w:bCs w:val="1"/>
        </w:rPr>
      </w:pPr>
    </w:p>
    <w:p w:rsidR="6734FED2" w:rsidP="45C12EBC" w:rsidRDefault="6734FED2" w14:paraId="50F7F967" w14:textId="0B879EFE">
      <w:pPr>
        <w:pStyle w:val="Heading1"/>
        <w:spacing w:line="360" w:lineRule="auto"/>
        <w:jc w:val="both"/>
        <w:rPr>
          <w:rFonts w:ascii="Arial" w:hAnsi="Arial" w:eastAsia="Arial" w:cs="Arial"/>
          <w:b w:val="1"/>
          <w:bCs w:val="1"/>
          <w:sz w:val="32"/>
          <w:szCs w:val="32"/>
        </w:rPr>
      </w:pPr>
      <w:bookmarkStart w:name="_Toc1963018053" w:id="782322022"/>
      <w:r w:rsidRPr="45C12EBC" w:rsidR="6734FED2">
        <w:rPr>
          <w:rFonts w:ascii="Arial" w:hAnsi="Arial" w:eastAsia="Arial" w:cs="Arial"/>
          <w:b w:val="1"/>
          <w:bCs w:val="1"/>
          <w:sz w:val="32"/>
          <w:szCs w:val="32"/>
        </w:rPr>
        <w:t>Task three.</w:t>
      </w:r>
      <w:bookmarkEnd w:id="782322022"/>
    </w:p>
    <w:p w:rsidR="4998CB25" w:rsidP="45C12EBC" w:rsidRDefault="4998CB25" w14:paraId="56A7945A" w14:textId="13A32F17">
      <w:pPr>
        <w:pStyle w:val="Heading2"/>
        <w:rPr>
          <w:rFonts w:ascii="Arial" w:hAnsi="Arial" w:eastAsia="Arial" w:cs="Arial"/>
          <w:b w:val="1"/>
          <w:bCs w:val="1"/>
        </w:rPr>
      </w:pPr>
      <w:bookmarkStart w:name="_Toc189548943" w:id="48077383"/>
      <w:r w:rsidR="4998CB25">
        <w:rPr/>
        <w:t>Self-Reflection (Gibbs’ Reflective Cycle)</w:t>
      </w:r>
      <w:bookmarkEnd w:id="48077383"/>
    </w:p>
    <w:p w:rsidR="4998CB25" w:rsidP="45C12EBC" w:rsidRDefault="4998CB25" w14:paraId="2A29B9DE" w14:textId="40E1C828">
      <w:pPr>
        <w:pStyle w:val="Heading2"/>
        <w:rPr>
          <w:rFonts w:ascii="Arial" w:hAnsi="Arial" w:eastAsia="Arial" w:cs="Arial"/>
          <w:b w:val="1"/>
          <w:bCs w:val="1"/>
        </w:rPr>
      </w:pPr>
      <w:bookmarkStart w:name="_Toc1053896129" w:id="381953380"/>
      <w:r w:rsidR="4998CB25">
        <w:rPr/>
        <w:t>Description:</w:t>
      </w:r>
      <w:bookmarkEnd w:id="381953380"/>
    </w:p>
    <w:p w:rsidR="4998CB25" w:rsidP="45C12EBC" w:rsidRDefault="4998CB25" w14:paraId="00DEAECB" w14:textId="22F21229">
      <w:pPr>
        <w:pStyle w:val="Normal"/>
        <w:spacing w:line="360" w:lineRule="auto"/>
        <w:jc w:val="both"/>
        <w:rPr>
          <w:rFonts w:ascii="Arial" w:hAnsi="Arial" w:eastAsia="Arial" w:cs="Arial"/>
        </w:rPr>
      </w:pPr>
      <w:r w:rsidRPr="45C12EBC" w:rsidR="4998CB25">
        <w:rPr>
          <w:rFonts w:ascii="Arial" w:hAnsi="Arial" w:eastAsia="Arial" w:cs="Arial"/>
        </w:rPr>
        <w:t>In the Convergent and Divergent Thinking activity, our group was tasked with generating ideas (divergent thinking) and then narrowing them down to a final solution (convergent thinking). Divergent thinking involves producing multiple creative ideas while convergent thinkin</w:t>
      </w:r>
      <w:r w:rsidRPr="45C12EBC" w:rsidR="4998CB25">
        <w:rPr>
          <w:rFonts w:ascii="Arial" w:hAnsi="Arial" w:eastAsia="Arial" w:cs="Arial"/>
        </w:rPr>
        <w:t>g focu</w:t>
      </w:r>
      <w:r w:rsidRPr="45C12EBC" w:rsidR="4998CB25">
        <w:rPr>
          <w:rFonts w:ascii="Arial" w:hAnsi="Arial" w:eastAsia="Arial" w:cs="Arial"/>
        </w:rPr>
        <w:t xml:space="preserve">ses on evaluating and selecting the best </w:t>
      </w:r>
      <w:r w:rsidRPr="45C12EBC" w:rsidR="4998CB25">
        <w:rPr>
          <w:rFonts w:ascii="Arial" w:hAnsi="Arial" w:eastAsia="Arial" w:cs="Arial"/>
        </w:rPr>
        <w:t>option</w:t>
      </w:r>
      <w:r w:rsidRPr="45C12EBC" w:rsidR="4998CB25">
        <w:rPr>
          <w:rFonts w:ascii="Arial" w:hAnsi="Arial" w:eastAsia="Arial" w:cs="Arial"/>
        </w:rPr>
        <w:t>.</w:t>
      </w:r>
    </w:p>
    <w:p w:rsidR="4998CB25" w:rsidP="45C12EBC" w:rsidRDefault="4998CB25" w14:paraId="6E34C5D8" w14:textId="7AA71261">
      <w:pPr>
        <w:pStyle w:val="Normal"/>
        <w:spacing w:line="360" w:lineRule="auto"/>
        <w:jc w:val="both"/>
        <w:rPr>
          <w:rFonts w:ascii="Arial" w:hAnsi="Arial" w:eastAsia="Arial" w:cs="Arial"/>
        </w:rPr>
      </w:pPr>
      <w:bookmarkStart w:name="_Toc2021406465" w:id="237384249"/>
      <w:r w:rsidRPr="45C12EBC" w:rsidR="4998CB25">
        <w:rPr>
          <w:rStyle w:val="Heading2Char"/>
        </w:rPr>
        <w:t>Feelings</w:t>
      </w:r>
      <w:r w:rsidRPr="45C12EBC" w:rsidR="4998CB25">
        <w:rPr>
          <w:rStyle w:val="Heading2Char"/>
        </w:rPr>
        <w:t>:</w:t>
      </w:r>
      <w:bookmarkEnd w:id="237384249"/>
      <w:r w:rsidRPr="45C12EBC" w:rsidR="44B0E07E">
        <w:rPr>
          <w:rFonts w:ascii="Arial" w:hAnsi="Arial" w:eastAsia="Arial" w:cs="Arial"/>
          <w:b w:val="1"/>
          <w:bCs w:val="1"/>
        </w:rPr>
        <w:t xml:space="preserve"> </w:t>
      </w:r>
      <w:r w:rsidRPr="45C12EBC" w:rsidR="4998CB25">
        <w:rPr>
          <w:rFonts w:ascii="Arial" w:hAnsi="Arial" w:eastAsia="Arial" w:cs="Arial"/>
        </w:rPr>
        <w:t>Initially, I felt more comfortable during the convergent phase as I prefer structure and clear outcomes. During the divergent stage, I felt slightly uncertain when ideas appeared unrealistic.</w:t>
      </w:r>
      <w:r w:rsidRPr="45C12EBC" w:rsidR="6D0196FF">
        <w:rPr>
          <w:rFonts w:ascii="Arial" w:hAnsi="Arial" w:eastAsia="Arial" w:cs="Arial"/>
        </w:rPr>
        <w:t xml:space="preserve"> I become confused and sat down for some min</w:t>
      </w:r>
      <w:r w:rsidRPr="45C12EBC" w:rsidR="4B95BE22">
        <w:rPr>
          <w:rFonts w:ascii="Arial" w:hAnsi="Arial" w:eastAsia="Arial" w:cs="Arial"/>
        </w:rPr>
        <w:t xml:space="preserve">utes </w:t>
      </w:r>
      <w:r w:rsidRPr="45C12EBC" w:rsidR="6D0196FF">
        <w:rPr>
          <w:rFonts w:ascii="Arial" w:hAnsi="Arial" w:eastAsia="Arial" w:cs="Arial"/>
        </w:rPr>
        <w:t xml:space="preserve">to overthink and </w:t>
      </w:r>
      <w:r w:rsidRPr="45C12EBC" w:rsidR="694D5A81">
        <w:rPr>
          <w:rFonts w:ascii="Arial" w:hAnsi="Arial" w:eastAsia="Arial" w:cs="Arial"/>
        </w:rPr>
        <w:t xml:space="preserve">use critical thinking to </w:t>
      </w:r>
      <w:r w:rsidRPr="45C12EBC" w:rsidR="694D5A81">
        <w:rPr>
          <w:rFonts w:ascii="Arial" w:hAnsi="Arial" w:eastAsia="Arial" w:cs="Arial"/>
        </w:rPr>
        <w:t>come up with</w:t>
      </w:r>
      <w:r w:rsidRPr="45C12EBC" w:rsidR="694D5A81">
        <w:rPr>
          <w:rFonts w:ascii="Arial" w:hAnsi="Arial" w:eastAsia="Arial" w:cs="Arial"/>
        </w:rPr>
        <w:t xml:space="preserve"> something. </w:t>
      </w:r>
    </w:p>
    <w:p w:rsidR="4998CB25" w:rsidP="45C12EBC" w:rsidRDefault="4998CB25" w14:paraId="0E77F5D3" w14:textId="237FE070">
      <w:pPr>
        <w:pStyle w:val="Normal"/>
        <w:spacing w:line="360" w:lineRule="auto"/>
        <w:jc w:val="both"/>
        <w:rPr>
          <w:rFonts w:ascii="Arial" w:hAnsi="Arial" w:eastAsia="Arial" w:cs="Arial"/>
          <w:b w:val="1"/>
          <w:bCs w:val="1"/>
        </w:rPr>
      </w:pPr>
      <w:bookmarkStart w:name="_Toc361863781" w:id="732151159"/>
      <w:r w:rsidRPr="45C12EBC" w:rsidR="4998CB25">
        <w:rPr>
          <w:rStyle w:val="Heading2Char"/>
        </w:rPr>
        <w:t>Evaluation</w:t>
      </w:r>
      <w:r w:rsidRPr="45C12EBC" w:rsidR="4998CB25">
        <w:rPr>
          <w:rStyle w:val="Heading2Char"/>
          <w:rFonts w:ascii="Arial" w:hAnsi="Arial" w:eastAsia="Arial" w:cs="Arial"/>
        </w:rPr>
        <w:t>:</w:t>
      </w:r>
      <w:bookmarkEnd w:id="732151159"/>
      <w:r w:rsidRPr="45C12EBC" w:rsidR="4EF83311">
        <w:rPr>
          <w:rStyle w:val="Heading2Char"/>
          <w:rFonts w:ascii="Arial" w:hAnsi="Arial" w:eastAsia="Arial" w:cs="Arial"/>
        </w:rPr>
        <w:t xml:space="preserve"> </w:t>
      </w:r>
      <w:r w:rsidRPr="45C12EBC" w:rsidR="4998CB25">
        <w:rPr>
          <w:rFonts w:ascii="Arial" w:hAnsi="Arial" w:eastAsia="Arial" w:cs="Arial"/>
        </w:rPr>
        <w:t xml:space="preserve">The group worked well </w:t>
      </w:r>
      <w:r w:rsidRPr="45C12EBC" w:rsidR="50CB68A8">
        <w:rPr>
          <w:rFonts w:ascii="Arial" w:hAnsi="Arial" w:eastAsia="Arial" w:cs="Arial"/>
        </w:rPr>
        <w:t>overall;</w:t>
      </w:r>
      <w:r w:rsidRPr="45C12EBC" w:rsidR="4998CB25">
        <w:rPr>
          <w:rFonts w:ascii="Arial" w:hAnsi="Arial" w:eastAsia="Arial" w:cs="Arial"/>
        </w:rPr>
        <w:t xml:space="preserve"> however, we struggled to agree on which idea to select. I suggested creating a pros and cons list which helped us move forward.</w:t>
      </w:r>
    </w:p>
    <w:p w:rsidR="4998CB25" w:rsidP="45C12EBC" w:rsidRDefault="4998CB25" w14:paraId="35DD2164" w14:textId="50A47FA7">
      <w:pPr>
        <w:pStyle w:val="Normal"/>
        <w:spacing w:line="360" w:lineRule="auto"/>
        <w:jc w:val="both"/>
        <w:rPr>
          <w:rFonts w:ascii="Arial" w:hAnsi="Arial" w:eastAsia="Arial" w:cs="Arial"/>
          <w:b w:val="1"/>
          <w:bCs w:val="1"/>
        </w:rPr>
      </w:pPr>
      <w:bookmarkStart w:name="_Toc40717425" w:id="482887392"/>
      <w:r w:rsidRPr="45C12EBC" w:rsidR="4998CB25">
        <w:rPr>
          <w:rStyle w:val="Heading2Char"/>
        </w:rPr>
        <w:t>Analysis:</w:t>
      </w:r>
      <w:bookmarkEnd w:id="482887392"/>
      <w:r w:rsidRPr="45C12EBC" w:rsidR="1C15515E">
        <w:rPr>
          <w:rFonts w:ascii="Arial" w:hAnsi="Arial" w:eastAsia="Arial" w:cs="Arial"/>
          <w:b w:val="1"/>
          <w:bCs w:val="1"/>
        </w:rPr>
        <w:t xml:space="preserve"> </w:t>
      </w:r>
      <w:r w:rsidRPr="45C12EBC" w:rsidR="4998CB25">
        <w:rPr>
          <w:rFonts w:ascii="Arial" w:hAnsi="Arial" w:eastAsia="Arial" w:cs="Arial"/>
        </w:rPr>
        <w:t xml:space="preserve">This experience </w:t>
      </w:r>
      <w:r w:rsidRPr="45C12EBC" w:rsidR="4998CB25">
        <w:rPr>
          <w:rFonts w:ascii="Arial" w:hAnsi="Arial" w:eastAsia="Arial" w:cs="Arial"/>
        </w:rPr>
        <w:t>demonstrated</w:t>
      </w:r>
      <w:r w:rsidRPr="45C12EBC" w:rsidR="4998CB25">
        <w:rPr>
          <w:rFonts w:ascii="Arial" w:hAnsi="Arial" w:eastAsia="Arial" w:cs="Arial"/>
        </w:rPr>
        <w:t xml:space="preserve"> that I tend to favour convergent thinking potentially limiting creativity. However, exposure to others’ ideas highlighted the value of divergent thinking in broadening perspectives.</w:t>
      </w:r>
    </w:p>
    <w:p w:rsidR="4998CB25" w:rsidP="45C12EBC" w:rsidRDefault="4998CB25" w14:paraId="65D45D19" w14:textId="6FB8B59C">
      <w:pPr>
        <w:pStyle w:val="Normal"/>
        <w:spacing w:line="360" w:lineRule="auto"/>
        <w:jc w:val="both"/>
        <w:rPr>
          <w:rFonts w:ascii="Arial" w:hAnsi="Arial" w:eastAsia="Arial" w:cs="Arial"/>
          <w:b w:val="1"/>
          <w:bCs w:val="1"/>
        </w:rPr>
      </w:pPr>
      <w:r w:rsidRPr="45C12EBC" w:rsidR="4998CB25">
        <w:rPr>
          <w:rFonts w:ascii="Arial" w:hAnsi="Arial" w:eastAsia="Arial" w:cs="Arial"/>
          <w:b w:val="1"/>
          <w:bCs w:val="1"/>
        </w:rPr>
        <w:t>Conclusion:</w:t>
      </w:r>
      <w:r w:rsidRPr="45C12EBC" w:rsidR="7CF35102">
        <w:rPr>
          <w:rFonts w:ascii="Arial" w:hAnsi="Arial" w:eastAsia="Arial" w:cs="Arial"/>
          <w:b w:val="1"/>
          <w:bCs w:val="1"/>
        </w:rPr>
        <w:t xml:space="preserve"> </w:t>
      </w:r>
      <w:r w:rsidRPr="45C12EBC" w:rsidR="4998CB25">
        <w:rPr>
          <w:rFonts w:ascii="Arial" w:hAnsi="Arial" w:eastAsia="Arial" w:cs="Arial"/>
        </w:rPr>
        <w:t>I have learned that balancing both thinking styles is essential for effective teamwork and problem-solving.</w:t>
      </w:r>
    </w:p>
    <w:p w:rsidR="4998CB25" w:rsidP="45C12EBC" w:rsidRDefault="4998CB25" w14:paraId="24541D2C" w14:textId="7ECB1B2B">
      <w:pPr>
        <w:pStyle w:val="Normal"/>
        <w:spacing w:line="360" w:lineRule="auto"/>
        <w:jc w:val="both"/>
        <w:rPr>
          <w:rFonts w:ascii="Arial" w:hAnsi="Arial" w:eastAsia="Arial" w:cs="Arial"/>
        </w:rPr>
      </w:pPr>
      <w:bookmarkStart w:name="_Toc566350006" w:id="859686812"/>
      <w:r w:rsidRPr="45C12EBC" w:rsidR="4998CB25">
        <w:rPr>
          <w:rStyle w:val="Heading2Char"/>
        </w:rPr>
        <w:t>Action Plan:</w:t>
      </w:r>
      <w:bookmarkEnd w:id="859686812"/>
      <w:r w:rsidRPr="45C12EBC" w:rsidR="46C89C96">
        <w:rPr>
          <w:rFonts w:ascii="Arial" w:hAnsi="Arial" w:eastAsia="Arial" w:cs="Arial"/>
          <w:b w:val="1"/>
          <w:bCs w:val="1"/>
        </w:rPr>
        <w:t xml:space="preserve"> </w:t>
      </w:r>
      <w:r w:rsidRPr="45C12EBC" w:rsidR="4998CB25">
        <w:rPr>
          <w:rFonts w:ascii="Arial" w:hAnsi="Arial" w:eastAsia="Arial" w:cs="Arial"/>
        </w:rPr>
        <w:t>In future, I will contribute more openly during the divergent phase and avoid judging ideas too quickly, allowing for greater creativity.</w:t>
      </w:r>
      <w:r w:rsidRPr="45C12EBC" w:rsidR="6FC79114">
        <w:rPr>
          <w:rFonts w:ascii="Arial" w:hAnsi="Arial" w:eastAsia="Arial" w:cs="Arial"/>
        </w:rPr>
        <w:t xml:space="preserve"> And I will use more of critical thinking.</w:t>
      </w:r>
      <w:r w:rsidRPr="45C12EBC" w:rsidR="2105575C">
        <w:rPr>
          <w:rFonts w:ascii="Arial" w:hAnsi="Arial" w:eastAsia="Arial" w:cs="Arial"/>
        </w:rPr>
        <w:t xml:space="preserve"> </w:t>
      </w:r>
    </w:p>
    <w:p w:rsidR="45C12EBC" w:rsidP="45C12EBC" w:rsidRDefault="45C12EBC" w14:paraId="6F9DD704" w14:textId="2669462D">
      <w:pPr>
        <w:pStyle w:val="Normal"/>
        <w:spacing w:line="360" w:lineRule="auto"/>
        <w:jc w:val="both"/>
        <w:rPr>
          <w:rFonts w:ascii="Arial" w:hAnsi="Arial" w:eastAsia="Arial" w:cs="Arial"/>
        </w:rPr>
      </w:pPr>
    </w:p>
    <w:p w:rsidR="45C12EBC" w:rsidP="45C12EBC" w:rsidRDefault="45C12EBC" w14:paraId="22DA067C" w14:textId="23418F76">
      <w:pPr>
        <w:pStyle w:val="Normal"/>
        <w:spacing w:line="360" w:lineRule="auto"/>
        <w:jc w:val="both"/>
        <w:rPr>
          <w:rFonts w:ascii="Arial" w:hAnsi="Arial" w:eastAsia="Arial" w:cs="Arial"/>
        </w:rPr>
      </w:pPr>
    </w:p>
    <w:p w:rsidR="0B6E543A" w:rsidP="45C12EBC" w:rsidRDefault="0B6E543A" w14:paraId="644A245C" w14:textId="4881AC50">
      <w:pPr>
        <w:pStyle w:val="Heading1"/>
        <w:spacing w:line="360" w:lineRule="auto"/>
        <w:jc w:val="both"/>
        <w:rPr>
          <w:rFonts w:ascii="Arial" w:hAnsi="Arial" w:eastAsia="Arial" w:cs="Arial"/>
          <w:b w:val="1"/>
          <w:bCs w:val="1"/>
          <w:sz w:val="32"/>
          <w:szCs w:val="32"/>
        </w:rPr>
      </w:pPr>
      <w:bookmarkStart w:name="_Toc765037784" w:id="1206582544"/>
      <w:r w:rsidRPr="45C12EBC" w:rsidR="0B6E543A">
        <w:rPr>
          <w:rFonts w:ascii="Arial" w:hAnsi="Arial" w:eastAsia="Arial" w:cs="Arial"/>
          <w:b w:val="1"/>
          <w:bCs w:val="1"/>
          <w:sz w:val="32"/>
          <w:szCs w:val="32"/>
        </w:rPr>
        <w:t>Task four.</w:t>
      </w:r>
      <w:bookmarkEnd w:id="1206582544"/>
    </w:p>
    <w:p w:rsidR="2105575C" w:rsidP="45C12EBC" w:rsidRDefault="2105575C" w14:paraId="06E7616C" w14:textId="5D54F29A">
      <w:pPr>
        <w:pStyle w:val="Heading2"/>
        <w:rPr>
          <w:rFonts w:ascii="Arial" w:hAnsi="Arial" w:eastAsia="Arial" w:cs="Arial"/>
          <w:b w:val="1"/>
          <w:bCs w:val="1"/>
        </w:rPr>
      </w:pPr>
      <w:bookmarkStart w:name="_Toc489500534" w:id="232283047"/>
      <w:r w:rsidR="2105575C">
        <w:rPr/>
        <w:t>Case Study: NHS Virtual Wards (Hospital at Home)</w:t>
      </w:r>
      <w:r w:rsidR="3CF613BB">
        <w:rPr/>
        <w:t>.</w:t>
      </w:r>
      <w:bookmarkEnd w:id="232283047"/>
    </w:p>
    <w:p w:rsidR="2105575C" w:rsidP="45C12EBC" w:rsidRDefault="2105575C" w14:paraId="0D1409BC" w14:textId="3C375349">
      <w:pPr>
        <w:pStyle w:val="Normal"/>
        <w:spacing w:line="360" w:lineRule="auto"/>
        <w:jc w:val="both"/>
        <w:rPr>
          <w:rFonts w:ascii="Arial" w:hAnsi="Arial" w:eastAsia="Arial" w:cs="Arial"/>
        </w:rPr>
      </w:pPr>
      <w:r w:rsidRPr="45C12EBC" w:rsidR="2105575C">
        <w:rPr>
          <w:rFonts w:ascii="Arial" w:hAnsi="Arial" w:eastAsia="Arial" w:cs="Arial"/>
        </w:rPr>
        <w:t xml:space="preserve">Virtual wards were introduced in the NHS to address increasing pressure on hospital beds and rising patient demand particularly following COVID-19. The key problem was overcrowding and delayed discharges which reduced system efficiency and patient experience. Virtual wards allow patients to receive acute care at home through remote monitoring and community-based teams preventing unnecessary admissions and enabling earlier </w:t>
      </w:r>
      <w:r w:rsidRPr="45C12EBC" w:rsidR="554D53BF">
        <w:rPr>
          <w:rFonts w:ascii="Arial" w:hAnsi="Arial" w:eastAsia="Arial" w:cs="Arial"/>
        </w:rPr>
        <w:t>discharge.  (</w:t>
      </w:r>
      <w:r w:rsidRPr="45C12EBC" w:rsidR="554D53BF">
        <w:rPr>
          <w:rFonts w:ascii="Arial" w:hAnsi="Arial" w:eastAsia="Arial" w:cs="Arial"/>
        </w:rPr>
        <w:t>NHS, 2022)</w:t>
      </w:r>
    </w:p>
    <w:p w:rsidR="2105575C" w:rsidP="45C12EBC" w:rsidRDefault="2105575C" w14:paraId="5F68F0B4" w14:textId="4F83E19E">
      <w:pPr>
        <w:pStyle w:val="Normal"/>
        <w:spacing w:line="360" w:lineRule="auto"/>
        <w:jc w:val="both"/>
        <w:rPr>
          <w:rFonts w:ascii="Arial" w:hAnsi="Arial" w:eastAsia="Arial" w:cs="Arial"/>
        </w:rPr>
      </w:pPr>
      <w:r w:rsidRPr="45C12EBC" w:rsidR="2105575C">
        <w:rPr>
          <w:rFonts w:ascii="Arial" w:hAnsi="Arial" w:eastAsia="Arial" w:cs="Arial"/>
        </w:rPr>
        <w:t xml:space="preserve">Creativity was central to this innovation using digital technology such as remote monitoring devices and apps combined with multidisciplinary teamwork. Rather than traditional hospital cares this model reimagines care delivery by shifting it into patients’ homes while </w:t>
      </w:r>
      <w:r w:rsidRPr="45C12EBC" w:rsidR="2105575C">
        <w:rPr>
          <w:rFonts w:ascii="Arial" w:hAnsi="Arial" w:eastAsia="Arial" w:cs="Arial"/>
        </w:rPr>
        <w:t>maintaining</w:t>
      </w:r>
      <w:r w:rsidRPr="45C12EBC" w:rsidR="2105575C">
        <w:rPr>
          <w:rFonts w:ascii="Arial" w:hAnsi="Arial" w:eastAsia="Arial" w:cs="Arial"/>
        </w:rPr>
        <w:t xml:space="preserve"> clinical oversight. This reflects Rogers’ Diffusion of Innovation Theory (2003) as the model was adopted due to its perceived usefulness, </w:t>
      </w:r>
      <w:r w:rsidRPr="45C12EBC" w:rsidR="2105575C">
        <w:rPr>
          <w:rFonts w:ascii="Arial" w:hAnsi="Arial" w:eastAsia="Arial" w:cs="Arial"/>
        </w:rPr>
        <w:t>efficiency</w:t>
      </w:r>
      <w:r w:rsidRPr="45C12EBC" w:rsidR="2105575C">
        <w:rPr>
          <w:rFonts w:ascii="Arial" w:hAnsi="Arial" w:eastAsia="Arial" w:cs="Arial"/>
        </w:rPr>
        <w:t xml:space="preserve"> and compatibility with existing NHS systems.</w:t>
      </w:r>
    </w:p>
    <w:p w:rsidR="2105575C" w:rsidP="45C12EBC" w:rsidRDefault="2105575C" w14:paraId="3F0F95A1" w14:textId="1BD73040">
      <w:pPr>
        <w:pStyle w:val="Normal"/>
        <w:spacing w:line="360" w:lineRule="auto"/>
        <w:jc w:val="both"/>
        <w:rPr>
          <w:rFonts w:ascii="Arial" w:hAnsi="Arial" w:eastAsia="Arial" w:cs="Arial"/>
        </w:rPr>
      </w:pPr>
      <w:r w:rsidRPr="45C12EBC" w:rsidR="2105575C">
        <w:rPr>
          <w:rFonts w:ascii="Arial" w:hAnsi="Arial" w:eastAsia="Arial" w:cs="Arial"/>
        </w:rPr>
        <w:t xml:space="preserve">The value created is significant. Patients </w:t>
      </w:r>
      <w:r w:rsidRPr="45C12EBC" w:rsidR="2105575C">
        <w:rPr>
          <w:rFonts w:ascii="Arial" w:hAnsi="Arial" w:eastAsia="Arial" w:cs="Arial"/>
        </w:rPr>
        <w:t>benefit</w:t>
      </w:r>
      <w:r w:rsidRPr="45C12EBC" w:rsidR="2105575C">
        <w:rPr>
          <w:rFonts w:ascii="Arial" w:hAnsi="Arial" w:eastAsia="Arial" w:cs="Arial"/>
        </w:rPr>
        <w:t xml:space="preserve"> from receiving care in familiar environments improving comfort and recovery while staff can manage capacity more effectively across services. For the system, virtual wards reduce hospital admissions and length of stay helping to address resource constraints.</w:t>
      </w:r>
    </w:p>
    <w:p w:rsidR="45C12EBC" w:rsidP="45C12EBC" w:rsidRDefault="45C12EBC" w14:paraId="3790060A" w14:textId="0E3F332D">
      <w:pPr>
        <w:pStyle w:val="Heading1"/>
        <w:spacing w:line="360" w:lineRule="auto"/>
        <w:jc w:val="both"/>
        <w:rPr>
          <w:rFonts w:ascii="Arial" w:hAnsi="Arial" w:eastAsia="Arial" w:cs="Arial"/>
          <w:b w:val="1"/>
          <w:bCs w:val="1"/>
          <w:sz w:val="32"/>
          <w:szCs w:val="32"/>
        </w:rPr>
      </w:pPr>
    </w:p>
    <w:p w:rsidR="62885251" w:rsidP="45C12EBC" w:rsidRDefault="62885251" w14:paraId="6D3A999C" w14:textId="027F0C12">
      <w:pPr>
        <w:pStyle w:val="Heading1"/>
        <w:spacing w:line="360" w:lineRule="auto"/>
        <w:jc w:val="both"/>
        <w:rPr>
          <w:rFonts w:ascii="Arial" w:hAnsi="Arial" w:eastAsia="Arial" w:cs="Arial"/>
          <w:b w:val="1"/>
          <w:bCs w:val="1"/>
          <w:sz w:val="32"/>
          <w:szCs w:val="32"/>
        </w:rPr>
      </w:pPr>
      <w:bookmarkStart w:name="_Toc853116991" w:id="1739301187"/>
      <w:r w:rsidRPr="45C12EBC" w:rsidR="62885251">
        <w:rPr>
          <w:rFonts w:ascii="Arial" w:hAnsi="Arial" w:eastAsia="Arial" w:cs="Arial"/>
          <w:b w:val="1"/>
          <w:bCs w:val="1"/>
          <w:sz w:val="32"/>
          <w:szCs w:val="32"/>
        </w:rPr>
        <w:t>Task five.</w:t>
      </w:r>
      <w:bookmarkEnd w:id="1739301187"/>
    </w:p>
    <w:p w:rsidR="72EBFA4E" w:rsidP="45C12EBC" w:rsidRDefault="72EBFA4E" w14:paraId="231B87E9" w14:textId="2023528D">
      <w:pPr>
        <w:pStyle w:val="Normal"/>
        <w:spacing w:line="360" w:lineRule="auto"/>
        <w:jc w:val="both"/>
        <w:rPr>
          <w:rFonts w:ascii="Arial" w:hAnsi="Arial" w:eastAsia="Arial" w:cs="Arial"/>
        </w:rPr>
      </w:pPr>
      <w:bookmarkStart w:name="_Toc1410683140" w:id="247257145"/>
      <w:r w:rsidRPr="45C12EBC" w:rsidR="72EBFA4E">
        <w:rPr>
          <w:rStyle w:val="Heading2Char"/>
        </w:rPr>
        <w:t>Research Task: Staff Burnout in Healthcare</w:t>
      </w:r>
      <w:r w:rsidRPr="45C12EBC" w:rsidR="72EBFA4E">
        <w:rPr>
          <w:rStyle w:val="Heading2Char"/>
        </w:rPr>
        <w:t>.</w:t>
      </w:r>
      <w:bookmarkEnd w:id="247257145"/>
      <w:r w:rsidRPr="45C12EBC" w:rsidR="72EBFA4E">
        <w:rPr>
          <w:rFonts w:ascii="Arial" w:hAnsi="Arial" w:eastAsia="Arial" w:cs="Arial"/>
        </w:rPr>
        <w:t xml:space="preserve"> Staff burnout is a significant issue in the UK healthcare system, often </w:t>
      </w:r>
      <w:r w:rsidRPr="45C12EBC" w:rsidR="72EBFA4E">
        <w:rPr>
          <w:rFonts w:ascii="Arial" w:hAnsi="Arial" w:eastAsia="Arial" w:cs="Arial"/>
        </w:rPr>
        <w:t>evident</w:t>
      </w:r>
      <w:r w:rsidRPr="45C12EBC" w:rsidR="72EBFA4E">
        <w:rPr>
          <w:rFonts w:ascii="Arial" w:hAnsi="Arial" w:eastAsia="Arial" w:cs="Arial"/>
        </w:rPr>
        <w:t xml:space="preserve"> in real-world settings through staff shortages, </w:t>
      </w:r>
      <w:r w:rsidRPr="45C12EBC" w:rsidR="72EBFA4E">
        <w:rPr>
          <w:rFonts w:ascii="Arial" w:hAnsi="Arial" w:eastAsia="Arial" w:cs="Arial"/>
        </w:rPr>
        <w:t>fatigue</w:t>
      </w:r>
      <w:r w:rsidRPr="45C12EBC" w:rsidR="72EBFA4E">
        <w:rPr>
          <w:rFonts w:ascii="Arial" w:hAnsi="Arial" w:eastAsia="Arial" w:cs="Arial"/>
        </w:rPr>
        <w:t xml:space="preserve"> and reduced quality of care.</w:t>
      </w:r>
    </w:p>
    <w:p w:rsidR="72EBFA4E" w:rsidP="45C12EBC" w:rsidRDefault="72EBFA4E" w14:paraId="00085DD7" w14:textId="5A57D699">
      <w:pPr>
        <w:pStyle w:val="Normal"/>
        <w:spacing w:line="360" w:lineRule="auto"/>
        <w:jc w:val="both"/>
        <w:rPr>
          <w:rFonts w:ascii="Arial" w:hAnsi="Arial" w:eastAsia="Arial" w:cs="Arial"/>
        </w:rPr>
      </w:pPr>
      <w:r w:rsidRPr="45C12EBC" w:rsidR="72EBFA4E">
        <w:rPr>
          <w:rFonts w:ascii="Arial" w:hAnsi="Arial" w:eastAsia="Arial" w:cs="Arial"/>
        </w:rPr>
        <w:t xml:space="preserve">The first article by </w:t>
      </w:r>
      <w:r w:rsidRPr="45C12EBC" w:rsidR="72EBFA4E">
        <w:rPr>
          <w:rFonts w:ascii="Arial" w:hAnsi="Arial" w:eastAsia="Arial" w:cs="Arial"/>
        </w:rPr>
        <w:t>Dall’Ora</w:t>
      </w:r>
      <w:r w:rsidRPr="45C12EBC" w:rsidR="72EBFA4E">
        <w:rPr>
          <w:rFonts w:ascii="Arial" w:hAnsi="Arial" w:eastAsia="Arial" w:cs="Arial"/>
        </w:rPr>
        <w:t xml:space="preserve"> et al. (2020) </w:t>
      </w:r>
      <w:r w:rsidRPr="45C12EBC" w:rsidR="72EBFA4E">
        <w:rPr>
          <w:rFonts w:ascii="Arial" w:hAnsi="Arial" w:eastAsia="Arial" w:cs="Arial"/>
        </w:rPr>
        <w:t>identifies</w:t>
      </w:r>
      <w:r w:rsidRPr="45C12EBC" w:rsidR="72EBFA4E">
        <w:rPr>
          <w:rFonts w:ascii="Arial" w:hAnsi="Arial" w:eastAsia="Arial" w:cs="Arial"/>
        </w:rPr>
        <w:t xml:space="preserve"> organisational causes of burnout using Maslach Burnout Theory. It explains that high workloads, long shifts, low staffing </w:t>
      </w:r>
      <w:r w:rsidRPr="45C12EBC" w:rsidR="72EBFA4E">
        <w:rPr>
          <w:rFonts w:ascii="Arial" w:hAnsi="Arial" w:eastAsia="Arial" w:cs="Arial"/>
        </w:rPr>
        <w:t>levels</w:t>
      </w:r>
      <w:r w:rsidRPr="45C12EBC" w:rsidR="72EBFA4E">
        <w:rPr>
          <w:rFonts w:ascii="Arial" w:hAnsi="Arial" w:eastAsia="Arial" w:cs="Arial"/>
        </w:rPr>
        <w:t xml:space="preserve"> and limited control over work are key contributors. Poor leadership and a lack of support also increase stress. This </w:t>
      </w:r>
      <w:r w:rsidRPr="45C12EBC" w:rsidR="72EBFA4E">
        <w:rPr>
          <w:rFonts w:ascii="Arial" w:hAnsi="Arial" w:eastAsia="Arial" w:cs="Arial"/>
        </w:rPr>
        <w:t>demonstrates</w:t>
      </w:r>
      <w:r w:rsidRPr="45C12EBC" w:rsidR="72EBFA4E">
        <w:rPr>
          <w:rFonts w:ascii="Arial" w:hAnsi="Arial" w:eastAsia="Arial" w:cs="Arial"/>
        </w:rPr>
        <w:t xml:space="preserve"> that burnout is not solely an individual weakness but is strongly influenced by workplace conditions and system design.</w:t>
      </w:r>
    </w:p>
    <w:p w:rsidR="72EBFA4E" w:rsidP="45C12EBC" w:rsidRDefault="72EBFA4E" w14:paraId="036C824B" w14:textId="02390D39">
      <w:pPr>
        <w:pStyle w:val="Normal"/>
        <w:spacing w:line="360" w:lineRule="auto"/>
        <w:jc w:val="both"/>
        <w:rPr>
          <w:rFonts w:ascii="Arial" w:hAnsi="Arial" w:eastAsia="Arial" w:cs="Arial"/>
        </w:rPr>
      </w:pPr>
      <w:r w:rsidRPr="45C12EBC" w:rsidR="72EBFA4E">
        <w:rPr>
          <w:rFonts w:ascii="Arial" w:hAnsi="Arial" w:eastAsia="Arial" w:cs="Arial"/>
        </w:rPr>
        <w:t xml:space="preserve">The second article by Johnson et al. (2018) highlights psychological and emotional causes, showing that stress, </w:t>
      </w:r>
      <w:r w:rsidRPr="45C12EBC" w:rsidR="72EBFA4E">
        <w:rPr>
          <w:rFonts w:ascii="Arial" w:hAnsi="Arial" w:eastAsia="Arial" w:cs="Arial"/>
        </w:rPr>
        <w:t>depression</w:t>
      </w:r>
      <w:r w:rsidRPr="45C12EBC" w:rsidR="72EBFA4E">
        <w:rPr>
          <w:rFonts w:ascii="Arial" w:hAnsi="Arial" w:eastAsia="Arial" w:cs="Arial"/>
        </w:rPr>
        <w:t xml:space="preserve"> and emotional exhaustion are </w:t>
      </w:r>
      <w:r w:rsidRPr="45C12EBC" w:rsidR="72EBFA4E">
        <w:rPr>
          <w:rFonts w:ascii="Arial" w:hAnsi="Arial" w:eastAsia="Arial" w:cs="Arial"/>
        </w:rPr>
        <w:t>closely linked</w:t>
      </w:r>
      <w:r w:rsidRPr="45C12EBC" w:rsidR="72EBFA4E">
        <w:rPr>
          <w:rFonts w:ascii="Arial" w:hAnsi="Arial" w:eastAsia="Arial" w:cs="Arial"/>
        </w:rPr>
        <w:t xml:space="preserve"> to burnout which can also affect patient safety. This provides </w:t>
      </w:r>
      <w:r w:rsidRPr="45C12EBC" w:rsidR="72EBFA4E">
        <w:rPr>
          <w:rFonts w:ascii="Arial" w:hAnsi="Arial" w:eastAsia="Arial" w:cs="Arial"/>
        </w:rPr>
        <w:t>a different perspective</w:t>
      </w:r>
      <w:r w:rsidRPr="45C12EBC" w:rsidR="72EBFA4E">
        <w:rPr>
          <w:rFonts w:ascii="Arial" w:hAnsi="Arial" w:eastAsia="Arial" w:cs="Arial"/>
        </w:rPr>
        <w:t xml:space="preserve"> by focussing more on the emotional impact of healthcare work and how burnout influences care outcomes.</w:t>
      </w:r>
    </w:p>
    <w:p w:rsidR="72EBFA4E" w:rsidP="45C12EBC" w:rsidRDefault="72EBFA4E" w14:paraId="4D3A9CAA" w14:textId="2A997975">
      <w:pPr>
        <w:pStyle w:val="Normal"/>
        <w:spacing w:line="360" w:lineRule="auto"/>
        <w:jc w:val="both"/>
        <w:rPr>
          <w:rFonts w:ascii="Arial" w:hAnsi="Arial" w:eastAsia="Arial" w:cs="Arial"/>
        </w:rPr>
      </w:pPr>
      <w:r w:rsidRPr="45C12EBC" w:rsidR="72EBFA4E">
        <w:rPr>
          <w:rFonts w:ascii="Arial" w:hAnsi="Arial" w:eastAsia="Arial" w:cs="Arial"/>
        </w:rPr>
        <w:t>Both articles agree that burnout is caused by multiple factors including workload and emotional strain. However, the first article focusses more on organisational systems while the second emphasises individual psychological experiences.</w:t>
      </w:r>
    </w:p>
    <w:p w:rsidR="05992814" w:rsidP="45C12EBC" w:rsidRDefault="05992814" w14:paraId="704C4F71" w14:textId="6DDEBEAA">
      <w:pPr>
        <w:pStyle w:val="Normal"/>
        <w:spacing w:line="360" w:lineRule="auto"/>
        <w:jc w:val="both"/>
        <w:rPr>
          <w:rFonts w:ascii="Arial" w:hAnsi="Arial" w:eastAsia="Arial" w:cs="Arial"/>
        </w:rPr>
      </w:pPr>
      <w:r w:rsidRPr="45C12EBC" w:rsidR="05992814">
        <w:rPr>
          <w:rFonts w:ascii="Arial" w:hAnsi="Arial" w:eastAsia="Arial" w:cs="Arial"/>
        </w:rPr>
        <w:t>I</w:t>
      </w:r>
      <w:r w:rsidRPr="45C12EBC" w:rsidR="72EBFA4E">
        <w:rPr>
          <w:rFonts w:ascii="Arial" w:hAnsi="Arial" w:eastAsia="Arial" w:cs="Arial"/>
        </w:rPr>
        <w:t xml:space="preserve">n practice, burnout is </w:t>
      </w:r>
      <w:r w:rsidRPr="45C12EBC" w:rsidR="72EBFA4E">
        <w:rPr>
          <w:rFonts w:ascii="Arial" w:hAnsi="Arial" w:eastAsia="Arial" w:cs="Arial"/>
        </w:rPr>
        <w:t>evident</w:t>
      </w:r>
      <w:r w:rsidRPr="45C12EBC" w:rsidR="72EBFA4E">
        <w:rPr>
          <w:rFonts w:ascii="Arial" w:hAnsi="Arial" w:eastAsia="Arial" w:cs="Arial"/>
        </w:rPr>
        <w:t xml:space="preserve"> in hospitals through staff feeling overwhelmed, increased sickness absence and reduced patient care quality. Overall, these studies </w:t>
      </w:r>
      <w:r w:rsidRPr="45C12EBC" w:rsidR="72EBFA4E">
        <w:rPr>
          <w:rFonts w:ascii="Arial" w:hAnsi="Arial" w:eastAsia="Arial" w:cs="Arial"/>
        </w:rPr>
        <w:t>demonstrate</w:t>
      </w:r>
      <w:r w:rsidRPr="45C12EBC" w:rsidR="72EBFA4E">
        <w:rPr>
          <w:rFonts w:ascii="Arial" w:hAnsi="Arial" w:eastAsia="Arial" w:cs="Arial"/>
        </w:rPr>
        <w:t xml:space="preserve"> that both system-level and individual factors must be addressed.</w:t>
      </w:r>
    </w:p>
    <w:p w:rsidR="45C12EBC" w:rsidP="45C12EBC" w:rsidRDefault="45C12EBC" w14:paraId="6BB7C639" w14:textId="698627E2">
      <w:pPr>
        <w:pStyle w:val="Normal"/>
        <w:spacing w:line="360" w:lineRule="auto"/>
        <w:jc w:val="both"/>
        <w:rPr>
          <w:rFonts w:ascii="Arial" w:hAnsi="Arial" w:eastAsia="Arial" w:cs="Arial"/>
        </w:rPr>
      </w:pPr>
    </w:p>
    <w:p w:rsidR="45C12EBC" w:rsidP="45C12EBC" w:rsidRDefault="45C12EBC" w14:paraId="4E8D5D88" w14:textId="09831AC6">
      <w:pPr>
        <w:pStyle w:val="Normal"/>
        <w:spacing w:line="360" w:lineRule="auto"/>
        <w:jc w:val="both"/>
        <w:rPr>
          <w:rFonts w:ascii="Arial" w:hAnsi="Arial" w:eastAsia="Arial" w:cs="Arial"/>
          <w:b w:val="1"/>
          <w:bCs w:val="1"/>
        </w:rPr>
      </w:pPr>
    </w:p>
    <w:p w:rsidR="1CFCABB6" w:rsidP="45C12EBC" w:rsidRDefault="1CFCABB6" w14:paraId="5A3CB1AE" w14:textId="22CE147B">
      <w:pPr>
        <w:pStyle w:val="Heading1"/>
        <w:spacing w:line="360" w:lineRule="auto"/>
        <w:jc w:val="both"/>
        <w:rPr>
          <w:rFonts w:ascii="Arial" w:hAnsi="Arial" w:eastAsia="Arial" w:cs="Arial"/>
          <w:b w:val="1"/>
          <w:bCs w:val="1"/>
          <w:sz w:val="32"/>
          <w:szCs w:val="32"/>
        </w:rPr>
      </w:pPr>
      <w:bookmarkStart w:name="_Toc920281550" w:id="2082508450"/>
      <w:r w:rsidRPr="45C12EBC" w:rsidR="1CFCABB6">
        <w:rPr>
          <w:rFonts w:ascii="Arial" w:hAnsi="Arial" w:eastAsia="Arial" w:cs="Arial"/>
          <w:b w:val="1"/>
          <w:bCs w:val="1"/>
          <w:sz w:val="32"/>
          <w:szCs w:val="32"/>
        </w:rPr>
        <w:t>Task six.</w:t>
      </w:r>
      <w:bookmarkEnd w:id="2082508450"/>
    </w:p>
    <w:p w:rsidR="63AD58F3" w:rsidP="45C12EBC" w:rsidRDefault="63AD58F3" w14:paraId="51700837" w14:textId="7371441A">
      <w:pPr>
        <w:pStyle w:val="Heading2"/>
        <w:rPr>
          <w:rFonts w:ascii="Arial" w:hAnsi="Arial" w:eastAsia="Arial" w:cs="Arial"/>
          <w:b w:val="1"/>
          <w:bCs w:val="1"/>
        </w:rPr>
      </w:pPr>
      <w:bookmarkStart w:name="_Toc1552338997" w:id="1175198124"/>
      <w:r w:rsidR="63AD58F3">
        <w:rPr/>
        <w:t>Wearable Health Technologies</w:t>
      </w:r>
      <w:r w:rsidR="28B295EE">
        <w:rPr/>
        <w:t>.</w:t>
      </w:r>
      <w:bookmarkEnd w:id="1175198124"/>
    </w:p>
    <w:p w:rsidR="63AD58F3" w:rsidP="45C12EBC" w:rsidRDefault="63AD58F3" w14:paraId="6D27D6A0" w14:textId="0EDD4413">
      <w:pPr>
        <w:pStyle w:val="Normal"/>
        <w:spacing w:line="360" w:lineRule="auto"/>
        <w:jc w:val="both"/>
        <w:rPr>
          <w:rFonts w:ascii="Arial" w:hAnsi="Arial" w:eastAsia="Arial" w:cs="Arial"/>
          <w:b w:val="0"/>
          <w:bCs w:val="0"/>
        </w:rPr>
      </w:pPr>
      <w:r w:rsidRPr="45C12EBC" w:rsidR="63AD58F3">
        <w:rPr>
          <w:rFonts w:ascii="Arial" w:hAnsi="Arial" w:eastAsia="Arial" w:cs="Arial"/>
          <w:b w:val="0"/>
          <w:bCs w:val="0"/>
        </w:rPr>
        <w:t xml:space="preserve">Wearable health technologies, such as smartwatches, provide continuous monitoring, which is particularly beneficial for managing chronic conditions. A key benefit is real-time data tracking, allowing early detection of health changes. For example, patients with heart conditions can use devices like the Apple Watch to </w:t>
      </w:r>
      <w:r w:rsidRPr="45C12EBC" w:rsidR="63AD58F3">
        <w:rPr>
          <w:rFonts w:ascii="Arial" w:hAnsi="Arial" w:eastAsia="Arial" w:cs="Arial"/>
          <w:b w:val="0"/>
          <w:bCs w:val="0"/>
        </w:rPr>
        <w:t>monitor</w:t>
      </w:r>
      <w:r w:rsidRPr="45C12EBC" w:rsidR="63AD58F3">
        <w:rPr>
          <w:rFonts w:ascii="Arial" w:hAnsi="Arial" w:eastAsia="Arial" w:cs="Arial"/>
          <w:b w:val="0"/>
          <w:bCs w:val="0"/>
        </w:rPr>
        <w:t xml:space="preserve"> heart rate and detect irregular rhythms, prompting early medical intervention. This supports self-management and reduces hospital admissions. According to </w:t>
      </w:r>
      <w:r w:rsidRPr="45C12EBC" w:rsidR="63AD58F3">
        <w:rPr>
          <w:rFonts w:ascii="Arial" w:hAnsi="Arial" w:eastAsia="Arial" w:cs="Arial"/>
          <w:b w:val="0"/>
          <w:bCs w:val="0"/>
        </w:rPr>
        <w:t>Piwek</w:t>
      </w:r>
      <w:r w:rsidRPr="45C12EBC" w:rsidR="63AD58F3">
        <w:rPr>
          <w:rFonts w:ascii="Arial" w:hAnsi="Arial" w:eastAsia="Arial" w:cs="Arial"/>
          <w:b w:val="0"/>
          <w:bCs w:val="0"/>
        </w:rPr>
        <w:t xml:space="preserve"> et al. (2016), wearables improve patient engagement by encouraging individuals to take an active role in their health. This links to the Technology Acceptance Model (Davis, 1989), as patients are more likely to use these devices when they find them easy to use and beneficial. In practice, wearable technology empowers patients and supports clinicians with </w:t>
      </w:r>
      <w:r w:rsidRPr="45C12EBC" w:rsidR="63AD58F3">
        <w:rPr>
          <w:rFonts w:ascii="Arial" w:hAnsi="Arial" w:eastAsia="Arial" w:cs="Arial"/>
          <w:b w:val="0"/>
          <w:bCs w:val="0"/>
        </w:rPr>
        <w:t>accurate</w:t>
      </w:r>
      <w:r w:rsidRPr="45C12EBC" w:rsidR="63AD58F3">
        <w:rPr>
          <w:rFonts w:ascii="Arial" w:hAnsi="Arial" w:eastAsia="Arial" w:cs="Arial"/>
          <w:b w:val="0"/>
          <w:bCs w:val="0"/>
        </w:rPr>
        <w:t>, continuous data, improving long-term condition management and outcomes.</w:t>
      </w:r>
    </w:p>
    <w:p w:rsidR="63AD58F3" w:rsidP="45C12EBC" w:rsidRDefault="63AD58F3" w14:paraId="39D6A9EC" w14:textId="06FFE532">
      <w:pPr>
        <w:pStyle w:val="Heading2"/>
        <w:rPr>
          <w:rStyle w:val="Heading2Char"/>
          <w:rFonts w:ascii="Arial" w:hAnsi="Arial" w:eastAsia="Arial" w:cs="Arial"/>
        </w:rPr>
      </w:pPr>
      <w:bookmarkStart w:name="_Toc1152535239" w:id="936982166"/>
      <w:r w:rsidR="63AD58F3">
        <w:rPr/>
        <w:t>Electronic Health Records (EHR</w:t>
      </w:r>
      <w:r w:rsidR="13C40593">
        <w:rPr/>
        <w:t>).</w:t>
      </w:r>
      <w:bookmarkEnd w:id="936982166"/>
    </w:p>
    <w:p w:rsidR="63AD58F3" w:rsidP="45C12EBC" w:rsidRDefault="63AD58F3" w14:paraId="08E14207" w14:textId="3FA68E96">
      <w:pPr>
        <w:pStyle w:val="Normal"/>
        <w:spacing w:line="360" w:lineRule="auto"/>
        <w:jc w:val="both"/>
        <w:rPr>
          <w:rFonts w:ascii="Arial" w:hAnsi="Arial" w:eastAsia="Arial" w:cs="Arial"/>
          <w:b w:val="0"/>
          <w:bCs w:val="0"/>
        </w:rPr>
      </w:pPr>
      <w:r w:rsidRPr="45C12EBC" w:rsidR="63AD58F3">
        <w:rPr>
          <w:rFonts w:ascii="Arial" w:hAnsi="Arial" w:eastAsia="Arial" w:cs="Arial"/>
          <w:b w:val="0"/>
          <w:bCs w:val="0"/>
        </w:rPr>
        <w:t xml:space="preserve">Electronic Health Records (EHRs) improve communication by allowing healthcare professionals to access and share patient information quickly and securely across different services. This reduces duplication and errors, especially during referrals or transitions between care settings. For example, a GP, hospital doctor, and social worker can all access the same patient record, ensuring coordinated care. Campanella et al. (2016) found that EHRs enhance efficiency and patient safety by improving information accuracy and availability. This supports collaborative working and faster decision-making. Using the Technology Acceptance Model (Davis, 1989), EHRs are widely adopted because they are perceived as useful in improving workflow and </w:t>
      </w:r>
      <w:r w:rsidRPr="45C12EBC" w:rsidR="63AD58F3">
        <w:rPr>
          <w:rFonts w:ascii="Arial" w:hAnsi="Arial" w:eastAsia="Arial" w:cs="Arial"/>
          <w:b w:val="0"/>
          <w:bCs w:val="0"/>
        </w:rPr>
        <w:t>relatively easy</w:t>
      </w:r>
      <w:r w:rsidRPr="45C12EBC" w:rsidR="63AD58F3">
        <w:rPr>
          <w:rFonts w:ascii="Arial" w:hAnsi="Arial" w:eastAsia="Arial" w:cs="Arial"/>
          <w:b w:val="0"/>
          <w:bCs w:val="0"/>
        </w:rPr>
        <w:t xml:space="preserve"> to use with proper training. In real care settings, EHRs reduce delays, prevent medication errors, and ensure continuity of care, particularly for patients with complex needs.</w:t>
      </w:r>
    </w:p>
    <w:p w:rsidR="63AD58F3" w:rsidP="45C12EBC" w:rsidRDefault="63AD58F3" w14:paraId="37F4ADDB" w14:textId="3B0B0D44">
      <w:pPr>
        <w:pStyle w:val="Heading2"/>
        <w:spacing w:line="360" w:lineRule="auto"/>
        <w:jc w:val="both"/>
        <w:rPr>
          <w:rFonts w:ascii="Arial" w:hAnsi="Arial" w:eastAsia="Arial" w:cs="Arial"/>
          <w:b w:val="1"/>
          <w:bCs w:val="1"/>
        </w:rPr>
      </w:pPr>
      <w:bookmarkStart w:name="_Toc278461893" w:id="750553184"/>
      <w:r w:rsidRPr="45C12EBC" w:rsidR="63AD58F3">
        <w:rPr>
          <w:rFonts w:ascii="Arial" w:hAnsi="Arial" w:eastAsia="Arial" w:cs="Arial"/>
        </w:rPr>
        <w:t>Digital Technology in Preventative Care</w:t>
      </w:r>
      <w:r w:rsidRPr="45C12EBC" w:rsidR="60F56072">
        <w:rPr>
          <w:rFonts w:ascii="Arial" w:hAnsi="Arial" w:eastAsia="Arial" w:cs="Arial"/>
        </w:rPr>
        <w:t>.</w:t>
      </w:r>
      <w:bookmarkEnd w:id="750553184"/>
    </w:p>
    <w:p w:rsidR="63AD58F3" w:rsidP="45C12EBC" w:rsidRDefault="63AD58F3" w14:paraId="1C9ED4FE" w14:textId="7F58234B">
      <w:pPr>
        <w:pStyle w:val="Normal"/>
        <w:spacing w:line="360" w:lineRule="auto"/>
        <w:jc w:val="both"/>
        <w:rPr>
          <w:rFonts w:ascii="Arial" w:hAnsi="Arial" w:eastAsia="Arial" w:cs="Arial"/>
          <w:b w:val="0"/>
          <w:bCs w:val="0"/>
        </w:rPr>
      </w:pPr>
      <w:r w:rsidRPr="45C12EBC" w:rsidR="63AD58F3">
        <w:rPr>
          <w:rFonts w:ascii="Arial" w:hAnsi="Arial" w:eastAsia="Arial" w:cs="Arial"/>
          <w:b w:val="0"/>
          <w:bCs w:val="0"/>
        </w:rPr>
        <w:t xml:space="preserve">Digital technology plays </w:t>
      </w:r>
      <w:r w:rsidRPr="45C12EBC" w:rsidR="63AD58F3">
        <w:rPr>
          <w:rFonts w:ascii="Arial" w:hAnsi="Arial" w:eastAsia="Arial" w:cs="Arial"/>
          <w:b w:val="0"/>
          <w:bCs w:val="0"/>
        </w:rPr>
        <w:t>an important role</w:t>
      </w:r>
      <w:r w:rsidRPr="45C12EBC" w:rsidR="63AD58F3">
        <w:rPr>
          <w:rFonts w:ascii="Arial" w:hAnsi="Arial" w:eastAsia="Arial" w:cs="Arial"/>
          <w:b w:val="0"/>
          <w:bCs w:val="0"/>
        </w:rPr>
        <w:t xml:space="preserve"> in preventative care by promoting healthy behaviours and early intervention. Mobile health apps, for instance, can track physical activity, diet, and sleep, helping users make informed lifestyle choices. A real example is the NHS Digital Weight Management Programme, which provides online coaching and resources to support individuals at risk of obesity-related conditions. According to Murray et al. (2016), digital interventions can effectively support behaviour change and improve public health outcomes. This aligns with the Technology Acceptance Model (Davis, 1989), as engagement increases when tools are user-friendly and clearly beneficial. In practice, such technologies help reduce the risk of chronic diseases like diabetes by encouraging prevention rather than treatment. This approach not only improves individual health but also reduces long-term pressure on healthcare services.</w:t>
      </w:r>
      <w:r w:rsidRPr="45C12EBC" w:rsidR="208CC584">
        <w:rPr>
          <w:rFonts w:ascii="Arial" w:hAnsi="Arial" w:eastAsia="Arial" w:cs="Arial"/>
          <w:b w:val="0"/>
          <w:bCs w:val="0"/>
        </w:rPr>
        <w:t xml:space="preserve"> This shows how digital innovation in health and social care is effectively impro</w:t>
      </w:r>
      <w:r w:rsidRPr="45C12EBC" w:rsidR="695DC948">
        <w:rPr>
          <w:rFonts w:ascii="Arial" w:hAnsi="Arial" w:eastAsia="Arial" w:cs="Arial"/>
          <w:b w:val="0"/>
          <w:bCs w:val="0"/>
        </w:rPr>
        <w:t>ving and promoting healthcare in our society.</w:t>
      </w:r>
    </w:p>
    <w:p w:rsidR="45C12EBC" w:rsidP="45C12EBC" w:rsidRDefault="45C12EBC" w14:paraId="61F752C3" w14:textId="51F08FC7">
      <w:pPr>
        <w:pStyle w:val="Normal"/>
        <w:spacing w:line="360" w:lineRule="auto"/>
        <w:jc w:val="both"/>
        <w:rPr>
          <w:rFonts w:ascii="Arial" w:hAnsi="Arial" w:eastAsia="Arial" w:cs="Arial"/>
          <w:b w:val="0"/>
          <w:bCs w:val="0"/>
        </w:rPr>
      </w:pPr>
    </w:p>
    <w:p w:rsidR="45C12EBC" w:rsidP="45C12EBC" w:rsidRDefault="45C12EBC" w14:paraId="2706C601" w14:textId="468A571C">
      <w:pPr>
        <w:pStyle w:val="Normal"/>
        <w:spacing w:line="360" w:lineRule="auto"/>
        <w:jc w:val="both"/>
        <w:rPr>
          <w:rFonts w:ascii="Arial" w:hAnsi="Arial" w:eastAsia="Arial" w:cs="Arial"/>
          <w:b w:val="0"/>
          <w:bCs w:val="0"/>
        </w:rPr>
      </w:pPr>
    </w:p>
    <w:p w:rsidR="430E9306" w:rsidP="45C12EBC" w:rsidRDefault="430E9306" w14:paraId="52764DBC" w14:textId="0CA11741">
      <w:pPr>
        <w:pStyle w:val="Heading1"/>
        <w:spacing w:line="360" w:lineRule="auto"/>
        <w:jc w:val="both"/>
        <w:rPr>
          <w:rFonts w:ascii="Arial" w:hAnsi="Arial" w:eastAsia="Arial" w:cs="Arial"/>
          <w:b w:val="1"/>
          <w:bCs w:val="1"/>
          <w:sz w:val="32"/>
          <w:szCs w:val="32"/>
        </w:rPr>
      </w:pPr>
      <w:bookmarkStart w:name="_Toc1073998546" w:id="1686595901"/>
      <w:r w:rsidRPr="45C12EBC" w:rsidR="430E9306">
        <w:rPr>
          <w:rFonts w:ascii="Arial" w:hAnsi="Arial" w:eastAsia="Arial" w:cs="Arial"/>
          <w:b w:val="1"/>
          <w:bCs w:val="1"/>
          <w:sz w:val="32"/>
          <w:szCs w:val="32"/>
        </w:rPr>
        <w:t>Task seven</w:t>
      </w:r>
      <w:r w:rsidRPr="45C12EBC" w:rsidR="430E9306">
        <w:rPr>
          <w:rFonts w:ascii="Arial" w:hAnsi="Arial" w:eastAsia="Arial" w:cs="Arial"/>
          <w:b w:val="1"/>
          <w:bCs w:val="1"/>
          <w:sz w:val="32"/>
          <w:szCs w:val="32"/>
        </w:rPr>
        <w:t>.</w:t>
      </w:r>
      <w:bookmarkEnd w:id="1686595901"/>
    </w:p>
    <w:p w:rsidR="102DA28D" w:rsidP="45C12EBC" w:rsidRDefault="102DA28D" w14:paraId="74CAD6C5" w14:textId="5C7DB2E7">
      <w:pPr>
        <w:pStyle w:val="Normal"/>
        <w:spacing w:line="360" w:lineRule="auto"/>
        <w:jc w:val="both"/>
        <w:rPr>
          <w:rFonts w:ascii="Arial" w:hAnsi="Arial" w:eastAsia="Arial" w:cs="Arial"/>
          <w:b w:val="0"/>
          <w:bCs w:val="0"/>
        </w:rPr>
      </w:pPr>
      <w:bookmarkStart w:name="_Toc2087467923" w:id="1907858515"/>
      <w:r w:rsidRPr="45C12EBC" w:rsidR="102DA28D">
        <w:rPr>
          <w:rStyle w:val="Heading2Char"/>
          <w:rFonts w:ascii="Arial" w:hAnsi="Arial" w:eastAsia="Arial" w:cs="Arial"/>
          <w:noProof w:val="0"/>
          <w:lang w:val="en-GB"/>
        </w:rPr>
        <w:t xml:space="preserve">NHS Leadership </w:t>
      </w:r>
      <w:r w:rsidRPr="45C12EBC" w:rsidR="04995562">
        <w:rPr>
          <w:rStyle w:val="Heading2Char"/>
          <w:rFonts w:ascii="Arial" w:hAnsi="Arial" w:eastAsia="Arial" w:cs="Arial"/>
          <w:noProof w:val="0"/>
          <w:lang w:val="en-GB"/>
        </w:rPr>
        <w:t>Framework</w:t>
      </w:r>
      <w:bookmarkEnd w:id="1907858515"/>
      <w:r w:rsidRPr="45C12EBC" w:rsidR="04995562">
        <w:rPr>
          <w:rFonts w:ascii="Arial" w:hAnsi="Arial" w:eastAsia="Arial" w:cs="Arial"/>
          <w:b w:val="1"/>
          <w:bCs w:val="1"/>
          <w:noProof w:val="0"/>
          <w:sz w:val="24"/>
          <w:szCs w:val="24"/>
          <w:lang w:val="en-GB"/>
        </w:rPr>
        <w:t xml:space="preserve">.  </w:t>
      </w:r>
    </w:p>
    <w:p w:rsidR="04995562" w:rsidP="45C12EBC" w:rsidRDefault="04995562" w14:paraId="29A5B4F3" w14:textId="5786377F">
      <w:pPr>
        <w:pStyle w:val="Normal"/>
        <w:spacing w:line="360" w:lineRule="auto"/>
        <w:jc w:val="both"/>
        <w:rPr>
          <w:rFonts w:ascii="Arial" w:hAnsi="Arial" w:eastAsia="Arial" w:cs="Arial"/>
          <w:b w:val="0"/>
          <w:bCs w:val="0"/>
        </w:rPr>
      </w:pPr>
      <w:r w:rsidRPr="45C12EBC" w:rsidR="04995562">
        <w:rPr>
          <w:rFonts w:ascii="Arial" w:hAnsi="Arial" w:eastAsia="Arial" w:cs="Arial"/>
          <w:b w:val="0"/>
          <w:bCs w:val="0"/>
          <w:noProof w:val="0"/>
          <w:sz w:val="24"/>
          <w:szCs w:val="24"/>
          <w:lang w:val="en-GB"/>
        </w:rPr>
        <w:t>The</w:t>
      </w:r>
      <w:r w:rsidRPr="45C12EBC" w:rsidR="102DA28D">
        <w:rPr>
          <w:rFonts w:ascii="Arial" w:hAnsi="Arial" w:eastAsia="Arial" w:cs="Arial"/>
          <w:b w:val="0"/>
          <w:bCs w:val="0"/>
          <w:noProof w:val="0"/>
          <w:sz w:val="24"/>
          <w:szCs w:val="24"/>
          <w:lang w:val="en-GB"/>
        </w:rPr>
        <w:t xml:space="preserve"> NHS Healthcare Leadership Model outlines key behaviours </w:t>
      </w:r>
      <w:r w:rsidRPr="45C12EBC" w:rsidR="102DA28D">
        <w:rPr>
          <w:rFonts w:ascii="Arial" w:hAnsi="Arial" w:eastAsia="Arial" w:cs="Arial"/>
          <w:noProof w:val="0"/>
          <w:sz w:val="24"/>
          <w:szCs w:val="24"/>
          <w:lang w:val="en-GB"/>
        </w:rPr>
        <w:t>required</w:t>
      </w:r>
      <w:r w:rsidRPr="45C12EBC" w:rsidR="102DA28D">
        <w:rPr>
          <w:rFonts w:ascii="Arial" w:hAnsi="Arial" w:eastAsia="Arial" w:cs="Arial"/>
          <w:noProof w:val="0"/>
          <w:sz w:val="24"/>
          <w:szCs w:val="24"/>
          <w:lang w:val="en-GB"/>
        </w:rPr>
        <w:t xml:space="preserve"> for effective </w:t>
      </w:r>
      <w:r w:rsidRPr="45C12EBC" w:rsidR="28B68F65">
        <w:rPr>
          <w:rFonts w:ascii="Arial" w:hAnsi="Arial" w:eastAsia="Arial" w:cs="Arial"/>
          <w:noProof w:val="0"/>
          <w:sz w:val="24"/>
          <w:szCs w:val="24"/>
          <w:lang w:val="en-GB"/>
        </w:rPr>
        <w:t>leade</w:t>
      </w:r>
      <w:r w:rsidRPr="45C12EBC" w:rsidR="52A0FEF9">
        <w:rPr>
          <w:rFonts w:ascii="Arial" w:hAnsi="Arial" w:eastAsia="Arial" w:cs="Arial"/>
          <w:noProof w:val="0"/>
          <w:sz w:val="24"/>
          <w:szCs w:val="24"/>
          <w:lang w:val="en-GB"/>
        </w:rPr>
        <w:t>rship</w:t>
      </w:r>
      <w:r w:rsidRPr="45C12EBC" w:rsidR="102DA28D">
        <w:rPr>
          <w:rFonts w:ascii="Arial" w:hAnsi="Arial" w:eastAsia="Arial" w:cs="Arial"/>
          <w:noProof w:val="0"/>
          <w:sz w:val="24"/>
          <w:szCs w:val="24"/>
          <w:lang w:val="en-GB"/>
        </w:rPr>
        <w:t xml:space="preserve"> across health and social care. It includes nine dimensions such as inspiring shared purpose, leading with care, evaluating information, connecting our service, and engaging the team (NHS Leadership Academy, 2013). The framework emphasises that leadership is not limited to senior roles but should be </w:t>
      </w:r>
      <w:r w:rsidRPr="45C12EBC" w:rsidR="102DA28D">
        <w:rPr>
          <w:rFonts w:ascii="Arial" w:hAnsi="Arial" w:eastAsia="Arial" w:cs="Arial"/>
          <w:noProof w:val="0"/>
          <w:sz w:val="24"/>
          <w:szCs w:val="24"/>
          <w:lang w:val="en-GB"/>
        </w:rPr>
        <w:t>demonstrated</w:t>
      </w:r>
      <w:r w:rsidRPr="45C12EBC" w:rsidR="102DA28D">
        <w:rPr>
          <w:rFonts w:ascii="Arial" w:hAnsi="Arial" w:eastAsia="Arial" w:cs="Arial"/>
          <w:noProof w:val="0"/>
          <w:sz w:val="24"/>
          <w:szCs w:val="24"/>
          <w:lang w:val="en-GB"/>
        </w:rPr>
        <w:t xml:space="preserve"> by all staff to improve service quality and patient outcomes.</w:t>
      </w:r>
    </w:p>
    <w:p w:rsidR="102DA28D" w:rsidP="45C12EBC" w:rsidRDefault="102DA28D" w14:paraId="59771117" w14:textId="416CA87B">
      <w:pPr>
        <w:pStyle w:val="Normal"/>
        <w:spacing w:before="0" w:beforeAutospacing="off" w:after="0" w:afterAutospacing="off" w:line="360" w:lineRule="auto"/>
        <w:ind w:left="0"/>
        <w:jc w:val="both"/>
        <w:rPr>
          <w:rFonts w:ascii="Arial" w:hAnsi="Arial" w:eastAsia="Arial" w:cs="Arial"/>
          <w:noProof w:val="0"/>
          <w:sz w:val="24"/>
          <w:szCs w:val="24"/>
          <w:lang w:val="en-GB"/>
        </w:rPr>
      </w:pPr>
      <w:r w:rsidRPr="45C12EBC" w:rsidR="102DA28D">
        <w:rPr>
          <w:rFonts w:ascii="Arial" w:hAnsi="Arial" w:eastAsia="Arial" w:cs="Arial"/>
          <w:noProof w:val="0"/>
          <w:sz w:val="24"/>
          <w:szCs w:val="24"/>
          <w:lang w:val="en-GB"/>
        </w:rPr>
        <w:t xml:space="preserve">Its importance lies in promoting compassionate, inclusive, and evidence-based leadership. For example, “leading with care” focuses on staff wellbeing, which is essential in high-pressure environments, while “evaluating information” supports safe, informed decision-making. The framework helps create a culture of continuous improvement, collaboration, and innovation. According to West et al. (2015), effective leadership is </w:t>
      </w:r>
      <w:r w:rsidRPr="45C12EBC" w:rsidR="102DA28D">
        <w:rPr>
          <w:rFonts w:ascii="Arial" w:hAnsi="Arial" w:eastAsia="Arial" w:cs="Arial"/>
          <w:noProof w:val="0"/>
          <w:sz w:val="24"/>
          <w:szCs w:val="24"/>
          <w:lang w:val="en-GB"/>
        </w:rPr>
        <w:t>directly linked</w:t>
      </w:r>
      <w:r w:rsidRPr="45C12EBC" w:rsidR="102DA28D">
        <w:rPr>
          <w:rFonts w:ascii="Arial" w:hAnsi="Arial" w:eastAsia="Arial" w:cs="Arial"/>
          <w:noProof w:val="0"/>
          <w:sz w:val="24"/>
          <w:szCs w:val="24"/>
          <w:lang w:val="en-GB"/>
        </w:rPr>
        <w:t xml:space="preserve"> to better patient safety, staff satisfaction, and organisational performance. Overall, the framework provides a structured approach to developing leadership behaviours that enhance both care delivery and team effectiveness.</w:t>
      </w:r>
    </w:p>
    <w:p w:rsidR="102DA28D" w:rsidP="45C12EBC" w:rsidRDefault="102DA28D" w14:paraId="5CB9BF3C" w14:textId="07C4EE57">
      <w:pPr>
        <w:pStyle w:val="Normal"/>
        <w:spacing w:before="0" w:beforeAutospacing="off" w:after="0" w:afterAutospacing="off" w:line="360" w:lineRule="auto"/>
        <w:ind w:left="0"/>
        <w:jc w:val="both"/>
        <w:rPr>
          <w:rFonts w:ascii="Arial" w:hAnsi="Arial" w:eastAsia="Arial" w:cs="Arial"/>
          <w:noProof w:val="0"/>
          <w:sz w:val="24"/>
          <w:szCs w:val="24"/>
          <w:lang w:val="en-GB"/>
        </w:rPr>
      </w:pPr>
      <w:r w:rsidRPr="45C12EBC" w:rsidR="102DA28D">
        <w:rPr>
          <w:rFonts w:ascii="Arial" w:hAnsi="Arial" w:eastAsia="Arial" w:cs="Arial"/>
          <w:b w:val="1"/>
          <w:bCs w:val="1"/>
          <w:noProof w:val="0"/>
          <w:sz w:val="24"/>
          <w:szCs w:val="24"/>
          <w:lang w:val="en-GB"/>
        </w:rPr>
        <w:t>Leadership Behaviour</w:t>
      </w:r>
      <w:r w:rsidRPr="45C12EBC" w:rsidR="102DA28D">
        <w:rPr>
          <w:rFonts w:ascii="Arial" w:hAnsi="Arial" w:eastAsia="Arial" w:cs="Arial"/>
          <w:noProof w:val="0"/>
          <w:sz w:val="24"/>
          <w:szCs w:val="24"/>
          <w:lang w:val="en-GB"/>
        </w:rPr>
        <w:t xml:space="preserve">: Inspiring Shared Purpose “Inspiring shared purpose” involves creating </w:t>
      </w:r>
      <w:r w:rsidRPr="45C12EBC" w:rsidR="102DA28D">
        <w:rPr>
          <w:rFonts w:ascii="Arial" w:hAnsi="Arial" w:eastAsia="Arial" w:cs="Arial"/>
          <w:noProof w:val="0"/>
          <w:sz w:val="24"/>
          <w:szCs w:val="24"/>
          <w:lang w:val="en-GB"/>
        </w:rPr>
        <w:t>a clear vision</w:t>
      </w:r>
      <w:r w:rsidRPr="45C12EBC" w:rsidR="102DA28D">
        <w:rPr>
          <w:rFonts w:ascii="Arial" w:hAnsi="Arial" w:eastAsia="Arial" w:cs="Arial"/>
          <w:noProof w:val="0"/>
          <w:sz w:val="24"/>
          <w:szCs w:val="24"/>
          <w:lang w:val="en-GB"/>
        </w:rPr>
        <w:t xml:space="preserve"> that motivates staff to work towards common goals. A leader can encourage creativity by involving team members in decision-making and valuing their ideas. For example, during a service improvement project, a leader might invite staff to suggest </w:t>
      </w:r>
      <w:r w:rsidRPr="45C12EBC" w:rsidR="102DA28D">
        <w:rPr>
          <w:rFonts w:ascii="Arial" w:hAnsi="Arial" w:eastAsia="Arial" w:cs="Arial"/>
          <w:noProof w:val="0"/>
          <w:sz w:val="24"/>
          <w:szCs w:val="24"/>
          <w:lang w:val="en-GB"/>
        </w:rPr>
        <w:t>new approaches</w:t>
      </w:r>
      <w:r w:rsidRPr="45C12EBC" w:rsidR="102DA28D">
        <w:rPr>
          <w:rFonts w:ascii="Arial" w:hAnsi="Arial" w:eastAsia="Arial" w:cs="Arial"/>
          <w:noProof w:val="0"/>
          <w:sz w:val="24"/>
          <w:szCs w:val="24"/>
          <w:lang w:val="en-GB"/>
        </w:rPr>
        <w:t xml:space="preserve"> to reduce waiting times. This reflects Transformational Leadership (Bass &amp; Avolio, 1994), where leaders inspire innovation through vision and support. By aligning team values with patient-centred goals, staff feel more engaged and confident to share creative solutions, </w:t>
      </w:r>
      <w:r w:rsidRPr="45C12EBC" w:rsidR="102DA28D">
        <w:rPr>
          <w:rFonts w:ascii="Arial" w:hAnsi="Arial" w:eastAsia="Arial" w:cs="Arial"/>
          <w:noProof w:val="0"/>
          <w:sz w:val="24"/>
          <w:szCs w:val="24"/>
          <w:lang w:val="en-GB"/>
        </w:rPr>
        <w:t>ultimately improving</w:t>
      </w:r>
      <w:r w:rsidRPr="45C12EBC" w:rsidR="102DA28D">
        <w:rPr>
          <w:rFonts w:ascii="Arial" w:hAnsi="Arial" w:eastAsia="Arial" w:cs="Arial"/>
          <w:noProof w:val="0"/>
          <w:sz w:val="24"/>
          <w:szCs w:val="24"/>
          <w:lang w:val="en-GB"/>
        </w:rPr>
        <w:t xml:space="preserve"> patient care and service outcomes.</w:t>
      </w:r>
    </w:p>
    <w:p w:rsidR="45C12EBC" w:rsidP="45C12EBC" w:rsidRDefault="45C12EBC" w14:paraId="4B91BAB8" w14:textId="5F68D1BC">
      <w:pPr>
        <w:pStyle w:val="Normal"/>
        <w:spacing w:line="360" w:lineRule="auto"/>
        <w:jc w:val="both"/>
        <w:rPr>
          <w:rFonts w:ascii="Arial" w:hAnsi="Arial" w:eastAsia="Arial" w:cs="Arial"/>
          <w:b w:val="0"/>
          <w:bCs w:val="0"/>
        </w:rPr>
      </w:pPr>
    </w:p>
    <w:p w:rsidR="3C49F112" w:rsidP="45C12EBC" w:rsidRDefault="3C49F112" w14:paraId="749128F3" w14:textId="7F5F71B6">
      <w:pPr>
        <w:pStyle w:val="Heading1"/>
        <w:spacing w:line="360" w:lineRule="auto"/>
        <w:jc w:val="both"/>
        <w:rPr>
          <w:rFonts w:ascii="Arial" w:hAnsi="Arial" w:eastAsia="Arial" w:cs="Arial"/>
          <w:b w:val="1"/>
          <w:bCs w:val="1"/>
          <w:sz w:val="32"/>
          <w:szCs w:val="32"/>
        </w:rPr>
      </w:pPr>
      <w:bookmarkStart w:name="_Toc277635530" w:id="1420398730"/>
      <w:r w:rsidRPr="45C12EBC" w:rsidR="3C49F112">
        <w:rPr>
          <w:rFonts w:ascii="Arial" w:hAnsi="Arial" w:eastAsia="Arial" w:cs="Arial"/>
          <w:b w:val="1"/>
          <w:bCs w:val="1"/>
          <w:sz w:val="32"/>
          <w:szCs w:val="32"/>
        </w:rPr>
        <w:t>Task eight</w:t>
      </w:r>
      <w:r w:rsidRPr="45C12EBC" w:rsidR="43C79882">
        <w:rPr>
          <w:rFonts w:ascii="Arial" w:hAnsi="Arial" w:eastAsia="Arial" w:cs="Arial"/>
          <w:b w:val="1"/>
          <w:bCs w:val="1"/>
          <w:sz w:val="32"/>
          <w:szCs w:val="32"/>
        </w:rPr>
        <w:t>.</w:t>
      </w:r>
      <w:bookmarkEnd w:id="1420398730"/>
    </w:p>
    <w:p w:rsidR="3CEBB441" w:rsidP="45C12EBC" w:rsidRDefault="3CEBB441" w14:paraId="78C2E1D8" w14:textId="719D4C00">
      <w:pPr>
        <w:pStyle w:val="Heading2"/>
        <w:rPr>
          <w:rFonts w:ascii="Arial" w:hAnsi="Arial" w:eastAsia="Arial" w:cs="Arial"/>
          <w:b w:val="1"/>
          <w:bCs w:val="1"/>
          <w:sz w:val="32"/>
          <w:szCs w:val="32"/>
        </w:rPr>
      </w:pPr>
      <w:bookmarkStart w:name="_Toc653673996" w:id="243084239"/>
      <w:r w:rsidR="3CEBB441">
        <w:rPr/>
        <w:t>Self-Reflection</w:t>
      </w:r>
      <w:r w:rsidR="3CEBB441">
        <w:rPr/>
        <w:t>.</w:t>
      </w:r>
      <w:bookmarkEnd w:id="243084239"/>
    </w:p>
    <w:p w:rsidR="3CEBB441" w:rsidP="45C12EBC" w:rsidRDefault="3CEBB441" w14:paraId="0B18B640" w14:textId="66E38EE2">
      <w:pPr>
        <w:pStyle w:val="Normal"/>
        <w:spacing w:line="360" w:lineRule="auto"/>
        <w:jc w:val="both"/>
        <w:rPr>
          <w:rFonts w:ascii="Arial" w:hAnsi="Arial" w:eastAsia="Arial" w:cs="Arial"/>
          <w:b w:val="0"/>
          <w:bCs w:val="0"/>
        </w:rPr>
      </w:pPr>
      <w:r w:rsidRPr="45C12EBC" w:rsidR="3CEBB441">
        <w:rPr>
          <w:rFonts w:ascii="Arial" w:hAnsi="Arial" w:eastAsia="Arial" w:cs="Arial"/>
          <w:b w:val="0"/>
          <w:bCs w:val="0"/>
        </w:rPr>
        <w:t xml:space="preserve">Using Gibbs’ Reflective Cycle (1988), I have developed a deeper understanding of creativity, innovation and value creation in health and social care. Initially I viewed creativity as simply generating ideas, but through tasks such as the convergent and divergent thinking </w:t>
      </w:r>
      <w:r w:rsidRPr="45C12EBC" w:rsidR="573C7B19">
        <w:rPr>
          <w:rFonts w:ascii="Arial" w:hAnsi="Arial" w:eastAsia="Arial" w:cs="Arial"/>
          <w:b w:val="0"/>
          <w:bCs w:val="0"/>
        </w:rPr>
        <w:t>activity, I</w:t>
      </w:r>
      <w:r w:rsidRPr="45C12EBC" w:rsidR="3CEBB441">
        <w:rPr>
          <w:rFonts w:ascii="Arial" w:hAnsi="Arial" w:eastAsia="Arial" w:cs="Arial"/>
          <w:b w:val="0"/>
          <w:bCs w:val="0"/>
        </w:rPr>
        <w:t xml:space="preserve"> realised the importance of balancing idea generation with evaluation to create practical solutions.</w:t>
      </w:r>
    </w:p>
    <w:p w:rsidR="3CEBB441" w:rsidP="45C12EBC" w:rsidRDefault="3CEBB441" w14:paraId="1E8B4BD2" w14:textId="06560C90">
      <w:pPr>
        <w:pStyle w:val="Normal"/>
        <w:spacing w:line="360" w:lineRule="auto"/>
        <w:jc w:val="both"/>
        <w:rPr>
          <w:rFonts w:ascii="Arial" w:hAnsi="Arial" w:eastAsia="Arial" w:cs="Arial"/>
          <w:b w:val="0"/>
          <w:bCs w:val="0"/>
        </w:rPr>
      </w:pPr>
      <w:r w:rsidRPr="45C12EBC" w:rsidR="3CEBB441">
        <w:rPr>
          <w:rFonts w:ascii="Arial" w:hAnsi="Arial" w:eastAsia="Arial" w:cs="Arial"/>
          <w:b w:val="0"/>
          <w:bCs w:val="0"/>
        </w:rPr>
        <w:t xml:space="preserve">A key moment that changed my perspective was analysing NHS innovations such as virtual wards which </w:t>
      </w:r>
      <w:r w:rsidRPr="45C12EBC" w:rsidR="3CEBB441">
        <w:rPr>
          <w:rFonts w:ascii="Arial" w:hAnsi="Arial" w:eastAsia="Arial" w:cs="Arial"/>
          <w:b w:val="0"/>
          <w:bCs w:val="0"/>
        </w:rPr>
        <w:t>demonstrated</w:t>
      </w:r>
      <w:r w:rsidRPr="45C12EBC" w:rsidR="3CEBB441">
        <w:rPr>
          <w:rFonts w:ascii="Arial" w:hAnsi="Arial" w:eastAsia="Arial" w:cs="Arial"/>
          <w:b w:val="0"/>
          <w:bCs w:val="0"/>
        </w:rPr>
        <w:t xml:space="preserve"> how creative thinking can directly improve patient outcomes and system efficiency. This helped me see innovation as a tool for solving real healthcare challenges rather than abstract thinking.</w:t>
      </w:r>
    </w:p>
    <w:p w:rsidR="3CEBB441" w:rsidP="45C12EBC" w:rsidRDefault="3CEBB441" w14:paraId="334EB70F" w14:textId="1A5AC0D1">
      <w:pPr>
        <w:pStyle w:val="Normal"/>
        <w:spacing w:line="360" w:lineRule="auto"/>
        <w:jc w:val="both"/>
        <w:rPr>
          <w:rFonts w:ascii="Arial" w:hAnsi="Arial" w:eastAsia="Arial" w:cs="Arial"/>
          <w:b w:val="0"/>
          <w:bCs w:val="0"/>
        </w:rPr>
      </w:pPr>
      <w:r w:rsidRPr="45C12EBC" w:rsidR="3CEBB441">
        <w:rPr>
          <w:rFonts w:ascii="Arial" w:hAnsi="Arial" w:eastAsia="Arial" w:cs="Arial"/>
          <w:b w:val="0"/>
          <w:bCs w:val="0"/>
        </w:rPr>
        <w:t>I also learned that value creation involves improving experiences for patients' staff and organisations simultaneously. In future placements I will apply this by contributing ideas, being open to teamwork and using evidence-based approaches. This learning will shape my professional role by encouraging me to support innovation that enhances the quality of care.</w:t>
      </w:r>
    </w:p>
    <w:p w:rsidR="45C12EBC" w:rsidP="45C12EBC" w:rsidRDefault="45C12EBC" w14:paraId="23FE0BF2" w14:textId="4F9DBFEB">
      <w:pPr>
        <w:pStyle w:val="Normal"/>
        <w:spacing w:line="360" w:lineRule="auto"/>
        <w:jc w:val="both"/>
        <w:rPr>
          <w:rFonts w:ascii="Arial" w:hAnsi="Arial" w:eastAsia="Arial" w:cs="Arial"/>
          <w:b w:val="0"/>
          <w:bCs w:val="0"/>
        </w:rPr>
      </w:pPr>
    </w:p>
    <w:p w:rsidR="45C12EBC" w:rsidP="45C12EBC" w:rsidRDefault="45C12EBC" w14:paraId="0972C0F4" w14:textId="37F2EBDF">
      <w:pPr>
        <w:pStyle w:val="Normal"/>
        <w:spacing w:line="360" w:lineRule="auto"/>
        <w:jc w:val="both"/>
        <w:rPr>
          <w:rFonts w:ascii="Arial" w:hAnsi="Arial" w:eastAsia="Arial" w:cs="Arial"/>
          <w:b w:val="0"/>
          <w:bCs w:val="0"/>
        </w:rPr>
      </w:pPr>
    </w:p>
    <w:p w:rsidR="45C12EBC" w:rsidP="45C12EBC" w:rsidRDefault="45C12EBC" w14:paraId="30B6B6EC" w14:textId="4A08AE27">
      <w:pPr>
        <w:pStyle w:val="Normal"/>
        <w:spacing w:line="360" w:lineRule="auto"/>
        <w:jc w:val="both"/>
        <w:rPr>
          <w:rFonts w:ascii="Arial" w:hAnsi="Arial" w:eastAsia="Arial" w:cs="Arial"/>
          <w:b w:val="0"/>
          <w:bCs w:val="0"/>
        </w:rPr>
      </w:pPr>
    </w:p>
    <w:p w:rsidR="45C12EBC" w:rsidP="45C12EBC" w:rsidRDefault="45C12EBC" w14:paraId="6F6B240A" w14:textId="1EE35EEA">
      <w:pPr>
        <w:pStyle w:val="Normal"/>
        <w:spacing w:line="360" w:lineRule="auto"/>
        <w:jc w:val="both"/>
        <w:rPr>
          <w:rFonts w:ascii="Arial" w:hAnsi="Arial" w:eastAsia="Arial" w:cs="Arial"/>
          <w:b w:val="0"/>
          <w:bCs w:val="0"/>
        </w:rPr>
      </w:pPr>
    </w:p>
    <w:p w:rsidR="45C12EBC" w:rsidP="45C12EBC" w:rsidRDefault="45C12EBC" w14:paraId="6FB3C6E0" w14:textId="63B92028">
      <w:pPr>
        <w:pStyle w:val="Normal"/>
        <w:spacing w:line="360" w:lineRule="auto"/>
        <w:jc w:val="both"/>
        <w:rPr>
          <w:rFonts w:ascii="Arial" w:hAnsi="Arial" w:eastAsia="Arial" w:cs="Arial"/>
          <w:b w:val="0"/>
          <w:bCs w:val="0"/>
        </w:rPr>
      </w:pPr>
    </w:p>
    <w:p w:rsidR="45C12EBC" w:rsidP="45C12EBC" w:rsidRDefault="45C12EBC" w14:paraId="14C634A0" w14:textId="723F813D">
      <w:pPr>
        <w:pStyle w:val="Normal"/>
        <w:spacing w:line="360" w:lineRule="auto"/>
        <w:jc w:val="both"/>
        <w:rPr>
          <w:rFonts w:ascii="Arial" w:hAnsi="Arial" w:eastAsia="Arial" w:cs="Arial"/>
          <w:b w:val="0"/>
          <w:bCs w:val="0"/>
        </w:rPr>
      </w:pPr>
    </w:p>
    <w:p w:rsidR="45C12EBC" w:rsidP="45C12EBC" w:rsidRDefault="45C12EBC" w14:paraId="61C78695" w14:textId="66CC745D">
      <w:pPr>
        <w:pStyle w:val="Normal"/>
        <w:spacing w:line="360" w:lineRule="auto"/>
        <w:jc w:val="both"/>
        <w:rPr>
          <w:rFonts w:ascii="Arial" w:hAnsi="Arial" w:eastAsia="Arial" w:cs="Arial"/>
          <w:b w:val="0"/>
          <w:bCs w:val="0"/>
        </w:rPr>
      </w:pPr>
    </w:p>
    <w:p w:rsidR="45C12EBC" w:rsidP="45C12EBC" w:rsidRDefault="45C12EBC" w14:paraId="4505203E" w14:textId="725F7E36">
      <w:pPr>
        <w:pStyle w:val="Normal"/>
        <w:spacing w:line="360" w:lineRule="auto"/>
        <w:jc w:val="both"/>
        <w:rPr>
          <w:rFonts w:ascii="Arial" w:hAnsi="Arial" w:eastAsia="Arial" w:cs="Arial"/>
          <w:b w:val="0"/>
          <w:bCs w:val="0"/>
        </w:rPr>
      </w:pPr>
    </w:p>
    <w:p w:rsidR="45C12EBC" w:rsidP="45C12EBC" w:rsidRDefault="45C12EBC" w14:paraId="1EB1BDAB" w14:textId="5EC3677E">
      <w:pPr>
        <w:pStyle w:val="Normal"/>
        <w:spacing w:line="360" w:lineRule="auto"/>
        <w:jc w:val="both"/>
        <w:rPr>
          <w:rFonts w:ascii="Arial" w:hAnsi="Arial" w:eastAsia="Arial" w:cs="Arial"/>
          <w:b w:val="0"/>
          <w:bCs w:val="0"/>
        </w:rPr>
      </w:pPr>
    </w:p>
    <w:p w:rsidR="45C12EBC" w:rsidP="45C12EBC" w:rsidRDefault="45C12EBC" w14:paraId="73549DC7" w14:textId="0557E973">
      <w:pPr>
        <w:pStyle w:val="Normal"/>
        <w:spacing w:line="360" w:lineRule="auto"/>
        <w:jc w:val="both"/>
        <w:rPr>
          <w:rFonts w:ascii="Arial" w:hAnsi="Arial" w:eastAsia="Arial" w:cs="Arial"/>
          <w:b w:val="0"/>
          <w:bCs w:val="0"/>
        </w:rPr>
      </w:pPr>
    </w:p>
    <w:p w:rsidR="45C12EBC" w:rsidP="45C12EBC" w:rsidRDefault="45C12EBC" w14:paraId="7E32825A" w14:textId="243C24DD">
      <w:pPr>
        <w:pStyle w:val="Normal"/>
        <w:spacing w:line="360" w:lineRule="auto"/>
        <w:jc w:val="both"/>
        <w:rPr>
          <w:rFonts w:ascii="Arial" w:hAnsi="Arial" w:eastAsia="Arial" w:cs="Arial"/>
          <w:b w:val="0"/>
          <w:bCs w:val="0"/>
        </w:rPr>
      </w:pPr>
    </w:p>
    <w:p w:rsidR="45C12EBC" w:rsidP="45C12EBC" w:rsidRDefault="45C12EBC" w14:paraId="25CB11AB" w14:textId="69AF10AD">
      <w:pPr>
        <w:pStyle w:val="Normal"/>
        <w:spacing w:line="360" w:lineRule="auto"/>
        <w:jc w:val="both"/>
        <w:rPr>
          <w:rFonts w:ascii="Arial" w:hAnsi="Arial" w:eastAsia="Arial" w:cs="Arial"/>
          <w:b w:val="0"/>
          <w:bCs w:val="0"/>
        </w:rPr>
      </w:pPr>
    </w:p>
    <w:p w:rsidR="45C12EBC" w:rsidP="45C12EBC" w:rsidRDefault="45C12EBC" w14:paraId="30D574B1" w14:textId="22871EF7">
      <w:pPr>
        <w:pStyle w:val="Normal"/>
        <w:spacing w:line="360" w:lineRule="auto"/>
        <w:jc w:val="both"/>
        <w:rPr>
          <w:rFonts w:ascii="Arial" w:hAnsi="Arial" w:eastAsia="Arial" w:cs="Arial"/>
          <w:b w:val="0"/>
          <w:bCs w:val="0"/>
        </w:rPr>
      </w:pPr>
    </w:p>
    <w:p w:rsidR="45C12EBC" w:rsidP="45C12EBC" w:rsidRDefault="45C12EBC" w14:paraId="40D87B6D" w14:textId="4D89B9BB">
      <w:pPr>
        <w:pStyle w:val="Normal"/>
        <w:spacing w:line="360" w:lineRule="auto"/>
        <w:jc w:val="both"/>
        <w:rPr>
          <w:rFonts w:ascii="Arial" w:hAnsi="Arial" w:eastAsia="Arial" w:cs="Arial"/>
          <w:b w:val="0"/>
          <w:bCs w:val="0"/>
        </w:rPr>
      </w:pPr>
    </w:p>
    <w:p w:rsidR="29F9FDAF" w:rsidP="45C12EBC" w:rsidRDefault="29F9FDAF" w14:paraId="7B738B51" w14:textId="02331622">
      <w:pPr>
        <w:pStyle w:val="Heading1"/>
        <w:spacing w:line="360" w:lineRule="auto"/>
        <w:jc w:val="both"/>
        <w:rPr>
          <w:rFonts w:ascii="Arial" w:hAnsi="Arial" w:eastAsia="Arial" w:cs="Arial"/>
          <w:b w:val="1"/>
          <w:bCs w:val="1"/>
          <w:sz w:val="32"/>
          <w:szCs w:val="32"/>
        </w:rPr>
      </w:pPr>
      <w:bookmarkStart w:name="_Toc1616100025" w:id="966247205"/>
      <w:r w:rsidRPr="45C12EBC" w:rsidR="29F9FDAF">
        <w:rPr>
          <w:b w:val="1"/>
          <w:bCs w:val="1"/>
          <w:sz w:val="32"/>
          <w:szCs w:val="32"/>
        </w:rPr>
        <w:t>Referencing.</w:t>
      </w:r>
      <w:bookmarkEnd w:id="966247205"/>
    </w:p>
    <w:p w:rsidR="45C12EBC" w:rsidP="45C12EBC" w:rsidRDefault="45C12EBC" w14:paraId="4EAA9349" w14:textId="4C211CF0">
      <w:pPr>
        <w:pStyle w:val="Normal"/>
      </w:pPr>
    </w:p>
    <w:p w:rsidR="65187C01" w:rsidP="45C12EBC" w:rsidRDefault="65187C01" w14:paraId="0D3A73E7" w14:textId="4FCE4FEC">
      <w:pPr>
        <w:pStyle w:val="Normal"/>
        <w:spacing w:line="360" w:lineRule="auto"/>
        <w:jc w:val="both"/>
        <w:rPr>
          <w:rFonts w:ascii="Arial" w:hAnsi="Arial" w:eastAsia="Arial" w:cs="Arial"/>
          <w:b w:val="0"/>
          <w:bCs w:val="0"/>
        </w:rPr>
      </w:pPr>
      <w:r w:rsidRPr="45C12EBC" w:rsidR="65187C01">
        <w:rPr>
          <w:rFonts w:ascii="Arial" w:hAnsi="Arial" w:eastAsia="Arial" w:cs="Arial"/>
          <w:b w:val="0"/>
          <w:bCs w:val="0"/>
        </w:rPr>
        <w:t xml:space="preserve">Bass, B.M. and Avolio, B.J. (1994) </w:t>
      </w:r>
      <w:r w:rsidRPr="45C12EBC" w:rsidR="65187C01">
        <w:rPr>
          <w:rFonts w:ascii="Arial" w:hAnsi="Arial" w:eastAsia="Arial" w:cs="Arial"/>
          <w:b w:val="0"/>
          <w:bCs w:val="0"/>
          <w:i w:val="1"/>
          <w:iCs w:val="1"/>
        </w:rPr>
        <w:t xml:space="preserve">Improving organizational effectiveness through transformational leadership. </w:t>
      </w:r>
      <w:r w:rsidRPr="45C12EBC" w:rsidR="65187C01">
        <w:rPr>
          <w:rFonts w:ascii="Arial" w:hAnsi="Arial" w:eastAsia="Arial" w:cs="Arial"/>
          <w:b w:val="0"/>
          <w:bCs w:val="0"/>
        </w:rPr>
        <w:t xml:space="preserve">Thousand Oaks: </w:t>
      </w:r>
      <w:r w:rsidRPr="45C12EBC" w:rsidR="40B2EF68">
        <w:rPr>
          <w:rFonts w:ascii="Arial" w:hAnsi="Arial" w:eastAsia="Arial" w:cs="Arial"/>
          <w:b w:val="0"/>
          <w:bCs w:val="0"/>
        </w:rPr>
        <w:t>Sage. (Assessed, 02 April 2026)</w:t>
      </w:r>
    </w:p>
    <w:p w:rsidR="1C1BB032" w:rsidP="45C12EBC" w:rsidRDefault="1C1BB032" w14:paraId="74D1B855" w14:textId="0F7BE98C">
      <w:pPr>
        <w:shd w:val="clear" w:color="auto" w:fill="FFFFFF" w:themeFill="background1"/>
        <w:spacing w:before="270" w:beforeAutospacing="off" w:after="270" w:afterAutospacing="off"/>
        <w:jc w:val="both"/>
      </w:pPr>
      <w:r w:rsidRPr="45C12EBC" w:rsidR="1C1BB032">
        <w:rPr>
          <w:rFonts w:ascii="Calibri" w:hAnsi="Calibri" w:eastAsia="Calibri" w:cs="Calibri"/>
          <w:noProof w:val="0"/>
          <w:color w:val="000000" w:themeColor="text1" w:themeTint="FF" w:themeShade="FF"/>
          <w:sz w:val="27"/>
          <w:szCs w:val="27"/>
          <w:lang w:val="en-GB"/>
        </w:rPr>
        <w:t xml:space="preserve">Care Management Matters. (n.d.). </w:t>
      </w:r>
      <w:r w:rsidRPr="45C12EBC" w:rsidR="1C1BB032">
        <w:rPr>
          <w:rFonts w:ascii="Calibri" w:hAnsi="Calibri" w:eastAsia="Calibri" w:cs="Calibri"/>
          <w:i w:val="1"/>
          <w:iCs w:val="1"/>
          <w:noProof w:val="0"/>
          <w:color w:val="000000" w:themeColor="text1" w:themeTint="FF" w:themeShade="FF"/>
          <w:sz w:val="27"/>
          <w:szCs w:val="27"/>
          <w:lang w:val="en-GB"/>
        </w:rPr>
        <w:t>Creative Health: Reviewing the benefits of creative approaches and activities in care services</w:t>
      </w:r>
      <w:r w:rsidRPr="45C12EBC" w:rsidR="1C1BB032">
        <w:rPr>
          <w:rFonts w:ascii="Calibri" w:hAnsi="Calibri" w:eastAsia="Calibri" w:cs="Calibri"/>
          <w:noProof w:val="0"/>
          <w:color w:val="000000" w:themeColor="text1" w:themeTint="FF" w:themeShade="FF"/>
          <w:sz w:val="27"/>
          <w:szCs w:val="27"/>
          <w:lang w:val="en-GB"/>
        </w:rPr>
        <w:t xml:space="preserve">. [online] Available at: </w:t>
      </w:r>
      <w:hyperlink r:id="R21c0ba44cd2b4d62">
        <w:r w:rsidRPr="45C12EBC" w:rsidR="1C1BB032">
          <w:rPr>
            <w:rStyle w:val="Hyperlink"/>
            <w:rFonts w:ascii="Calibri" w:hAnsi="Calibri" w:eastAsia="Calibri" w:cs="Calibri"/>
            <w:noProof w:val="0"/>
            <w:sz w:val="27"/>
            <w:szCs w:val="27"/>
            <w:lang w:val="en-GB"/>
          </w:rPr>
          <w:t>https://www.caremanagementmatters.co.uk/feature/creative-health-reviewing-the-benefits-of-creative-approaches-and-activities-in-care-services/</w:t>
        </w:r>
      </w:hyperlink>
      <w:r w:rsidRPr="45C12EBC" w:rsidR="1C1BB032">
        <w:rPr>
          <w:rFonts w:ascii="Calibri" w:hAnsi="Calibri" w:eastAsia="Calibri" w:cs="Calibri"/>
          <w:noProof w:val="0"/>
          <w:color w:val="000000" w:themeColor="text1" w:themeTint="FF" w:themeShade="FF"/>
          <w:sz w:val="27"/>
          <w:szCs w:val="27"/>
          <w:lang w:val="en-GB"/>
        </w:rPr>
        <w:t>. (Assessed, 10 April 2026)</w:t>
      </w:r>
    </w:p>
    <w:p w:rsidR="1C1BB032" w:rsidP="45C12EBC" w:rsidRDefault="1C1BB032" w14:paraId="412F859D" w14:textId="7C335475">
      <w:pPr>
        <w:shd w:val="clear" w:color="auto" w:fill="FFFFFF" w:themeFill="background1"/>
        <w:spacing w:before="240" w:beforeAutospacing="off" w:after="240" w:afterAutospacing="off"/>
        <w:jc w:val="both"/>
        <w:rPr>
          <w:rFonts w:ascii="Arial" w:hAnsi="Arial" w:eastAsia="Arial" w:cs="Arial"/>
          <w:b w:val="0"/>
          <w:bCs w:val="0"/>
          <w:i w:val="1"/>
          <w:iCs w:val="1"/>
        </w:rPr>
      </w:pPr>
      <w:r w:rsidRPr="45C12EBC" w:rsidR="1C1BB032">
        <w:rPr>
          <w:rFonts w:ascii="Calibri" w:hAnsi="Calibri" w:eastAsia="Calibri" w:cs="Calibri"/>
          <w:noProof w:val="0"/>
          <w:color w:val="000000" w:themeColor="text1" w:themeTint="FF" w:themeShade="FF"/>
          <w:sz w:val="24"/>
          <w:szCs w:val="24"/>
          <w:lang w:val="en-GB"/>
        </w:rPr>
        <w:t>‌</w:t>
      </w:r>
      <w:r w:rsidRPr="45C12EBC" w:rsidR="65187C01">
        <w:rPr>
          <w:rFonts w:ascii="Arial" w:hAnsi="Arial" w:eastAsia="Arial" w:cs="Arial"/>
          <w:b w:val="0"/>
          <w:bCs w:val="0"/>
        </w:rPr>
        <w:t xml:space="preserve">Campanella, P., Lovato, E., Marone, C., </w:t>
      </w:r>
      <w:r w:rsidRPr="45C12EBC" w:rsidR="65187C01">
        <w:rPr>
          <w:rFonts w:ascii="Arial" w:hAnsi="Arial" w:eastAsia="Arial" w:cs="Arial"/>
          <w:b w:val="0"/>
          <w:bCs w:val="0"/>
        </w:rPr>
        <w:t>Fallacara</w:t>
      </w:r>
      <w:r w:rsidRPr="45C12EBC" w:rsidR="65187C01">
        <w:rPr>
          <w:rFonts w:ascii="Arial" w:hAnsi="Arial" w:eastAsia="Arial" w:cs="Arial"/>
          <w:b w:val="0"/>
          <w:bCs w:val="0"/>
        </w:rPr>
        <w:t xml:space="preserve">, L., Mancuso, A., Ricciardi, W. and </w:t>
      </w:r>
      <w:r w:rsidRPr="45C12EBC" w:rsidR="65187C01">
        <w:rPr>
          <w:rFonts w:ascii="Arial" w:hAnsi="Arial" w:eastAsia="Arial" w:cs="Arial"/>
          <w:b w:val="0"/>
          <w:bCs w:val="0"/>
        </w:rPr>
        <w:t>Specchia</w:t>
      </w:r>
      <w:r w:rsidRPr="45C12EBC" w:rsidR="65187C01">
        <w:rPr>
          <w:rFonts w:ascii="Arial" w:hAnsi="Arial" w:eastAsia="Arial" w:cs="Arial"/>
          <w:b w:val="0"/>
          <w:bCs w:val="0"/>
        </w:rPr>
        <w:t xml:space="preserve">, M.L. (2016) ‘The impact of electronic health records on healthcare quality: a systematic review and meta-analysis’, </w:t>
      </w:r>
      <w:r w:rsidRPr="45C12EBC" w:rsidR="65187C01">
        <w:rPr>
          <w:rFonts w:ascii="Arial" w:hAnsi="Arial" w:eastAsia="Arial" w:cs="Arial"/>
          <w:b w:val="0"/>
          <w:bCs w:val="0"/>
          <w:i w:val="1"/>
          <w:iCs w:val="1"/>
        </w:rPr>
        <w:t>European Journal of Public Health, 26(1), pp. 60–64.</w:t>
      </w:r>
      <w:r w:rsidRPr="45C12EBC" w:rsidR="2173265B">
        <w:rPr>
          <w:rFonts w:ascii="Arial" w:hAnsi="Arial" w:eastAsia="Arial" w:cs="Arial"/>
          <w:b w:val="0"/>
          <w:bCs w:val="0"/>
          <w:i w:val="1"/>
          <w:iCs w:val="1"/>
        </w:rPr>
        <w:t xml:space="preserve"> </w:t>
      </w:r>
      <w:r w:rsidRPr="45C12EBC" w:rsidR="2173265B">
        <w:rPr>
          <w:rFonts w:ascii="Arial" w:hAnsi="Arial" w:eastAsia="Arial" w:cs="Arial"/>
          <w:b w:val="0"/>
          <w:bCs w:val="0"/>
          <w:i w:val="0"/>
          <w:iCs w:val="0"/>
        </w:rPr>
        <w:t>(Assessed, 10 A</w:t>
      </w:r>
      <w:r w:rsidRPr="45C12EBC" w:rsidR="0ACD214E">
        <w:rPr>
          <w:rFonts w:ascii="Arial" w:hAnsi="Arial" w:eastAsia="Arial" w:cs="Arial"/>
          <w:b w:val="0"/>
          <w:bCs w:val="0"/>
          <w:i w:val="0"/>
          <w:iCs w:val="0"/>
        </w:rPr>
        <w:t>pril 2026)</w:t>
      </w:r>
    </w:p>
    <w:p w:rsidR="65187C01" w:rsidP="45C12EBC" w:rsidRDefault="65187C01" w14:paraId="51C0ADC5" w14:textId="434CD26B">
      <w:pPr>
        <w:pStyle w:val="Normal"/>
        <w:shd w:val="clear" w:color="auto" w:fill="FFFFFF" w:themeFill="background1"/>
        <w:spacing w:before="270" w:beforeAutospacing="off" w:after="270" w:afterAutospacing="off"/>
        <w:jc w:val="both"/>
      </w:pPr>
      <w:r w:rsidRPr="45C12EBC" w:rsidR="65187C01">
        <w:rPr>
          <w:rFonts w:ascii="Arial" w:hAnsi="Arial" w:eastAsia="Arial" w:cs="Arial"/>
          <w:b w:val="0"/>
          <w:bCs w:val="0"/>
        </w:rPr>
        <w:t xml:space="preserve">Cropley, A. (2006) ‘In praise of convergent thinking’, </w:t>
      </w:r>
      <w:r w:rsidRPr="45C12EBC" w:rsidR="65187C01">
        <w:rPr>
          <w:rFonts w:ascii="Arial" w:hAnsi="Arial" w:eastAsia="Arial" w:cs="Arial"/>
          <w:b w:val="0"/>
          <w:bCs w:val="0"/>
          <w:i w:val="1"/>
          <w:iCs w:val="1"/>
        </w:rPr>
        <w:t>Creativity Research Journal,</w:t>
      </w:r>
      <w:r w:rsidRPr="45C12EBC" w:rsidR="65187C01">
        <w:rPr>
          <w:rFonts w:ascii="Arial" w:hAnsi="Arial" w:eastAsia="Arial" w:cs="Arial"/>
          <w:b w:val="0"/>
          <w:bCs w:val="0"/>
        </w:rPr>
        <w:t xml:space="preserve"> 18(3), pp. 391–404.</w:t>
      </w:r>
      <w:r w:rsidRPr="45C12EBC" w:rsidR="6D4A1239">
        <w:rPr>
          <w:rFonts w:ascii="Arial" w:hAnsi="Arial" w:eastAsia="Arial" w:cs="Arial"/>
          <w:b w:val="0"/>
          <w:bCs w:val="0"/>
        </w:rPr>
        <w:t xml:space="preserve"> (Assessed, 10 April 2026)</w:t>
      </w:r>
      <w:r w:rsidRPr="45C12EBC" w:rsidR="40B7FAD5">
        <w:rPr>
          <w:rFonts w:ascii="Calibri" w:hAnsi="Calibri" w:eastAsia="Calibri" w:cs="Calibri"/>
          <w:noProof w:val="0"/>
          <w:color w:val="000000" w:themeColor="text1" w:themeTint="FF" w:themeShade="FF"/>
          <w:sz w:val="27"/>
          <w:szCs w:val="27"/>
          <w:lang w:val="en-GB"/>
        </w:rPr>
        <w:t xml:space="preserve"> </w:t>
      </w:r>
    </w:p>
    <w:p w:rsidR="40B7FAD5" w:rsidP="45C12EBC" w:rsidRDefault="40B7FAD5" w14:paraId="56E493BD" w14:textId="7A0BA3E9">
      <w:pPr>
        <w:pStyle w:val="Normal"/>
        <w:shd w:val="clear" w:color="auto" w:fill="FFFFFF" w:themeFill="background1"/>
        <w:spacing w:before="270" w:beforeAutospacing="off" w:after="270" w:afterAutospacing="off"/>
        <w:jc w:val="both"/>
      </w:pPr>
      <w:r w:rsidRPr="45C12EBC" w:rsidR="40B7FAD5">
        <w:rPr>
          <w:rFonts w:ascii="Calibri" w:hAnsi="Calibri" w:eastAsia="Calibri" w:cs="Calibri"/>
          <w:noProof w:val="0"/>
          <w:color w:val="000000" w:themeColor="text1" w:themeTint="FF" w:themeShade="FF"/>
          <w:sz w:val="27"/>
          <w:szCs w:val="27"/>
          <w:lang w:val="en-GB"/>
        </w:rPr>
        <w:t xml:space="preserve">Department of Health and Social Care (2023). </w:t>
      </w:r>
      <w:r w:rsidRPr="45C12EBC" w:rsidR="40B7FAD5">
        <w:rPr>
          <w:rFonts w:ascii="Calibri" w:hAnsi="Calibri" w:eastAsia="Calibri" w:cs="Calibri"/>
          <w:i w:val="1"/>
          <w:iCs w:val="1"/>
          <w:noProof w:val="0"/>
          <w:color w:val="000000" w:themeColor="text1" w:themeTint="FF" w:themeShade="FF"/>
          <w:sz w:val="27"/>
          <w:szCs w:val="27"/>
          <w:lang w:val="en-GB"/>
        </w:rPr>
        <w:t xml:space="preserve">How we are delivering innovation in health and social care services - Department of Health and Social Care Media Centre </w:t>
      </w:r>
      <w:r w:rsidRPr="45C12EBC" w:rsidR="40B7FAD5">
        <w:rPr>
          <w:rFonts w:ascii="Calibri" w:hAnsi="Calibri" w:eastAsia="Calibri" w:cs="Calibri"/>
          <w:noProof w:val="0"/>
          <w:color w:val="000000" w:themeColor="text1" w:themeTint="FF" w:themeShade="FF"/>
          <w:sz w:val="27"/>
          <w:szCs w:val="27"/>
          <w:lang w:val="en-GB"/>
        </w:rPr>
        <w:t xml:space="preserve">healthmedia.blog.gov.uk. Available at: </w:t>
      </w:r>
      <w:hyperlink r:id="R5c9692fe45a54a34">
        <w:r w:rsidRPr="45C12EBC" w:rsidR="40B7FAD5">
          <w:rPr>
            <w:rStyle w:val="Hyperlink"/>
            <w:rFonts w:ascii="Calibri" w:hAnsi="Calibri" w:eastAsia="Calibri" w:cs="Calibri"/>
            <w:noProof w:val="0"/>
            <w:sz w:val="27"/>
            <w:szCs w:val="27"/>
            <w:lang w:val="en-GB"/>
          </w:rPr>
          <w:t>https://healthmedia.blog.gov.uk/2023/06/23/how-we-are-delivering-innovation-in-health-and-social-care-services/</w:t>
        </w:r>
      </w:hyperlink>
      <w:r w:rsidRPr="45C12EBC" w:rsidR="40B7FAD5">
        <w:rPr>
          <w:rFonts w:ascii="Calibri" w:hAnsi="Calibri" w:eastAsia="Calibri" w:cs="Calibri"/>
          <w:noProof w:val="0"/>
          <w:color w:val="000000" w:themeColor="text1" w:themeTint="FF" w:themeShade="FF"/>
          <w:sz w:val="27"/>
          <w:szCs w:val="27"/>
          <w:lang w:val="en-GB"/>
        </w:rPr>
        <w:t>. (Assessed, 10 April 2026)</w:t>
      </w:r>
    </w:p>
    <w:p w:rsidR="65187C01" w:rsidP="45C12EBC" w:rsidRDefault="65187C01" w14:paraId="6F581346" w14:textId="18ED1C04">
      <w:pPr>
        <w:pStyle w:val="Normal"/>
        <w:spacing w:line="360" w:lineRule="auto"/>
        <w:jc w:val="both"/>
        <w:rPr>
          <w:rFonts w:ascii="Arial" w:hAnsi="Arial" w:eastAsia="Arial" w:cs="Arial"/>
          <w:b w:val="0"/>
          <w:bCs w:val="0"/>
        </w:rPr>
      </w:pPr>
      <w:r w:rsidRPr="45C12EBC" w:rsidR="65187C01">
        <w:rPr>
          <w:rFonts w:ascii="Arial" w:hAnsi="Arial" w:eastAsia="Arial" w:cs="Arial"/>
          <w:b w:val="0"/>
          <w:bCs w:val="0"/>
        </w:rPr>
        <w:t>Dall’Ora</w:t>
      </w:r>
      <w:r w:rsidRPr="45C12EBC" w:rsidR="65187C01">
        <w:rPr>
          <w:rFonts w:ascii="Arial" w:hAnsi="Arial" w:eastAsia="Arial" w:cs="Arial"/>
          <w:b w:val="0"/>
          <w:bCs w:val="0"/>
        </w:rPr>
        <w:t xml:space="preserve">, C., Ball, J., </w:t>
      </w:r>
      <w:r w:rsidRPr="45C12EBC" w:rsidR="65187C01">
        <w:rPr>
          <w:rFonts w:ascii="Arial" w:hAnsi="Arial" w:eastAsia="Arial" w:cs="Arial"/>
          <w:b w:val="0"/>
          <w:bCs w:val="0"/>
        </w:rPr>
        <w:t>Reinius</w:t>
      </w:r>
      <w:r w:rsidRPr="45C12EBC" w:rsidR="65187C01">
        <w:rPr>
          <w:rFonts w:ascii="Arial" w:hAnsi="Arial" w:eastAsia="Arial" w:cs="Arial"/>
          <w:b w:val="0"/>
          <w:bCs w:val="0"/>
        </w:rPr>
        <w:t xml:space="preserve">, M. and Griffiths, P. (2020) ‘Burnout in nursing: a theoretical review’, </w:t>
      </w:r>
      <w:r w:rsidRPr="45C12EBC" w:rsidR="65187C01">
        <w:rPr>
          <w:rFonts w:ascii="Arial" w:hAnsi="Arial" w:eastAsia="Arial" w:cs="Arial"/>
          <w:b w:val="0"/>
          <w:bCs w:val="0"/>
          <w:i w:val="1"/>
          <w:iCs w:val="1"/>
        </w:rPr>
        <w:t>Human Resources for Health,</w:t>
      </w:r>
      <w:r w:rsidRPr="45C12EBC" w:rsidR="65187C01">
        <w:rPr>
          <w:rFonts w:ascii="Arial" w:hAnsi="Arial" w:eastAsia="Arial" w:cs="Arial"/>
          <w:b w:val="0"/>
          <w:bCs w:val="0"/>
        </w:rPr>
        <w:t xml:space="preserve"> 18(41), pp. 1–17.</w:t>
      </w:r>
      <w:r w:rsidRPr="45C12EBC" w:rsidR="0A464D5C">
        <w:rPr>
          <w:rFonts w:ascii="Arial" w:hAnsi="Arial" w:eastAsia="Arial" w:cs="Arial"/>
          <w:b w:val="0"/>
          <w:bCs w:val="0"/>
        </w:rPr>
        <w:t xml:space="preserve"> (Assessed, 10 April 2026)</w:t>
      </w:r>
    </w:p>
    <w:p w:rsidR="65187C01" w:rsidP="45C12EBC" w:rsidRDefault="65187C01" w14:paraId="565E31DA" w14:textId="32CA31CB">
      <w:pPr>
        <w:pStyle w:val="Normal"/>
        <w:spacing w:line="360" w:lineRule="auto"/>
        <w:jc w:val="both"/>
      </w:pPr>
      <w:r w:rsidRPr="45C12EBC" w:rsidR="65187C01">
        <w:rPr>
          <w:rFonts w:ascii="Arial" w:hAnsi="Arial" w:eastAsia="Arial" w:cs="Arial"/>
          <w:b w:val="0"/>
          <w:bCs w:val="0"/>
        </w:rPr>
        <w:t xml:space="preserve">Davis, F.D. (1989) ‘Perceived usefulness, perceived ease of use, and user acceptance of information technology’, </w:t>
      </w:r>
      <w:r w:rsidRPr="45C12EBC" w:rsidR="65187C01">
        <w:rPr>
          <w:rFonts w:ascii="Arial" w:hAnsi="Arial" w:eastAsia="Arial" w:cs="Arial"/>
          <w:b w:val="0"/>
          <w:bCs w:val="0"/>
          <w:i w:val="1"/>
          <w:iCs w:val="1"/>
        </w:rPr>
        <w:t xml:space="preserve">MIS Quarterly, </w:t>
      </w:r>
      <w:r w:rsidRPr="45C12EBC" w:rsidR="65187C01">
        <w:rPr>
          <w:rFonts w:ascii="Arial" w:hAnsi="Arial" w:eastAsia="Arial" w:cs="Arial"/>
          <w:b w:val="0"/>
          <w:bCs w:val="0"/>
        </w:rPr>
        <w:t>13(3), pp. 319–340.</w:t>
      </w:r>
      <w:r w:rsidRPr="45C12EBC" w:rsidR="5F97CB34">
        <w:rPr>
          <w:rFonts w:ascii="Arial" w:hAnsi="Arial" w:eastAsia="Arial" w:cs="Arial"/>
          <w:b w:val="0"/>
          <w:bCs w:val="0"/>
        </w:rPr>
        <w:t xml:space="preserve"> (Assessed, 10 April 2026)</w:t>
      </w:r>
    </w:p>
    <w:p w:rsidR="65187C01" w:rsidP="45C12EBC" w:rsidRDefault="65187C01" w14:paraId="63163110" w14:textId="48541685">
      <w:pPr>
        <w:pStyle w:val="Normal"/>
        <w:spacing w:line="360" w:lineRule="auto"/>
        <w:jc w:val="both"/>
      </w:pPr>
      <w:r w:rsidRPr="45C12EBC" w:rsidR="65187C01">
        <w:rPr>
          <w:rFonts w:ascii="Arial" w:hAnsi="Arial" w:eastAsia="Arial" w:cs="Arial"/>
          <w:b w:val="0"/>
          <w:bCs w:val="0"/>
        </w:rPr>
        <w:t xml:space="preserve">Gibbs, G. (1988) </w:t>
      </w:r>
      <w:r w:rsidRPr="45C12EBC" w:rsidR="65187C01">
        <w:rPr>
          <w:rFonts w:ascii="Arial" w:hAnsi="Arial" w:eastAsia="Arial" w:cs="Arial"/>
          <w:b w:val="0"/>
          <w:bCs w:val="0"/>
          <w:i w:val="1"/>
          <w:iCs w:val="1"/>
        </w:rPr>
        <w:t xml:space="preserve">Learning by doing: A guide to teaching and learning methods. </w:t>
      </w:r>
      <w:r w:rsidRPr="45C12EBC" w:rsidR="65187C01">
        <w:rPr>
          <w:rFonts w:ascii="Arial" w:hAnsi="Arial" w:eastAsia="Arial" w:cs="Arial"/>
          <w:b w:val="0"/>
          <w:bCs w:val="0"/>
        </w:rPr>
        <w:t>Oxford: Oxford Polytechnic.</w:t>
      </w:r>
      <w:r w:rsidRPr="45C12EBC" w:rsidR="0FED4091">
        <w:rPr>
          <w:rFonts w:ascii="Arial" w:hAnsi="Arial" w:eastAsia="Arial" w:cs="Arial"/>
          <w:b w:val="0"/>
          <w:bCs w:val="0"/>
        </w:rPr>
        <w:t xml:space="preserve"> (Assessed, 10 </w:t>
      </w:r>
      <w:r w:rsidRPr="45C12EBC" w:rsidR="0FED4091">
        <w:rPr>
          <w:rFonts w:ascii="Arial" w:hAnsi="Arial" w:eastAsia="Arial" w:cs="Arial"/>
          <w:b w:val="0"/>
          <w:bCs w:val="0"/>
        </w:rPr>
        <w:t>April</w:t>
      </w:r>
      <w:r w:rsidRPr="45C12EBC" w:rsidR="0FED4091">
        <w:rPr>
          <w:rFonts w:ascii="Arial" w:hAnsi="Arial" w:eastAsia="Arial" w:cs="Arial"/>
          <w:b w:val="0"/>
          <w:bCs w:val="0"/>
        </w:rPr>
        <w:t xml:space="preserve"> 2026)</w:t>
      </w:r>
    </w:p>
    <w:p w:rsidR="65187C01" w:rsidP="45C12EBC" w:rsidRDefault="65187C01" w14:paraId="255CBDA9" w14:textId="333FF240">
      <w:pPr>
        <w:pStyle w:val="Normal"/>
        <w:spacing w:line="360" w:lineRule="auto"/>
        <w:jc w:val="both"/>
      </w:pPr>
      <w:r w:rsidRPr="45C12EBC" w:rsidR="65187C01">
        <w:rPr>
          <w:rFonts w:ascii="Arial" w:hAnsi="Arial" w:eastAsia="Arial" w:cs="Arial"/>
          <w:b w:val="0"/>
          <w:bCs w:val="0"/>
        </w:rPr>
        <w:t xml:space="preserve">Guilford, J.P. (1967) </w:t>
      </w:r>
      <w:r w:rsidRPr="45C12EBC" w:rsidR="65187C01">
        <w:rPr>
          <w:rFonts w:ascii="Arial" w:hAnsi="Arial" w:eastAsia="Arial" w:cs="Arial"/>
          <w:b w:val="0"/>
          <w:bCs w:val="0"/>
          <w:i w:val="1"/>
          <w:iCs w:val="1"/>
        </w:rPr>
        <w:t>The nature of human intelligence</w:t>
      </w:r>
      <w:r w:rsidRPr="45C12EBC" w:rsidR="65187C01">
        <w:rPr>
          <w:rFonts w:ascii="Arial" w:hAnsi="Arial" w:eastAsia="Arial" w:cs="Arial"/>
          <w:b w:val="0"/>
          <w:bCs w:val="0"/>
        </w:rPr>
        <w:t>. New York: McGraw-Hill.</w:t>
      </w:r>
      <w:r w:rsidRPr="45C12EBC" w:rsidR="55A89322">
        <w:rPr>
          <w:rFonts w:ascii="Arial" w:hAnsi="Arial" w:eastAsia="Arial" w:cs="Arial"/>
          <w:b w:val="0"/>
          <w:bCs w:val="0"/>
        </w:rPr>
        <w:t xml:space="preserve"> (Assessed, 10 April 2026)</w:t>
      </w:r>
    </w:p>
    <w:p w:rsidR="65187C01" w:rsidP="45C12EBC" w:rsidRDefault="65187C01" w14:paraId="6CF3A6DA" w14:textId="5FD6A5F8">
      <w:pPr>
        <w:pStyle w:val="Normal"/>
        <w:spacing w:line="360" w:lineRule="auto"/>
        <w:jc w:val="both"/>
      </w:pPr>
      <w:r w:rsidRPr="45C12EBC" w:rsidR="65187C01">
        <w:rPr>
          <w:rFonts w:ascii="Arial" w:hAnsi="Arial" w:eastAsia="Arial" w:cs="Arial"/>
          <w:b w:val="0"/>
          <w:bCs w:val="0"/>
        </w:rPr>
        <w:t xml:space="preserve">Johnson, J., Hall, L.H., Berzins, K., Baker, J., Melling, K. and Thompson, C. (2018) ‘Mental healthcare staff well-being and burnout: a narrative review of trends, causes, implications, and recommendations for future interventions’, </w:t>
      </w:r>
      <w:r w:rsidRPr="45C12EBC" w:rsidR="65187C01">
        <w:rPr>
          <w:rFonts w:ascii="Arial" w:hAnsi="Arial" w:eastAsia="Arial" w:cs="Arial"/>
          <w:b w:val="0"/>
          <w:bCs w:val="0"/>
          <w:i w:val="1"/>
          <w:iCs w:val="1"/>
        </w:rPr>
        <w:t xml:space="preserve">International Journal of Mental Health Nursing, </w:t>
      </w:r>
      <w:r w:rsidRPr="45C12EBC" w:rsidR="65187C01">
        <w:rPr>
          <w:rFonts w:ascii="Arial" w:hAnsi="Arial" w:eastAsia="Arial" w:cs="Arial"/>
          <w:b w:val="0"/>
          <w:bCs w:val="0"/>
        </w:rPr>
        <w:t>27(1), pp. 20–32.</w:t>
      </w:r>
      <w:r w:rsidRPr="45C12EBC" w:rsidR="1D1FB769">
        <w:rPr>
          <w:rFonts w:ascii="Arial" w:hAnsi="Arial" w:eastAsia="Arial" w:cs="Arial"/>
          <w:b w:val="0"/>
          <w:bCs w:val="0"/>
        </w:rPr>
        <w:t xml:space="preserve"> (Assessed, 10 April 2026)</w:t>
      </w:r>
    </w:p>
    <w:p w:rsidR="104069E7" w:rsidP="45C12EBC" w:rsidRDefault="104069E7" w14:paraId="40747C60" w14:textId="666D7EE1">
      <w:pPr>
        <w:shd w:val="clear" w:color="auto" w:fill="FFFFFF" w:themeFill="background1"/>
        <w:spacing w:before="270" w:beforeAutospacing="off" w:after="270" w:afterAutospacing="off"/>
        <w:jc w:val="both"/>
      </w:pPr>
      <w:r w:rsidRPr="45C12EBC" w:rsidR="104069E7">
        <w:rPr>
          <w:rFonts w:ascii="Calibri" w:hAnsi="Calibri" w:eastAsia="Calibri" w:cs="Calibri"/>
          <w:noProof w:val="0"/>
          <w:color w:val="000000" w:themeColor="text1" w:themeTint="FF" w:themeShade="FF"/>
          <w:sz w:val="27"/>
          <w:szCs w:val="27"/>
          <w:lang w:val="en-GB"/>
        </w:rPr>
        <w:t>MariaPCC</w:t>
      </w:r>
      <w:r w:rsidRPr="45C12EBC" w:rsidR="104069E7">
        <w:rPr>
          <w:rFonts w:ascii="Calibri" w:hAnsi="Calibri" w:eastAsia="Calibri" w:cs="Calibri"/>
          <w:noProof w:val="0"/>
          <w:color w:val="000000" w:themeColor="text1" w:themeTint="FF" w:themeShade="FF"/>
          <w:sz w:val="27"/>
          <w:szCs w:val="27"/>
          <w:lang w:val="en-GB"/>
        </w:rPr>
        <w:t xml:space="preserve"> (2023). </w:t>
      </w:r>
      <w:r w:rsidRPr="45C12EBC" w:rsidR="104069E7">
        <w:rPr>
          <w:rFonts w:ascii="Calibri" w:hAnsi="Calibri" w:eastAsia="Calibri" w:cs="Calibri"/>
          <w:i w:val="1"/>
          <w:iCs w:val="1"/>
          <w:noProof w:val="0"/>
          <w:color w:val="000000" w:themeColor="text1" w:themeTint="FF" w:themeShade="FF"/>
          <w:sz w:val="27"/>
          <w:szCs w:val="27"/>
          <w:lang w:val="en-GB"/>
        </w:rPr>
        <w:t>Creative Health - NHS Networks</w:t>
      </w:r>
      <w:r w:rsidRPr="45C12EBC" w:rsidR="104069E7">
        <w:rPr>
          <w:rFonts w:ascii="Calibri" w:hAnsi="Calibri" w:eastAsia="Calibri" w:cs="Calibri"/>
          <w:noProof w:val="0"/>
          <w:color w:val="000000" w:themeColor="text1" w:themeTint="FF" w:themeShade="FF"/>
          <w:sz w:val="27"/>
          <w:szCs w:val="27"/>
          <w:lang w:val="en-GB"/>
        </w:rPr>
        <w:t xml:space="preserve">. [online] NHS Networks - Free resource for anyone working in or with the health and care sector. Available at: </w:t>
      </w:r>
      <w:hyperlink r:id="R1b3ac431872043be">
        <w:r w:rsidRPr="45C12EBC" w:rsidR="104069E7">
          <w:rPr>
            <w:rStyle w:val="Hyperlink"/>
            <w:rFonts w:ascii="Calibri" w:hAnsi="Calibri" w:eastAsia="Calibri" w:cs="Calibri"/>
            <w:noProof w:val="0"/>
            <w:sz w:val="27"/>
            <w:szCs w:val="27"/>
            <w:lang w:val="en-GB"/>
          </w:rPr>
          <w:t>https://networks.nhs.uk/blog/creative-health/</w:t>
        </w:r>
      </w:hyperlink>
      <w:r w:rsidRPr="45C12EBC" w:rsidR="104069E7">
        <w:rPr>
          <w:rFonts w:ascii="Calibri" w:hAnsi="Calibri" w:eastAsia="Calibri" w:cs="Calibri"/>
          <w:noProof w:val="0"/>
          <w:color w:val="000000" w:themeColor="text1" w:themeTint="FF" w:themeShade="FF"/>
          <w:sz w:val="27"/>
          <w:szCs w:val="27"/>
          <w:lang w:val="en-GB"/>
        </w:rPr>
        <w:t>.(Assessed, 10 April 2026)</w:t>
      </w:r>
    </w:p>
    <w:p w:rsidR="104069E7" w:rsidP="45C12EBC" w:rsidRDefault="104069E7" w14:paraId="410D97E7" w14:textId="61A12F7D">
      <w:pPr>
        <w:shd w:val="clear" w:color="auto" w:fill="FFFFFF" w:themeFill="background1"/>
        <w:spacing w:before="240" w:beforeAutospacing="off" w:after="240" w:afterAutospacing="off"/>
        <w:jc w:val="both"/>
      </w:pPr>
      <w:r w:rsidRPr="45C12EBC" w:rsidR="104069E7">
        <w:rPr>
          <w:rFonts w:ascii="Calibri" w:hAnsi="Calibri" w:eastAsia="Calibri" w:cs="Calibri"/>
          <w:noProof w:val="0"/>
          <w:color w:val="000000" w:themeColor="text1" w:themeTint="FF" w:themeShade="FF"/>
          <w:sz w:val="24"/>
          <w:szCs w:val="24"/>
          <w:lang w:val="en-GB"/>
        </w:rPr>
        <w:t>‌</w:t>
      </w:r>
      <w:r w:rsidRPr="45C12EBC" w:rsidR="65187C01">
        <w:rPr>
          <w:rFonts w:ascii="Arial" w:hAnsi="Arial" w:eastAsia="Arial" w:cs="Arial"/>
          <w:b w:val="0"/>
          <w:bCs w:val="0"/>
        </w:rPr>
        <w:t>Piwek</w:t>
      </w:r>
      <w:r w:rsidRPr="45C12EBC" w:rsidR="65187C01">
        <w:rPr>
          <w:rFonts w:ascii="Arial" w:hAnsi="Arial" w:eastAsia="Arial" w:cs="Arial"/>
          <w:b w:val="0"/>
          <w:bCs w:val="0"/>
        </w:rPr>
        <w:t xml:space="preserve">, L., Ellis, D.A., Andrews, S. and </w:t>
      </w:r>
      <w:r w:rsidRPr="45C12EBC" w:rsidR="65187C01">
        <w:rPr>
          <w:rFonts w:ascii="Arial" w:hAnsi="Arial" w:eastAsia="Arial" w:cs="Arial"/>
          <w:b w:val="0"/>
          <w:bCs w:val="0"/>
        </w:rPr>
        <w:t>Joinson</w:t>
      </w:r>
      <w:r w:rsidRPr="45C12EBC" w:rsidR="65187C01">
        <w:rPr>
          <w:rFonts w:ascii="Arial" w:hAnsi="Arial" w:eastAsia="Arial" w:cs="Arial"/>
          <w:b w:val="0"/>
          <w:bCs w:val="0"/>
        </w:rPr>
        <w:t xml:space="preserve">, A. (2016) ‘The rise of consumer health wearables: promises and barriers’, </w:t>
      </w:r>
      <w:r w:rsidRPr="45C12EBC" w:rsidR="65187C01">
        <w:rPr>
          <w:rFonts w:ascii="Arial" w:hAnsi="Arial" w:eastAsia="Arial" w:cs="Arial"/>
          <w:b w:val="0"/>
          <w:bCs w:val="0"/>
          <w:i w:val="1"/>
          <w:iCs w:val="1"/>
        </w:rPr>
        <w:t>PLOS Medicine,</w:t>
      </w:r>
      <w:r w:rsidRPr="45C12EBC" w:rsidR="65187C01">
        <w:rPr>
          <w:rFonts w:ascii="Arial" w:hAnsi="Arial" w:eastAsia="Arial" w:cs="Arial"/>
          <w:b w:val="0"/>
          <w:bCs w:val="0"/>
        </w:rPr>
        <w:t xml:space="preserve"> 13(2), e</w:t>
      </w:r>
      <w:r w:rsidRPr="45C12EBC" w:rsidR="5E7B24D9">
        <w:rPr>
          <w:rFonts w:ascii="Arial" w:hAnsi="Arial" w:eastAsia="Arial" w:cs="Arial"/>
          <w:b w:val="0"/>
          <w:bCs w:val="0"/>
        </w:rPr>
        <w:t>1001953. (Assessed, 10 April 2026)</w:t>
      </w:r>
    </w:p>
    <w:p w:rsidR="65187C01" w:rsidP="45C12EBC" w:rsidRDefault="65187C01" w14:paraId="6C3F51F9" w14:textId="320A3D76">
      <w:pPr>
        <w:pStyle w:val="Normal"/>
        <w:spacing w:line="360" w:lineRule="auto"/>
        <w:jc w:val="both"/>
      </w:pPr>
      <w:r w:rsidRPr="45C12EBC" w:rsidR="65187C01">
        <w:rPr>
          <w:rFonts w:ascii="Arial" w:hAnsi="Arial" w:eastAsia="Arial" w:cs="Arial"/>
          <w:b w:val="0"/>
          <w:bCs w:val="0"/>
        </w:rPr>
        <w:t xml:space="preserve">West, M., Eckert, R., Steward, </w:t>
      </w:r>
      <w:r w:rsidRPr="45C12EBC" w:rsidR="65187C01">
        <w:rPr>
          <w:rFonts w:ascii="Arial" w:hAnsi="Arial" w:eastAsia="Arial" w:cs="Arial"/>
          <w:b w:val="0"/>
          <w:bCs w:val="0"/>
        </w:rPr>
        <w:t>K.</w:t>
      </w:r>
      <w:r w:rsidRPr="45C12EBC" w:rsidR="65187C01">
        <w:rPr>
          <w:rFonts w:ascii="Arial" w:hAnsi="Arial" w:eastAsia="Arial" w:cs="Arial"/>
          <w:b w:val="0"/>
          <w:bCs w:val="0"/>
        </w:rPr>
        <w:t xml:space="preserve"> and Pasmore, B. (2015) </w:t>
      </w:r>
      <w:r w:rsidRPr="45C12EBC" w:rsidR="65187C01">
        <w:rPr>
          <w:rFonts w:ascii="Arial" w:hAnsi="Arial" w:eastAsia="Arial" w:cs="Arial"/>
          <w:b w:val="0"/>
          <w:bCs w:val="0"/>
          <w:i w:val="1"/>
          <w:iCs w:val="1"/>
        </w:rPr>
        <w:t>Developing collective leadership for healthcare.</w:t>
      </w:r>
      <w:r w:rsidRPr="45C12EBC" w:rsidR="65187C01">
        <w:rPr>
          <w:rFonts w:ascii="Arial" w:hAnsi="Arial" w:eastAsia="Arial" w:cs="Arial"/>
          <w:b w:val="0"/>
          <w:bCs w:val="0"/>
        </w:rPr>
        <w:t xml:space="preserve"> London: The King’s Fund.</w:t>
      </w:r>
      <w:r w:rsidRPr="45C12EBC" w:rsidR="4500FC7B">
        <w:rPr>
          <w:rFonts w:ascii="Arial" w:hAnsi="Arial" w:eastAsia="Arial" w:cs="Arial"/>
          <w:b w:val="0"/>
          <w:bCs w:val="0"/>
        </w:rPr>
        <w:t xml:space="preserve"> (Assessed, 10 April 2026)</w:t>
      </w:r>
    </w:p>
    <w:p w:rsidR="70BC23F5" w:rsidP="45C12EBC" w:rsidRDefault="70BC23F5" w14:paraId="0D5944D5" w14:textId="507002D7">
      <w:pPr>
        <w:shd w:val="clear" w:color="auto" w:fill="FFFFFF" w:themeFill="background1"/>
        <w:spacing w:before="270" w:beforeAutospacing="off" w:after="270" w:afterAutospacing="off"/>
        <w:jc w:val="both"/>
      </w:pPr>
      <w:r w:rsidRPr="45C12EBC" w:rsidR="70BC23F5">
        <w:rPr>
          <w:rFonts w:ascii="Calibri" w:hAnsi="Calibri" w:eastAsia="Calibri" w:cs="Calibri"/>
          <w:noProof w:val="0"/>
          <w:color w:val="000000" w:themeColor="text1" w:themeTint="FF" w:themeShade="FF"/>
          <w:sz w:val="27"/>
          <w:szCs w:val="27"/>
          <w:lang w:val="en-GB"/>
        </w:rPr>
        <w:t xml:space="preserve">Department of Health and Social Care (2023). </w:t>
      </w:r>
      <w:r w:rsidRPr="45C12EBC" w:rsidR="70BC23F5">
        <w:rPr>
          <w:rFonts w:ascii="Calibri" w:hAnsi="Calibri" w:eastAsia="Calibri" w:cs="Calibri"/>
          <w:i w:val="1"/>
          <w:iCs w:val="1"/>
          <w:noProof w:val="0"/>
          <w:color w:val="000000" w:themeColor="text1" w:themeTint="FF" w:themeShade="FF"/>
          <w:sz w:val="27"/>
          <w:szCs w:val="27"/>
          <w:lang w:val="en-GB"/>
        </w:rPr>
        <w:t xml:space="preserve">How we are delivering innovation in health and social care services - Department of Health and Social Care Media Centre </w:t>
      </w:r>
      <w:r w:rsidRPr="45C12EBC" w:rsidR="70BC23F5">
        <w:rPr>
          <w:rFonts w:ascii="Calibri" w:hAnsi="Calibri" w:eastAsia="Calibri" w:cs="Calibri"/>
          <w:noProof w:val="0"/>
          <w:color w:val="000000" w:themeColor="text1" w:themeTint="FF" w:themeShade="FF"/>
          <w:sz w:val="27"/>
          <w:szCs w:val="27"/>
          <w:lang w:val="en-GB"/>
        </w:rPr>
        <w:t xml:space="preserve">healthmedia.blog.gov.uk. Available at: </w:t>
      </w:r>
      <w:hyperlink r:id="R06eb6e0fe3d14c96">
        <w:r w:rsidRPr="45C12EBC" w:rsidR="70BC23F5">
          <w:rPr>
            <w:rStyle w:val="Hyperlink"/>
            <w:rFonts w:ascii="Calibri" w:hAnsi="Calibri" w:eastAsia="Calibri" w:cs="Calibri"/>
            <w:noProof w:val="0"/>
            <w:sz w:val="27"/>
            <w:szCs w:val="27"/>
            <w:lang w:val="en-GB"/>
          </w:rPr>
          <w:t>https://healthmedia.blog.gov.uk/2023/06/23/how-we-are-delivering-innovation-in-health-and-social-care-services/</w:t>
        </w:r>
      </w:hyperlink>
      <w:r w:rsidRPr="45C12EBC" w:rsidR="70BC23F5">
        <w:rPr>
          <w:rFonts w:ascii="Calibri" w:hAnsi="Calibri" w:eastAsia="Calibri" w:cs="Calibri"/>
          <w:noProof w:val="0"/>
          <w:color w:val="000000" w:themeColor="text1" w:themeTint="FF" w:themeShade="FF"/>
          <w:sz w:val="27"/>
          <w:szCs w:val="27"/>
          <w:lang w:val="en-GB"/>
        </w:rPr>
        <w:t>.</w:t>
      </w:r>
      <w:r w:rsidRPr="45C12EBC" w:rsidR="594998BD">
        <w:rPr>
          <w:rFonts w:ascii="Calibri" w:hAnsi="Calibri" w:eastAsia="Calibri" w:cs="Calibri"/>
          <w:noProof w:val="0"/>
          <w:color w:val="000000" w:themeColor="text1" w:themeTint="FF" w:themeShade="FF"/>
          <w:sz w:val="27"/>
          <w:szCs w:val="27"/>
          <w:lang w:val="en-GB"/>
        </w:rPr>
        <w:t>(Assessed, 12 April 2026)</w:t>
      </w:r>
    </w:p>
    <w:p w:rsidR="70BC23F5" w:rsidP="45C12EBC" w:rsidRDefault="70BC23F5" w14:paraId="4C9EC10F" w14:textId="162CCD3F">
      <w:pPr>
        <w:shd w:val="clear" w:color="auto" w:fill="FFFFFF" w:themeFill="background1"/>
        <w:spacing w:before="240" w:beforeAutospacing="off" w:after="240" w:afterAutospacing="off"/>
        <w:jc w:val="both"/>
      </w:pPr>
      <w:r w:rsidRPr="45C12EBC" w:rsidR="70BC23F5">
        <w:rPr>
          <w:rFonts w:ascii="Calibri" w:hAnsi="Calibri" w:eastAsia="Calibri" w:cs="Calibri"/>
          <w:noProof w:val="0"/>
          <w:color w:val="000000" w:themeColor="text1" w:themeTint="FF" w:themeShade="FF"/>
          <w:sz w:val="24"/>
          <w:szCs w:val="24"/>
          <w:lang w:val="en-GB"/>
        </w:rPr>
        <w:t>‌</w:t>
      </w:r>
    </w:p>
    <w:p w:rsidR="45C12EBC" w:rsidP="45C12EBC" w:rsidRDefault="45C12EBC" w14:paraId="679A6A15" w14:textId="67E8571F">
      <w:pPr>
        <w:pStyle w:val="Normal"/>
        <w:spacing w:line="360" w:lineRule="auto"/>
        <w:jc w:val="both"/>
        <w:rPr>
          <w:rFonts w:ascii="Arial" w:hAnsi="Arial" w:eastAsia="Arial" w:cs="Arial"/>
          <w:b w:val="0"/>
          <w:bCs w:val="0"/>
        </w:rPr>
      </w:pPr>
    </w:p>
    <w:sectPr>
      <w:pgSz w:w="11906" w:h="16838" w:orient="portrait"/>
      <w:pgMar w:top="1440" w:right="1440" w:bottom="1440" w:left="1440" w:header="720" w:footer="720" w:gutter="0"/>
      <w:cols w:space="720"/>
      <w:docGrid w:linePitch="360"/>
      <w:headerReference w:type="default" r:id="R29fe220e865a458e"/>
      <w:footerReference w:type="default" r:id="R717143a5dd6a405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5C12EBC" w:rsidTr="45C12EBC" w14:paraId="33EB205E">
      <w:trPr>
        <w:trHeight w:val="300"/>
      </w:trPr>
      <w:tc>
        <w:tcPr>
          <w:tcW w:w="3005" w:type="dxa"/>
          <w:tcMar/>
        </w:tcPr>
        <w:p w:rsidR="45C12EBC" w:rsidP="45C12EBC" w:rsidRDefault="45C12EBC" w14:paraId="06CB2813" w14:textId="43F6065C">
          <w:pPr>
            <w:pStyle w:val="Header"/>
            <w:bidi w:val="0"/>
            <w:ind w:left="-115"/>
            <w:jc w:val="left"/>
          </w:pPr>
        </w:p>
      </w:tc>
      <w:tc>
        <w:tcPr>
          <w:tcW w:w="3005" w:type="dxa"/>
          <w:tcMar/>
        </w:tcPr>
        <w:p w:rsidR="45C12EBC" w:rsidP="45C12EBC" w:rsidRDefault="45C12EBC" w14:paraId="6DA7F152" w14:textId="37AB4A7D">
          <w:pPr>
            <w:pStyle w:val="Header"/>
            <w:bidi w:val="0"/>
            <w:jc w:val="center"/>
          </w:pPr>
        </w:p>
      </w:tc>
      <w:tc>
        <w:tcPr>
          <w:tcW w:w="3005" w:type="dxa"/>
          <w:tcMar/>
        </w:tcPr>
        <w:p w:rsidR="45C12EBC" w:rsidP="45C12EBC" w:rsidRDefault="45C12EBC" w14:paraId="7FE65D69" w14:textId="42EBDC55">
          <w:pPr>
            <w:pStyle w:val="Header"/>
            <w:bidi w:val="0"/>
            <w:ind w:right="-115"/>
            <w:jc w:val="right"/>
          </w:pPr>
        </w:p>
      </w:tc>
    </w:tr>
  </w:tbl>
  <w:p w:rsidR="45C12EBC" w:rsidRDefault="45C12EBC" w14:paraId="25DE3C86" w14:textId="58AAC11E"/>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5C12EBC" w:rsidTr="45C12EBC" w14:paraId="7890BCB6">
      <w:trPr>
        <w:trHeight w:val="300"/>
      </w:trPr>
      <w:tc>
        <w:tcPr>
          <w:tcW w:w="3005" w:type="dxa"/>
          <w:tcMar/>
        </w:tcPr>
        <w:p w:rsidR="45C12EBC" w:rsidP="45C12EBC" w:rsidRDefault="45C12EBC" w14:paraId="0FDB4EE5" w14:textId="7A6F9082">
          <w:pPr>
            <w:pStyle w:val="Header"/>
            <w:bidi w:val="0"/>
            <w:ind w:left="-115"/>
            <w:jc w:val="left"/>
          </w:pPr>
        </w:p>
      </w:tc>
      <w:tc>
        <w:tcPr>
          <w:tcW w:w="3005" w:type="dxa"/>
          <w:tcMar/>
        </w:tcPr>
        <w:p w:rsidR="45C12EBC" w:rsidP="45C12EBC" w:rsidRDefault="45C12EBC" w14:paraId="42C097BD" w14:textId="3FD5DC8F">
          <w:pPr>
            <w:pStyle w:val="Header"/>
            <w:bidi w:val="0"/>
            <w:jc w:val="center"/>
          </w:pPr>
        </w:p>
      </w:tc>
      <w:tc>
        <w:tcPr>
          <w:tcW w:w="3005" w:type="dxa"/>
          <w:tcMar/>
        </w:tcPr>
        <w:p w:rsidR="45C12EBC" w:rsidP="45C12EBC" w:rsidRDefault="45C12EBC" w14:paraId="194ED3AE" w14:textId="32B73360">
          <w:pPr>
            <w:pStyle w:val="Header"/>
            <w:bidi w:val="0"/>
            <w:ind w:right="-115"/>
            <w:jc w:val="right"/>
          </w:pPr>
        </w:p>
      </w:tc>
    </w:tr>
  </w:tbl>
  <w:p w:rsidR="45C12EBC" w:rsidP="45C12EBC" w:rsidRDefault="45C12EBC" w14:paraId="4E4D3C70" w14:textId="5B6A0284">
    <w:pPr>
      <w:pStyle w:val="Header"/>
      <w:bidi w:val="0"/>
    </w:pPr>
  </w:p>
</w:hdr>
</file>

<file path=word/intelligence2.xml><?xml version="1.0" encoding="utf-8"?>
<int2:intelligence xmlns:int2="http://schemas.microsoft.com/office/intelligence/2020/intelligence">
  <int2:observations>
    <int2:textHash int2:hashCode="f2gGhRgUU2ghG8" int2:id="vnNibKPb">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5f09d95"/>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1a2169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9E5AF1"/>
    <w:rsid w:val="000347B0"/>
    <w:rsid w:val="00531413"/>
    <w:rsid w:val="018EC6E7"/>
    <w:rsid w:val="01D576E1"/>
    <w:rsid w:val="0282976B"/>
    <w:rsid w:val="02AC4ADF"/>
    <w:rsid w:val="038C6E94"/>
    <w:rsid w:val="03A3E208"/>
    <w:rsid w:val="04156837"/>
    <w:rsid w:val="0463BE93"/>
    <w:rsid w:val="04995562"/>
    <w:rsid w:val="04D65153"/>
    <w:rsid w:val="0581A056"/>
    <w:rsid w:val="05992814"/>
    <w:rsid w:val="0742A4F0"/>
    <w:rsid w:val="0792529F"/>
    <w:rsid w:val="07AA735D"/>
    <w:rsid w:val="07FC9916"/>
    <w:rsid w:val="08D6379E"/>
    <w:rsid w:val="097135AE"/>
    <w:rsid w:val="0976099C"/>
    <w:rsid w:val="098D221B"/>
    <w:rsid w:val="09D77336"/>
    <w:rsid w:val="0A464D5C"/>
    <w:rsid w:val="0A662351"/>
    <w:rsid w:val="0ACD214E"/>
    <w:rsid w:val="0B6E543A"/>
    <w:rsid w:val="0BDA4A1D"/>
    <w:rsid w:val="0CA907C9"/>
    <w:rsid w:val="0CC17C86"/>
    <w:rsid w:val="0CE36EE2"/>
    <w:rsid w:val="0D2B79FD"/>
    <w:rsid w:val="0DD3B70B"/>
    <w:rsid w:val="0EB1463A"/>
    <w:rsid w:val="0F96D822"/>
    <w:rsid w:val="0F9BB545"/>
    <w:rsid w:val="0FCD7CFF"/>
    <w:rsid w:val="0FED4091"/>
    <w:rsid w:val="102DA28D"/>
    <w:rsid w:val="104069E7"/>
    <w:rsid w:val="10619F24"/>
    <w:rsid w:val="11254B54"/>
    <w:rsid w:val="113D3677"/>
    <w:rsid w:val="11916327"/>
    <w:rsid w:val="11DB1BC5"/>
    <w:rsid w:val="1279A46F"/>
    <w:rsid w:val="12B08384"/>
    <w:rsid w:val="12B2F8C7"/>
    <w:rsid w:val="12C24603"/>
    <w:rsid w:val="1361A7ED"/>
    <w:rsid w:val="13C40593"/>
    <w:rsid w:val="13DD152D"/>
    <w:rsid w:val="13DE9DCE"/>
    <w:rsid w:val="141B19FF"/>
    <w:rsid w:val="14867931"/>
    <w:rsid w:val="1509AFA2"/>
    <w:rsid w:val="15B6D7B5"/>
    <w:rsid w:val="160B3755"/>
    <w:rsid w:val="16727D85"/>
    <w:rsid w:val="16727D85"/>
    <w:rsid w:val="177FCAAE"/>
    <w:rsid w:val="18CD5E98"/>
    <w:rsid w:val="1AAB8FD8"/>
    <w:rsid w:val="1BFC170D"/>
    <w:rsid w:val="1BFE84B7"/>
    <w:rsid w:val="1C15515E"/>
    <w:rsid w:val="1C1BB032"/>
    <w:rsid w:val="1C9F8EBD"/>
    <w:rsid w:val="1CFCABB6"/>
    <w:rsid w:val="1D1FB769"/>
    <w:rsid w:val="1D4D7CBD"/>
    <w:rsid w:val="1DAD72F9"/>
    <w:rsid w:val="1E156152"/>
    <w:rsid w:val="1E75D4A1"/>
    <w:rsid w:val="1EE67E53"/>
    <w:rsid w:val="1F29534E"/>
    <w:rsid w:val="202ED3AF"/>
    <w:rsid w:val="2055BB96"/>
    <w:rsid w:val="208CC584"/>
    <w:rsid w:val="2105575C"/>
    <w:rsid w:val="2119F509"/>
    <w:rsid w:val="21211750"/>
    <w:rsid w:val="2173265B"/>
    <w:rsid w:val="21A6E127"/>
    <w:rsid w:val="21AF7CEB"/>
    <w:rsid w:val="2205F0E1"/>
    <w:rsid w:val="2528B7AE"/>
    <w:rsid w:val="2543CAED"/>
    <w:rsid w:val="256B558F"/>
    <w:rsid w:val="2574D712"/>
    <w:rsid w:val="258D18EB"/>
    <w:rsid w:val="264D6C0C"/>
    <w:rsid w:val="267CABCC"/>
    <w:rsid w:val="26C23C0F"/>
    <w:rsid w:val="26F2BCAF"/>
    <w:rsid w:val="2837E583"/>
    <w:rsid w:val="28B295EE"/>
    <w:rsid w:val="28B68F65"/>
    <w:rsid w:val="28B900D6"/>
    <w:rsid w:val="29B5BCF3"/>
    <w:rsid w:val="29F9FDAF"/>
    <w:rsid w:val="2A116F52"/>
    <w:rsid w:val="2A152689"/>
    <w:rsid w:val="2B9E5AF1"/>
    <w:rsid w:val="2BED18A8"/>
    <w:rsid w:val="2C45FBB2"/>
    <w:rsid w:val="2CFF85F9"/>
    <w:rsid w:val="2DC7851A"/>
    <w:rsid w:val="2E7B25FC"/>
    <w:rsid w:val="2F2D0C8B"/>
    <w:rsid w:val="2F357CD5"/>
    <w:rsid w:val="30016370"/>
    <w:rsid w:val="30673160"/>
    <w:rsid w:val="30765D6C"/>
    <w:rsid w:val="31E5BC08"/>
    <w:rsid w:val="31F56177"/>
    <w:rsid w:val="322DBD19"/>
    <w:rsid w:val="329978D3"/>
    <w:rsid w:val="32ADF586"/>
    <w:rsid w:val="32BE79AF"/>
    <w:rsid w:val="335309AC"/>
    <w:rsid w:val="34866178"/>
    <w:rsid w:val="34AF34A2"/>
    <w:rsid w:val="35AC9192"/>
    <w:rsid w:val="35C4E91D"/>
    <w:rsid w:val="35C5FDAB"/>
    <w:rsid w:val="36019FB1"/>
    <w:rsid w:val="38042B55"/>
    <w:rsid w:val="3833A9D6"/>
    <w:rsid w:val="38C9CE01"/>
    <w:rsid w:val="38D4F37D"/>
    <w:rsid w:val="39C3CFF9"/>
    <w:rsid w:val="3A20D981"/>
    <w:rsid w:val="3A6E20BA"/>
    <w:rsid w:val="3A7D7C93"/>
    <w:rsid w:val="3A81E53A"/>
    <w:rsid w:val="3A9FF849"/>
    <w:rsid w:val="3B234865"/>
    <w:rsid w:val="3B3AE361"/>
    <w:rsid w:val="3B860DC2"/>
    <w:rsid w:val="3C432DFC"/>
    <w:rsid w:val="3C49F112"/>
    <w:rsid w:val="3C4C6863"/>
    <w:rsid w:val="3C9DBDAD"/>
    <w:rsid w:val="3CEBB441"/>
    <w:rsid w:val="3CF613BB"/>
    <w:rsid w:val="3D29FD86"/>
    <w:rsid w:val="3D3C07D1"/>
    <w:rsid w:val="3DA13B68"/>
    <w:rsid w:val="3DE217BC"/>
    <w:rsid w:val="3EB90DC0"/>
    <w:rsid w:val="3F48E61F"/>
    <w:rsid w:val="3F5B591B"/>
    <w:rsid w:val="3FA7D1B3"/>
    <w:rsid w:val="3FC671A4"/>
    <w:rsid w:val="4019747F"/>
    <w:rsid w:val="4046ADBA"/>
    <w:rsid w:val="408F9B88"/>
    <w:rsid w:val="40B2EF68"/>
    <w:rsid w:val="40B7FAD5"/>
    <w:rsid w:val="41009E27"/>
    <w:rsid w:val="4112A788"/>
    <w:rsid w:val="4138B90E"/>
    <w:rsid w:val="4169F15B"/>
    <w:rsid w:val="41958E5C"/>
    <w:rsid w:val="41C7707E"/>
    <w:rsid w:val="430E9306"/>
    <w:rsid w:val="4349B04A"/>
    <w:rsid w:val="43C79882"/>
    <w:rsid w:val="43D9FD87"/>
    <w:rsid w:val="43E8AD2F"/>
    <w:rsid w:val="44292325"/>
    <w:rsid w:val="447DA042"/>
    <w:rsid w:val="44B0E07E"/>
    <w:rsid w:val="4500FC7B"/>
    <w:rsid w:val="450C8388"/>
    <w:rsid w:val="45177682"/>
    <w:rsid w:val="45304A4F"/>
    <w:rsid w:val="4546CD04"/>
    <w:rsid w:val="457AF5A7"/>
    <w:rsid w:val="458229A7"/>
    <w:rsid w:val="45C12EBC"/>
    <w:rsid w:val="45E42F4E"/>
    <w:rsid w:val="460659C0"/>
    <w:rsid w:val="468B64A5"/>
    <w:rsid w:val="46998839"/>
    <w:rsid w:val="46C89C96"/>
    <w:rsid w:val="47520EE2"/>
    <w:rsid w:val="47940221"/>
    <w:rsid w:val="48415896"/>
    <w:rsid w:val="495172FE"/>
    <w:rsid w:val="495172FE"/>
    <w:rsid w:val="49733F1D"/>
    <w:rsid w:val="4998CB25"/>
    <w:rsid w:val="4A9575B2"/>
    <w:rsid w:val="4AA14896"/>
    <w:rsid w:val="4AEA74FA"/>
    <w:rsid w:val="4B2D538B"/>
    <w:rsid w:val="4B5DB29E"/>
    <w:rsid w:val="4B95BE22"/>
    <w:rsid w:val="4BA467BF"/>
    <w:rsid w:val="4BF54351"/>
    <w:rsid w:val="4C8BD3E6"/>
    <w:rsid w:val="4D5F3601"/>
    <w:rsid w:val="4DECA282"/>
    <w:rsid w:val="4E59BA88"/>
    <w:rsid w:val="4EF83311"/>
    <w:rsid w:val="4F4FB3FF"/>
    <w:rsid w:val="4F60AAA1"/>
    <w:rsid w:val="4F6E7C01"/>
    <w:rsid w:val="502EDE71"/>
    <w:rsid w:val="50CB68A8"/>
    <w:rsid w:val="50E28030"/>
    <w:rsid w:val="5209E479"/>
    <w:rsid w:val="522002D8"/>
    <w:rsid w:val="52A0FEF9"/>
    <w:rsid w:val="52C0E639"/>
    <w:rsid w:val="5301780D"/>
    <w:rsid w:val="53469A9E"/>
    <w:rsid w:val="53C739BC"/>
    <w:rsid w:val="543622FF"/>
    <w:rsid w:val="54619169"/>
    <w:rsid w:val="54F82957"/>
    <w:rsid w:val="554D53BF"/>
    <w:rsid w:val="55A89322"/>
    <w:rsid w:val="55D4C2A3"/>
    <w:rsid w:val="56247EEA"/>
    <w:rsid w:val="569EEBBF"/>
    <w:rsid w:val="57028861"/>
    <w:rsid w:val="573C7B19"/>
    <w:rsid w:val="5819FC5F"/>
    <w:rsid w:val="58740B7D"/>
    <w:rsid w:val="590EF985"/>
    <w:rsid w:val="594998BD"/>
    <w:rsid w:val="59BC6F98"/>
    <w:rsid w:val="59D73EF7"/>
    <w:rsid w:val="59EEA172"/>
    <w:rsid w:val="5C6A07E9"/>
    <w:rsid w:val="5DCFF602"/>
    <w:rsid w:val="5DD9FDB6"/>
    <w:rsid w:val="5E42C219"/>
    <w:rsid w:val="5E5F4DB8"/>
    <w:rsid w:val="5E7B24D9"/>
    <w:rsid w:val="5E7D3267"/>
    <w:rsid w:val="5F97CB34"/>
    <w:rsid w:val="5FA438CB"/>
    <w:rsid w:val="5FAC3294"/>
    <w:rsid w:val="60F56072"/>
    <w:rsid w:val="6148A82B"/>
    <w:rsid w:val="6193C68F"/>
    <w:rsid w:val="62754DE2"/>
    <w:rsid w:val="62885251"/>
    <w:rsid w:val="62C875DE"/>
    <w:rsid w:val="62CB81AF"/>
    <w:rsid w:val="63059F6D"/>
    <w:rsid w:val="630EBE9B"/>
    <w:rsid w:val="63AD58F3"/>
    <w:rsid w:val="6435E2D9"/>
    <w:rsid w:val="6485813E"/>
    <w:rsid w:val="64EEF729"/>
    <w:rsid w:val="65187C01"/>
    <w:rsid w:val="654F6D56"/>
    <w:rsid w:val="654F6D56"/>
    <w:rsid w:val="65516FAE"/>
    <w:rsid w:val="656EBA62"/>
    <w:rsid w:val="65B01776"/>
    <w:rsid w:val="6616FA39"/>
    <w:rsid w:val="66A1966D"/>
    <w:rsid w:val="67120DD5"/>
    <w:rsid w:val="6734FED2"/>
    <w:rsid w:val="675401B7"/>
    <w:rsid w:val="681AAA5D"/>
    <w:rsid w:val="68E66A35"/>
    <w:rsid w:val="694D5A81"/>
    <w:rsid w:val="695DC948"/>
    <w:rsid w:val="6A48AC79"/>
    <w:rsid w:val="6AA6160C"/>
    <w:rsid w:val="6B2AB820"/>
    <w:rsid w:val="6BB804C5"/>
    <w:rsid w:val="6C366764"/>
    <w:rsid w:val="6C5162A9"/>
    <w:rsid w:val="6C57A0B4"/>
    <w:rsid w:val="6C670439"/>
    <w:rsid w:val="6C856E2D"/>
    <w:rsid w:val="6C9CBFC5"/>
    <w:rsid w:val="6CC28AD6"/>
    <w:rsid w:val="6D0196FF"/>
    <w:rsid w:val="6D4A1239"/>
    <w:rsid w:val="6E8F268E"/>
    <w:rsid w:val="6EB678CB"/>
    <w:rsid w:val="6EBFF3A9"/>
    <w:rsid w:val="6F898C51"/>
    <w:rsid w:val="6F8FA7F0"/>
    <w:rsid w:val="6FC79114"/>
    <w:rsid w:val="706BBB0D"/>
    <w:rsid w:val="70A0C282"/>
    <w:rsid w:val="70BC23F5"/>
    <w:rsid w:val="70D1E7B5"/>
    <w:rsid w:val="714DD376"/>
    <w:rsid w:val="7154F4EE"/>
    <w:rsid w:val="71E019AE"/>
    <w:rsid w:val="71E17272"/>
    <w:rsid w:val="71FFA2A2"/>
    <w:rsid w:val="722EA2F5"/>
    <w:rsid w:val="724488D4"/>
    <w:rsid w:val="72CF3E5B"/>
    <w:rsid w:val="72EBFA4E"/>
    <w:rsid w:val="7380B2E6"/>
    <w:rsid w:val="73923BD7"/>
    <w:rsid w:val="73C3A7D3"/>
    <w:rsid w:val="759CAC7A"/>
    <w:rsid w:val="76100F35"/>
    <w:rsid w:val="767C4B9F"/>
    <w:rsid w:val="79DE3B1A"/>
    <w:rsid w:val="7A8A441D"/>
    <w:rsid w:val="7B426B79"/>
    <w:rsid w:val="7B659A31"/>
    <w:rsid w:val="7BBF2D25"/>
    <w:rsid w:val="7CF35102"/>
    <w:rsid w:val="7D4D5856"/>
    <w:rsid w:val="7FBA89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E5AF1"/>
  <w15:chartTrackingRefBased/>
  <w15:docId w15:val="{975ACE8C-3E94-4D6E-8B81-FF3DE71532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5C12EBC"/>
    <w:pPr>
      <w:tabs>
        <w:tab w:val="center" w:leader="none" w:pos="4680"/>
        <w:tab w:val="right" w:leader="none" w:pos="9360"/>
      </w:tabs>
      <w:spacing w:after="0" w:line="240" w:lineRule="auto"/>
    </w:pPr>
  </w:style>
  <w:style w:type="paragraph" w:styleId="ListParagraph">
    <w:uiPriority w:val="34"/>
    <w:name w:val="List Paragraph"/>
    <w:basedOn w:val="Normal"/>
    <w:qFormat/>
    <w:rsid w:val="45C12EBC"/>
    <w:pPr>
      <w:spacing/>
      <w:ind w:left="720"/>
      <w:contextualSpacing/>
    </w:pPr>
  </w:style>
  <w:style w:type="paragraph" w:styleId="Heading1">
    <w:uiPriority w:val="9"/>
    <w:name w:val="heading 1"/>
    <w:basedOn w:val="Normal"/>
    <w:next w:val="Normal"/>
    <w:link w:val="Heading1Char"/>
    <w:qFormat/>
    <w:rsid w:val="45C12EB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45C12EBC"/>
    <w:rPr>
      <w:rFonts w:ascii="Aptos Display" w:hAnsi="Aptos Display" w:eastAsia="" w:cs="" w:asciiTheme="majorAscii" w:hAnsiTheme="majorAscii" w:eastAsiaTheme="majorEastAsia" w:cstheme="majorBidi"/>
      <w:color w:val="0F4761" w:themeColor="accent1" w:themeTint="FF" w:themeShade="BF"/>
      <w:sz w:val="32"/>
      <w:szCs w:val="32"/>
    </w:rPr>
  </w:style>
  <w:style w:type="character" w:styleId="Hyperlink">
    <w:uiPriority w:val="99"/>
    <w:name w:val="Hyperlink"/>
    <w:basedOn w:val="DefaultParagraphFont"/>
    <w:unhideWhenUsed/>
    <w:rsid w:val="45C12EBC"/>
    <w:rPr>
      <w:color w:val="467886"/>
      <w:u w:val="single"/>
    </w:rPr>
  </w:style>
  <w:style w:type="paragraph" w:styleId="TOC1">
    <w:uiPriority w:val="39"/>
    <w:name w:val="toc 1"/>
    <w:basedOn w:val="Normal"/>
    <w:next w:val="Normal"/>
    <w:unhideWhenUsed/>
    <w:rsid w:val="45C12EBC"/>
    <w:pPr>
      <w:spacing w:after="100"/>
    </w:pPr>
  </w:style>
  <w:style w:type="paragraph" w:styleId="TOC2">
    <w:uiPriority w:val="39"/>
    <w:name w:val="toc 2"/>
    <w:basedOn w:val="Normal"/>
    <w:next w:val="Normal"/>
    <w:unhideWhenUsed/>
    <w:rsid w:val="45C12EBC"/>
    <w:pPr>
      <w:spacing w:after="100"/>
      <w:ind w:left="220"/>
    </w:pPr>
  </w:style>
  <w:style w:type="paragraph" w:styleId="Heading2">
    <w:uiPriority w:val="9"/>
    <w:name w:val="heading 2"/>
    <w:basedOn w:val="Normal"/>
    <w:next w:val="Normal"/>
    <w:unhideWhenUsed/>
    <w:link w:val="Heading2Char"/>
    <w:qFormat/>
    <w:rsid w:val="45C12EB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1Char" w:customStyle="true">
    <w:uiPriority w:val="9"/>
    <w:name w:val="Heading 1 Char"/>
    <w:basedOn w:val="DefaultParagraphFont"/>
    <w:link w:val="Heading1"/>
    <w:rsid w:val="45C12EBC"/>
    <w:rPr>
      <w:rFonts w:ascii="Aptos Display" w:hAnsi="Aptos Display" w:eastAsia="" w:cs="" w:asciiTheme="majorAscii" w:hAnsiTheme="majorAscii" w:eastAsiaTheme="majorEastAsia" w:cstheme="majorBidi"/>
      <w:color w:val="0F4761" w:themeColor="accent1" w:themeTint="FF" w:themeShade="BF"/>
      <w:sz w:val="40"/>
      <w:szCs w:val="4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803939488" /><Relationship Type="http://schemas.openxmlformats.org/officeDocument/2006/relationships/hyperlink" Target="https://www.caremanagementmatters.co.uk/feature/creative-health-reviewing-the-benefits-of-creative-approaches-and-activities-in-care-services/" TargetMode="External" Id="R21c0ba44cd2b4d62" /><Relationship Type="http://schemas.openxmlformats.org/officeDocument/2006/relationships/hyperlink" Target="https://healthmedia.blog.gov.uk/2023/06/23/how-we-are-delivering-innovation-in-health-and-social-care-services/" TargetMode="External" Id="R5c9692fe45a54a34" /><Relationship Type="http://schemas.openxmlformats.org/officeDocument/2006/relationships/hyperlink" Target="https://networks.nhs.uk/blog/creative-health/" TargetMode="External" Id="R1b3ac431872043be" /><Relationship Type="http://schemas.openxmlformats.org/officeDocument/2006/relationships/hyperlink" Target="https://healthmedia.blog.gov.uk/2023/06/23/how-we-are-delivering-innovation-in-health-and-social-care-services/" TargetMode="External" Id="R06eb6e0fe3d14c96" /><Relationship Type="http://schemas.openxmlformats.org/officeDocument/2006/relationships/header" Target="/word/header.xml" Id="R29fe220e865a458e" /><Relationship Type="http://schemas.openxmlformats.org/officeDocument/2006/relationships/footer" Target="/word/footer.xml" Id="R717143a5dd6a4056" /><Relationship Type="http://schemas.microsoft.com/office/2020/10/relationships/intelligence" Target="/word/intelligence2.xml" Id="Reba01660da4b4150" /><Relationship Type="http://schemas.openxmlformats.org/officeDocument/2006/relationships/numbering" Target="/word/numbering.xml" Id="R1ef65778b0ac4af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Genora Oben (2413155)</dc:creator>
  <keywords/>
  <dc:description/>
  <lastModifiedBy>Genora Oben (2413155)</lastModifiedBy>
  <revision>2</revision>
  <dcterms:created xsi:type="dcterms:W3CDTF">2026-04-10T15:00:16.4934461Z</dcterms:created>
  <dcterms:modified xsi:type="dcterms:W3CDTF">2026-04-15T12:28:28.4658140Z</dcterms:modified>
</coreProperties>
</file>