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4381F" w:rsidP="1A51984A" w:rsidRDefault="00EC032A" w14:paraId="2DD84B91" w14:textId="09E7C588">
      <w:pPr>
        <w:jc w:val="center"/>
        <w:rPr>
          <w:rFonts w:ascii="Arial Nova" w:hAnsi="Arial Nova" w:eastAsia="Arial Nova" w:cs="Arial Nova"/>
          <w:b w:val="1"/>
          <w:bCs w:val="1"/>
          <w:sz w:val="24"/>
          <w:szCs w:val="24"/>
          <w:lang w:val="en-US"/>
        </w:rPr>
      </w:pPr>
      <w:r w:rsidRPr="1A51984A" w:rsidR="488B90BA">
        <w:rPr>
          <w:rFonts w:ascii="Arial Nova" w:hAnsi="Arial Nova" w:eastAsia="Arial Nova" w:cs="Arial Nova"/>
          <w:b w:val="1"/>
          <w:bCs w:val="1"/>
          <w:sz w:val="24"/>
          <w:szCs w:val="24"/>
          <w:lang w:val="en-US"/>
        </w:rPr>
        <w:t xml:space="preserve">BMHP5014 Component 2 </w:t>
      </w:r>
    </w:p>
    <w:p w:rsidR="00C4381F" w:rsidP="1A51984A" w:rsidRDefault="00EC032A" w14:paraId="29502133" w14:textId="6F7A6797">
      <w:pPr>
        <w:jc w:val="center"/>
        <w:rPr>
          <w:rFonts w:ascii="Arial Nova" w:hAnsi="Arial Nova" w:eastAsia="Arial Nova" w:cs="Arial Nova"/>
          <w:b w:val="1"/>
          <w:bCs w:val="1"/>
          <w:sz w:val="24"/>
          <w:szCs w:val="24"/>
          <w:lang w:val="en-US"/>
        </w:rPr>
      </w:pPr>
      <w:r w:rsidRPr="1A51984A" w:rsidR="488B90BA">
        <w:rPr>
          <w:rFonts w:ascii="Arial Nova" w:hAnsi="Arial Nova" w:eastAsia="Arial Nova" w:cs="Arial Nova"/>
          <w:b w:val="1"/>
          <w:bCs w:val="1"/>
          <w:sz w:val="24"/>
          <w:szCs w:val="24"/>
          <w:lang w:val="en-US"/>
        </w:rPr>
        <w:t>Student name: Syeda Rizvi</w:t>
      </w:r>
    </w:p>
    <w:p w:rsidR="00C4381F" w:rsidP="1A51984A" w:rsidRDefault="00EC032A" w14:paraId="02DE8CB0" w14:textId="046E910C">
      <w:pPr>
        <w:jc w:val="center"/>
        <w:rPr>
          <w:rFonts w:ascii="Arial Nova" w:hAnsi="Arial Nova" w:eastAsia="Arial Nova" w:cs="Arial Nova"/>
          <w:b w:val="1"/>
          <w:bCs w:val="1"/>
          <w:sz w:val="24"/>
          <w:szCs w:val="24"/>
          <w:lang w:val="en-US"/>
        </w:rPr>
      </w:pPr>
      <w:r w:rsidRPr="1A51984A" w:rsidR="488B90BA">
        <w:rPr>
          <w:rFonts w:ascii="Arial Nova" w:hAnsi="Arial Nova" w:eastAsia="Arial Nova" w:cs="Arial Nova"/>
          <w:b w:val="1"/>
          <w:bCs w:val="1"/>
          <w:sz w:val="24"/>
          <w:szCs w:val="24"/>
          <w:lang w:val="en-US"/>
        </w:rPr>
        <w:t>Student ID: 2332271</w:t>
      </w:r>
    </w:p>
    <w:p w:rsidR="00C4381F" w:rsidP="1A51984A" w:rsidRDefault="00EC032A" w14:paraId="5B0A360F" w14:textId="43BBFF84">
      <w:pPr>
        <w:jc w:val="center"/>
        <w:rPr>
          <w:rFonts w:ascii="Arial Nova" w:hAnsi="Arial Nova" w:eastAsia="Arial Nova" w:cs="Arial Nova"/>
          <w:b w:val="1"/>
          <w:bCs w:val="1"/>
          <w:sz w:val="24"/>
          <w:szCs w:val="24"/>
          <w:lang w:val="en-US"/>
        </w:rPr>
      </w:pPr>
    </w:p>
    <w:p w:rsidR="00C4381F" w:rsidP="1A51984A" w:rsidRDefault="00EC032A" w14:paraId="5BFF64EB" w14:textId="5FD90655">
      <w:pPr>
        <w:jc w:val="center"/>
        <w:rPr>
          <w:rFonts w:ascii="Arial Nova" w:hAnsi="Arial Nova" w:eastAsia="Arial Nova" w:cs="Arial Nova"/>
          <w:b w:val="1"/>
          <w:bCs w:val="1"/>
          <w:sz w:val="24"/>
          <w:szCs w:val="24"/>
          <w:lang w:val="en-US"/>
        </w:rPr>
      </w:pPr>
    </w:p>
    <w:p w:rsidR="00C4381F" w:rsidP="1A51984A" w:rsidRDefault="00EC032A" w14:paraId="42169D69" w14:textId="7D7007CF">
      <w:pPr>
        <w:pStyle w:val="Normal"/>
        <w:jc w:val="center"/>
        <w:rPr>
          <w:rFonts w:ascii="Arial Nova" w:hAnsi="Arial Nova" w:eastAsia="Arial Nova" w:cs="Arial Nova"/>
          <w:b w:val="1"/>
          <w:bCs w:val="1"/>
          <w:sz w:val="24"/>
          <w:szCs w:val="24"/>
          <w:lang w:val="en-US"/>
        </w:rPr>
      </w:pPr>
      <w:r w:rsidRPr="1A51984A" w:rsidR="00EC032A">
        <w:rPr>
          <w:rFonts w:ascii="Arial Nova" w:hAnsi="Arial Nova" w:eastAsia="Arial Nova" w:cs="Arial Nova"/>
          <w:b w:val="1"/>
          <w:bCs w:val="1"/>
          <w:sz w:val="24"/>
          <w:szCs w:val="24"/>
          <w:lang w:val="en-US"/>
        </w:rPr>
        <w:t>MindBloom</w:t>
      </w:r>
      <w:r w:rsidRPr="1A51984A" w:rsidR="00EC032A">
        <w:rPr>
          <w:rFonts w:ascii="Arial Nova" w:hAnsi="Arial Nova" w:eastAsia="Arial Nova" w:cs="Arial Nova"/>
          <w:b w:val="1"/>
          <w:bCs w:val="1"/>
          <w:sz w:val="24"/>
          <w:szCs w:val="24"/>
          <w:lang w:val="en-US"/>
        </w:rPr>
        <w:t xml:space="preserve"> Aurora Pitch</w:t>
      </w:r>
    </w:p>
    <w:p w:rsidR="00C4381F" w:rsidP="44058977" w:rsidRDefault="00EC032A" w14:paraId="78A1965D"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Introduction</w:t>
      </w:r>
    </w:p>
    <w:p w:rsidR="00C4381F" w:rsidP="44058977" w:rsidRDefault="00EC032A" w14:paraId="6A126A17" w14:textId="7A382D56">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Throughout the UK, women experience cognitive fog, which is an under-recognised but highly disruptive number of symptoms such as reduced focus, forgetfulness, slow information </w:t>
      </w:r>
      <w:r w:rsidRPr="44058977" w:rsidR="674C78A0">
        <w:rPr>
          <w:rFonts w:ascii="Arial Nova" w:hAnsi="Arial Nova" w:eastAsia="Arial Nova" w:cs="Arial Nova"/>
          <w:sz w:val="24"/>
          <w:szCs w:val="24"/>
          <w:lang w:val="en-US"/>
        </w:rPr>
        <w:t>processing,</w:t>
      </w:r>
      <w:r w:rsidRPr="44058977">
        <w:rPr>
          <w:rFonts w:ascii="Arial Nova" w:hAnsi="Arial Nova" w:eastAsia="Arial Nova" w:cs="Arial Nova"/>
          <w:sz w:val="24"/>
          <w:szCs w:val="24"/>
          <w:lang w:val="en-US"/>
        </w:rPr>
        <w:t xml:space="preserve"> and mental fatigue (Pikula et al, 2025). These challenges are often accompanied by depression, hormonal changes, anxiety, postpartum </w:t>
      </w:r>
      <w:r w:rsidRPr="44058977" w:rsidR="24E69876">
        <w:rPr>
          <w:rFonts w:ascii="Arial Nova" w:hAnsi="Arial Nova" w:eastAsia="Arial Nova" w:cs="Arial Nova"/>
          <w:sz w:val="24"/>
          <w:szCs w:val="24"/>
          <w:lang w:val="en-US"/>
        </w:rPr>
        <w:t>changes,</w:t>
      </w:r>
      <w:r w:rsidRPr="44058977">
        <w:rPr>
          <w:rFonts w:ascii="Arial Nova" w:hAnsi="Arial Nova" w:eastAsia="Arial Nova" w:cs="Arial Nova"/>
          <w:sz w:val="24"/>
          <w:szCs w:val="24"/>
          <w:lang w:val="en-US"/>
        </w:rPr>
        <w:t xml:space="preserve"> or chronic stress (Pikula et al, 2025: 89; Royal College of Psychiatrists, 2021). There is an increased awareness of mental health inequalities for women; however, large gaps remain in relation to early interventions, personalised digital </w:t>
      </w:r>
      <w:r w:rsidRPr="44058977" w:rsidR="4C901184">
        <w:rPr>
          <w:rFonts w:ascii="Arial Nova" w:hAnsi="Arial Nova" w:eastAsia="Arial Nova" w:cs="Arial Nova"/>
          <w:sz w:val="24"/>
          <w:szCs w:val="24"/>
          <w:lang w:val="en-US"/>
        </w:rPr>
        <w:t>support,</w:t>
      </w:r>
      <w:r w:rsidRPr="44058977">
        <w:rPr>
          <w:rFonts w:ascii="Arial Nova" w:hAnsi="Arial Nova" w:eastAsia="Arial Nova" w:cs="Arial Nova"/>
          <w:sz w:val="24"/>
          <w:szCs w:val="24"/>
          <w:lang w:val="en-US"/>
        </w:rPr>
        <w:t xml:space="preserve"> and accessible self-management tools (Pilkington and Khanlou, 2016). MindBloom Aurora is therefore an innovative digital mental health application that has been created to address this unmet need. It provides AI-enhanced cognitive support, digital CBT (Cognitive Behavioural Therapy) Activities, mindfulness training, peer connection, and a personalised tracking of focus, mood, </w:t>
      </w:r>
      <w:r w:rsidRPr="44058977" w:rsidR="6122C13A">
        <w:rPr>
          <w:rFonts w:ascii="Arial Nova" w:hAnsi="Arial Nova" w:eastAsia="Arial Nova" w:cs="Arial Nova"/>
          <w:sz w:val="24"/>
          <w:szCs w:val="24"/>
          <w:lang w:val="en-US"/>
        </w:rPr>
        <w:t>sleep,</w:t>
      </w:r>
      <w:r w:rsidRPr="44058977">
        <w:rPr>
          <w:rFonts w:ascii="Arial Nova" w:hAnsi="Arial Nova" w:eastAsia="Arial Nova" w:cs="Arial Nova"/>
          <w:sz w:val="24"/>
          <w:szCs w:val="24"/>
          <w:lang w:val="en-US"/>
        </w:rPr>
        <w:t xml:space="preserve"> and hormonal patterns.</w:t>
      </w:r>
    </w:p>
    <w:p w:rsidR="00C4381F" w:rsidP="44058977" w:rsidRDefault="00EC032A" w14:paraId="5F7CDB61"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Why does it matter?</w:t>
      </w:r>
    </w:p>
    <w:p w:rsidR="00C4381F" w:rsidP="44058977" w:rsidRDefault="00EC032A" w14:paraId="53F90F13" w14:textId="052030CA">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Cognitive fog is a growing concern in women's health; however, it has not been addressed sufficiently (Targonskaya et al, 2024). NHS Digital (2023) notes how one in six women experience depression or anxiety every year, with cognitive symptoms being common secondary symptoms. Pikula et al (2025) also note how women report higher levels of functional impairment related to cognitive tasks such as memory recall, </w:t>
      </w:r>
      <w:r w:rsidRPr="44058977" w:rsidR="78D2A8C8">
        <w:rPr>
          <w:rFonts w:ascii="Arial Nova" w:hAnsi="Arial Nova" w:eastAsia="Arial Nova" w:cs="Arial Nova"/>
          <w:sz w:val="24"/>
          <w:szCs w:val="24"/>
          <w:lang w:val="en-US"/>
        </w:rPr>
        <w:t>planning,</w:t>
      </w:r>
      <w:r w:rsidRPr="44058977">
        <w:rPr>
          <w:rFonts w:ascii="Arial Nova" w:hAnsi="Arial Nova" w:eastAsia="Arial Nova" w:cs="Arial Nova"/>
          <w:sz w:val="24"/>
          <w:szCs w:val="24"/>
          <w:lang w:val="en-US"/>
        </w:rPr>
        <w:t xml:space="preserve"> and multitasking. Hormonal transitions (postpartum, perimenopause or menstrual cycle fluctuations) are also linked with impaired cognition (Targonskaya et al, 2024). However, access to psychological support remains unequal, with prolonged waiting lists, geographical </w:t>
      </w:r>
      <w:r w:rsidRPr="44058977" w:rsidR="7361748E">
        <w:rPr>
          <w:rFonts w:ascii="Arial Nova" w:hAnsi="Arial Nova" w:eastAsia="Arial Nova" w:cs="Arial Nova"/>
          <w:sz w:val="24"/>
          <w:szCs w:val="24"/>
          <w:lang w:val="en-US"/>
        </w:rPr>
        <w:t>inequality,</w:t>
      </w:r>
      <w:r w:rsidRPr="44058977">
        <w:rPr>
          <w:rFonts w:ascii="Arial Nova" w:hAnsi="Arial Nova" w:eastAsia="Arial Nova" w:cs="Arial Nova"/>
          <w:sz w:val="24"/>
          <w:szCs w:val="24"/>
          <w:lang w:val="en-US"/>
        </w:rPr>
        <w:t xml:space="preserve"> and a limited awareness of non-clinical methods (Pikula et al, 2025). MindBloom Aurora addresses this gap.</w:t>
      </w:r>
    </w:p>
    <w:p w:rsidR="00C4381F" w:rsidP="44058977" w:rsidRDefault="00EC032A" w14:paraId="14C428E4"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What is this innovation?</w:t>
      </w:r>
    </w:p>
    <w:p w:rsidR="00C4381F" w:rsidP="44058977" w:rsidRDefault="00EC032A" w14:paraId="44617643" w14:textId="7198017D">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integrates artificial intelligence, behavioural tracking, digital </w:t>
      </w:r>
      <w:r w:rsidRPr="44058977" w:rsidR="0402A8CE">
        <w:rPr>
          <w:rFonts w:ascii="Arial Nova" w:hAnsi="Arial Nova" w:eastAsia="Arial Nova" w:cs="Arial Nova"/>
          <w:sz w:val="24"/>
          <w:szCs w:val="24"/>
          <w:lang w:val="en-US"/>
        </w:rPr>
        <w:t>CBT,</w:t>
      </w:r>
      <w:r w:rsidRPr="44058977">
        <w:rPr>
          <w:rFonts w:ascii="Arial Nova" w:hAnsi="Arial Nova" w:eastAsia="Arial Nova" w:cs="Arial Nova"/>
          <w:sz w:val="24"/>
          <w:szCs w:val="24"/>
          <w:lang w:val="en-US"/>
        </w:rPr>
        <w:t xml:space="preserve"> and neurocognitive training into one user-friendly app. It has been specifically created to enhance clarity, focus and emotional balance. The innovation comprises of the following key aspects: </w:t>
      </w:r>
    </w:p>
    <w:p w:rsidR="00C4381F" w:rsidP="44058977" w:rsidRDefault="00EC032A" w14:paraId="6A02D476"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AI Cognitive Coach</w:t>
      </w:r>
    </w:p>
    <w:p w:rsidR="00C4381F" w:rsidP="44058977" w:rsidRDefault="00EC032A" w14:paraId="099D90D5" w14:textId="5AC963BD">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An adaptive AI system provides personalised daily recommendations, behavioural </w:t>
      </w:r>
      <w:r w:rsidRPr="44058977" w:rsidR="6FDC843C">
        <w:rPr>
          <w:rFonts w:ascii="Arial Nova" w:hAnsi="Arial Nova" w:eastAsia="Arial Nova" w:cs="Arial Nova"/>
          <w:sz w:val="24"/>
          <w:szCs w:val="24"/>
          <w:lang w:val="en-US"/>
        </w:rPr>
        <w:t>prompts,</w:t>
      </w:r>
      <w:r w:rsidRPr="44058977">
        <w:rPr>
          <w:rFonts w:ascii="Arial Nova" w:hAnsi="Arial Nova" w:eastAsia="Arial Nova" w:cs="Arial Nova"/>
          <w:sz w:val="24"/>
          <w:szCs w:val="24"/>
          <w:lang w:val="en-US"/>
        </w:rPr>
        <w:t xml:space="preserve"> and cognitive exercises. It is by assessing usage patterns, lifestyle </w:t>
      </w:r>
      <w:r w:rsidRPr="44058977" w:rsidR="70692379">
        <w:rPr>
          <w:rFonts w:ascii="Arial Nova" w:hAnsi="Arial Nova" w:eastAsia="Arial Nova" w:cs="Arial Nova"/>
          <w:sz w:val="24"/>
          <w:szCs w:val="24"/>
          <w:lang w:val="en-US"/>
        </w:rPr>
        <w:t>factors,</w:t>
      </w:r>
      <w:r w:rsidRPr="44058977">
        <w:rPr>
          <w:rFonts w:ascii="Arial Nova" w:hAnsi="Arial Nova" w:eastAsia="Arial Nova" w:cs="Arial Nova"/>
          <w:sz w:val="24"/>
          <w:szCs w:val="24"/>
          <w:lang w:val="en-US"/>
        </w:rPr>
        <w:t xml:space="preserve"> and mood logs, that the AI coach can create personalised strategies that align with NICE guidelines for digital psychological interventions (NICE, 2024). </w:t>
      </w:r>
    </w:p>
    <w:p w:rsidR="00C4381F" w:rsidP="44058977" w:rsidRDefault="00EC032A" w14:paraId="7CC9E64F"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Mood and Focus Tracking</w:t>
      </w:r>
    </w:p>
    <w:p w:rsidR="00C4381F" w:rsidP="44058977" w:rsidRDefault="00EC032A" w14:paraId="689567F9" w14:textId="49CCCB01">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lastRenderedPageBreak/>
        <w:t xml:space="preserve">MindBloom Aurora has a multifaceted tracker, linking cognitive symptoms with </w:t>
      </w:r>
      <w:r w:rsidRPr="44058977" w:rsidR="2363F1D7">
        <w:rPr>
          <w:rFonts w:ascii="Arial Nova" w:hAnsi="Arial Nova" w:eastAsia="Arial Nova" w:cs="Arial Nova"/>
          <w:sz w:val="24"/>
          <w:szCs w:val="24"/>
          <w:lang w:val="en-US"/>
        </w:rPr>
        <w:t>triggers</w:t>
      </w:r>
      <w:r w:rsidRPr="44058977">
        <w:rPr>
          <w:rFonts w:ascii="Arial Nova" w:hAnsi="Arial Nova" w:eastAsia="Arial Nova" w:cs="Arial Nova"/>
          <w:sz w:val="24"/>
          <w:szCs w:val="24"/>
          <w:lang w:val="en-US"/>
        </w:rPr>
        <w:t xml:space="preserve"> such as sleep quality, life events, stress </w:t>
      </w:r>
      <w:bookmarkStart w:name="_Int_jyicHlxZ" w:id="0"/>
      <w:r w:rsidRPr="44058977">
        <w:rPr>
          <w:rFonts w:ascii="Arial Nova" w:hAnsi="Arial Nova" w:eastAsia="Arial Nova" w:cs="Arial Nova"/>
          <w:sz w:val="24"/>
          <w:szCs w:val="24"/>
          <w:lang w:val="en-US"/>
        </w:rPr>
        <w:t>levels</w:t>
      </w:r>
      <w:bookmarkEnd w:id="0"/>
      <w:r w:rsidRPr="44058977">
        <w:rPr>
          <w:rFonts w:ascii="Arial Nova" w:hAnsi="Arial Nova" w:eastAsia="Arial Nova" w:cs="Arial Nova"/>
          <w:sz w:val="24"/>
          <w:szCs w:val="24"/>
          <w:lang w:val="en-US"/>
        </w:rPr>
        <w:t xml:space="preserve"> or hormonal cycles. This pattern</w:t>
      </w:r>
      <w:r w:rsidRPr="44058977">
        <w:rPr>
          <w:sz w:val="24"/>
          <w:szCs w:val="24"/>
          <w:lang w:val="en-US"/>
        </w:rPr>
        <w:t xml:space="preserve"> </w:t>
      </w:r>
      <w:r w:rsidRPr="44058977">
        <w:rPr>
          <w:rFonts w:ascii="Arial Nova" w:hAnsi="Arial Nova" w:eastAsia="Arial Nova" w:cs="Arial Nova"/>
          <w:sz w:val="24"/>
          <w:szCs w:val="24"/>
          <w:lang w:val="en-US"/>
        </w:rPr>
        <w:t>recognition is associated with early intervention, self-</w:t>
      </w:r>
      <w:r w:rsidRPr="44058977" w:rsidR="1CE82298">
        <w:rPr>
          <w:rFonts w:ascii="Arial Nova" w:hAnsi="Arial Nova" w:eastAsia="Arial Nova" w:cs="Arial Nova"/>
          <w:sz w:val="24"/>
          <w:szCs w:val="24"/>
          <w:lang w:val="en-US"/>
        </w:rPr>
        <w:t>management,</w:t>
      </w:r>
      <w:r w:rsidRPr="44058977">
        <w:rPr>
          <w:rFonts w:ascii="Arial Nova" w:hAnsi="Arial Nova" w:eastAsia="Arial Nova" w:cs="Arial Nova"/>
          <w:sz w:val="24"/>
          <w:szCs w:val="24"/>
          <w:lang w:val="en-US"/>
        </w:rPr>
        <w:t xml:space="preserve"> and symptom management (Johnson and Ogden, 2025). </w:t>
      </w:r>
    </w:p>
    <w:p w:rsidR="00C4381F" w:rsidP="44058977" w:rsidRDefault="00EC032A" w14:paraId="46C29E4A"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Mindfulness hub</w:t>
      </w:r>
    </w:p>
    <w:p w:rsidR="00C4381F" w:rsidP="44058977" w:rsidRDefault="00EC032A" w14:paraId="333F46C3" w14:textId="6C492BA0">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mindfulness suite provides guided meditations, </w:t>
      </w:r>
      <w:r w:rsidRPr="44058977" w:rsidR="0828BC2D">
        <w:rPr>
          <w:rFonts w:ascii="Arial Nova" w:hAnsi="Arial Nova" w:eastAsia="Arial Nova" w:cs="Arial Nova"/>
          <w:sz w:val="24"/>
          <w:szCs w:val="24"/>
          <w:lang w:val="en-US"/>
        </w:rPr>
        <w:t>prompts</w:t>
      </w:r>
      <w:r w:rsidRPr="44058977">
        <w:rPr>
          <w:rFonts w:ascii="Arial Nova" w:hAnsi="Arial Nova" w:eastAsia="Arial Nova" w:cs="Arial Nova"/>
          <w:sz w:val="24"/>
          <w:szCs w:val="24"/>
          <w:lang w:val="en-US"/>
        </w:rPr>
        <w:t xml:space="preserve"> journal thoughts and emotions, grounding </w:t>
      </w:r>
      <w:bookmarkStart w:name="_Int_244AZtgm" w:id="1"/>
      <w:r w:rsidRPr="44058977">
        <w:rPr>
          <w:rFonts w:ascii="Arial Nova" w:hAnsi="Arial Nova" w:eastAsia="Arial Nova" w:cs="Arial Nova"/>
          <w:sz w:val="24"/>
          <w:szCs w:val="24"/>
          <w:lang w:val="en-US"/>
        </w:rPr>
        <w:t>methods</w:t>
      </w:r>
      <w:bookmarkEnd w:id="1"/>
      <w:r w:rsidRPr="44058977">
        <w:rPr>
          <w:rFonts w:ascii="Arial Nova" w:hAnsi="Arial Nova" w:eastAsia="Arial Nova" w:cs="Arial Nova"/>
          <w:sz w:val="24"/>
          <w:szCs w:val="24"/>
          <w:lang w:val="en-US"/>
        </w:rPr>
        <w:t xml:space="preserve"> and breathing exercises, with evidence on the benefits of these methods to reduce stress and improve cognitive functioning (Boyle et al, 2023). </w:t>
      </w:r>
    </w:p>
    <w:p w:rsidR="00C4381F" w:rsidP="44058977" w:rsidRDefault="00EC032A" w14:paraId="1D8A846D"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Cognitive training games</w:t>
      </w:r>
    </w:p>
    <w:p w:rsidR="00C4381F" w:rsidP="44058977" w:rsidRDefault="00EC032A" w14:paraId="66071E6A" w14:textId="77777777">
      <w:pPr>
        <w:rPr>
          <w:rFonts w:ascii="Arial Nova" w:hAnsi="Arial Nova" w:eastAsia="Arial Nova" w:cs="Arial Nova"/>
          <w:sz w:val="24"/>
          <w:szCs w:val="24"/>
          <w:lang w:val="en-US"/>
        </w:rPr>
      </w:pPr>
      <w:bookmarkStart w:name="_Int_dywhdulf" w:id="2"/>
      <w:r w:rsidRPr="44058977">
        <w:rPr>
          <w:rFonts w:ascii="Arial Nova" w:hAnsi="Arial Nova" w:eastAsia="Arial Nova" w:cs="Arial Nova"/>
          <w:sz w:val="24"/>
          <w:szCs w:val="24"/>
          <w:lang w:val="en-US"/>
        </w:rPr>
        <w:t>The app includes evidence-based neuropsychological games that have the ability to enhance working memory, attention, and problem-solving in accordance with cognitive rehabilitation research (Shahmoradi et al, 2022).</w:t>
      </w:r>
      <w:bookmarkEnd w:id="2"/>
      <w:r w:rsidRPr="44058977">
        <w:rPr>
          <w:rFonts w:ascii="Arial Nova" w:hAnsi="Arial Nova" w:eastAsia="Arial Nova" w:cs="Arial Nova"/>
          <w:sz w:val="24"/>
          <w:szCs w:val="24"/>
          <w:lang w:val="en-US"/>
        </w:rPr>
        <w:t xml:space="preserve"> </w:t>
      </w:r>
    </w:p>
    <w:p w:rsidR="00C4381F" w:rsidP="44058977" w:rsidRDefault="00EC032A" w14:paraId="3A26BA06"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Community Circles</w:t>
      </w:r>
    </w:p>
    <w:p w:rsidR="00C4381F" w:rsidP="44058977" w:rsidRDefault="00EC032A" w14:paraId="7ABB5922"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Evidence notes how safeguarded, moderated peer-support spaces provide connection with others who are experiencing similar challenges. Patients are more likely to self-manage their condition if they have the support of peers (Pikula et al, 2025). </w:t>
      </w:r>
    </w:p>
    <w:p w:rsidR="00C4381F" w:rsidP="44058977" w:rsidRDefault="00EC032A" w14:paraId="00576F35"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 xml:space="preserve">Aligning with UK Health Priorities, creativity, value creation, and entrepreneurship. </w:t>
      </w:r>
    </w:p>
    <w:p w:rsidR="00C4381F" w:rsidP="44058977" w:rsidRDefault="00EC032A" w14:paraId="3551EF7D"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is in line with the following: </w:t>
      </w:r>
    </w:p>
    <w:p w:rsidR="00C4381F" w:rsidP="44058977" w:rsidRDefault="00EC032A" w14:paraId="235D60D6"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NHS Long Term Plan</w:t>
      </w:r>
    </w:p>
    <w:p w:rsidR="00C4381F" w:rsidP="44058977" w:rsidRDefault="00EC032A" w14:paraId="5058AC1C"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plan adheres to the NHS Long Term Plan as it is personalised, focuses on digital transformation, early mental health </w:t>
      </w:r>
      <w:bookmarkStart w:name="_Int_34GJULZu" w:id="3"/>
      <w:r w:rsidRPr="44058977">
        <w:rPr>
          <w:rFonts w:ascii="Arial Nova" w:hAnsi="Arial Nova" w:eastAsia="Arial Nova" w:cs="Arial Nova"/>
          <w:sz w:val="24"/>
          <w:szCs w:val="24"/>
          <w:lang w:val="en-US"/>
        </w:rPr>
        <w:t>intervention</w:t>
      </w:r>
      <w:bookmarkEnd w:id="3"/>
      <w:r w:rsidRPr="44058977">
        <w:rPr>
          <w:rFonts w:ascii="Arial Nova" w:hAnsi="Arial Nova" w:eastAsia="Arial Nova" w:cs="Arial Nova"/>
          <w:sz w:val="24"/>
          <w:szCs w:val="24"/>
          <w:lang w:val="en-US"/>
        </w:rPr>
        <w:t xml:space="preserve"> and targeted support for women to address inequality (NHS England, 2019). </w:t>
      </w:r>
    </w:p>
    <w:p w:rsidR="00C4381F" w:rsidP="44058977" w:rsidRDefault="00EC032A" w14:paraId="74CF9B1D"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 xml:space="preserve">Women’s Health Strategy for England (2022) </w:t>
      </w:r>
    </w:p>
    <w:p w:rsidR="00C4381F" w:rsidP="44058977" w:rsidRDefault="00EC032A" w14:paraId="5B7EABC8" w14:textId="23E48116">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strategy focuses on the need for better recognition of women's cognitive and mental health experiences, including postpartum changes, </w:t>
      </w:r>
      <w:r w:rsidRPr="44058977" w:rsidR="2F55AB19">
        <w:rPr>
          <w:rFonts w:ascii="Arial Nova" w:hAnsi="Arial Nova" w:eastAsia="Arial Nova" w:cs="Arial Nova"/>
          <w:sz w:val="24"/>
          <w:szCs w:val="24"/>
          <w:lang w:val="en-US"/>
        </w:rPr>
        <w:t>perimenopause,</w:t>
      </w:r>
      <w:r w:rsidRPr="44058977">
        <w:rPr>
          <w:rFonts w:ascii="Arial Nova" w:hAnsi="Arial Nova" w:eastAsia="Arial Nova" w:cs="Arial Nova"/>
          <w:sz w:val="24"/>
          <w:szCs w:val="24"/>
          <w:lang w:val="en-US"/>
        </w:rPr>
        <w:t xml:space="preserve"> and chronic stress (Department of Health and Social Care, 2022). </w:t>
      </w:r>
      <w:bookmarkStart w:name="_Int_Svno1x9O" w:id="4"/>
      <w:r w:rsidRPr="44058977">
        <w:rPr>
          <w:rFonts w:ascii="Arial Nova" w:hAnsi="Arial Nova" w:eastAsia="Arial Nova" w:cs="Arial Nova"/>
          <w:sz w:val="24"/>
          <w:szCs w:val="24"/>
          <w:lang w:val="en-US"/>
        </w:rPr>
        <w:t>The application addresses these areas through the use of tracking methods, comparing data and ensuring that gender-specific evidence informs care refinement and person-cent</w:t>
      </w:r>
      <w:r w:rsidRPr="44058977" w:rsidR="500EF72C">
        <w:rPr>
          <w:rFonts w:ascii="Arial Nova" w:hAnsi="Arial Nova" w:eastAsia="Arial Nova" w:cs="Arial Nova"/>
          <w:sz w:val="24"/>
          <w:szCs w:val="24"/>
          <w:lang w:val="en-US"/>
        </w:rPr>
        <w:t>e</w:t>
      </w:r>
      <w:r w:rsidRPr="44058977">
        <w:rPr>
          <w:rFonts w:ascii="Arial Nova" w:hAnsi="Arial Nova" w:eastAsia="Arial Nova" w:cs="Arial Nova"/>
          <w:sz w:val="24"/>
          <w:szCs w:val="24"/>
          <w:lang w:val="en-US"/>
        </w:rPr>
        <w:t>red care.</w:t>
      </w:r>
      <w:bookmarkEnd w:id="4"/>
      <w:r w:rsidRPr="44058977">
        <w:rPr>
          <w:rFonts w:ascii="Arial Nova" w:hAnsi="Arial Nova" w:eastAsia="Arial Nova" w:cs="Arial Nova"/>
          <w:sz w:val="24"/>
          <w:szCs w:val="24"/>
          <w:lang w:val="en-US"/>
        </w:rPr>
        <w:t xml:space="preserve"> </w:t>
      </w:r>
    </w:p>
    <w:p w:rsidR="00C4381F" w:rsidP="44058977" w:rsidRDefault="00EC032A" w14:paraId="2591086D"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 xml:space="preserve">NHS Digital Standards Framework </w:t>
      </w:r>
    </w:p>
    <w:p w:rsidR="00C4381F" w:rsidP="44058977" w:rsidRDefault="00EC032A" w14:paraId="47FCFF3C" w14:textId="01C4D556">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app meets the key digital requirements, including clinical safety, interoperability, </w:t>
      </w:r>
      <w:r w:rsidRPr="44058977" w:rsidR="57729495">
        <w:rPr>
          <w:rFonts w:ascii="Arial Nova" w:hAnsi="Arial Nova" w:eastAsia="Arial Nova" w:cs="Arial Nova"/>
          <w:sz w:val="24"/>
          <w:szCs w:val="24"/>
          <w:lang w:val="en-US"/>
        </w:rPr>
        <w:t>cybersecurity,</w:t>
      </w:r>
      <w:r w:rsidRPr="44058977">
        <w:rPr>
          <w:rFonts w:ascii="Arial Nova" w:hAnsi="Arial Nova" w:eastAsia="Arial Nova" w:cs="Arial Nova"/>
          <w:sz w:val="24"/>
          <w:szCs w:val="24"/>
          <w:lang w:val="en-US"/>
        </w:rPr>
        <w:t xml:space="preserve"> and data quality (NHS Digital, 2023). </w:t>
      </w:r>
    </w:p>
    <w:p w:rsidR="00C4381F" w:rsidP="44058977" w:rsidRDefault="00EC032A" w14:paraId="4FD87F22"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NICE (2022) guidelines</w:t>
      </w:r>
    </w:p>
    <w:p w:rsidR="00C4381F" w:rsidP="44058977" w:rsidRDefault="00EC032A" w14:paraId="3F920921"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lastRenderedPageBreak/>
        <w:t xml:space="preserve">Digital CBT aspects comply with the recommended structure and evidence base for digital mental health interventions (NICE, 2024: 3; NICE, 2022). </w:t>
      </w:r>
    </w:p>
    <w:p w:rsidR="00C4381F" w:rsidP="44058977" w:rsidRDefault="00EC032A" w14:paraId="6074FF4B"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Preventing Over-burden on NHS Services</w:t>
      </w:r>
    </w:p>
    <w:p w:rsidR="00C4381F" w:rsidP="44058977" w:rsidRDefault="00EC032A" w14:paraId="0372C4F4"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The application aims to encourage self-management to reduce GP appointments for mild to moderate anxiety and cognitive challenges. </w:t>
      </w:r>
    </w:p>
    <w:p w:rsidR="00C4381F" w:rsidP="44058977" w:rsidRDefault="00EC032A" w14:paraId="64FA7CE9" w14:textId="77777777">
      <w:pPr>
        <w:pStyle w:val="Heading2"/>
        <w:keepNext w:val="0"/>
        <w:keepLines w:val="0"/>
        <w:rPr>
          <w:rFonts w:ascii="Arial Nova" w:hAnsi="Arial Nova" w:eastAsia="Arial Nova" w:cs="Arial Nova"/>
          <w:b w:val="0"/>
          <w:bCs w:val="0"/>
          <w:sz w:val="24"/>
          <w:szCs w:val="24"/>
          <w:u w:val="single"/>
        </w:rPr>
      </w:pPr>
      <w:bookmarkStart w:name="_mp3si8ed5snf" w:id="5"/>
      <w:bookmarkEnd w:id="5"/>
      <w:r w:rsidRPr="44058977">
        <w:rPr>
          <w:rFonts w:ascii="Arial Nova" w:hAnsi="Arial Nova" w:eastAsia="Arial Nova" w:cs="Arial Nova"/>
          <w:b w:val="0"/>
          <w:bCs w:val="0"/>
          <w:sz w:val="24"/>
          <w:szCs w:val="24"/>
          <w:u w:val="single"/>
        </w:rPr>
        <w:t>Creativity</w:t>
      </w:r>
    </w:p>
    <w:p w:rsidR="00C4381F" w:rsidP="44058977" w:rsidRDefault="00EC032A" w14:paraId="7896E04A" w14:textId="1C698533">
      <w:pPr>
        <w:spacing w:before="240" w:after="240"/>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demonstrates creativity through the integration of multiple evidence-based approaches into one personalised digital system, especially designed for women experiencing cognitive fog. Many mental health applications focus on anxiety or mood alone; however,  MindBloom Aurora combines AI-enhanced cognitive coaching, hormonal-pattern tracking, digital CBT, mindfulness training, and neurocognitive games into a single accessible platform. </w:t>
      </w:r>
      <w:bookmarkStart w:name="_Int_1VBHKGIY" w:id="6"/>
      <w:r w:rsidRPr="44058977">
        <w:rPr>
          <w:rFonts w:ascii="Arial Nova" w:hAnsi="Arial Nova" w:eastAsia="Arial Nova" w:cs="Arial Nova"/>
          <w:sz w:val="24"/>
          <w:szCs w:val="24"/>
          <w:lang w:val="en-US"/>
        </w:rPr>
        <w:t>The creative</w:t>
      </w:r>
      <w:bookmarkEnd w:id="6"/>
      <w:r w:rsidRPr="44058977">
        <w:rPr>
          <w:rFonts w:ascii="Arial Nova" w:hAnsi="Arial Nova" w:eastAsia="Arial Nova" w:cs="Arial Nova"/>
          <w:sz w:val="24"/>
          <w:szCs w:val="24"/>
          <w:lang w:val="en-US"/>
        </w:rPr>
        <w:t xml:space="preserve"> innovation also lies in </w:t>
      </w:r>
      <w:r w:rsidRPr="44058977" w:rsidR="5D1C4E3B">
        <w:rPr>
          <w:rFonts w:ascii="Arial Nova" w:hAnsi="Arial Nova" w:eastAsia="Arial Nova" w:cs="Arial Nova"/>
          <w:sz w:val="24"/>
          <w:szCs w:val="24"/>
          <w:lang w:val="en-US"/>
        </w:rPr>
        <w:t>gender</w:t>
      </w:r>
      <w:r w:rsidRPr="44058977">
        <w:rPr>
          <w:rFonts w:ascii="Arial Nova" w:hAnsi="Arial Nova" w:eastAsia="Arial Nova" w:cs="Arial Nova"/>
          <w:sz w:val="24"/>
          <w:szCs w:val="24"/>
          <w:lang w:val="en-US"/>
        </w:rPr>
        <w:t>-specific design.</w:t>
      </w:r>
    </w:p>
    <w:p w:rsidR="00C4381F" w:rsidP="44058977" w:rsidRDefault="00EC032A" w14:paraId="4F277B6E" w14:textId="77777777">
      <w:pPr>
        <w:spacing w:before="240" w:after="240"/>
        <w:rPr>
          <w:rFonts w:ascii="Arial Nova" w:hAnsi="Arial Nova" w:eastAsia="Arial Nova" w:cs="Arial Nova"/>
          <w:sz w:val="24"/>
          <w:szCs w:val="24"/>
          <w:u w:val="single"/>
        </w:rPr>
      </w:pPr>
      <w:r w:rsidRPr="44058977">
        <w:rPr>
          <w:rFonts w:ascii="Arial Nova" w:hAnsi="Arial Nova" w:eastAsia="Arial Nova" w:cs="Arial Nova"/>
          <w:sz w:val="24"/>
          <w:szCs w:val="24"/>
          <w:u w:val="single"/>
        </w:rPr>
        <w:t>Value Creation</w:t>
      </w:r>
    </w:p>
    <w:p w:rsidR="00C4381F" w:rsidP="44058977" w:rsidRDefault="00EC032A" w14:paraId="38B7113D" w14:textId="77777777">
      <w:pPr>
        <w:spacing w:before="240" w:after="240"/>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creates value at individual, healthcare </w:t>
      </w:r>
      <w:bookmarkStart w:name="_Int_faAYUJys" w:id="7"/>
      <w:r w:rsidRPr="44058977">
        <w:rPr>
          <w:rFonts w:ascii="Arial Nova" w:hAnsi="Arial Nova" w:eastAsia="Arial Nova" w:cs="Arial Nova"/>
          <w:sz w:val="24"/>
          <w:szCs w:val="24"/>
          <w:lang w:val="en-US"/>
        </w:rPr>
        <w:t>system</w:t>
      </w:r>
      <w:bookmarkEnd w:id="7"/>
      <w:r w:rsidRPr="44058977">
        <w:rPr>
          <w:rFonts w:ascii="Arial Nova" w:hAnsi="Arial Nova" w:eastAsia="Arial Nova" w:cs="Arial Nova"/>
          <w:sz w:val="24"/>
          <w:szCs w:val="24"/>
          <w:lang w:val="en-US"/>
        </w:rPr>
        <w:t xml:space="preserve"> and societal levels. At the individual level, the app supports women to improve focus, </w:t>
      </w:r>
      <w:bookmarkStart w:name="_Int_6QKzC2Vk" w:id="8"/>
      <w:r w:rsidRPr="44058977">
        <w:rPr>
          <w:rFonts w:ascii="Arial Nova" w:hAnsi="Arial Nova" w:eastAsia="Arial Nova" w:cs="Arial Nova"/>
          <w:sz w:val="24"/>
          <w:szCs w:val="24"/>
          <w:lang w:val="en-US"/>
        </w:rPr>
        <w:t>memory</w:t>
      </w:r>
      <w:bookmarkEnd w:id="8"/>
      <w:r w:rsidRPr="44058977">
        <w:rPr>
          <w:rFonts w:ascii="Arial Nova" w:hAnsi="Arial Nova" w:eastAsia="Arial Nova" w:cs="Arial Nova"/>
          <w:sz w:val="24"/>
          <w:szCs w:val="24"/>
          <w:lang w:val="en-US"/>
        </w:rPr>
        <w:t xml:space="preserve"> and emotional regulation, which can improve workplace productivity, parental </w:t>
      </w:r>
      <w:bookmarkStart w:name="_Int_vGSmrSwx" w:id="9"/>
      <w:r w:rsidRPr="44058977">
        <w:rPr>
          <w:rFonts w:ascii="Arial Nova" w:hAnsi="Arial Nova" w:eastAsia="Arial Nova" w:cs="Arial Nova"/>
          <w:sz w:val="24"/>
          <w:szCs w:val="24"/>
          <w:lang w:val="en-US"/>
        </w:rPr>
        <w:t>functioning</w:t>
      </w:r>
      <w:bookmarkEnd w:id="9"/>
      <w:r w:rsidRPr="44058977">
        <w:rPr>
          <w:rFonts w:ascii="Arial Nova" w:hAnsi="Arial Nova" w:eastAsia="Arial Nova" w:cs="Arial Nova"/>
          <w:sz w:val="24"/>
          <w:szCs w:val="24"/>
          <w:lang w:val="en-US"/>
        </w:rPr>
        <w:t xml:space="preserve"> and overall quality of life. At the healthcare level, MindBloom Aurora supports early intervention and self-management, which may reduce unnecessary GP appointments, decrease waiting list </w:t>
      </w:r>
      <w:bookmarkStart w:name="_Int_9iya5YKB" w:id="10"/>
      <w:r w:rsidRPr="44058977">
        <w:rPr>
          <w:rFonts w:ascii="Arial Nova" w:hAnsi="Arial Nova" w:eastAsia="Arial Nova" w:cs="Arial Nova"/>
          <w:sz w:val="24"/>
          <w:szCs w:val="24"/>
          <w:lang w:val="en-US"/>
        </w:rPr>
        <w:t>pressures</w:t>
      </w:r>
      <w:bookmarkEnd w:id="10"/>
      <w:r w:rsidRPr="44058977">
        <w:rPr>
          <w:rFonts w:ascii="Arial Nova" w:hAnsi="Arial Nova" w:eastAsia="Arial Nova" w:cs="Arial Nova"/>
          <w:sz w:val="24"/>
          <w:szCs w:val="24"/>
          <w:lang w:val="en-US"/>
        </w:rPr>
        <w:t xml:space="preserve"> and improve clinical efficiency. This aligns with NHS priorities for preventative care and digital transformation. At a societal level, improved cognitive functioning in women contributes to increased workforce participation, reduced absenteeism, improved family wellbeing and reduced long-term mental health burden.</w:t>
      </w:r>
    </w:p>
    <w:p w:rsidR="00C4381F" w:rsidP="44058977" w:rsidRDefault="00EC032A" w14:paraId="621D28AD" w14:textId="77777777">
      <w:pPr>
        <w:spacing w:before="240" w:after="240"/>
        <w:rPr>
          <w:rFonts w:ascii="Arial Nova" w:hAnsi="Arial Nova" w:eastAsia="Arial Nova" w:cs="Arial Nova"/>
          <w:sz w:val="24"/>
          <w:szCs w:val="24"/>
          <w:u w:val="single"/>
        </w:rPr>
      </w:pPr>
      <w:r w:rsidRPr="44058977">
        <w:rPr>
          <w:rFonts w:ascii="Arial Nova" w:hAnsi="Arial Nova" w:eastAsia="Arial Nova" w:cs="Arial Nova"/>
          <w:sz w:val="24"/>
          <w:szCs w:val="24"/>
          <w:u w:val="single"/>
        </w:rPr>
        <w:t>Entrepreneurship</w:t>
      </w:r>
    </w:p>
    <w:p w:rsidR="00C4381F" w:rsidP="44058977" w:rsidRDefault="00EC032A" w14:paraId="13AE54AF" w14:textId="0C6B549C">
      <w:pPr>
        <w:spacing w:before="240" w:after="240"/>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represents an entrepreneurial digital health innovation designed to scale across the NHS and wider community settings. The application has the potential for sustainable growth through partnerships with NHS services, employer wellbeing programmes, women’s health organisations and digital health platforms. The entrepreneurial model includes phased implementation, pilot </w:t>
      </w:r>
      <w:r w:rsidRPr="44058977" w:rsidR="5930B59A">
        <w:rPr>
          <w:rFonts w:ascii="Arial Nova" w:hAnsi="Arial Nova" w:eastAsia="Arial Nova" w:cs="Arial Nova"/>
          <w:sz w:val="24"/>
          <w:szCs w:val="24"/>
          <w:lang w:val="en-US"/>
        </w:rPr>
        <w:t>testing,</w:t>
      </w:r>
      <w:r w:rsidRPr="44058977">
        <w:rPr>
          <w:rFonts w:ascii="Arial Nova" w:hAnsi="Arial Nova" w:eastAsia="Arial Nova" w:cs="Arial Nova"/>
          <w:sz w:val="24"/>
          <w:szCs w:val="24"/>
          <w:lang w:val="en-US"/>
        </w:rPr>
        <w:t xml:space="preserve"> and evaluation to support scalability and long-term sustainability. </w:t>
      </w:r>
      <w:bookmarkStart w:name="_Int_bGJhZTIm" w:id="11"/>
      <w:r w:rsidRPr="44058977">
        <w:rPr>
          <w:rFonts w:ascii="Arial Nova" w:hAnsi="Arial Nova" w:eastAsia="Arial Nova" w:cs="Arial Nova"/>
          <w:sz w:val="24"/>
          <w:szCs w:val="24"/>
          <w:lang w:val="en-US"/>
        </w:rPr>
        <w:t>Possible funding</w:t>
      </w:r>
      <w:bookmarkEnd w:id="11"/>
      <w:r w:rsidRPr="44058977">
        <w:rPr>
          <w:rFonts w:ascii="Arial Nova" w:hAnsi="Arial Nova" w:eastAsia="Arial Nova" w:cs="Arial Nova"/>
          <w:sz w:val="24"/>
          <w:szCs w:val="24"/>
          <w:lang w:val="en-US"/>
        </w:rPr>
        <w:t xml:space="preserve"> pathways include NHS innovation funding, digital health grants, research </w:t>
      </w:r>
      <w:r w:rsidRPr="44058977" w:rsidR="161A7F18">
        <w:rPr>
          <w:rFonts w:ascii="Arial Nova" w:hAnsi="Arial Nova" w:eastAsia="Arial Nova" w:cs="Arial Nova"/>
          <w:sz w:val="24"/>
          <w:szCs w:val="24"/>
          <w:lang w:val="en-US"/>
        </w:rPr>
        <w:t>partnerships,</w:t>
      </w:r>
      <w:r w:rsidRPr="44058977">
        <w:rPr>
          <w:rFonts w:ascii="Arial Nova" w:hAnsi="Arial Nova" w:eastAsia="Arial Nova" w:cs="Arial Nova"/>
          <w:sz w:val="24"/>
          <w:szCs w:val="24"/>
          <w:lang w:val="en-US"/>
        </w:rPr>
        <w:t xml:space="preserve"> and social enterprise models.</w:t>
      </w:r>
    </w:p>
    <w:p w:rsidR="00C4381F" w:rsidP="44058977" w:rsidRDefault="00EC032A" w14:paraId="21F37D44"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Implementation strategy</w:t>
      </w:r>
    </w:p>
    <w:p w:rsidR="00C4381F" w:rsidP="44058977" w:rsidRDefault="00EC032A" w14:paraId="15195C51" w14:textId="77777777">
      <w:pPr>
        <w:rPr>
          <w:rFonts w:ascii="Arial Nova" w:hAnsi="Arial Nova" w:eastAsia="Arial Nova" w:cs="Arial Nova"/>
          <w:sz w:val="24"/>
          <w:szCs w:val="24"/>
        </w:rPr>
      </w:pPr>
      <w:r w:rsidRPr="44058977">
        <w:rPr>
          <w:rFonts w:ascii="Arial Nova" w:hAnsi="Arial Nova" w:eastAsia="Arial Nova" w:cs="Arial Nova"/>
          <w:sz w:val="24"/>
          <w:szCs w:val="24"/>
        </w:rPr>
        <w:t>Implementation has been developed in three key stages:</w:t>
      </w:r>
    </w:p>
    <w:p w:rsidR="00C4381F" w:rsidP="44058977" w:rsidRDefault="00EC032A" w14:paraId="08F75543"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lastRenderedPageBreak/>
        <w:t>Phase 1: Development and Compliance</w:t>
      </w:r>
    </w:p>
    <w:p w:rsidR="00C4381F" w:rsidP="44058977" w:rsidRDefault="00EC032A" w14:paraId="138EA9E8"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This includes the Integration of NHS Digital standards, GDPR and Data Protection Act 1998 compliance, WCAG 2.1 AA Accessibility auditing, cybersecurity risk </w:t>
      </w:r>
      <w:bookmarkStart w:name="_Int_Z4jt1aqO" w:id="12"/>
      <w:r w:rsidRPr="44058977">
        <w:rPr>
          <w:rFonts w:ascii="Arial Nova" w:hAnsi="Arial Nova" w:eastAsia="Arial Nova" w:cs="Arial Nova"/>
          <w:sz w:val="24"/>
          <w:szCs w:val="24"/>
          <w:lang w:val="en-US"/>
        </w:rPr>
        <w:t>assessment</w:t>
      </w:r>
      <w:bookmarkEnd w:id="12"/>
      <w:r w:rsidRPr="44058977">
        <w:rPr>
          <w:rFonts w:ascii="Arial Nova" w:hAnsi="Arial Nova" w:eastAsia="Arial Nova" w:cs="Arial Nova"/>
          <w:sz w:val="24"/>
          <w:szCs w:val="24"/>
          <w:lang w:val="en-US"/>
        </w:rPr>
        <w:t xml:space="preserve"> and clinical advisory board engagement. </w:t>
      </w:r>
    </w:p>
    <w:p w:rsidR="00C4381F" w:rsidP="44058977" w:rsidRDefault="00EC032A" w14:paraId="6318F675"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Phase 2: Pilot Testing</w:t>
      </w:r>
    </w:p>
    <w:p w:rsidR="00C4381F" w:rsidP="44058977" w:rsidRDefault="00EC032A" w14:paraId="4FB3C3CA"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testing will take place in GP practices, perinatal mental health units, menopause care hubs, community wellbeing </w:t>
      </w:r>
      <w:bookmarkStart w:name="_Int_azGrwleT" w:id="13"/>
      <w:r w:rsidRPr="44058977">
        <w:rPr>
          <w:rFonts w:ascii="Arial Nova" w:hAnsi="Arial Nova" w:eastAsia="Arial Nova" w:cs="Arial Nova"/>
          <w:sz w:val="24"/>
          <w:szCs w:val="24"/>
          <w:lang w:val="en-US"/>
        </w:rPr>
        <w:t>services</w:t>
      </w:r>
      <w:bookmarkEnd w:id="13"/>
      <w:r w:rsidRPr="44058977">
        <w:rPr>
          <w:rFonts w:ascii="Arial Nova" w:hAnsi="Arial Nova" w:eastAsia="Arial Nova" w:cs="Arial Nova"/>
          <w:sz w:val="24"/>
          <w:szCs w:val="24"/>
          <w:lang w:val="en-US"/>
        </w:rPr>
        <w:t xml:space="preserve"> and user data (that is fully anonymised) will inform refinement of the app. </w:t>
      </w:r>
    </w:p>
    <w:p w:rsidR="00C4381F" w:rsidP="44058977" w:rsidRDefault="00EC032A" w14:paraId="3E6AFBB1"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Phase 3: NHS and Public Dissemination</w:t>
      </w:r>
    </w:p>
    <w:p w:rsidR="00C4381F" w:rsidP="44058977" w:rsidRDefault="00EC032A" w14:paraId="294690F1" w14:textId="05B69A12">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The app will be introduced via the NHS App Library submission, Clinical commissioning groups, Employer wellbeing programmes and in partnership with MIND and Women's Health UK</w:t>
      </w:r>
      <w:r w:rsidRPr="44058977" w:rsidR="2199BA64">
        <w:rPr>
          <w:rFonts w:ascii="Arial Nova" w:hAnsi="Arial Nova" w:eastAsia="Arial Nova" w:cs="Arial Nova"/>
          <w:sz w:val="24"/>
          <w:szCs w:val="24"/>
          <w:lang w:val="en-US"/>
        </w:rPr>
        <w:t xml:space="preserve">. </w:t>
      </w:r>
      <w:r w:rsidRPr="44058977">
        <w:rPr>
          <w:rFonts w:ascii="Arial Nova" w:hAnsi="Arial Nova" w:eastAsia="Arial Nova" w:cs="Arial Nova"/>
          <w:sz w:val="24"/>
          <w:szCs w:val="24"/>
          <w:lang w:val="en-US"/>
        </w:rPr>
        <w:t>It is feasible due to technological readiness, alignment with NHS digital strategy, cost-effectiveness, and scalability within the existing healthcare structure.</w:t>
      </w:r>
    </w:p>
    <w:p w:rsidR="00C4381F" w:rsidP="44058977" w:rsidRDefault="00EC032A" w14:paraId="133326A6"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Benefits</w:t>
      </w:r>
    </w:p>
    <w:p w:rsidR="00C4381F" w:rsidP="44058977" w:rsidRDefault="00EC032A" w14:paraId="2C5E7184"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provides benefits at the individual, clinical and system level: </w:t>
      </w:r>
    </w:p>
    <w:p w:rsidR="00C4381F" w:rsidP="44058977" w:rsidRDefault="00EC032A" w14:paraId="3E35AC2C"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For women</w:t>
      </w:r>
    </w:p>
    <w:p w:rsidR="00C4381F" w:rsidP="44058977" w:rsidRDefault="00EC032A" w14:paraId="2C1AD7F2"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application increases clarity, focus and working memory, reduces anxiety around forgetfulness, improves emotional resilience, improves everyday </w:t>
      </w:r>
      <w:bookmarkStart w:name="_Int_QI96QhNj" w:id="14"/>
      <w:r w:rsidRPr="44058977">
        <w:rPr>
          <w:rFonts w:ascii="Arial Nova" w:hAnsi="Arial Nova" w:eastAsia="Arial Nova" w:cs="Arial Nova"/>
          <w:sz w:val="24"/>
          <w:szCs w:val="24"/>
          <w:lang w:val="en-US"/>
        </w:rPr>
        <w:t>functioning</w:t>
      </w:r>
      <w:bookmarkEnd w:id="14"/>
      <w:r w:rsidRPr="44058977">
        <w:rPr>
          <w:rFonts w:ascii="Arial Nova" w:hAnsi="Arial Nova" w:eastAsia="Arial Nova" w:cs="Arial Nova"/>
          <w:sz w:val="24"/>
          <w:szCs w:val="24"/>
          <w:lang w:val="en-US"/>
        </w:rPr>
        <w:t xml:space="preserve"> and provides a better understanding of cognitive-hormonal patterns. </w:t>
      </w:r>
    </w:p>
    <w:p w:rsidR="00C4381F" w:rsidP="44058977" w:rsidRDefault="00EC032A" w14:paraId="1CDB2F17"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For professionals</w:t>
      </w:r>
    </w:p>
    <w:p w:rsidR="00C4381F" w:rsidP="44058977" w:rsidRDefault="00EC032A" w14:paraId="1FAA4678"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 application is a reliable, evidence-based digital tool that supports early intervention, and </w:t>
      </w:r>
      <w:bookmarkStart w:name="_Int_AG8jdrjc" w:id="15"/>
      <w:r w:rsidRPr="44058977">
        <w:rPr>
          <w:rFonts w:ascii="Arial Nova" w:hAnsi="Arial Nova" w:eastAsia="Arial Nova" w:cs="Arial Nova"/>
          <w:sz w:val="24"/>
          <w:szCs w:val="24"/>
          <w:lang w:val="en-US"/>
        </w:rPr>
        <w:t>the data</w:t>
      </w:r>
      <w:bookmarkEnd w:id="15"/>
      <w:r w:rsidRPr="44058977">
        <w:rPr>
          <w:rFonts w:ascii="Arial Nova" w:hAnsi="Arial Nova" w:eastAsia="Arial Nova" w:cs="Arial Nova"/>
          <w:sz w:val="24"/>
          <w:szCs w:val="24"/>
          <w:lang w:val="en-US"/>
        </w:rPr>
        <w:t xml:space="preserve">-informed insight improves clinical conversations to enhance the provision of high-quality care. </w:t>
      </w:r>
    </w:p>
    <w:p w:rsidR="00C4381F" w:rsidP="44058977" w:rsidRDefault="00EC032A" w14:paraId="625E3D83" w14:textId="77777777">
      <w:pPr>
        <w:rPr>
          <w:rFonts w:ascii="Arial Nova" w:hAnsi="Arial Nova" w:eastAsia="Arial Nova" w:cs="Arial Nova"/>
          <w:sz w:val="24"/>
          <w:szCs w:val="24"/>
          <w:u w:val="single"/>
        </w:rPr>
      </w:pPr>
      <w:r w:rsidRPr="44058977">
        <w:rPr>
          <w:rFonts w:ascii="Arial Nova" w:hAnsi="Arial Nova" w:eastAsia="Arial Nova" w:cs="Arial Nova"/>
          <w:sz w:val="24"/>
          <w:szCs w:val="24"/>
          <w:u w:val="single"/>
        </w:rPr>
        <w:t>NHS</w:t>
      </w:r>
    </w:p>
    <w:p w:rsidR="00C4381F" w:rsidP="44058977" w:rsidRDefault="00EC032A" w14:paraId="546AB536"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It also supports population-level mental health outcomes, reducing unnecessary primary-care visits, and alleviating pressures by encouraging digital self-management. </w:t>
      </w:r>
    </w:p>
    <w:p w:rsidR="00C4381F" w:rsidP="44058977" w:rsidRDefault="00EC032A" w14:paraId="1CB6C4AB"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Challenges and solutions/ critical evaluation</w:t>
      </w:r>
    </w:p>
    <w:p w:rsidR="00C4381F" w:rsidP="44058977" w:rsidRDefault="00EC032A" w14:paraId="2AA384C0" w14:textId="1E75452F">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There are challenges in relation to digital exclusion, which can be addressed by providing an offline functionality, creating a simple interface design, providing a phone-loan pilot scheme and following WCAG 2.1 standards (Almunawar et al, 2024; World Health Organisation [WHO], 2020). Another challenge relates to potential data privacy concerns. However, the solution is to comply with GDPR, obtain informed consent, create strong encryption, minimise data </w:t>
      </w:r>
      <w:bookmarkStart w:name="_Int_eMXIRKBJ" w:id="16"/>
      <w:r w:rsidRPr="44058977">
        <w:rPr>
          <w:rFonts w:ascii="Arial Nova" w:hAnsi="Arial Nova" w:eastAsia="Arial Nova" w:cs="Arial Nova"/>
          <w:sz w:val="24"/>
          <w:szCs w:val="24"/>
          <w:lang w:val="en-US"/>
        </w:rPr>
        <w:t>storage</w:t>
      </w:r>
      <w:bookmarkEnd w:id="16"/>
      <w:r w:rsidRPr="44058977">
        <w:rPr>
          <w:rFonts w:ascii="Arial Nova" w:hAnsi="Arial Nova" w:eastAsia="Arial Nova" w:cs="Arial Nova"/>
          <w:sz w:val="24"/>
          <w:szCs w:val="24"/>
          <w:lang w:val="en-US"/>
        </w:rPr>
        <w:t xml:space="preserve"> and create transparent user controls </w:t>
      </w:r>
      <w:r w:rsidRPr="44058977">
        <w:rPr>
          <w:rFonts w:ascii="Arial Nova" w:hAnsi="Arial Nova" w:eastAsia="Arial Nova" w:cs="Arial Nova"/>
          <w:sz w:val="24"/>
          <w:szCs w:val="24"/>
          <w:lang w:val="en-US"/>
        </w:rPr>
        <w:lastRenderedPageBreak/>
        <w:t xml:space="preserve">(Information Commissioner’s Office [ICO], 2018). The third challenge is clinical acceptance. This can be addressed via clinical advisory involvement, NICE-aligned evidence, professional-body </w:t>
      </w:r>
      <w:r w:rsidRPr="44058977" w:rsidR="5689C337">
        <w:rPr>
          <w:rFonts w:ascii="Arial Nova" w:hAnsi="Arial Nova" w:eastAsia="Arial Nova" w:cs="Arial Nova"/>
          <w:sz w:val="24"/>
          <w:szCs w:val="24"/>
          <w:lang w:val="en-US"/>
        </w:rPr>
        <w:t>endorsements,</w:t>
      </w:r>
      <w:r w:rsidRPr="44058977">
        <w:rPr>
          <w:rFonts w:ascii="Arial Nova" w:hAnsi="Arial Nova" w:eastAsia="Arial Nova" w:cs="Arial Nova"/>
          <w:sz w:val="24"/>
          <w:szCs w:val="24"/>
          <w:lang w:val="en-US"/>
        </w:rPr>
        <w:t xml:space="preserve"> and peer-reviewed trials (Philippe et al, 2022). </w:t>
      </w:r>
    </w:p>
    <w:p w:rsidR="00C4381F" w:rsidP="44058977" w:rsidRDefault="00EC032A" w14:paraId="5E288F2B" w14:textId="7843587B">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Currently, digital mental health applications such as Calm, Woebot and Headspace provide mindfulness or AI-supported mental health support. However, these platforms focus on general mental well-being rather than cognitive functioning or gender-specific cognitive changes. MindBloom Aurora aligns with the COM-B Behaviour Change Model (Capability, Opportunity, Motivation), suggesting that behaviour change takes place when individuals have the capability, </w:t>
      </w:r>
      <w:r w:rsidRPr="44058977" w:rsidR="7066F929">
        <w:rPr>
          <w:rFonts w:ascii="Arial Nova" w:hAnsi="Arial Nova" w:eastAsia="Arial Nova" w:cs="Arial Nova"/>
          <w:sz w:val="24"/>
          <w:szCs w:val="24"/>
          <w:lang w:val="en-US"/>
        </w:rPr>
        <w:t>opportunity,</w:t>
      </w:r>
      <w:r w:rsidRPr="44058977">
        <w:rPr>
          <w:rFonts w:ascii="Arial Nova" w:hAnsi="Arial Nova" w:eastAsia="Arial Nova" w:cs="Arial Nova"/>
          <w:sz w:val="24"/>
          <w:szCs w:val="24"/>
          <w:lang w:val="en-US"/>
        </w:rPr>
        <w:t xml:space="preserve"> and motivation to change behaviour (Almunawar et al, 2024). However, from a critical perspective, digital mental health interventions are associated with variable engagement rates. Baumel et al (2019) suggest that many users discontinue apps within the first few weeks, especially if the benefits are not immediately clear. Implementation within the NHS may also face organisational resistance, inadequate funding and competing digital priorities. While MindBloom Aurora presents a promising digital innovation, further research is required to evaluate long-term outcomes, engagement </w:t>
      </w:r>
      <w:bookmarkStart w:name="_Int_TzuJllbM" w:id="17"/>
      <w:r w:rsidRPr="44058977">
        <w:rPr>
          <w:rFonts w:ascii="Arial Nova" w:hAnsi="Arial Nova" w:eastAsia="Arial Nova" w:cs="Arial Nova"/>
          <w:sz w:val="24"/>
          <w:szCs w:val="24"/>
          <w:lang w:val="en-US"/>
        </w:rPr>
        <w:t>rates</w:t>
      </w:r>
      <w:bookmarkEnd w:id="17"/>
      <w:r w:rsidRPr="44058977">
        <w:rPr>
          <w:rFonts w:ascii="Arial Nova" w:hAnsi="Arial Nova" w:eastAsia="Arial Nova" w:cs="Arial Nova"/>
          <w:sz w:val="24"/>
          <w:szCs w:val="24"/>
          <w:lang w:val="en-US"/>
        </w:rPr>
        <w:t xml:space="preserve"> and cost-effectiveness. </w:t>
      </w:r>
    </w:p>
    <w:p w:rsidR="00C4381F" w:rsidP="44058977" w:rsidRDefault="00EC032A" w14:paraId="55094128"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Dissemination method</w:t>
      </w:r>
    </w:p>
    <w:p w:rsidR="00C4381F" w:rsidP="44058977" w:rsidRDefault="00EC032A" w14:paraId="5F1581E2"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Dissemination will also include public awareness, within national MIND campaigns, partnering with Women’s Health UK, community groups, local </w:t>
      </w:r>
      <w:bookmarkStart w:name="_Int_FOiFomVz" w:id="18"/>
      <w:r w:rsidRPr="44058977">
        <w:rPr>
          <w:rFonts w:ascii="Arial Nova" w:hAnsi="Arial Nova" w:eastAsia="Arial Nova" w:cs="Arial Nova"/>
          <w:sz w:val="24"/>
          <w:szCs w:val="24"/>
          <w:lang w:val="en-US"/>
        </w:rPr>
        <w:t>councils</w:t>
      </w:r>
      <w:bookmarkEnd w:id="18"/>
      <w:r w:rsidRPr="44058977">
        <w:rPr>
          <w:rFonts w:ascii="Arial Nova" w:hAnsi="Arial Nova" w:eastAsia="Arial Nova" w:cs="Arial Nova"/>
          <w:sz w:val="24"/>
          <w:szCs w:val="24"/>
          <w:lang w:val="en-US"/>
        </w:rPr>
        <w:t xml:space="preserve"> and influencer outreach. Professional engagement (conferences) and academic publications, policy </w:t>
      </w:r>
      <w:bookmarkStart w:name="_Int_X4EfVyvt" w:id="19"/>
      <w:r w:rsidRPr="44058977">
        <w:rPr>
          <w:rFonts w:ascii="Arial Nova" w:hAnsi="Arial Nova" w:eastAsia="Arial Nova" w:cs="Arial Nova"/>
          <w:sz w:val="24"/>
          <w:szCs w:val="24"/>
          <w:lang w:val="en-US"/>
        </w:rPr>
        <w:t>briefings</w:t>
      </w:r>
      <w:bookmarkEnd w:id="19"/>
      <w:r w:rsidRPr="44058977">
        <w:rPr>
          <w:rFonts w:ascii="Arial Nova" w:hAnsi="Arial Nova" w:eastAsia="Arial Nova" w:cs="Arial Nova"/>
          <w:sz w:val="24"/>
          <w:szCs w:val="24"/>
          <w:lang w:val="en-US"/>
        </w:rPr>
        <w:t xml:space="preserve"> and E-learning modules for professionals will also be used in the dissemination pathway. </w:t>
      </w:r>
    </w:p>
    <w:p w:rsidR="00C4381F" w:rsidP="44058977" w:rsidRDefault="00EC032A" w14:paraId="57249996" w14:textId="77777777">
      <w:pPr>
        <w:rPr>
          <w:rFonts w:ascii="Arial Nova" w:hAnsi="Arial Nova" w:eastAsia="Arial Nova" w:cs="Arial Nova"/>
          <w:b/>
          <w:bCs/>
          <w:sz w:val="24"/>
          <w:szCs w:val="24"/>
        </w:rPr>
      </w:pPr>
      <w:r w:rsidRPr="44058977">
        <w:rPr>
          <w:rFonts w:ascii="Arial Nova" w:hAnsi="Arial Nova" w:eastAsia="Arial Nova" w:cs="Arial Nova"/>
          <w:b/>
          <w:bCs/>
          <w:sz w:val="24"/>
          <w:szCs w:val="24"/>
        </w:rPr>
        <w:t>Conclusion</w:t>
      </w:r>
    </w:p>
    <w:p w:rsidR="00C4381F" w:rsidP="44058977" w:rsidRDefault="00EC032A" w14:paraId="3224EB35"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MindBloom Aurora provides a compassionate, </w:t>
      </w:r>
      <w:bookmarkStart w:name="_Int_GeELD38i" w:id="20"/>
      <w:r w:rsidRPr="44058977">
        <w:rPr>
          <w:rFonts w:ascii="Arial Nova" w:hAnsi="Arial Nova" w:eastAsia="Arial Nova" w:cs="Arial Nova"/>
          <w:sz w:val="24"/>
          <w:szCs w:val="24"/>
          <w:lang w:val="en-US"/>
        </w:rPr>
        <w:t>innovative</w:t>
      </w:r>
      <w:bookmarkEnd w:id="20"/>
      <w:r w:rsidRPr="44058977">
        <w:rPr>
          <w:rFonts w:ascii="Arial Nova" w:hAnsi="Arial Nova" w:eastAsia="Arial Nova" w:cs="Arial Nova"/>
          <w:sz w:val="24"/>
          <w:szCs w:val="24"/>
          <w:lang w:val="en-US"/>
        </w:rPr>
        <w:t xml:space="preserve"> and evidence-based response to cognitive fog, an overlooked issue in women’s mental health. It is through AI-enhanced personalised support, CBT-informed pathways, cognitive </w:t>
      </w:r>
      <w:bookmarkStart w:name="_Int_nwgzmqfn" w:id="21"/>
      <w:r w:rsidRPr="44058977">
        <w:rPr>
          <w:rFonts w:ascii="Arial Nova" w:hAnsi="Arial Nova" w:eastAsia="Arial Nova" w:cs="Arial Nova"/>
          <w:sz w:val="24"/>
          <w:szCs w:val="24"/>
          <w:lang w:val="en-US"/>
        </w:rPr>
        <w:t>training</w:t>
      </w:r>
      <w:bookmarkEnd w:id="21"/>
      <w:r w:rsidRPr="44058977">
        <w:rPr>
          <w:rFonts w:ascii="Arial Nova" w:hAnsi="Arial Nova" w:eastAsia="Arial Nova" w:cs="Arial Nova"/>
          <w:sz w:val="24"/>
          <w:szCs w:val="24"/>
          <w:lang w:val="en-US"/>
        </w:rPr>
        <w:t xml:space="preserve"> and accessible digital wellbeing tools that the app empowers women throughout the UK to gain confidence, control and self-manage their needs. This app aligns with NHS priorities, UK regulatory standards and focuses on inclusivity and equality to transform women’s mental wellbeing at the national level. This will reduce the cognitive load, helping women to thrive, whilst reducing pressures on primary healthcare.</w:t>
      </w:r>
    </w:p>
    <w:p w:rsidR="00C4381F" w:rsidRDefault="00C4381F" w14:paraId="4D601051" w14:textId="77777777">
      <w:pPr>
        <w:rPr>
          <w:sz w:val="24"/>
          <w:szCs w:val="24"/>
        </w:rPr>
      </w:pPr>
    </w:p>
    <w:p w:rsidR="00C4381F" w:rsidRDefault="00C4381F" w14:paraId="795ED8E0" w14:textId="77777777">
      <w:pPr>
        <w:rPr>
          <w:sz w:val="24"/>
          <w:szCs w:val="24"/>
        </w:rPr>
      </w:pPr>
    </w:p>
    <w:p w:rsidR="00C4381F" w:rsidRDefault="00C4381F" w14:paraId="46B30754" w14:textId="77777777">
      <w:pPr>
        <w:rPr>
          <w:sz w:val="24"/>
          <w:szCs w:val="24"/>
        </w:rPr>
      </w:pPr>
    </w:p>
    <w:p w:rsidR="00C4381F" w:rsidRDefault="00C4381F" w14:paraId="5D2D0864" w14:textId="77777777">
      <w:pPr>
        <w:rPr>
          <w:sz w:val="24"/>
          <w:szCs w:val="24"/>
        </w:rPr>
      </w:pPr>
    </w:p>
    <w:p w:rsidR="00C4381F" w:rsidRDefault="00C4381F" w14:paraId="23A7CD3B" w14:textId="77777777">
      <w:pPr>
        <w:rPr>
          <w:sz w:val="24"/>
          <w:szCs w:val="24"/>
        </w:rPr>
      </w:pPr>
    </w:p>
    <w:p w:rsidR="00C4381F" w:rsidRDefault="00C4381F" w14:paraId="77790F4C" w14:textId="77777777">
      <w:pPr>
        <w:rPr>
          <w:sz w:val="24"/>
          <w:szCs w:val="24"/>
        </w:rPr>
      </w:pPr>
    </w:p>
    <w:p w:rsidRPr="008F3244" w:rsidR="00C4381F" w:rsidP="44058977" w:rsidRDefault="00EC032A" w14:paraId="44808466" w14:textId="24519A0C">
      <w:pPr>
        <w:rPr>
          <w:rFonts w:ascii="Arial Nova" w:hAnsi="Arial Nova" w:eastAsia="Arial Nova" w:cs="Arial Nova"/>
          <w:sz w:val="24"/>
          <w:szCs w:val="24"/>
        </w:rPr>
      </w:pPr>
      <w:r w:rsidRPr="44058977">
        <w:rPr>
          <w:rFonts w:ascii="Arial Nova" w:hAnsi="Arial Nova" w:eastAsia="Arial Nova" w:cs="Arial Nova"/>
          <w:b/>
          <w:bCs/>
          <w:sz w:val="24"/>
          <w:szCs w:val="24"/>
        </w:rPr>
        <w:t>References</w:t>
      </w:r>
    </w:p>
    <w:p w:rsidR="00C4381F" w:rsidP="44058977" w:rsidRDefault="00EC032A" w14:paraId="11642309"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Almunawar, M., Anshari, M. and Pablos, P. (2024)</w:t>
      </w:r>
      <w:bookmarkStart w:name="_Int_zFDtPZMZ" w:id="22"/>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Inclusivity</w:t>
      </w:r>
      <w:bookmarkEnd w:id="22"/>
      <w:r w:rsidRPr="44058977">
        <w:rPr>
          <w:rFonts w:ascii="Arial Nova" w:hAnsi="Arial Nova" w:eastAsia="Arial Nova" w:cs="Arial Nova"/>
          <w:i/>
          <w:iCs/>
          <w:sz w:val="24"/>
          <w:szCs w:val="24"/>
          <w:lang w:val="en-US"/>
        </w:rPr>
        <w:t xml:space="preserve"> and Accessibility in Digital Health, </w:t>
      </w:r>
      <w:r w:rsidRPr="44058977">
        <w:rPr>
          <w:rFonts w:ascii="Arial Nova" w:hAnsi="Arial Nova" w:eastAsia="Arial Nova" w:cs="Arial Nova"/>
          <w:sz w:val="24"/>
          <w:szCs w:val="24"/>
          <w:lang w:val="en-US"/>
        </w:rPr>
        <w:t xml:space="preserve">London: IGI Global. </w:t>
      </w:r>
    </w:p>
    <w:p w:rsidR="00C4381F" w:rsidP="44058977" w:rsidRDefault="00EC032A" w14:paraId="49A0CBEA"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Baumel, A., Muench, F., Edan, S. and Kane, J. (2019) ‘Objective User Engagement with Mental Health Apps: Systematic search and panel-based usual analysis,’ </w:t>
      </w:r>
      <w:r w:rsidRPr="44058977">
        <w:rPr>
          <w:rFonts w:ascii="Arial Nova" w:hAnsi="Arial Nova" w:eastAsia="Arial Nova" w:cs="Arial Nova"/>
          <w:i/>
          <w:iCs/>
          <w:sz w:val="24"/>
          <w:szCs w:val="24"/>
        </w:rPr>
        <w:t xml:space="preserve">Journal of Medical Internet Research, </w:t>
      </w:r>
      <w:r w:rsidRPr="44058977">
        <w:rPr>
          <w:rFonts w:ascii="Arial Nova" w:hAnsi="Arial Nova" w:eastAsia="Arial Nova" w:cs="Arial Nova"/>
          <w:sz w:val="24"/>
          <w:szCs w:val="24"/>
        </w:rPr>
        <w:t xml:space="preserve">21 (8) </w:t>
      </w:r>
      <w:hyperlink r:id="rId6">
        <w:r w:rsidRPr="44058977" w:rsidR="00C4381F">
          <w:rPr>
            <w:rFonts w:ascii="Arial Nova" w:hAnsi="Arial Nova" w:eastAsia="Arial Nova" w:cs="Arial Nova"/>
            <w:color w:val="1155CC"/>
            <w:sz w:val="24"/>
            <w:szCs w:val="24"/>
            <w:u w:val="single"/>
          </w:rPr>
          <w:t>DOI.org/10.2196/14567</w:t>
        </w:r>
      </w:hyperlink>
      <w:r w:rsidRPr="44058977">
        <w:rPr>
          <w:rFonts w:ascii="Arial Nova" w:hAnsi="Arial Nova" w:eastAsia="Arial Nova" w:cs="Arial Nova"/>
          <w:sz w:val="24"/>
          <w:szCs w:val="24"/>
        </w:rPr>
        <w:t xml:space="preserve"> </w:t>
      </w:r>
    </w:p>
    <w:p w:rsidR="00C4381F" w:rsidP="44058977" w:rsidRDefault="00EC032A" w14:paraId="38BB99F6"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Boyle, G.J., Fregni, F., Barbey, A.K. and Northoff, G. (2023). </w:t>
      </w:r>
      <w:r w:rsidRPr="44058977">
        <w:rPr>
          <w:rFonts w:ascii="Arial Nova" w:hAnsi="Arial Nova" w:eastAsia="Arial Nova" w:cs="Arial Nova"/>
          <w:i/>
          <w:iCs/>
          <w:sz w:val="24"/>
          <w:szCs w:val="24"/>
          <w:lang w:val="en-US"/>
        </w:rPr>
        <w:t>The Sage Handbook of Cognitive and Systems Neuroscience: Neuroscientific Principles, Systems and Methods</w:t>
      </w:r>
      <w:r w:rsidRPr="44058977">
        <w:rPr>
          <w:rFonts w:ascii="Arial Nova" w:hAnsi="Arial Nova" w:eastAsia="Arial Nova" w:cs="Arial Nova"/>
          <w:sz w:val="24"/>
          <w:szCs w:val="24"/>
          <w:lang w:val="en-US"/>
        </w:rPr>
        <w:t>. Sage Publications</w:t>
      </w:r>
    </w:p>
    <w:p w:rsidR="00C4381F" w:rsidP="44058977" w:rsidRDefault="00EC032A" w14:paraId="100E56ED"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Castle-Clarke, </w:t>
      </w:r>
      <w:bookmarkStart w:name="_Int_4QKUwRtU" w:id="23"/>
      <w:r w:rsidRPr="44058977">
        <w:rPr>
          <w:rFonts w:ascii="Arial Nova" w:hAnsi="Arial Nova" w:eastAsia="Arial Nova" w:cs="Arial Nova"/>
          <w:sz w:val="24"/>
          <w:szCs w:val="24"/>
          <w:lang w:val="en-US"/>
        </w:rPr>
        <w:t>S.</w:t>
      </w:r>
      <w:bookmarkEnd w:id="23"/>
      <w:r w:rsidRPr="44058977">
        <w:rPr>
          <w:rFonts w:ascii="Arial Nova" w:hAnsi="Arial Nova" w:eastAsia="Arial Nova" w:cs="Arial Nova"/>
          <w:sz w:val="24"/>
          <w:szCs w:val="24"/>
          <w:lang w:val="en-US"/>
        </w:rPr>
        <w:t xml:space="preserve"> and Hutchings, R. (2019) </w:t>
      </w:r>
      <w:r w:rsidRPr="44058977">
        <w:rPr>
          <w:rFonts w:ascii="Arial Nova" w:hAnsi="Arial Nova" w:eastAsia="Arial Nova" w:cs="Arial Nova"/>
          <w:i/>
          <w:iCs/>
          <w:sz w:val="24"/>
          <w:szCs w:val="24"/>
          <w:lang w:val="en-US"/>
        </w:rPr>
        <w:t xml:space="preserve">Achieving a digital NHS: Lessons for national policy from the acute sector, </w:t>
      </w:r>
      <w:r w:rsidRPr="44058977">
        <w:rPr>
          <w:rFonts w:ascii="Arial Nova" w:hAnsi="Arial Nova" w:eastAsia="Arial Nova" w:cs="Arial Nova"/>
          <w:sz w:val="24"/>
          <w:szCs w:val="24"/>
          <w:lang w:val="en-US"/>
        </w:rPr>
        <w:t xml:space="preserve">London: Nuffield Trust. Available at: </w:t>
      </w:r>
      <w:hyperlink r:id="rId7">
        <w:r w:rsidRPr="44058977" w:rsidR="00C4381F">
          <w:rPr>
            <w:rFonts w:ascii="Arial Nova" w:hAnsi="Arial Nova" w:eastAsia="Arial Nova" w:cs="Arial Nova"/>
            <w:color w:val="1155CC"/>
            <w:sz w:val="24"/>
            <w:szCs w:val="24"/>
            <w:u w:val="single"/>
            <w:lang w:val="en-US"/>
          </w:rPr>
          <w:t>https://www.nuffieldtrust.org.uk/research/achieving-a-digital-nhs-lessons-for-national-policy-from-the-acute-sector</w:t>
        </w:r>
      </w:hyperlink>
      <w:r w:rsidRPr="44058977">
        <w:rPr>
          <w:rFonts w:ascii="Arial Nova" w:hAnsi="Arial Nova" w:eastAsia="Arial Nova" w:cs="Arial Nova"/>
          <w:sz w:val="24"/>
          <w:szCs w:val="24"/>
          <w:lang w:val="en-US"/>
        </w:rPr>
        <w:t xml:space="preserve"> Accessed: 20.11.25 </w:t>
      </w:r>
    </w:p>
    <w:p w:rsidR="00C4381F" w:rsidP="44058977" w:rsidRDefault="00EC032A" w14:paraId="11296C6F"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Data Protection Act. (1998) </w:t>
      </w:r>
      <w:r w:rsidRPr="44058977">
        <w:rPr>
          <w:rFonts w:ascii="Arial Nova" w:hAnsi="Arial Nova" w:eastAsia="Arial Nova" w:cs="Arial Nova"/>
          <w:i/>
          <w:iCs/>
          <w:sz w:val="24"/>
          <w:szCs w:val="24"/>
        </w:rPr>
        <w:t xml:space="preserve">C.29, </w:t>
      </w:r>
      <w:hyperlink r:id="rId8">
        <w:r w:rsidRPr="44058977" w:rsidR="00C4381F">
          <w:rPr>
            <w:rFonts w:ascii="Arial Nova" w:hAnsi="Arial Nova" w:eastAsia="Arial Nova" w:cs="Arial Nova"/>
            <w:color w:val="1155CC"/>
            <w:sz w:val="24"/>
            <w:szCs w:val="24"/>
            <w:u w:val="single"/>
          </w:rPr>
          <w:t>https://www.legislation.gov.uk/ukpga/1998/29/contents</w:t>
        </w:r>
      </w:hyperlink>
      <w:r w:rsidRPr="44058977">
        <w:rPr>
          <w:rFonts w:ascii="Arial Nova" w:hAnsi="Arial Nova" w:eastAsia="Arial Nova" w:cs="Arial Nova"/>
          <w:sz w:val="24"/>
          <w:szCs w:val="24"/>
        </w:rPr>
        <w:t xml:space="preserve"> </w:t>
      </w:r>
    </w:p>
    <w:p w:rsidR="00C4381F" w:rsidP="44058977" w:rsidRDefault="00EC032A" w14:paraId="7D31A9D9"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Department of Health &amp; Social Care (2022). Women’s Health Strategy for England. London: DHSC. Available at:  </w:t>
      </w:r>
      <w:hyperlink r:id="rId9">
        <w:r w:rsidRPr="44058977" w:rsidR="00C4381F">
          <w:rPr>
            <w:rFonts w:ascii="Arial Nova" w:hAnsi="Arial Nova" w:eastAsia="Arial Nova" w:cs="Arial Nova"/>
            <w:color w:val="1155CC"/>
            <w:sz w:val="24"/>
            <w:szCs w:val="24"/>
            <w:u w:val="single"/>
          </w:rPr>
          <w:t>https://assets.publishing.service.gov.uk/media/6308e552e90e0729e63d39cb/Womens-Health-Strategy-England-web-accessible.pdf</w:t>
        </w:r>
      </w:hyperlink>
      <w:r w:rsidRPr="44058977">
        <w:rPr>
          <w:rFonts w:ascii="Arial Nova" w:hAnsi="Arial Nova" w:eastAsia="Arial Nova" w:cs="Arial Nova"/>
          <w:sz w:val="24"/>
          <w:szCs w:val="24"/>
        </w:rPr>
        <w:t xml:space="preserve"> Accessed:20.11.25</w:t>
      </w:r>
    </w:p>
    <w:p w:rsidR="00C4381F" w:rsidP="44058977" w:rsidRDefault="00EC032A" w14:paraId="754DEDA1" w14:textId="77777777">
      <w:pPr>
        <w:rPr>
          <w:rFonts w:ascii="Arial Nova" w:hAnsi="Arial Nova" w:eastAsia="Arial Nova" w:cs="Arial Nova"/>
          <w:color w:val="3B3030"/>
          <w:sz w:val="24"/>
          <w:szCs w:val="24"/>
          <w:highlight w:val="white"/>
          <w:lang w:val="en-US"/>
        </w:rPr>
      </w:pPr>
      <w:r w:rsidRPr="44058977">
        <w:rPr>
          <w:rFonts w:ascii="Arial Nova" w:hAnsi="Arial Nova" w:eastAsia="Arial Nova" w:cs="Arial Nova"/>
          <w:sz w:val="24"/>
          <w:szCs w:val="24"/>
          <w:lang w:val="en-US"/>
        </w:rPr>
        <w:t xml:space="preserve">Hardy, C., Thorne, E., Griffiths, </w:t>
      </w:r>
      <w:bookmarkStart w:name="_Int_HG4z9vLN" w:id="24"/>
      <w:r w:rsidRPr="44058977">
        <w:rPr>
          <w:rFonts w:ascii="Arial Nova" w:hAnsi="Arial Nova" w:eastAsia="Arial Nova" w:cs="Arial Nova"/>
          <w:sz w:val="24"/>
          <w:szCs w:val="24"/>
          <w:lang w:val="en-US"/>
        </w:rPr>
        <w:t>A.</w:t>
      </w:r>
      <w:bookmarkEnd w:id="24"/>
      <w:r w:rsidRPr="44058977">
        <w:rPr>
          <w:rFonts w:ascii="Arial Nova" w:hAnsi="Arial Nova" w:eastAsia="Arial Nova" w:cs="Arial Nova"/>
          <w:sz w:val="24"/>
          <w:szCs w:val="24"/>
          <w:lang w:val="en-US"/>
        </w:rPr>
        <w:t xml:space="preserve"> and Hunter, M. S. (2018) ‘Work outcomes in midlife women: The impact of menopause, work stress and working environment,’ </w:t>
      </w:r>
      <w:r w:rsidRPr="44058977">
        <w:rPr>
          <w:rFonts w:ascii="Arial Nova" w:hAnsi="Arial Nova" w:eastAsia="Arial Nova" w:cs="Arial Nova"/>
          <w:i/>
          <w:iCs/>
          <w:sz w:val="24"/>
          <w:szCs w:val="24"/>
          <w:lang w:val="en-US"/>
        </w:rPr>
        <w:t>Women's Midlife Health</w:t>
      </w:r>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4</w:t>
      </w:r>
      <w:r w:rsidRPr="44058977">
        <w:rPr>
          <w:rFonts w:ascii="Arial Nova" w:hAnsi="Arial Nova" w:eastAsia="Arial Nova" w:cs="Arial Nova"/>
          <w:sz w:val="24"/>
          <w:szCs w:val="24"/>
          <w:lang w:val="en-US"/>
        </w:rPr>
        <w:t xml:space="preserve">, 3. </w:t>
      </w:r>
      <w:hyperlink r:id="rId10">
        <w:r w:rsidRPr="44058977" w:rsidR="00C4381F">
          <w:rPr>
            <w:rFonts w:ascii="Arial Nova" w:hAnsi="Arial Nova" w:eastAsia="Arial Nova" w:cs="Arial Nova"/>
            <w:color w:val="1155CC"/>
            <w:sz w:val="24"/>
            <w:szCs w:val="24"/>
            <w:u w:val="single"/>
            <w:lang w:val="en-US"/>
          </w:rPr>
          <w:t>https://doi.org/10.1186/s40695-018-0036-z</w:t>
        </w:r>
      </w:hyperlink>
      <w:r w:rsidRPr="44058977">
        <w:rPr>
          <w:rFonts w:ascii="Arial Nova" w:hAnsi="Arial Nova" w:eastAsia="Arial Nova" w:cs="Arial Nova"/>
          <w:sz w:val="24"/>
          <w:szCs w:val="24"/>
          <w:lang w:val="en-US"/>
        </w:rPr>
        <w:t xml:space="preserve"> </w:t>
      </w:r>
    </w:p>
    <w:p w:rsidR="00C4381F" w:rsidP="44058977" w:rsidRDefault="00EC032A" w14:paraId="49A226CF"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He, L., Jaff, N., Kontaris, E. and Spector, A. (2025) ‘The Psychometric Properties and Applicability of Subjective Cognitive Measures used in Menopause Research: </w:t>
      </w:r>
      <w:bookmarkStart w:name="_Int_QZCaRlAR" w:id="25"/>
      <w:r w:rsidRPr="44058977">
        <w:rPr>
          <w:rFonts w:ascii="Arial Nova" w:hAnsi="Arial Nova" w:eastAsia="Arial Nova" w:cs="Arial Nova"/>
          <w:sz w:val="24"/>
          <w:szCs w:val="24"/>
          <w:lang w:val="en-US"/>
        </w:rPr>
        <w:t>a</w:t>
      </w:r>
      <w:bookmarkEnd w:id="25"/>
      <w:r w:rsidRPr="44058977">
        <w:rPr>
          <w:rFonts w:ascii="Arial Nova" w:hAnsi="Arial Nova" w:eastAsia="Arial Nova" w:cs="Arial Nova"/>
          <w:sz w:val="24"/>
          <w:szCs w:val="24"/>
          <w:lang w:val="en-US"/>
        </w:rPr>
        <w:t xml:space="preserve"> Systematic </w:t>
      </w:r>
      <w:bookmarkStart w:name="_Int_IPas01st" w:id="26"/>
      <w:r w:rsidRPr="44058977">
        <w:rPr>
          <w:rFonts w:ascii="Arial Nova" w:hAnsi="Arial Nova" w:eastAsia="Arial Nova" w:cs="Arial Nova"/>
          <w:sz w:val="24"/>
          <w:szCs w:val="24"/>
          <w:lang w:val="en-US"/>
        </w:rPr>
        <w:t>Review,’</w:t>
      </w:r>
      <w:bookmarkEnd w:id="26"/>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 xml:space="preserve">Menopause, </w:t>
      </w:r>
      <w:r w:rsidRPr="44058977">
        <w:rPr>
          <w:rFonts w:ascii="Arial Nova" w:hAnsi="Arial Nova" w:eastAsia="Arial Nova" w:cs="Arial Nova"/>
          <w:sz w:val="24"/>
          <w:szCs w:val="24"/>
          <w:lang w:val="en-US"/>
        </w:rPr>
        <w:t xml:space="preserve">32 (4) pp.361-379. </w:t>
      </w:r>
    </w:p>
    <w:p w:rsidR="00C4381F" w:rsidP="44058977" w:rsidRDefault="00EC032A" w14:paraId="6CB7ADA3"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Information Commissioner’s Office. (2018) </w:t>
      </w:r>
      <w:r w:rsidRPr="44058977">
        <w:rPr>
          <w:rFonts w:ascii="Arial Nova" w:hAnsi="Arial Nova" w:eastAsia="Arial Nova" w:cs="Arial Nova"/>
          <w:i/>
          <w:iCs/>
          <w:sz w:val="24"/>
          <w:szCs w:val="24"/>
        </w:rPr>
        <w:t xml:space="preserve">Guide to the GDPR, </w:t>
      </w:r>
      <w:r w:rsidRPr="44058977">
        <w:rPr>
          <w:rFonts w:ascii="Arial Nova" w:hAnsi="Arial Nova" w:eastAsia="Arial Nova" w:cs="Arial Nova"/>
          <w:sz w:val="24"/>
          <w:szCs w:val="24"/>
        </w:rPr>
        <w:t xml:space="preserve">London: ICO. Available at: </w:t>
      </w:r>
      <w:hyperlink r:id="rId11">
        <w:r w:rsidRPr="44058977" w:rsidR="00C4381F">
          <w:rPr>
            <w:rFonts w:ascii="Arial Nova" w:hAnsi="Arial Nova" w:eastAsia="Arial Nova" w:cs="Arial Nova"/>
            <w:color w:val="1155CC"/>
            <w:sz w:val="24"/>
            <w:szCs w:val="24"/>
            <w:u w:val="single"/>
          </w:rPr>
          <w:t>https://ico.org.uk/for-organisations/uk-gdpr-guidance-and-resources/</w:t>
        </w:r>
      </w:hyperlink>
      <w:r w:rsidRPr="44058977">
        <w:rPr>
          <w:rFonts w:ascii="Arial Nova" w:hAnsi="Arial Nova" w:eastAsia="Arial Nova" w:cs="Arial Nova"/>
          <w:sz w:val="24"/>
          <w:szCs w:val="24"/>
        </w:rPr>
        <w:t xml:space="preserve"> Accessed: 20.11.25</w:t>
      </w:r>
    </w:p>
    <w:p w:rsidR="00C4381F" w:rsidP="44058977" w:rsidRDefault="00EC032A" w14:paraId="5D8D2945" w14:textId="5D80B941">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Johnson, </w:t>
      </w:r>
      <w:r w:rsidRPr="44058977" w:rsidR="1253EE8A">
        <w:rPr>
          <w:rFonts w:ascii="Arial Nova" w:hAnsi="Arial Nova" w:eastAsia="Arial Nova" w:cs="Arial Nova"/>
          <w:sz w:val="24"/>
          <w:szCs w:val="24"/>
          <w:lang w:val="en-US"/>
        </w:rPr>
        <w:t>H.,</w:t>
      </w:r>
      <w:r w:rsidRPr="44058977">
        <w:rPr>
          <w:rFonts w:ascii="Arial Nova" w:hAnsi="Arial Nova" w:eastAsia="Arial Nova" w:cs="Arial Nova"/>
          <w:sz w:val="24"/>
          <w:szCs w:val="24"/>
          <w:lang w:val="en-US"/>
        </w:rPr>
        <w:t xml:space="preserve"> and Ogden, J. (2025) ‘Much more than a biological phenomenon: A qualitative study of women’s experiences of brain fog across their reproductive journey,’ </w:t>
      </w:r>
      <w:r w:rsidRPr="44058977">
        <w:rPr>
          <w:rFonts w:ascii="Arial Nova" w:hAnsi="Arial Nova" w:eastAsia="Arial Nova" w:cs="Arial Nova"/>
          <w:i/>
          <w:iCs/>
          <w:sz w:val="24"/>
          <w:szCs w:val="24"/>
          <w:lang w:val="en-US"/>
        </w:rPr>
        <w:t>Journal of Health Psychology</w:t>
      </w:r>
      <w:r w:rsidRPr="44058977">
        <w:rPr>
          <w:rFonts w:ascii="Arial Nova" w:hAnsi="Arial Nova" w:eastAsia="Arial Nova" w:cs="Arial Nova"/>
          <w:sz w:val="24"/>
          <w:szCs w:val="24"/>
          <w:lang w:val="en-US"/>
        </w:rPr>
        <w:t>. https://doi.org/10.1177/13591053241290656</w:t>
      </w:r>
    </w:p>
    <w:p w:rsidR="00C4381F" w:rsidP="44058977" w:rsidRDefault="00EC032A" w14:paraId="0B751B01" w14:textId="77777777">
      <w:pPr>
        <w:rPr>
          <w:rFonts w:ascii="Arial Nova" w:hAnsi="Arial Nova" w:eastAsia="Arial Nova" w:cs="Arial Nova"/>
          <w:sz w:val="24"/>
          <w:szCs w:val="24"/>
        </w:rPr>
      </w:pPr>
      <w:r w:rsidRPr="44058977">
        <w:rPr>
          <w:rFonts w:ascii="Arial Nova" w:hAnsi="Arial Nova" w:eastAsia="Arial Nova" w:cs="Arial Nova"/>
          <w:sz w:val="24"/>
          <w:szCs w:val="24"/>
        </w:rPr>
        <w:lastRenderedPageBreak/>
        <w:t xml:space="preserve">Metcalf, C. A., Duffy, K. A., Page, C. E. and Novick, A. M. (2023) ‘Cognitive Problems in Perimenopause: A Review of Recent Evidence,’ </w:t>
      </w:r>
      <w:r w:rsidRPr="44058977">
        <w:rPr>
          <w:rFonts w:ascii="Arial Nova" w:hAnsi="Arial Nova" w:eastAsia="Arial Nova" w:cs="Arial Nova"/>
          <w:i/>
          <w:iCs/>
          <w:sz w:val="24"/>
          <w:szCs w:val="24"/>
        </w:rPr>
        <w:t>Current Psychiatry Reports</w:t>
      </w:r>
      <w:r w:rsidRPr="44058977">
        <w:rPr>
          <w:rFonts w:ascii="Arial Nova" w:hAnsi="Arial Nova" w:eastAsia="Arial Nova" w:cs="Arial Nova"/>
          <w:sz w:val="24"/>
          <w:szCs w:val="24"/>
        </w:rPr>
        <w:t xml:space="preserve">, </w:t>
      </w:r>
      <w:r w:rsidRPr="44058977">
        <w:rPr>
          <w:rFonts w:ascii="Arial Nova" w:hAnsi="Arial Nova" w:eastAsia="Arial Nova" w:cs="Arial Nova"/>
          <w:i/>
          <w:iCs/>
          <w:sz w:val="24"/>
          <w:szCs w:val="24"/>
        </w:rPr>
        <w:t>25</w:t>
      </w:r>
      <w:r w:rsidRPr="44058977">
        <w:rPr>
          <w:rFonts w:ascii="Arial Nova" w:hAnsi="Arial Nova" w:eastAsia="Arial Nova" w:cs="Arial Nova"/>
          <w:sz w:val="24"/>
          <w:szCs w:val="24"/>
        </w:rPr>
        <w:t xml:space="preserve">(10), 501. </w:t>
      </w:r>
      <w:hyperlink r:id="rId12">
        <w:r w:rsidRPr="44058977" w:rsidR="00C4381F">
          <w:rPr>
            <w:rFonts w:ascii="Arial Nova" w:hAnsi="Arial Nova" w:eastAsia="Arial Nova" w:cs="Arial Nova"/>
            <w:color w:val="1155CC"/>
            <w:sz w:val="24"/>
            <w:szCs w:val="24"/>
            <w:u w:val="single"/>
          </w:rPr>
          <w:t>https://doi.org/10.1007/s11920-023-01447-3</w:t>
        </w:r>
      </w:hyperlink>
      <w:r w:rsidRPr="44058977">
        <w:rPr>
          <w:rFonts w:ascii="Arial Nova" w:hAnsi="Arial Nova" w:eastAsia="Arial Nova" w:cs="Arial Nova"/>
          <w:sz w:val="24"/>
          <w:szCs w:val="24"/>
        </w:rPr>
        <w:t xml:space="preserve"> </w:t>
      </w:r>
    </w:p>
    <w:p w:rsidR="00C4381F" w:rsidP="44058977" w:rsidRDefault="00EC032A" w14:paraId="2699AE29"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National Institute for Health and Care Excellence [NICE]. (2022) </w:t>
      </w:r>
      <w:r w:rsidRPr="44058977">
        <w:rPr>
          <w:rFonts w:ascii="Arial Nova" w:hAnsi="Arial Nova" w:eastAsia="Arial Nova" w:cs="Arial Nova"/>
          <w:i/>
          <w:iCs/>
          <w:sz w:val="24"/>
          <w:szCs w:val="24"/>
          <w:lang w:val="en-US"/>
        </w:rPr>
        <w:t>Digitally enabled therapies for adults with depression</w:t>
      </w:r>
      <w:bookmarkStart w:name="_Int_ZEfnxnMY" w:id="27"/>
      <w:r w:rsidRPr="44058977">
        <w:rPr>
          <w:rFonts w:ascii="Arial Nova" w:hAnsi="Arial Nova" w:eastAsia="Arial Nova" w:cs="Arial Nova"/>
          <w:i/>
          <w:iCs/>
          <w:sz w:val="24"/>
          <w:szCs w:val="24"/>
          <w:lang w:val="en-US"/>
        </w:rPr>
        <w:t xml:space="preserve"> Final</w:t>
      </w:r>
      <w:bookmarkEnd w:id="27"/>
      <w:r w:rsidRPr="44058977">
        <w:rPr>
          <w:rFonts w:ascii="Arial Nova" w:hAnsi="Arial Nova" w:eastAsia="Arial Nova" w:cs="Arial Nova"/>
          <w:i/>
          <w:iCs/>
          <w:sz w:val="24"/>
          <w:szCs w:val="24"/>
          <w:lang w:val="en-US"/>
        </w:rPr>
        <w:t xml:space="preserve"> scope, </w:t>
      </w:r>
      <w:r w:rsidRPr="44058977">
        <w:rPr>
          <w:rFonts w:ascii="Arial Nova" w:hAnsi="Arial Nova" w:eastAsia="Arial Nova" w:cs="Arial Nova"/>
          <w:sz w:val="24"/>
          <w:szCs w:val="24"/>
          <w:lang w:val="en-US"/>
        </w:rPr>
        <w:t xml:space="preserve">London: NICE. </w:t>
      </w:r>
    </w:p>
    <w:p w:rsidR="00C4381F" w:rsidP="44058977" w:rsidRDefault="00EC032A" w14:paraId="70BB2898"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National Institute for Health and Care Excellence [NICE]. (2024) </w:t>
      </w:r>
      <w:r w:rsidRPr="44058977">
        <w:rPr>
          <w:rFonts w:ascii="Arial Nova" w:hAnsi="Arial Nova" w:eastAsia="Arial Nova" w:cs="Arial Nova"/>
          <w:i/>
          <w:iCs/>
          <w:sz w:val="24"/>
          <w:szCs w:val="24"/>
        </w:rPr>
        <w:t xml:space="preserve">Digital health technologies to help manage symptoms of psychosis and prevent relapse in adults and young people: early value assessment, </w:t>
      </w:r>
      <w:r w:rsidRPr="44058977">
        <w:rPr>
          <w:rFonts w:ascii="Arial Nova" w:hAnsi="Arial Nova" w:eastAsia="Arial Nova" w:cs="Arial Nova"/>
          <w:sz w:val="24"/>
          <w:szCs w:val="24"/>
        </w:rPr>
        <w:t>London: NICE.</w:t>
      </w:r>
    </w:p>
    <w:p w:rsidR="00C4381F" w:rsidP="44058977" w:rsidRDefault="00EC032A" w14:paraId="571136EB"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NHS Digital. </w:t>
      </w:r>
      <w:bookmarkStart w:name="_Int_KCPEhMI8" w:id="28"/>
      <w:r w:rsidRPr="44058977">
        <w:rPr>
          <w:rFonts w:ascii="Arial Nova" w:hAnsi="Arial Nova" w:eastAsia="Arial Nova" w:cs="Arial Nova"/>
          <w:sz w:val="24"/>
          <w:szCs w:val="24"/>
          <w:lang w:val="en-US"/>
        </w:rPr>
        <w:t xml:space="preserve">(2023) </w:t>
      </w:r>
      <w:r w:rsidRPr="44058977">
        <w:rPr>
          <w:rFonts w:ascii="Arial Nova" w:hAnsi="Arial Nova" w:eastAsia="Arial Nova" w:cs="Arial Nova"/>
          <w:i/>
          <w:iCs/>
          <w:sz w:val="24"/>
          <w:szCs w:val="24"/>
          <w:lang w:val="en-US"/>
        </w:rPr>
        <w:t xml:space="preserve">Mental Health Bulletin 2023-2024, </w:t>
      </w:r>
      <w:r w:rsidRPr="44058977">
        <w:rPr>
          <w:rFonts w:ascii="Arial Nova" w:hAnsi="Arial Nova" w:eastAsia="Arial Nova" w:cs="Arial Nova"/>
          <w:sz w:val="24"/>
          <w:szCs w:val="24"/>
          <w:lang w:val="en-US"/>
        </w:rPr>
        <w:t>London: NHS Digital.</w:t>
      </w:r>
      <w:bookmarkEnd w:id="28"/>
      <w:r w:rsidRPr="44058977">
        <w:rPr>
          <w:rFonts w:ascii="Arial Nova" w:hAnsi="Arial Nova" w:eastAsia="Arial Nova" w:cs="Arial Nova"/>
          <w:sz w:val="24"/>
          <w:szCs w:val="24"/>
          <w:lang w:val="en-US"/>
        </w:rPr>
        <w:t xml:space="preserve"> </w:t>
      </w:r>
    </w:p>
    <w:p w:rsidR="00C4381F" w:rsidP="44058977" w:rsidRDefault="00EC032A" w14:paraId="4A74BE32"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NHS England. (2019) </w:t>
      </w:r>
      <w:r w:rsidRPr="44058977">
        <w:rPr>
          <w:rFonts w:ascii="Arial Nova" w:hAnsi="Arial Nova" w:eastAsia="Arial Nova" w:cs="Arial Nova"/>
          <w:i/>
          <w:iCs/>
          <w:sz w:val="24"/>
          <w:szCs w:val="24"/>
        </w:rPr>
        <w:t xml:space="preserve">NHS Long Term Plan, </w:t>
      </w:r>
      <w:r w:rsidRPr="44058977">
        <w:rPr>
          <w:rFonts w:ascii="Arial Nova" w:hAnsi="Arial Nova" w:eastAsia="Arial Nova" w:cs="Arial Nova"/>
          <w:sz w:val="24"/>
          <w:szCs w:val="24"/>
        </w:rPr>
        <w:t>London: NHS.</w:t>
      </w:r>
    </w:p>
    <w:p w:rsidR="00C4381F" w:rsidP="44058977" w:rsidRDefault="00EC032A" w14:paraId="7BB1626C"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Philippe, T. J., Sikder, N., Jackson, A., Koblanski, M. E., Liow, E., Pilarinos, A. and Vasarhelyi, K. (2022) ‘Digital Health Interventions for Delivery of Mental Health Care: Systematic and Comprehensive Meta-Review,’ </w:t>
      </w:r>
      <w:r w:rsidRPr="44058977">
        <w:rPr>
          <w:rFonts w:ascii="Arial Nova" w:hAnsi="Arial Nova" w:eastAsia="Arial Nova" w:cs="Arial Nova"/>
          <w:i/>
          <w:iCs/>
          <w:sz w:val="24"/>
          <w:szCs w:val="24"/>
          <w:lang w:val="en-US"/>
        </w:rPr>
        <w:t>JMIR Mental Health</w:t>
      </w:r>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9</w:t>
      </w:r>
      <w:r w:rsidRPr="44058977">
        <w:rPr>
          <w:rFonts w:ascii="Arial Nova" w:hAnsi="Arial Nova" w:eastAsia="Arial Nova" w:cs="Arial Nova"/>
          <w:sz w:val="24"/>
          <w:szCs w:val="24"/>
          <w:lang w:val="en-US"/>
        </w:rPr>
        <w:t xml:space="preserve">(5), e35159. </w:t>
      </w:r>
      <w:hyperlink r:id="rId13">
        <w:r w:rsidRPr="44058977" w:rsidR="00C4381F">
          <w:rPr>
            <w:rFonts w:ascii="Arial Nova" w:hAnsi="Arial Nova" w:eastAsia="Arial Nova" w:cs="Arial Nova"/>
            <w:color w:val="1155CC"/>
            <w:sz w:val="24"/>
            <w:szCs w:val="24"/>
            <w:u w:val="single"/>
            <w:lang w:val="en-US"/>
          </w:rPr>
          <w:t>https://doi.org/10.2196/35159</w:t>
        </w:r>
      </w:hyperlink>
      <w:r w:rsidRPr="44058977">
        <w:rPr>
          <w:rFonts w:ascii="Arial Nova" w:hAnsi="Arial Nova" w:eastAsia="Arial Nova" w:cs="Arial Nova"/>
          <w:sz w:val="24"/>
          <w:szCs w:val="24"/>
          <w:lang w:val="en-US"/>
        </w:rPr>
        <w:t xml:space="preserve"> </w:t>
      </w:r>
    </w:p>
    <w:p w:rsidR="00C4381F" w:rsidP="44058977" w:rsidRDefault="00EC032A" w14:paraId="5F19B667"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Pikula, A., Bui, E., Valera, E., Einstein, G., Kantarci, K. and Bove, R. (2025)</w:t>
      </w:r>
      <w:bookmarkStart w:name="_Int_NRB3TY5F" w:id="29"/>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Women’s</w:t>
      </w:r>
      <w:bookmarkEnd w:id="29"/>
      <w:r w:rsidRPr="44058977">
        <w:rPr>
          <w:rFonts w:ascii="Arial Nova" w:hAnsi="Arial Nova" w:eastAsia="Arial Nova" w:cs="Arial Nova"/>
          <w:i/>
          <w:iCs/>
          <w:sz w:val="24"/>
          <w:szCs w:val="24"/>
          <w:lang w:val="en-US"/>
        </w:rPr>
        <w:t xml:space="preserve"> Brain Health and Ageing through the Lifespan, </w:t>
      </w:r>
      <w:r w:rsidRPr="44058977">
        <w:rPr>
          <w:rFonts w:ascii="Arial Nova" w:hAnsi="Arial Nova" w:eastAsia="Arial Nova" w:cs="Arial Nova"/>
          <w:sz w:val="24"/>
          <w:szCs w:val="24"/>
          <w:lang w:val="en-US"/>
        </w:rPr>
        <w:t xml:space="preserve">London: Frontiers. </w:t>
      </w:r>
    </w:p>
    <w:p w:rsidR="00C4381F" w:rsidP="44058977" w:rsidRDefault="00EC032A" w14:paraId="78778048"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Pilkington, F. and Khanlou, N. (2016)</w:t>
      </w:r>
      <w:bookmarkStart w:name="_Int_1TYaz9g1" w:id="30"/>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Women's</w:t>
      </w:r>
      <w:bookmarkEnd w:id="30"/>
      <w:r w:rsidRPr="44058977">
        <w:rPr>
          <w:rFonts w:ascii="Arial Nova" w:hAnsi="Arial Nova" w:eastAsia="Arial Nova" w:cs="Arial Nova"/>
          <w:i/>
          <w:iCs/>
          <w:sz w:val="24"/>
          <w:szCs w:val="24"/>
          <w:lang w:val="en-US"/>
        </w:rPr>
        <w:t xml:space="preserve"> Mental Health Resistance and Resilience in Community and Society, </w:t>
      </w:r>
      <w:r w:rsidRPr="44058977">
        <w:rPr>
          <w:rFonts w:ascii="Arial Nova" w:hAnsi="Arial Nova" w:eastAsia="Arial Nova" w:cs="Arial Nova"/>
          <w:sz w:val="24"/>
          <w:szCs w:val="24"/>
          <w:lang w:val="en-US"/>
        </w:rPr>
        <w:t>London: Springer.</w:t>
      </w:r>
    </w:p>
    <w:p w:rsidR="00C4381F" w:rsidP="44058977" w:rsidRDefault="00EC032A" w14:paraId="1B813575" w14:textId="77777777">
      <w:pPr>
        <w:rPr>
          <w:rFonts w:ascii="Arial Nova" w:hAnsi="Arial Nova" w:eastAsia="Arial Nova" w:cs="Arial Nova"/>
          <w:sz w:val="24"/>
          <w:szCs w:val="24"/>
        </w:rPr>
      </w:pPr>
      <w:r w:rsidRPr="44058977">
        <w:rPr>
          <w:rFonts w:ascii="Arial Nova" w:hAnsi="Arial Nova" w:eastAsia="Arial Nova" w:cs="Arial Nova"/>
          <w:sz w:val="24"/>
          <w:szCs w:val="24"/>
        </w:rPr>
        <w:t xml:space="preserve">Royal College of Psychiatrists. (2021) </w:t>
      </w:r>
      <w:r w:rsidRPr="44058977">
        <w:rPr>
          <w:rFonts w:ascii="Arial Nova" w:hAnsi="Arial Nova" w:eastAsia="Arial Nova" w:cs="Arial Nova"/>
          <w:i/>
          <w:iCs/>
          <w:sz w:val="24"/>
          <w:szCs w:val="24"/>
        </w:rPr>
        <w:t xml:space="preserve">Depression, </w:t>
      </w:r>
      <w:r w:rsidRPr="44058977">
        <w:rPr>
          <w:rFonts w:ascii="Arial Nova" w:hAnsi="Arial Nova" w:eastAsia="Arial Nova" w:cs="Arial Nova"/>
          <w:sz w:val="24"/>
          <w:szCs w:val="24"/>
        </w:rPr>
        <w:t xml:space="preserve">London: RCP. Available at: </w:t>
      </w:r>
      <w:hyperlink r:id="rId14">
        <w:r w:rsidRPr="44058977" w:rsidR="00C4381F">
          <w:rPr>
            <w:rFonts w:ascii="Arial Nova" w:hAnsi="Arial Nova" w:eastAsia="Arial Nova" w:cs="Arial Nova"/>
            <w:color w:val="1155CC"/>
            <w:sz w:val="24"/>
            <w:szCs w:val="24"/>
            <w:u w:val="single"/>
          </w:rPr>
          <w:t>https://www.rcpsych.ac.uk/mental-health/mental-illnesses-and-mental-health-problems/depression</w:t>
        </w:r>
      </w:hyperlink>
      <w:r w:rsidRPr="44058977">
        <w:rPr>
          <w:rFonts w:ascii="Arial Nova" w:hAnsi="Arial Nova" w:eastAsia="Arial Nova" w:cs="Arial Nova"/>
          <w:sz w:val="24"/>
          <w:szCs w:val="24"/>
        </w:rPr>
        <w:t xml:space="preserve"> Accessed: 20.11.25</w:t>
      </w:r>
    </w:p>
    <w:p w:rsidR="00C4381F" w:rsidP="44058977" w:rsidRDefault="00EC032A" w14:paraId="46EC812D"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Shahmoradi, L., Mohammadian, F. and Katigari, M. R. (2022) ‘A Systematic Review on Serious Games in Attention Rehabilitation and Their Effects, </w:t>
      </w:r>
      <w:r w:rsidRPr="44058977">
        <w:rPr>
          <w:rFonts w:ascii="Arial Nova" w:hAnsi="Arial Nova" w:eastAsia="Arial Nova" w:cs="Arial Nova"/>
          <w:i/>
          <w:iCs/>
          <w:sz w:val="24"/>
          <w:szCs w:val="24"/>
          <w:lang w:val="en-US"/>
        </w:rPr>
        <w:t xml:space="preserve">Behavioural </w:t>
      </w:r>
      <w:bookmarkStart w:name="_Int_HntlCsq1" w:id="31"/>
      <w:r w:rsidRPr="44058977">
        <w:rPr>
          <w:rFonts w:ascii="Arial Nova" w:hAnsi="Arial Nova" w:eastAsia="Arial Nova" w:cs="Arial Nova"/>
          <w:i/>
          <w:iCs/>
          <w:sz w:val="24"/>
          <w:szCs w:val="24"/>
          <w:lang w:val="en-US"/>
        </w:rPr>
        <w:t>Neurology</w:t>
      </w:r>
      <w:r w:rsidRPr="44058977">
        <w:rPr>
          <w:rFonts w:ascii="Arial Nova" w:hAnsi="Arial Nova" w:eastAsia="Arial Nova" w:cs="Arial Nova"/>
          <w:sz w:val="24"/>
          <w:szCs w:val="24"/>
          <w:lang w:val="en-US"/>
        </w:rPr>
        <w:t>,  2017975</w:t>
      </w:r>
      <w:bookmarkEnd w:id="31"/>
      <w:r w:rsidRPr="44058977">
        <w:rPr>
          <w:rFonts w:ascii="Arial Nova" w:hAnsi="Arial Nova" w:eastAsia="Arial Nova" w:cs="Arial Nova"/>
          <w:sz w:val="24"/>
          <w:szCs w:val="24"/>
          <w:lang w:val="en-US"/>
        </w:rPr>
        <w:t>. https://doi.org/10.1155/2022/2017975</w:t>
      </w:r>
    </w:p>
    <w:p w:rsidR="00C4381F" w:rsidP="44058977" w:rsidRDefault="00EC032A" w14:paraId="7A24739C"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Targonskaya, A., Wieczorek, K. and Maslowski, K. (2024) ‘Endogenous Hormones and Cognitive Decline in Women: Unveiling the Complex Interplay, </w:t>
      </w:r>
      <w:r w:rsidRPr="44058977">
        <w:rPr>
          <w:rFonts w:ascii="Arial Nova" w:hAnsi="Arial Nova" w:eastAsia="Arial Nova" w:cs="Arial Nova"/>
          <w:i/>
          <w:iCs/>
          <w:sz w:val="24"/>
          <w:szCs w:val="24"/>
          <w:lang w:val="en-US"/>
        </w:rPr>
        <w:t>Women</w:t>
      </w:r>
      <w:r w:rsidRPr="44058977">
        <w:rPr>
          <w:rFonts w:ascii="Arial Nova" w:hAnsi="Arial Nova" w:eastAsia="Arial Nova" w:cs="Arial Nova"/>
          <w:sz w:val="24"/>
          <w:szCs w:val="24"/>
          <w:lang w:val="en-US"/>
        </w:rPr>
        <w:t xml:space="preserve">, </w:t>
      </w:r>
      <w:r w:rsidRPr="44058977">
        <w:rPr>
          <w:rFonts w:ascii="Arial Nova" w:hAnsi="Arial Nova" w:eastAsia="Arial Nova" w:cs="Arial Nova"/>
          <w:i/>
          <w:iCs/>
          <w:sz w:val="24"/>
          <w:szCs w:val="24"/>
          <w:lang w:val="en-US"/>
        </w:rPr>
        <w:t>4</w:t>
      </w:r>
      <w:r w:rsidRPr="44058977">
        <w:rPr>
          <w:rFonts w:ascii="Arial Nova" w:hAnsi="Arial Nova" w:eastAsia="Arial Nova" w:cs="Arial Nova"/>
          <w:sz w:val="24"/>
          <w:szCs w:val="24"/>
          <w:lang w:val="en-US"/>
        </w:rPr>
        <w:t xml:space="preserve">(2), 116-129. </w:t>
      </w:r>
      <w:hyperlink r:id="rId15">
        <w:r w:rsidRPr="44058977" w:rsidR="00C4381F">
          <w:rPr>
            <w:rFonts w:ascii="Arial Nova" w:hAnsi="Arial Nova" w:eastAsia="Arial Nova" w:cs="Arial Nova"/>
            <w:color w:val="1155CC"/>
            <w:sz w:val="24"/>
            <w:szCs w:val="24"/>
            <w:u w:val="single"/>
            <w:lang w:val="en-US"/>
          </w:rPr>
          <w:t>https://doi.org/10.3390/women4020009</w:t>
        </w:r>
      </w:hyperlink>
    </w:p>
    <w:p w:rsidR="00C4381F" w:rsidP="44058977" w:rsidRDefault="00EC032A" w14:paraId="637426D3" w14:textId="77777777">
      <w:pPr>
        <w:rPr>
          <w:rFonts w:ascii="Arial Nova" w:hAnsi="Arial Nova" w:eastAsia="Arial Nova" w:cs="Arial Nova"/>
          <w:sz w:val="24"/>
          <w:szCs w:val="24"/>
          <w:lang w:val="en-US"/>
        </w:rPr>
      </w:pPr>
      <w:r w:rsidRPr="44058977">
        <w:rPr>
          <w:rFonts w:ascii="Arial Nova" w:hAnsi="Arial Nova" w:eastAsia="Arial Nova" w:cs="Arial Nova"/>
          <w:sz w:val="24"/>
          <w:szCs w:val="24"/>
          <w:lang w:val="en-US"/>
        </w:rPr>
        <w:t xml:space="preserve">World Health Organisation. (2020) </w:t>
      </w:r>
      <w:r w:rsidRPr="44058977">
        <w:rPr>
          <w:rFonts w:ascii="Arial Nova" w:hAnsi="Arial Nova" w:eastAsia="Arial Nova" w:cs="Arial Nova"/>
          <w:i/>
          <w:iCs/>
          <w:sz w:val="24"/>
          <w:szCs w:val="24"/>
          <w:lang w:val="en-US"/>
        </w:rPr>
        <w:t xml:space="preserve">Global strategy on digital health, 2020-2025, </w:t>
      </w:r>
      <w:r w:rsidRPr="44058977">
        <w:rPr>
          <w:rFonts w:ascii="Arial Nova" w:hAnsi="Arial Nova" w:eastAsia="Arial Nova" w:cs="Arial Nova"/>
          <w:sz w:val="24"/>
          <w:szCs w:val="24"/>
          <w:lang w:val="en-US"/>
        </w:rPr>
        <w:t xml:space="preserve">Geneva: WHO. Available at: </w:t>
      </w:r>
      <w:hyperlink r:id="rId16">
        <w:r w:rsidRPr="44058977" w:rsidR="00C4381F">
          <w:rPr>
            <w:rFonts w:ascii="Arial Nova" w:hAnsi="Arial Nova" w:eastAsia="Arial Nova" w:cs="Arial Nova"/>
            <w:color w:val="1155CC"/>
            <w:sz w:val="24"/>
            <w:szCs w:val="24"/>
            <w:u w:val="single"/>
            <w:lang w:val="en-US"/>
          </w:rPr>
          <w:t>https://www.who.int/docs/default-source/documents/gs4dhdaa2a9f352b0445bafbc79ca799dce4d.pdf</w:t>
        </w:r>
      </w:hyperlink>
      <w:r w:rsidRPr="44058977">
        <w:rPr>
          <w:rFonts w:ascii="Arial Nova" w:hAnsi="Arial Nova" w:eastAsia="Arial Nova" w:cs="Arial Nova"/>
          <w:sz w:val="24"/>
          <w:szCs w:val="24"/>
          <w:lang w:val="en-US"/>
        </w:rPr>
        <w:t xml:space="preserve"> Accessed: 20.11.25 </w:t>
      </w:r>
    </w:p>
    <w:p w:rsidR="00C4381F" w:rsidP="44058977" w:rsidRDefault="00C4381F" w14:paraId="7A024FEE" w14:textId="77777777">
      <w:pPr>
        <w:rPr>
          <w:rFonts w:ascii="Arial Nova" w:hAnsi="Arial Nova" w:eastAsia="Arial Nova" w:cs="Arial Nova"/>
          <w:sz w:val="24"/>
          <w:szCs w:val="24"/>
        </w:rPr>
      </w:pPr>
    </w:p>
    <w:p w:rsidR="00C4381F" w:rsidRDefault="00C4381F" w14:paraId="45C15126" w14:textId="77777777">
      <w:pPr>
        <w:rPr>
          <w:sz w:val="24"/>
          <w:szCs w:val="24"/>
        </w:rPr>
      </w:pPr>
    </w:p>
    <w:p w:rsidR="00D752CC" w:rsidRDefault="00D752CC" w14:paraId="3F29ABA5" w14:textId="77777777">
      <w:pPr>
        <w:rPr>
          <w:sz w:val="24"/>
          <w:szCs w:val="24"/>
        </w:rPr>
      </w:pPr>
    </w:p>
    <w:p w:rsidRPr="00507AB1" w:rsidR="00507AB1" w:rsidP="00507AB1" w:rsidRDefault="00507AB1" w14:paraId="37419B86" w14:textId="77777777">
      <w:pPr>
        <w:rPr>
          <w:lang w:val="en-GB"/>
        </w:rPr>
      </w:pPr>
      <w:hyperlink w:history="1" r:id="rId17">
        <w:r w:rsidRPr="00507AB1">
          <w:rPr>
            <w:rStyle w:val="Hyperlink"/>
            <w:lang w:val="en-GB"/>
          </w:rPr>
          <w:t xml:space="preserve">Poster </w:t>
        </w:r>
        <w:proofErr w:type="spellStart"/>
        <w:r w:rsidRPr="00507AB1">
          <w:rPr>
            <w:rStyle w:val="Hyperlink"/>
            <w:lang w:val="en-GB"/>
          </w:rPr>
          <w:t>MindBloom</w:t>
        </w:r>
        <w:proofErr w:type="spellEnd"/>
        <w:r w:rsidRPr="00507AB1">
          <w:rPr>
            <w:rStyle w:val="Hyperlink"/>
            <w:lang w:val="en-GB"/>
          </w:rPr>
          <w:t xml:space="preserve"> Aurora Component 2.pptx</w:t>
        </w:r>
      </w:hyperlink>
    </w:p>
    <w:p w:rsidR="19E902E9" w:rsidRDefault="19E902E9" w14:paraId="2A388A65" w14:textId="5222189B"/>
    <w:p w:rsidR="19E902E9" w:rsidRDefault="00D752CC" w14:paraId="5FBFEABA" w14:textId="3476197B">
      <w:r>
        <w:rPr>
          <w:noProof/>
        </w:rPr>
        <w:drawing>
          <wp:inline distT="0" distB="0" distL="0" distR="0" wp14:anchorId="31BC5FEC" wp14:editId="4B4E6957">
            <wp:extent cx="5943600" cy="6355080"/>
            <wp:effectExtent l="0" t="0" r="0" b="7620"/>
            <wp:docPr id="1" name="image1.png" descr="A close-up of a poster"/>
            <wp:cNvGraphicFramePr/>
            <a:graphic xmlns:a="http://schemas.openxmlformats.org/drawingml/2006/main">
              <a:graphicData uri="http://schemas.openxmlformats.org/drawingml/2006/picture">
                <pic:pic xmlns:pic="http://schemas.openxmlformats.org/drawingml/2006/picture">
                  <pic:nvPicPr>
                    <pic:cNvPr id="0" name="image1.png" descr="A close-up of a poster"/>
                    <pic:cNvPicPr preferRelativeResize="0"/>
                  </pic:nvPicPr>
                  <pic:blipFill>
                    <a:blip r:embed="rId18"/>
                    <a:srcRect/>
                    <a:stretch>
                      <a:fillRect/>
                    </a:stretch>
                  </pic:blipFill>
                  <pic:spPr>
                    <a:xfrm>
                      <a:off x="0" y="0"/>
                      <a:ext cx="5943735" cy="6355224"/>
                    </a:xfrm>
                    <a:prstGeom prst="rect">
                      <a:avLst/>
                    </a:prstGeom>
                    <a:ln/>
                  </pic:spPr>
                </pic:pic>
              </a:graphicData>
            </a:graphic>
          </wp:inline>
        </w:drawing>
      </w:r>
    </w:p>
    <w:p w:rsidR="19E902E9" w:rsidRDefault="19E902E9" w14:paraId="593E6A0E" w14:textId="26A5A804"/>
    <w:p w:rsidR="19E902E9" w:rsidRDefault="19E902E9" w14:paraId="25B3FD38" w14:textId="5E80D907"/>
    <w:p w:rsidR="19E902E9" w:rsidRDefault="19E902E9" w14:paraId="6668F64F" w14:textId="672CAB90"/>
    <w:p w:rsidR="19E902E9" w:rsidRDefault="19E902E9" w14:paraId="6B63F0F0" w14:textId="1E09AD4F"/>
    <w:p w:rsidR="19E902E9" w:rsidRDefault="19E902E9" w14:paraId="61946E7E" w14:textId="266F8940"/>
    <w:p w:rsidR="19E902E9" w:rsidRDefault="19E902E9" w14:paraId="306B22DB" w14:textId="704802E8"/>
    <w:p w:rsidR="19E902E9" w:rsidRDefault="19E902E9" w14:paraId="3B58F898" w14:textId="7D4780DF"/>
    <w:p w:rsidR="19E902E9" w:rsidRDefault="19E902E9" w14:paraId="283B7375" w14:textId="551915F4"/>
    <w:p w:rsidR="19E902E9" w:rsidRDefault="19E902E9" w14:paraId="175C2312" w14:textId="1A685D02"/>
    <w:p w:rsidR="00C4381F" w:rsidP="44058977" w:rsidRDefault="00C4381F" w14:paraId="352E342D" w14:textId="74BF6844">
      <w:pPr>
        <w:rPr>
          <w:rFonts w:ascii="Arial Nova" w:hAnsi="Arial Nova" w:eastAsia="Arial Nova" w:cs="Arial Nova"/>
        </w:rPr>
      </w:pPr>
    </w:p>
    <w:sectPr w:rsidR="00C4381F">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2A46" w:rsidP="002573D3" w:rsidRDefault="007C2A46" w14:paraId="00249769" w14:textId="77777777">
      <w:pPr>
        <w:spacing w:after="0" w:line="240" w:lineRule="auto"/>
      </w:pPr>
      <w:r>
        <w:separator/>
      </w:r>
    </w:p>
  </w:endnote>
  <w:endnote w:type="continuationSeparator" w:id="0">
    <w:p w:rsidR="007C2A46" w:rsidP="002573D3" w:rsidRDefault="007C2A46" w14:paraId="77CF146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237DA0C5-F18A-438F-A8D4-B78BE5A879AF}" r:id="rId1"/>
    <w:embedBold w:fontKey="{949BA820-D8D5-4D3E-A2D2-9604FFDBA066}" r:id="rId2"/>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45F827FE-2C06-44C6-9D33-56E46EB6FCB3}" r:id="rId3"/>
  </w:font>
  <w:font w:name="Arial Nova">
    <w:panose1 w:val="020B0504020202020204"/>
    <w:charset w:val="00"/>
    <w:family w:val="swiss"/>
    <w:pitch w:val="variable"/>
    <w:sig w:usb0="2000028F" w:usb1="00000002" w:usb2="00000000" w:usb3="00000000" w:csb0="0000019F" w:csb1="00000000"/>
    <w:embedRegular w:fontKey="{71177442-22DC-4551-962C-E7B40BE89012}" r:id="rId4"/>
    <w:embedBold w:fontKey="{1D228012-B3F0-46C9-BFDA-33BB5FC9A61A}" r:id="rId5"/>
    <w:embedItalic w:fontKey="{265C5804-0F80-4651-9301-FE4B7B68F01E}" r:id="rId6"/>
  </w:font>
  <w:font w:name="Cambria">
    <w:panose1 w:val="02040503050406030204"/>
    <w:charset w:val="00"/>
    <w:family w:val="roman"/>
    <w:pitch w:val="variable"/>
    <w:sig w:usb0="E00006FF" w:usb1="420024FF" w:usb2="02000000" w:usb3="00000000" w:csb0="0000019F" w:csb1="00000000"/>
    <w:embedRegular w:fontKey="{1C94BBC4-C258-4E65-89E3-B5BADF012BB7}" r:id="rId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2A46" w:rsidP="002573D3" w:rsidRDefault="007C2A46" w14:paraId="03A6564C" w14:textId="77777777">
      <w:pPr>
        <w:spacing w:after="0" w:line="240" w:lineRule="auto"/>
      </w:pPr>
      <w:r>
        <w:separator/>
      </w:r>
    </w:p>
  </w:footnote>
  <w:footnote w:type="continuationSeparator" w:id="0">
    <w:p w:rsidR="007C2A46" w:rsidP="002573D3" w:rsidRDefault="007C2A46" w14:paraId="58CB3BC3"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81F"/>
    <w:rsid w:val="002573D3"/>
    <w:rsid w:val="00507AB1"/>
    <w:rsid w:val="006076AC"/>
    <w:rsid w:val="007402FD"/>
    <w:rsid w:val="007C2A46"/>
    <w:rsid w:val="008D1EF6"/>
    <w:rsid w:val="008F3244"/>
    <w:rsid w:val="00C4381F"/>
    <w:rsid w:val="00D752CC"/>
    <w:rsid w:val="00EC032A"/>
    <w:rsid w:val="00EF68C1"/>
    <w:rsid w:val="0402A8CE"/>
    <w:rsid w:val="0828BC2D"/>
    <w:rsid w:val="11EF47C2"/>
    <w:rsid w:val="1253EE8A"/>
    <w:rsid w:val="161A7F18"/>
    <w:rsid w:val="16FED0F7"/>
    <w:rsid w:val="19E902E9"/>
    <w:rsid w:val="1A51984A"/>
    <w:rsid w:val="1CE82298"/>
    <w:rsid w:val="2199BA64"/>
    <w:rsid w:val="2363F1D7"/>
    <w:rsid w:val="24E69876"/>
    <w:rsid w:val="255EB67F"/>
    <w:rsid w:val="27CAD197"/>
    <w:rsid w:val="2A1E4BA7"/>
    <w:rsid w:val="2F55AB19"/>
    <w:rsid w:val="3831F997"/>
    <w:rsid w:val="3EEF1C73"/>
    <w:rsid w:val="44058977"/>
    <w:rsid w:val="47F509F1"/>
    <w:rsid w:val="4858B17D"/>
    <w:rsid w:val="488B90BA"/>
    <w:rsid w:val="4902D990"/>
    <w:rsid w:val="4A1E767F"/>
    <w:rsid w:val="4C901184"/>
    <w:rsid w:val="500EF72C"/>
    <w:rsid w:val="52886D2F"/>
    <w:rsid w:val="5689C337"/>
    <w:rsid w:val="56A39109"/>
    <w:rsid w:val="57729495"/>
    <w:rsid w:val="5930B59A"/>
    <w:rsid w:val="5AB9D10C"/>
    <w:rsid w:val="5ABED5CB"/>
    <w:rsid w:val="5D1C4E3B"/>
    <w:rsid w:val="6122C13A"/>
    <w:rsid w:val="674C78A0"/>
    <w:rsid w:val="6BB247C9"/>
    <w:rsid w:val="6D3445CA"/>
    <w:rsid w:val="6DF030EE"/>
    <w:rsid w:val="6FDC843C"/>
    <w:rsid w:val="7066F929"/>
    <w:rsid w:val="70692379"/>
    <w:rsid w:val="70E94C84"/>
    <w:rsid w:val="72A88140"/>
    <w:rsid w:val="7361748E"/>
    <w:rsid w:val="74FD9563"/>
    <w:rsid w:val="78D2A8C8"/>
    <w:rsid w:val="78F08060"/>
    <w:rsid w:val="79BB017A"/>
    <w:rsid w:val="7A3FB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79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jc w:val="center"/>
      <w:outlineLvl w:val="0"/>
    </w:pPr>
    <w:rPr>
      <w:rFonts w:ascii="Arial" w:hAnsi="Arial" w:eastAsia="Arial" w:cs="Arial"/>
      <w:b/>
      <w:bCs/>
      <w:sz w:val="24"/>
      <w:szCs w:val="24"/>
    </w:rPr>
  </w:style>
  <w:style w:type="paragraph" w:styleId="Heading2">
    <w:name w:val="heading 2"/>
    <w:basedOn w:val="Normal"/>
    <w:next w:val="Normal"/>
    <w:uiPriority w:val="9"/>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Header">
    <w:name w:val="header"/>
    <w:basedOn w:val="Normal"/>
    <w:link w:val="HeaderChar"/>
    <w:uiPriority w:val="99"/>
    <w:unhideWhenUsed/>
    <w:rsid w:val="002573D3"/>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73D3"/>
  </w:style>
  <w:style w:type="paragraph" w:styleId="Footer">
    <w:name w:val="footer"/>
    <w:basedOn w:val="Normal"/>
    <w:link w:val="FooterChar"/>
    <w:uiPriority w:val="99"/>
    <w:unhideWhenUsed/>
    <w:rsid w:val="002573D3"/>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73D3"/>
  </w:style>
  <w:style w:type="character" w:styleId="Hyperlink">
    <w:name w:val="Hyperlink"/>
    <w:basedOn w:val="DefaultParagraphFont"/>
    <w:uiPriority w:val="99"/>
    <w:unhideWhenUsed/>
    <w:rsid w:val="19E902E9"/>
    <w:rPr>
      <w:color w:val="0000FF"/>
      <w:u w:val="single"/>
    </w:rPr>
  </w:style>
  <w:style w:type="character" w:styleId="UnresolvedMention">
    <w:name w:val="Unresolved Mention"/>
    <w:basedOn w:val="DefaultParagraphFont"/>
    <w:uiPriority w:val="99"/>
    <w:semiHidden/>
    <w:unhideWhenUsed/>
    <w:rsid w:val="00507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legislation.gov.uk/ukpga/1998/29/contents" TargetMode="External" Id="rId8" /><Relationship Type="http://schemas.openxmlformats.org/officeDocument/2006/relationships/hyperlink" Target="https://doi.org/10.2196/35159" TargetMode="External" Id="rId13" /><Relationship Type="http://schemas.openxmlformats.org/officeDocument/2006/relationships/image" Target="media/image1.png" Id="rId18" /><Relationship Type="http://schemas.openxmlformats.org/officeDocument/2006/relationships/webSettings" Target="webSettings.xml" Id="rId3" /><Relationship Type="http://schemas.openxmlformats.org/officeDocument/2006/relationships/hyperlink" Target="https://www.nuffieldtrust.org.uk/research/achieving-a-digital-nhs-lessons-for-national-policy-from-the-acute-sector" TargetMode="External" Id="rId7" /><Relationship Type="http://schemas.openxmlformats.org/officeDocument/2006/relationships/hyperlink" Target="https://doi.org/10.1007/s11920-023-01447-3" TargetMode="External" Id="rId12" /><Relationship Type="http://schemas.openxmlformats.org/officeDocument/2006/relationships/hyperlink" Target="https://uowtsd-my.sharepoint.com/:p:/g/personal/2332271_student_uwtsd_ac_uk/IQCPay0x5W7URLI1r1JJaa8pAYK9bsozKQ6PFJ1Kddg806E?e=61Itmu" TargetMode="External" Id="rId17" /><Relationship Type="http://schemas.openxmlformats.org/officeDocument/2006/relationships/settings" Target="settings.xml" Id="rId2" /><Relationship Type="http://schemas.openxmlformats.org/officeDocument/2006/relationships/hyperlink" Target="https://www.who.int/docs/default-source/documents/gs4dhdaa2a9f352b0445bafbc79ca799dce4d.pdf" TargetMode="External" Id="rId16" /><Relationship Type="http://schemas.openxmlformats.org/officeDocument/2006/relationships/theme" Target="theme/theme1.xml" Id="rId20" /><Relationship Type="http://schemas.openxmlformats.org/officeDocument/2006/relationships/styles" Target="styles.xml" Id="rId1" /><Relationship Type="http://schemas.openxmlformats.org/officeDocument/2006/relationships/hyperlink" Target="http://doi.org/10.2196/14567" TargetMode="External" Id="rId6" /><Relationship Type="http://schemas.openxmlformats.org/officeDocument/2006/relationships/hyperlink" Target="https://ico.org.uk/for-organisations/uk-gdpr-guidance-and-resources/" TargetMode="External" Id="rId11" /><Relationship Type="http://schemas.openxmlformats.org/officeDocument/2006/relationships/endnotes" Target="endnotes.xml" Id="rId5" /><Relationship Type="http://schemas.openxmlformats.org/officeDocument/2006/relationships/hyperlink" Target="https://doi.org/10.3390/women4020009" TargetMode="External" Id="rId15" /><Relationship Type="http://schemas.openxmlformats.org/officeDocument/2006/relationships/hyperlink" Target="https://doi.org/10.1186/s40695-018-0036-z" TargetMode="External" Id="rId10" /><Relationship Type="http://schemas.openxmlformats.org/officeDocument/2006/relationships/fontTable" Target="fontTable.xml" Id="rId19" /><Relationship Type="http://schemas.openxmlformats.org/officeDocument/2006/relationships/footnotes" Target="footnotes.xml" Id="rId4" /><Relationship Type="http://schemas.openxmlformats.org/officeDocument/2006/relationships/hyperlink" Target="https://assets.publishing.service.gov.uk/media/6308e552e90e0729e63d39cb/Womens-Health-Strategy-England-web-accessible.pdf" TargetMode="External" Id="rId9" /><Relationship Type="http://schemas.openxmlformats.org/officeDocument/2006/relationships/hyperlink" Target="https://www.rcpsych.ac.uk/mental-health/mental-illnesses-and-mental-health-problems/depression" TargetMode="External" Id="rId1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Syeda Rizvi (2332271)</lastModifiedBy>
  <revision>4</revision>
  <dcterms:created xsi:type="dcterms:W3CDTF">2026-03-26T20:41:00.0000000Z</dcterms:created>
  <dcterms:modified xsi:type="dcterms:W3CDTF">2026-03-31T12:47:15.6042496Z</dcterms:modified>
</coreProperties>
</file>