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6EABFC46" w14:textId="77777777" w:rsidR="006852AE" w:rsidRDefault="00AA0D29">
      <w:pPr>
        <w:spacing w:after="0"/>
        <w:jc w:val="center"/>
      </w:pPr>
      <w:r>
        <w:rPr>
          <w:noProof/>
          <w:lang w:val="en-IN"/>
        </w:rPr>
        <w:drawing>
          <wp:inline distT="114300" distB="114300" distL="114300" distR="114300" wp14:anchorId="17229707" wp14:editId="25089F5E">
            <wp:extent cx="2914650" cy="11811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2914650" cy="1181100"/>
                    </a:xfrm>
                    <a:prstGeom prst="rect">
                      <a:avLst/>
                    </a:prstGeom>
                    <a:ln/>
                  </pic:spPr>
                </pic:pic>
              </a:graphicData>
            </a:graphic>
          </wp:inline>
        </w:drawing>
      </w:r>
    </w:p>
    <w:p w14:paraId="56FA0942" w14:textId="77777777" w:rsidR="006852AE" w:rsidRDefault="00AA0D29">
      <w:pPr>
        <w:spacing w:after="0"/>
        <w:jc w:val="center"/>
        <w:rPr>
          <w:b/>
          <w:bCs/>
          <w:sz w:val="40"/>
          <w:szCs w:val="40"/>
        </w:rPr>
      </w:pPr>
      <w:r>
        <w:rPr>
          <w:b/>
          <w:bCs/>
          <w:sz w:val="40"/>
          <w:szCs w:val="40"/>
        </w:rPr>
        <w:t xml:space="preserve">Master of Business Administration </w:t>
      </w:r>
    </w:p>
    <w:p w14:paraId="5141FE2B" w14:textId="77777777" w:rsidR="006852AE" w:rsidRDefault="006852AE">
      <w:pPr>
        <w:spacing w:after="0"/>
        <w:jc w:val="center"/>
        <w:rPr>
          <w:b/>
          <w:bCs/>
          <w:sz w:val="36"/>
          <w:szCs w:val="36"/>
        </w:rPr>
      </w:pPr>
    </w:p>
    <w:p w14:paraId="6BC0A59D" w14:textId="77777777" w:rsidR="006852AE" w:rsidRDefault="00AA0D29">
      <w:pPr>
        <w:spacing w:after="0"/>
        <w:jc w:val="center"/>
        <w:rPr>
          <w:b/>
          <w:bCs/>
          <w:sz w:val="36"/>
          <w:szCs w:val="36"/>
        </w:rPr>
      </w:pPr>
      <w:r>
        <w:rPr>
          <w:b/>
          <w:bCs/>
          <w:sz w:val="36"/>
          <w:szCs w:val="36"/>
        </w:rPr>
        <w:t xml:space="preserve">Module: International Business Concepts </w:t>
      </w:r>
    </w:p>
    <w:p w14:paraId="589E6AC0" w14:textId="77777777" w:rsidR="006852AE" w:rsidRDefault="00AA0D29">
      <w:pPr>
        <w:spacing w:after="0"/>
        <w:jc w:val="center"/>
        <w:rPr>
          <w:b/>
          <w:bCs/>
          <w:sz w:val="36"/>
          <w:szCs w:val="36"/>
        </w:rPr>
      </w:pPr>
      <w:r>
        <w:rPr>
          <w:b/>
          <w:bCs/>
          <w:sz w:val="36"/>
          <w:szCs w:val="36"/>
        </w:rPr>
        <w:t>Module code: LCMB7034</w:t>
      </w:r>
    </w:p>
    <w:p w14:paraId="5072252F" w14:textId="77777777" w:rsidR="006852AE" w:rsidRDefault="006852AE">
      <w:pPr>
        <w:spacing w:after="0"/>
        <w:jc w:val="center"/>
        <w:rPr>
          <w:b/>
          <w:bCs/>
          <w:i/>
          <w:iCs/>
          <w:sz w:val="32"/>
          <w:szCs w:val="32"/>
        </w:rPr>
      </w:pPr>
    </w:p>
    <w:p w14:paraId="46096952" w14:textId="77777777" w:rsidR="006852AE" w:rsidRDefault="00AA0D29" w:rsidP="00900D90">
      <w:pPr>
        <w:spacing w:after="0"/>
        <w:jc w:val="center"/>
        <w:rPr>
          <w:b/>
          <w:bCs/>
          <w:i/>
          <w:iCs/>
          <w:sz w:val="32"/>
          <w:szCs w:val="32"/>
        </w:rPr>
      </w:pPr>
      <w:r>
        <w:rPr>
          <w:b/>
          <w:bCs/>
          <w:i/>
          <w:iCs/>
          <w:sz w:val="32"/>
          <w:szCs w:val="32"/>
        </w:rPr>
        <w:t>Assignment Title: International Business Report on Tesla, operating in the Electric Vehicle industry of India</w:t>
      </w:r>
    </w:p>
    <w:p w14:paraId="721A422E" w14:textId="77777777" w:rsidR="006852AE" w:rsidRDefault="006852AE">
      <w:pPr>
        <w:spacing w:after="0"/>
        <w:jc w:val="center"/>
        <w:rPr>
          <w:b/>
          <w:bCs/>
          <w:i/>
          <w:iCs/>
          <w:sz w:val="32"/>
          <w:szCs w:val="32"/>
        </w:rPr>
      </w:pPr>
    </w:p>
    <w:p w14:paraId="7469E547" w14:textId="77777777" w:rsidR="006852AE" w:rsidRDefault="006852AE">
      <w:pPr>
        <w:spacing w:after="0"/>
        <w:jc w:val="center"/>
        <w:rPr>
          <w:b/>
          <w:bCs/>
          <w:i/>
          <w:iCs/>
          <w:sz w:val="32"/>
          <w:szCs w:val="32"/>
        </w:rPr>
      </w:pPr>
    </w:p>
    <w:p w14:paraId="1D8DDDB0" w14:textId="5F4CDE0F" w:rsidR="006852AE" w:rsidRDefault="00AA0D29">
      <w:pPr>
        <w:spacing w:after="0"/>
        <w:jc w:val="center"/>
        <w:rPr>
          <w:b/>
          <w:bCs/>
          <w:sz w:val="32"/>
          <w:szCs w:val="32"/>
        </w:rPr>
      </w:pPr>
      <w:r>
        <w:rPr>
          <w:b/>
          <w:bCs/>
          <w:sz w:val="32"/>
          <w:szCs w:val="32"/>
        </w:rPr>
        <w:t>Student Name:</w:t>
      </w:r>
      <w:r w:rsidR="00493D34">
        <w:rPr>
          <w:b/>
          <w:bCs/>
          <w:sz w:val="32"/>
          <w:szCs w:val="32"/>
        </w:rPr>
        <w:t xml:space="preserve"> </w:t>
      </w:r>
      <w:r w:rsidR="00B568BA">
        <w:rPr>
          <w:b/>
          <w:bCs/>
          <w:sz w:val="32"/>
          <w:szCs w:val="32"/>
        </w:rPr>
        <w:t>Gurumukh Singh Pavitar Singh</w:t>
      </w:r>
    </w:p>
    <w:p w14:paraId="667E7D61" w14:textId="53D617CF" w:rsidR="006852AE" w:rsidRDefault="00AA0D29">
      <w:pPr>
        <w:spacing w:after="0"/>
        <w:jc w:val="center"/>
        <w:rPr>
          <w:b/>
          <w:bCs/>
          <w:sz w:val="32"/>
          <w:szCs w:val="32"/>
        </w:rPr>
      </w:pPr>
      <w:r>
        <w:rPr>
          <w:b/>
          <w:bCs/>
          <w:sz w:val="32"/>
          <w:szCs w:val="32"/>
        </w:rPr>
        <w:t>Student ID:</w:t>
      </w:r>
      <w:r w:rsidR="00555D08">
        <w:rPr>
          <w:b/>
          <w:bCs/>
          <w:sz w:val="32"/>
          <w:szCs w:val="32"/>
        </w:rPr>
        <w:t xml:space="preserve"> 2</w:t>
      </w:r>
      <w:r w:rsidR="00BF62BC">
        <w:rPr>
          <w:b/>
          <w:bCs/>
          <w:sz w:val="32"/>
          <w:szCs w:val="32"/>
        </w:rPr>
        <w:t>4</w:t>
      </w:r>
      <w:r w:rsidR="004F0167">
        <w:rPr>
          <w:b/>
          <w:bCs/>
          <w:sz w:val="32"/>
          <w:szCs w:val="32"/>
        </w:rPr>
        <w:t>34</w:t>
      </w:r>
      <w:r w:rsidR="00107D3F">
        <w:rPr>
          <w:b/>
          <w:bCs/>
          <w:sz w:val="32"/>
          <w:szCs w:val="32"/>
        </w:rPr>
        <w:t>321</w:t>
      </w:r>
    </w:p>
    <w:p w14:paraId="1D9CE747" w14:textId="66FAE73B" w:rsidR="006852AE" w:rsidRDefault="00AA0D29">
      <w:pPr>
        <w:spacing w:after="0"/>
        <w:jc w:val="center"/>
        <w:rPr>
          <w:b/>
          <w:bCs/>
          <w:sz w:val="32"/>
          <w:szCs w:val="32"/>
        </w:rPr>
      </w:pPr>
      <w:r>
        <w:rPr>
          <w:b/>
          <w:bCs/>
          <w:sz w:val="32"/>
          <w:szCs w:val="32"/>
        </w:rPr>
        <w:t xml:space="preserve">Submission Date: </w:t>
      </w:r>
      <w:r w:rsidR="00B568BA">
        <w:rPr>
          <w:b/>
          <w:bCs/>
          <w:sz w:val="32"/>
          <w:szCs w:val="32"/>
        </w:rPr>
        <w:t>27 April 2026</w:t>
      </w:r>
    </w:p>
    <w:p w14:paraId="27615DFE" w14:textId="77777777" w:rsidR="00900D90" w:rsidRDefault="00AA0D29">
      <w:pPr>
        <w:spacing w:after="0"/>
        <w:jc w:val="center"/>
        <w:rPr>
          <w:b/>
          <w:bCs/>
          <w:sz w:val="32"/>
          <w:szCs w:val="32"/>
        </w:rPr>
      </w:pPr>
      <w:r>
        <w:rPr>
          <w:b/>
          <w:bCs/>
          <w:sz w:val="32"/>
          <w:szCs w:val="32"/>
        </w:rPr>
        <w:t xml:space="preserve">Word Count: </w:t>
      </w:r>
      <w:r w:rsidR="005703EF">
        <w:rPr>
          <w:b/>
          <w:bCs/>
          <w:sz w:val="32"/>
          <w:szCs w:val="32"/>
        </w:rPr>
        <w:t>4715</w:t>
      </w:r>
    </w:p>
    <w:p w14:paraId="5D5FB2E3" w14:textId="77777777" w:rsidR="00900D90" w:rsidRDefault="00900D90">
      <w:pPr>
        <w:rPr>
          <w:b/>
          <w:bCs/>
          <w:sz w:val="32"/>
          <w:szCs w:val="32"/>
        </w:rPr>
      </w:pPr>
      <w:r>
        <w:rPr>
          <w:b/>
          <w:bCs/>
          <w:sz w:val="32"/>
          <w:szCs w:val="32"/>
        </w:rPr>
        <w:br w:type="page"/>
      </w:r>
    </w:p>
    <w:sdt>
      <w:sdtPr>
        <w:rPr>
          <w:rFonts w:ascii="Times New Roman" w:eastAsia="Times New Roman" w:hAnsi="Times New Roman" w:cs="Times New Roman"/>
          <w:color w:val="auto"/>
          <w:sz w:val="24"/>
          <w:szCs w:val="24"/>
          <w:lang w:val="en-GB" w:eastAsia="en-IN"/>
        </w:rPr>
        <w:id w:val="-2022613027"/>
        <w:docPartObj>
          <w:docPartGallery w:val="Table of Contents"/>
          <w:docPartUnique/>
        </w:docPartObj>
      </w:sdtPr>
      <w:sdtEndPr>
        <w:rPr>
          <w:b/>
          <w:bCs/>
          <w:noProof/>
        </w:rPr>
      </w:sdtEndPr>
      <w:sdtContent>
        <w:p w14:paraId="3B5E9198" w14:textId="77777777" w:rsidR="00900D90" w:rsidRPr="00900D90" w:rsidRDefault="00900D90" w:rsidP="00900D90">
          <w:pPr>
            <w:pStyle w:val="TOCHeading"/>
            <w:jc w:val="center"/>
            <w:rPr>
              <w:rFonts w:ascii="Times New Roman" w:hAnsi="Times New Roman" w:cs="Times New Roman"/>
              <w:b/>
              <w:color w:val="auto"/>
              <w:sz w:val="28"/>
              <w:szCs w:val="28"/>
            </w:rPr>
          </w:pPr>
          <w:r w:rsidRPr="00900D90">
            <w:rPr>
              <w:rFonts w:ascii="Times New Roman" w:hAnsi="Times New Roman" w:cs="Times New Roman"/>
              <w:b/>
              <w:color w:val="auto"/>
              <w:sz w:val="28"/>
              <w:szCs w:val="28"/>
            </w:rPr>
            <w:t>Table of Contents</w:t>
          </w:r>
        </w:p>
        <w:p w14:paraId="360459F9" w14:textId="77777777" w:rsidR="005703EF" w:rsidRDefault="00900D90">
          <w:pPr>
            <w:pStyle w:val="TOC1"/>
            <w:rPr>
              <w:rFonts w:asciiTheme="minorHAnsi" w:eastAsiaTheme="minorEastAsia" w:hAnsiTheme="minorHAnsi" w:cstheme="minorBidi"/>
              <w:noProof/>
              <w:sz w:val="22"/>
              <w:szCs w:val="22"/>
              <w:lang w:val="en-IN"/>
            </w:rPr>
          </w:pPr>
          <w:r>
            <w:fldChar w:fldCharType="begin"/>
          </w:r>
          <w:r>
            <w:instrText xml:space="preserve"> TOC \o "1-3" \h \z \u </w:instrText>
          </w:r>
          <w:r>
            <w:fldChar w:fldCharType="separate"/>
          </w:r>
          <w:hyperlink w:anchor="_Toc224152220" w:history="1">
            <w:r w:rsidR="005703EF" w:rsidRPr="00682CE7">
              <w:rPr>
                <w:rStyle w:val="Hyperlink"/>
                <w:rFonts w:ascii="Gungsuh" w:eastAsia="Gungsuh" w:hAnsi="Gungsuh" w:cs="Gungsuh"/>
                <w:noProof/>
              </w:rPr>
              <w:t>Section 1 – International Industry Report</w:t>
            </w:r>
            <w:r w:rsidR="005703EF">
              <w:rPr>
                <w:noProof/>
                <w:webHidden/>
              </w:rPr>
              <w:tab/>
            </w:r>
            <w:r w:rsidR="005703EF">
              <w:rPr>
                <w:noProof/>
                <w:webHidden/>
              </w:rPr>
              <w:fldChar w:fldCharType="begin"/>
            </w:r>
            <w:r w:rsidR="005703EF">
              <w:rPr>
                <w:noProof/>
                <w:webHidden/>
              </w:rPr>
              <w:instrText xml:space="preserve"> PAGEREF _Toc224152220 \h </w:instrText>
            </w:r>
            <w:r w:rsidR="005703EF">
              <w:rPr>
                <w:noProof/>
                <w:webHidden/>
              </w:rPr>
            </w:r>
            <w:r w:rsidR="005703EF">
              <w:rPr>
                <w:noProof/>
                <w:webHidden/>
              </w:rPr>
              <w:fldChar w:fldCharType="separate"/>
            </w:r>
            <w:r w:rsidR="005703EF">
              <w:rPr>
                <w:noProof/>
                <w:webHidden/>
              </w:rPr>
              <w:t>3</w:t>
            </w:r>
            <w:r w:rsidR="005703EF">
              <w:rPr>
                <w:noProof/>
                <w:webHidden/>
              </w:rPr>
              <w:fldChar w:fldCharType="end"/>
            </w:r>
          </w:hyperlink>
        </w:p>
        <w:p w14:paraId="5FFC728E" w14:textId="77777777" w:rsidR="005703EF" w:rsidRDefault="005703EF">
          <w:pPr>
            <w:pStyle w:val="TOC2"/>
            <w:tabs>
              <w:tab w:val="right" w:leader="dot" w:pos="9350"/>
            </w:tabs>
            <w:rPr>
              <w:rFonts w:asciiTheme="minorHAnsi" w:eastAsiaTheme="minorEastAsia" w:hAnsiTheme="minorHAnsi" w:cstheme="minorBidi"/>
              <w:noProof/>
              <w:sz w:val="22"/>
              <w:szCs w:val="22"/>
              <w:lang w:val="en-IN"/>
            </w:rPr>
          </w:pPr>
          <w:hyperlink w:anchor="_Toc224152221" w:history="1">
            <w:r w:rsidRPr="00682CE7">
              <w:rPr>
                <w:rStyle w:val="Hyperlink"/>
                <w:noProof/>
              </w:rPr>
              <w:t>1. Introduction</w:t>
            </w:r>
            <w:r>
              <w:rPr>
                <w:noProof/>
                <w:webHidden/>
              </w:rPr>
              <w:tab/>
            </w:r>
            <w:r>
              <w:rPr>
                <w:noProof/>
                <w:webHidden/>
              </w:rPr>
              <w:fldChar w:fldCharType="begin"/>
            </w:r>
            <w:r>
              <w:rPr>
                <w:noProof/>
                <w:webHidden/>
              </w:rPr>
              <w:instrText xml:space="preserve"> PAGEREF _Toc224152221 \h </w:instrText>
            </w:r>
            <w:r>
              <w:rPr>
                <w:noProof/>
                <w:webHidden/>
              </w:rPr>
            </w:r>
            <w:r>
              <w:rPr>
                <w:noProof/>
                <w:webHidden/>
              </w:rPr>
              <w:fldChar w:fldCharType="separate"/>
            </w:r>
            <w:r>
              <w:rPr>
                <w:noProof/>
                <w:webHidden/>
              </w:rPr>
              <w:t>3</w:t>
            </w:r>
            <w:r>
              <w:rPr>
                <w:noProof/>
                <w:webHidden/>
              </w:rPr>
              <w:fldChar w:fldCharType="end"/>
            </w:r>
          </w:hyperlink>
        </w:p>
        <w:p w14:paraId="72C3AE44" w14:textId="77777777" w:rsidR="005703EF" w:rsidRDefault="005703EF">
          <w:pPr>
            <w:pStyle w:val="TOC2"/>
            <w:tabs>
              <w:tab w:val="right" w:leader="dot" w:pos="9350"/>
            </w:tabs>
            <w:rPr>
              <w:rFonts w:asciiTheme="minorHAnsi" w:eastAsiaTheme="minorEastAsia" w:hAnsiTheme="minorHAnsi" w:cstheme="minorBidi"/>
              <w:noProof/>
              <w:sz w:val="22"/>
              <w:szCs w:val="22"/>
              <w:lang w:val="en-IN"/>
            </w:rPr>
          </w:pPr>
          <w:hyperlink w:anchor="_Toc224152222" w:history="1">
            <w:r w:rsidRPr="00682CE7">
              <w:rPr>
                <w:rStyle w:val="Hyperlink"/>
                <w:noProof/>
              </w:rPr>
              <w:t>2. Industry and Country Overview</w:t>
            </w:r>
            <w:r>
              <w:rPr>
                <w:noProof/>
                <w:webHidden/>
              </w:rPr>
              <w:tab/>
            </w:r>
            <w:r>
              <w:rPr>
                <w:noProof/>
                <w:webHidden/>
              </w:rPr>
              <w:fldChar w:fldCharType="begin"/>
            </w:r>
            <w:r>
              <w:rPr>
                <w:noProof/>
                <w:webHidden/>
              </w:rPr>
              <w:instrText xml:space="preserve"> PAGEREF _Toc224152222 \h </w:instrText>
            </w:r>
            <w:r>
              <w:rPr>
                <w:noProof/>
                <w:webHidden/>
              </w:rPr>
            </w:r>
            <w:r>
              <w:rPr>
                <w:noProof/>
                <w:webHidden/>
              </w:rPr>
              <w:fldChar w:fldCharType="separate"/>
            </w:r>
            <w:r>
              <w:rPr>
                <w:noProof/>
                <w:webHidden/>
              </w:rPr>
              <w:t>3</w:t>
            </w:r>
            <w:r>
              <w:rPr>
                <w:noProof/>
                <w:webHidden/>
              </w:rPr>
              <w:fldChar w:fldCharType="end"/>
            </w:r>
          </w:hyperlink>
        </w:p>
        <w:p w14:paraId="58014A22" w14:textId="77777777" w:rsidR="005703EF" w:rsidRDefault="005703EF">
          <w:pPr>
            <w:pStyle w:val="TOC3"/>
            <w:tabs>
              <w:tab w:val="right" w:leader="dot" w:pos="9350"/>
            </w:tabs>
            <w:rPr>
              <w:rFonts w:asciiTheme="minorHAnsi" w:eastAsiaTheme="minorEastAsia" w:hAnsiTheme="minorHAnsi" w:cstheme="minorBidi"/>
              <w:noProof/>
              <w:sz w:val="22"/>
              <w:szCs w:val="22"/>
              <w:lang w:val="en-IN"/>
            </w:rPr>
          </w:pPr>
          <w:hyperlink w:anchor="_Toc224152223" w:history="1">
            <w:r w:rsidRPr="00682CE7">
              <w:rPr>
                <w:rStyle w:val="Hyperlink"/>
                <w:noProof/>
              </w:rPr>
              <w:t>2.1 Overview of India’s EV Industry</w:t>
            </w:r>
            <w:r>
              <w:rPr>
                <w:noProof/>
                <w:webHidden/>
              </w:rPr>
              <w:tab/>
            </w:r>
            <w:r>
              <w:rPr>
                <w:noProof/>
                <w:webHidden/>
              </w:rPr>
              <w:fldChar w:fldCharType="begin"/>
            </w:r>
            <w:r>
              <w:rPr>
                <w:noProof/>
                <w:webHidden/>
              </w:rPr>
              <w:instrText xml:space="preserve"> PAGEREF _Toc224152223 \h </w:instrText>
            </w:r>
            <w:r>
              <w:rPr>
                <w:noProof/>
                <w:webHidden/>
              </w:rPr>
            </w:r>
            <w:r>
              <w:rPr>
                <w:noProof/>
                <w:webHidden/>
              </w:rPr>
              <w:fldChar w:fldCharType="separate"/>
            </w:r>
            <w:r>
              <w:rPr>
                <w:noProof/>
                <w:webHidden/>
              </w:rPr>
              <w:t>3</w:t>
            </w:r>
            <w:r>
              <w:rPr>
                <w:noProof/>
                <w:webHidden/>
              </w:rPr>
              <w:fldChar w:fldCharType="end"/>
            </w:r>
          </w:hyperlink>
        </w:p>
        <w:p w14:paraId="4485D5B0" w14:textId="77777777" w:rsidR="005703EF" w:rsidRDefault="005703EF">
          <w:pPr>
            <w:pStyle w:val="TOC3"/>
            <w:tabs>
              <w:tab w:val="right" w:leader="dot" w:pos="9350"/>
            </w:tabs>
            <w:rPr>
              <w:rFonts w:asciiTheme="minorHAnsi" w:eastAsiaTheme="minorEastAsia" w:hAnsiTheme="minorHAnsi" w:cstheme="minorBidi"/>
              <w:noProof/>
              <w:sz w:val="22"/>
              <w:szCs w:val="22"/>
              <w:lang w:val="en-IN"/>
            </w:rPr>
          </w:pPr>
          <w:hyperlink w:anchor="_Toc224152224" w:history="1">
            <w:r w:rsidRPr="00682CE7">
              <w:rPr>
                <w:rStyle w:val="Hyperlink"/>
                <w:noProof/>
              </w:rPr>
              <w:t>2.2 Size, Scope, and economic importance of the industry</w:t>
            </w:r>
            <w:r>
              <w:rPr>
                <w:noProof/>
                <w:webHidden/>
              </w:rPr>
              <w:tab/>
            </w:r>
            <w:r>
              <w:rPr>
                <w:noProof/>
                <w:webHidden/>
              </w:rPr>
              <w:fldChar w:fldCharType="begin"/>
            </w:r>
            <w:r>
              <w:rPr>
                <w:noProof/>
                <w:webHidden/>
              </w:rPr>
              <w:instrText xml:space="preserve"> PAGEREF _Toc224152224 \h </w:instrText>
            </w:r>
            <w:r>
              <w:rPr>
                <w:noProof/>
                <w:webHidden/>
              </w:rPr>
            </w:r>
            <w:r>
              <w:rPr>
                <w:noProof/>
                <w:webHidden/>
              </w:rPr>
              <w:fldChar w:fldCharType="separate"/>
            </w:r>
            <w:r>
              <w:rPr>
                <w:noProof/>
                <w:webHidden/>
              </w:rPr>
              <w:t>4</w:t>
            </w:r>
            <w:r>
              <w:rPr>
                <w:noProof/>
                <w:webHidden/>
              </w:rPr>
              <w:fldChar w:fldCharType="end"/>
            </w:r>
          </w:hyperlink>
        </w:p>
        <w:p w14:paraId="5D63AAE2" w14:textId="77777777" w:rsidR="005703EF" w:rsidRDefault="005703EF">
          <w:pPr>
            <w:pStyle w:val="TOC3"/>
            <w:tabs>
              <w:tab w:val="right" w:leader="dot" w:pos="9350"/>
            </w:tabs>
            <w:rPr>
              <w:rFonts w:asciiTheme="minorHAnsi" w:eastAsiaTheme="minorEastAsia" w:hAnsiTheme="minorHAnsi" w:cstheme="minorBidi"/>
              <w:noProof/>
              <w:sz w:val="22"/>
              <w:szCs w:val="22"/>
              <w:lang w:val="en-IN"/>
            </w:rPr>
          </w:pPr>
          <w:hyperlink w:anchor="_Toc224152225" w:history="1">
            <w:r w:rsidRPr="00682CE7">
              <w:rPr>
                <w:rStyle w:val="Hyperlink"/>
                <w:noProof/>
              </w:rPr>
              <w:t>2.3 Major Firms Operating in India</w:t>
            </w:r>
            <w:r>
              <w:rPr>
                <w:noProof/>
                <w:webHidden/>
              </w:rPr>
              <w:tab/>
            </w:r>
            <w:r>
              <w:rPr>
                <w:noProof/>
                <w:webHidden/>
              </w:rPr>
              <w:fldChar w:fldCharType="begin"/>
            </w:r>
            <w:r>
              <w:rPr>
                <w:noProof/>
                <w:webHidden/>
              </w:rPr>
              <w:instrText xml:space="preserve"> PAGEREF _Toc224152225 \h </w:instrText>
            </w:r>
            <w:r>
              <w:rPr>
                <w:noProof/>
                <w:webHidden/>
              </w:rPr>
            </w:r>
            <w:r>
              <w:rPr>
                <w:noProof/>
                <w:webHidden/>
              </w:rPr>
              <w:fldChar w:fldCharType="separate"/>
            </w:r>
            <w:r>
              <w:rPr>
                <w:noProof/>
                <w:webHidden/>
              </w:rPr>
              <w:t>5</w:t>
            </w:r>
            <w:r>
              <w:rPr>
                <w:noProof/>
                <w:webHidden/>
              </w:rPr>
              <w:fldChar w:fldCharType="end"/>
            </w:r>
          </w:hyperlink>
        </w:p>
        <w:p w14:paraId="539F9A29" w14:textId="77777777" w:rsidR="005703EF" w:rsidRDefault="005703EF">
          <w:pPr>
            <w:pStyle w:val="TOC3"/>
            <w:tabs>
              <w:tab w:val="right" w:leader="dot" w:pos="9350"/>
            </w:tabs>
            <w:rPr>
              <w:rFonts w:asciiTheme="minorHAnsi" w:eastAsiaTheme="minorEastAsia" w:hAnsiTheme="minorHAnsi" w:cstheme="minorBidi"/>
              <w:noProof/>
              <w:sz w:val="22"/>
              <w:szCs w:val="22"/>
              <w:lang w:val="en-IN"/>
            </w:rPr>
          </w:pPr>
          <w:hyperlink w:anchor="_Toc224152226" w:history="1">
            <w:r w:rsidRPr="00682CE7">
              <w:rPr>
                <w:rStyle w:val="Hyperlink"/>
                <w:noProof/>
              </w:rPr>
              <w:t>2.4 Key Competitors in the Indian EV Sector and Their Positioning</w:t>
            </w:r>
            <w:r>
              <w:rPr>
                <w:noProof/>
                <w:webHidden/>
              </w:rPr>
              <w:tab/>
            </w:r>
            <w:r>
              <w:rPr>
                <w:noProof/>
                <w:webHidden/>
              </w:rPr>
              <w:fldChar w:fldCharType="begin"/>
            </w:r>
            <w:r>
              <w:rPr>
                <w:noProof/>
                <w:webHidden/>
              </w:rPr>
              <w:instrText xml:space="preserve"> PAGEREF _Toc224152226 \h </w:instrText>
            </w:r>
            <w:r>
              <w:rPr>
                <w:noProof/>
                <w:webHidden/>
              </w:rPr>
            </w:r>
            <w:r>
              <w:rPr>
                <w:noProof/>
                <w:webHidden/>
              </w:rPr>
              <w:fldChar w:fldCharType="separate"/>
            </w:r>
            <w:r>
              <w:rPr>
                <w:noProof/>
                <w:webHidden/>
              </w:rPr>
              <w:t>6</w:t>
            </w:r>
            <w:r>
              <w:rPr>
                <w:noProof/>
                <w:webHidden/>
              </w:rPr>
              <w:fldChar w:fldCharType="end"/>
            </w:r>
          </w:hyperlink>
        </w:p>
        <w:p w14:paraId="2CE9EC9D" w14:textId="77777777" w:rsidR="005703EF" w:rsidRDefault="005703EF">
          <w:pPr>
            <w:pStyle w:val="TOC2"/>
            <w:tabs>
              <w:tab w:val="right" w:leader="dot" w:pos="9350"/>
            </w:tabs>
            <w:rPr>
              <w:rFonts w:asciiTheme="minorHAnsi" w:eastAsiaTheme="minorEastAsia" w:hAnsiTheme="minorHAnsi" w:cstheme="minorBidi"/>
              <w:noProof/>
              <w:sz w:val="22"/>
              <w:szCs w:val="22"/>
              <w:lang w:val="en-IN"/>
            </w:rPr>
          </w:pPr>
          <w:hyperlink w:anchor="_Toc224152227" w:history="1">
            <w:r w:rsidRPr="00682CE7">
              <w:rPr>
                <w:rStyle w:val="Hyperlink"/>
                <w:noProof/>
              </w:rPr>
              <w:t>3. Porter’s Diamond Model – India EV Industry</w:t>
            </w:r>
            <w:r>
              <w:rPr>
                <w:noProof/>
                <w:webHidden/>
              </w:rPr>
              <w:tab/>
            </w:r>
            <w:r>
              <w:rPr>
                <w:noProof/>
                <w:webHidden/>
              </w:rPr>
              <w:fldChar w:fldCharType="begin"/>
            </w:r>
            <w:r>
              <w:rPr>
                <w:noProof/>
                <w:webHidden/>
              </w:rPr>
              <w:instrText xml:space="preserve"> PAGEREF _Toc224152227 \h </w:instrText>
            </w:r>
            <w:r>
              <w:rPr>
                <w:noProof/>
                <w:webHidden/>
              </w:rPr>
            </w:r>
            <w:r>
              <w:rPr>
                <w:noProof/>
                <w:webHidden/>
              </w:rPr>
              <w:fldChar w:fldCharType="separate"/>
            </w:r>
            <w:r>
              <w:rPr>
                <w:noProof/>
                <w:webHidden/>
              </w:rPr>
              <w:t>9</w:t>
            </w:r>
            <w:r>
              <w:rPr>
                <w:noProof/>
                <w:webHidden/>
              </w:rPr>
              <w:fldChar w:fldCharType="end"/>
            </w:r>
          </w:hyperlink>
        </w:p>
        <w:p w14:paraId="25271515" w14:textId="77777777" w:rsidR="005703EF" w:rsidRDefault="005703EF">
          <w:pPr>
            <w:pStyle w:val="TOC3"/>
            <w:tabs>
              <w:tab w:val="right" w:leader="dot" w:pos="9350"/>
            </w:tabs>
            <w:rPr>
              <w:rFonts w:asciiTheme="minorHAnsi" w:eastAsiaTheme="minorEastAsia" w:hAnsiTheme="minorHAnsi" w:cstheme="minorBidi"/>
              <w:noProof/>
              <w:sz w:val="22"/>
              <w:szCs w:val="22"/>
              <w:lang w:val="en-IN"/>
            </w:rPr>
          </w:pPr>
          <w:hyperlink w:anchor="_Toc224152228" w:history="1">
            <w:r w:rsidRPr="00682CE7">
              <w:rPr>
                <w:rStyle w:val="Hyperlink"/>
                <w:noProof/>
              </w:rPr>
              <w:t>3.1 Factor Conditions</w:t>
            </w:r>
            <w:r>
              <w:rPr>
                <w:noProof/>
                <w:webHidden/>
              </w:rPr>
              <w:tab/>
            </w:r>
            <w:r>
              <w:rPr>
                <w:noProof/>
                <w:webHidden/>
              </w:rPr>
              <w:fldChar w:fldCharType="begin"/>
            </w:r>
            <w:r>
              <w:rPr>
                <w:noProof/>
                <w:webHidden/>
              </w:rPr>
              <w:instrText xml:space="preserve"> PAGEREF _Toc224152228 \h </w:instrText>
            </w:r>
            <w:r>
              <w:rPr>
                <w:noProof/>
                <w:webHidden/>
              </w:rPr>
            </w:r>
            <w:r>
              <w:rPr>
                <w:noProof/>
                <w:webHidden/>
              </w:rPr>
              <w:fldChar w:fldCharType="separate"/>
            </w:r>
            <w:r>
              <w:rPr>
                <w:noProof/>
                <w:webHidden/>
              </w:rPr>
              <w:t>9</w:t>
            </w:r>
            <w:r>
              <w:rPr>
                <w:noProof/>
                <w:webHidden/>
              </w:rPr>
              <w:fldChar w:fldCharType="end"/>
            </w:r>
          </w:hyperlink>
        </w:p>
        <w:p w14:paraId="67609C7F" w14:textId="77777777" w:rsidR="005703EF" w:rsidRDefault="005703EF">
          <w:pPr>
            <w:pStyle w:val="TOC3"/>
            <w:tabs>
              <w:tab w:val="right" w:leader="dot" w:pos="9350"/>
            </w:tabs>
            <w:rPr>
              <w:rFonts w:asciiTheme="minorHAnsi" w:eastAsiaTheme="minorEastAsia" w:hAnsiTheme="minorHAnsi" w:cstheme="minorBidi"/>
              <w:noProof/>
              <w:sz w:val="22"/>
              <w:szCs w:val="22"/>
              <w:lang w:val="en-IN"/>
            </w:rPr>
          </w:pPr>
          <w:hyperlink w:anchor="_Toc224152229" w:history="1">
            <w:r w:rsidRPr="00682CE7">
              <w:rPr>
                <w:rStyle w:val="Hyperlink"/>
                <w:noProof/>
              </w:rPr>
              <w:t>3.2 Demand Conditions</w:t>
            </w:r>
            <w:r>
              <w:rPr>
                <w:noProof/>
                <w:webHidden/>
              </w:rPr>
              <w:tab/>
            </w:r>
            <w:r>
              <w:rPr>
                <w:noProof/>
                <w:webHidden/>
              </w:rPr>
              <w:fldChar w:fldCharType="begin"/>
            </w:r>
            <w:r>
              <w:rPr>
                <w:noProof/>
                <w:webHidden/>
              </w:rPr>
              <w:instrText xml:space="preserve"> PAGEREF _Toc224152229 \h </w:instrText>
            </w:r>
            <w:r>
              <w:rPr>
                <w:noProof/>
                <w:webHidden/>
              </w:rPr>
            </w:r>
            <w:r>
              <w:rPr>
                <w:noProof/>
                <w:webHidden/>
              </w:rPr>
              <w:fldChar w:fldCharType="separate"/>
            </w:r>
            <w:r>
              <w:rPr>
                <w:noProof/>
                <w:webHidden/>
              </w:rPr>
              <w:t>10</w:t>
            </w:r>
            <w:r>
              <w:rPr>
                <w:noProof/>
                <w:webHidden/>
              </w:rPr>
              <w:fldChar w:fldCharType="end"/>
            </w:r>
          </w:hyperlink>
        </w:p>
        <w:p w14:paraId="00609420" w14:textId="77777777" w:rsidR="005703EF" w:rsidRDefault="005703EF">
          <w:pPr>
            <w:pStyle w:val="TOC3"/>
            <w:tabs>
              <w:tab w:val="right" w:leader="dot" w:pos="9350"/>
            </w:tabs>
            <w:rPr>
              <w:rFonts w:asciiTheme="minorHAnsi" w:eastAsiaTheme="minorEastAsia" w:hAnsiTheme="minorHAnsi" w:cstheme="minorBidi"/>
              <w:noProof/>
              <w:sz w:val="22"/>
              <w:szCs w:val="22"/>
              <w:lang w:val="en-IN"/>
            </w:rPr>
          </w:pPr>
          <w:hyperlink w:anchor="_Toc224152230" w:history="1">
            <w:r w:rsidRPr="00682CE7">
              <w:rPr>
                <w:rStyle w:val="Hyperlink"/>
                <w:noProof/>
              </w:rPr>
              <w:t>3.3 Related and Supporting Industries</w:t>
            </w:r>
            <w:r>
              <w:rPr>
                <w:noProof/>
                <w:webHidden/>
              </w:rPr>
              <w:tab/>
            </w:r>
            <w:r>
              <w:rPr>
                <w:noProof/>
                <w:webHidden/>
              </w:rPr>
              <w:fldChar w:fldCharType="begin"/>
            </w:r>
            <w:r>
              <w:rPr>
                <w:noProof/>
                <w:webHidden/>
              </w:rPr>
              <w:instrText xml:space="preserve"> PAGEREF _Toc224152230 \h </w:instrText>
            </w:r>
            <w:r>
              <w:rPr>
                <w:noProof/>
                <w:webHidden/>
              </w:rPr>
            </w:r>
            <w:r>
              <w:rPr>
                <w:noProof/>
                <w:webHidden/>
              </w:rPr>
              <w:fldChar w:fldCharType="separate"/>
            </w:r>
            <w:r>
              <w:rPr>
                <w:noProof/>
                <w:webHidden/>
              </w:rPr>
              <w:t>11</w:t>
            </w:r>
            <w:r>
              <w:rPr>
                <w:noProof/>
                <w:webHidden/>
              </w:rPr>
              <w:fldChar w:fldCharType="end"/>
            </w:r>
          </w:hyperlink>
        </w:p>
        <w:p w14:paraId="141F36E4" w14:textId="77777777" w:rsidR="005703EF" w:rsidRDefault="005703EF">
          <w:pPr>
            <w:pStyle w:val="TOC3"/>
            <w:tabs>
              <w:tab w:val="right" w:leader="dot" w:pos="9350"/>
            </w:tabs>
            <w:rPr>
              <w:rFonts w:asciiTheme="minorHAnsi" w:eastAsiaTheme="minorEastAsia" w:hAnsiTheme="minorHAnsi" w:cstheme="minorBidi"/>
              <w:noProof/>
              <w:sz w:val="22"/>
              <w:szCs w:val="22"/>
              <w:lang w:val="en-IN"/>
            </w:rPr>
          </w:pPr>
          <w:hyperlink w:anchor="_Toc224152231" w:history="1">
            <w:r w:rsidRPr="00682CE7">
              <w:rPr>
                <w:rStyle w:val="Hyperlink"/>
                <w:noProof/>
              </w:rPr>
              <w:t>3.4 Firm Strategy, Structure and Rivalry</w:t>
            </w:r>
            <w:r>
              <w:rPr>
                <w:noProof/>
                <w:webHidden/>
              </w:rPr>
              <w:tab/>
            </w:r>
            <w:r>
              <w:rPr>
                <w:noProof/>
                <w:webHidden/>
              </w:rPr>
              <w:fldChar w:fldCharType="begin"/>
            </w:r>
            <w:r>
              <w:rPr>
                <w:noProof/>
                <w:webHidden/>
              </w:rPr>
              <w:instrText xml:space="preserve"> PAGEREF _Toc224152231 \h </w:instrText>
            </w:r>
            <w:r>
              <w:rPr>
                <w:noProof/>
                <w:webHidden/>
              </w:rPr>
            </w:r>
            <w:r>
              <w:rPr>
                <w:noProof/>
                <w:webHidden/>
              </w:rPr>
              <w:fldChar w:fldCharType="separate"/>
            </w:r>
            <w:r>
              <w:rPr>
                <w:noProof/>
                <w:webHidden/>
              </w:rPr>
              <w:t>12</w:t>
            </w:r>
            <w:r>
              <w:rPr>
                <w:noProof/>
                <w:webHidden/>
              </w:rPr>
              <w:fldChar w:fldCharType="end"/>
            </w:r>
          </w:hyperlink>
        </w:p>
        <w:p w14:paraId="0C898334" w14:textId="77777777" w:rsidR="005703EF" w:rsidRDefault="005703EF">
          <w:pPr>
            <w:pStyle w:val="TOC2"/>
            <w:tabs>
              <w:tab w:val="right" w:leader="dot" w:pos="9350"/>
            </w:tabs>
            <w:rPr>
              <w:rFonts w:asciiTheme="minorHAnsi" w:eastAsiaTheme="minorEastAsia" w:hAnsiTheme="minorHAnsi" w:cstheme="minorBidi"/>
              <w:noProof/>
              <w:sz w:val="22"/>
              <w:szCs w:val="22"/>
              <w:lang w:val="en-IN"/>
            </w:rPr>
          </w:pPr>
          <w:hyperlink w:anchor="_Toc224152232" w:history="1">
            <w:r w:rsidRPr="00682CE7">
              <w:rPr>
                <w:rStyle w:val="Hyperlink"/>
                <w:noProof/>
              </w:rPr>
              <w:t>4. Evaluation of Tesla in India</w:t>
            </w:r>
            <w:r>
              <w:rPr>
                <w:noProof/>
                <w:webHidden/>
              </w:rPr>
              <w:tab/>
            </w:r>
            <w:r>
              <w:rPr>
                <w:noProof/>
                <w:webHidden/>
              </w:rPr>
              <w:fldChar w:fldCharType="begin"/>
            </w:r>
            <w:r>
              <w:rPr>
                <w:noProof/>
                <w:webHidden/>
              </w:rPr>
              <w:instrText xml:space="preserve"> PAGEREF _Toc224152232 \h </w:instrText>
            </w:r>
            <w:r>
              <w:rPr>
                <w:noProof/>
                <w:webHidden/>
              </w:rPr>
            </w:r>
            <w:r>
              <w:rPr>
                <w:noProof/>
                <w:webHidden/>
              </w:rPr>
              <w:fldChar w:fldCharType="separate"/>
            </w:r>
            <w:r>
              <w:rPr>
                <w:noProof/>
                <w:webHidden/>
              </w:rPr>
              <w:t>12</w:t>
            </w:r>
            <w:r>
              <w:rPr>
                <w:noProof/>
                <w:webHidden/>
              </w:rPr>
              <w:fldChar w:fldCharType="end"/>
            </w:r>
          </w:hyperlink>
        </w:p>
        <w:p w14:paraId="127B107B" w14:textId="77777777" w:rsidR="005703EF" w:rsidRDefault="005703EF">
          <w:pPr>
            <w:pStyle w:val="TOC3"/>
            <w:tabs>
              <w:tab w:val="right" w:leader="dot" w:pos="9350"/>
            </w:tabs>
            <w:rPr>
              <w:rFonts w:asciiTheme="minorHAnsi" w:eastAsiaTheme="minorEastAsia" w:hAnsiTheme="minorHAnsi" w:cstheme="minorBidi"/>
              <w:noProof/>
              <w:sz w:val="22"/>
              <w:szCs w:val="22"/>
              <w:lang w:val="en-IN"/>
            </w:rPr>
          </w:pPr>
          <w:hyperlink w:anchor="_Toc224152233" w:history="1">
            <w:r w:rsidRPr="00682CE7">
              <w:rPr>
                <w:rStyle w:val="Hyperlink"/>
                <w:noProof/>
              </w:rPr>
              <w:t>4.1 PESTLE Framework</w:t>
            </w:r>
            <w:r>
              <w:rPr>
                <w:noProof/>
                <w:webHidden/>
              </w:rPr>
              <w:tab/>
            </w:r>
            <w:r>
              <w:rPr>
                <w:noProof/>
                <w:webHidden/>
              </w:rPr>
              <w:fldChar w:fldCharType="begin"/>
            </w:r>
            <w:r>
              <w:rPr>
                <w:noProof/>
                <w:webHidden/>
              </w:rPr>
              <w:instrText xml:space="preserve"> PAGEREF _Toc224152233 \h </w:instrText>
            </w:r>
            <w:r>
              <w:rPr>
                <w:noProof/>
                <w:webHidden/>
              </w:rPr>
            </w:r>
            <w:r>
              <w:rPr>
                <w:noProof/>
                <w:webHidden/>
              </w:rPr>
              <w:fldChar w:fldCharType="separate"/>
            </w:r>
            <w:r>
              <w:rPr>
                <w:noProof/>
                <w:webHidden/>
              </w:rPr>
              <w:t>12</w:t>
            </w:r>
            <w:r>
              <w:rPr>
                <w:noProof/>
                <w:webHidden/>
              </w:rPr>
              <w:fldChar w:fldCharType="end"/>
            </w:r>
          </w:hyperlink>
        </w:p>
        <w:p w14:paraId="1633F943" w14:textId="77777777" w:rsidR="005703EF" w:rsidRDefault="005703EF">
          <w:pPr>
            <w:pStyle w:val="TOC3"/>
            <w:tabs>
              <w:tab w:val="right" w:leader="dot" w:pos="9350"/>
            </w:tabs>
            <w:rPr>
              <w:rFonts w:asciiTheme="minorHAnsi" w:eastAsiaTheme="minorEastAsia" w:hAnsiTheme="minorHAnsi" w:cstheme="minorBidi"/>
              <w:noProof/>
              <w:sz w:val="22"/>
              <w:szCs w:val="22"/>
              <w:lang w:val="en-IN"/>
            </w:rPr>
          </w:pPr>
          <w:hyperlink w:anchor="_Toc224152234" w:history="1">
            <w:r w:rsidRPr="00682CE7">
              <w:rPr>
                <w:rStyle w:val="Hyperlink"/>
                <w:noProof/>
              </w:rPr>
              <w:t>4.2 Porter’s Five Forces Analysis</w:t>
            </w:r>
            <w:r>
              <w:rPr>
                <w:noProof/>
                <w:webHidden/>
              </w:rPr>
              <w:tab/>
            </w:r>
            <w:r>
              <w:rPr>
                <w:noProof/>
                <w:webHidden/>
              </w:rPr>
              <w:fldChar w:fldCharType="begin"/>
            </w:r>
            <w:r>
              <w:rPr>
                <w:noProof/>
                <w:webHidden/>
              </w:rPr>
              <w:instrText xml:space="preserve"> PAGEREF _Toc224152234 \h </w:instrText>
            </w:r>
            <w:r>
              <w:rPr>
                <w:noProof/>
                <w:webHidden/>
              </w:rPr>
            </w:r>
            <w:r>
              <w:rPr>
                <w:noProof/>
                <w:webHidden/>
              </w:rPr>
              <w:fldChar w:fldCharType="separate"/>
            </w:r>
            <w:r>
              <w:rPr>
                <w:noProof/>
                <w:webHidden/>
              </w:rPr>
              <w:t>15</w:t>
            </w:r>
            <w:r>
              <w:rPr>
                <w:noProof/>
                <w:webHidden/>
              </w:rPr>
              <w:fldChar w:fldCharType="end"/>
            </w:r>
          </w:hyperlink>
        </w:p>
        <w:p w14:paraId="62EE3C50" w14:textId="77777777" w:rsidR="005703EF" w:rsidRDefault="005703EF">
          <w:pPr>
            <w:pStyle w:val="TOC3"/>
            <w:tabs>
              <w:tab w:val="right" w:leader="dot" w:pos="9350"/>
            </w:tabs>
            <w:rPr>
              <w:rFonts w:asciiTheme="minorHAnsi" w:eastAsiaTheme="minorEastAsia" w:hAnsiTheme="minorHAnsi" w:cstheme="minorBidi"/>
              <w:noProof/>
              <w:sz w:val="22"/>
              <w:szCs w:val="22"/>
              <w:lang w:val="en-IN"/>
            </w:rPr>
          </w:pPr>
          <w:hyperlink w:anchor="_Toc224152235" w:history="1">
            <w:r w:rsidRPr="00682CE7">
              <w:rPr>
                <w:rStyle w:val="Hyperlink"/>
                <w:noProof/>
              </w:rPr>
              <w:t>4.3 SWOT Analysis</w:t>
            </w:r>
            <w:r>
              <w:rPr>
                <w:noProof/>
                <w:webHidden/>
              </w:rPr>
              <w:tab/>
            </w:r>
            <w:r>
              <w:rPr>
                <w:noProof/>
                <w:webHidden/>
              </w:rPr>
              <w:fldChar w:fldCharType="begin"/>
            </w:r>
            <w:r>
              <w:rPr>
                <w:noProof/>
                <w:webHidden/>
              </w:rPr>
              <w:instrText xml:space="preserve"> PAGEREF _Toc224152235 \h </w:instrText>
            </w:r>
            <w:r>
              <w:rPr>
                <w:noProof/>
                <w:webHidden/>
              </w:rPr>
            </w:r>
            <w:r>
              <w:rPr>
                <w:noProof/>
                <w:webHidden/>
              </w:rPr>
              <w:fldChar w:fldCharType="separate"/>
            </w:r>
            <w:r>
              <w:rPr>
                <w:noProof/>
                <w:webHidden/>
              </w:rPr>
              <w:t>17</w:t>
            </w:r>
            <w:r>
              <w:rPr>
                <w:noProof/>
                <w:webHidden/>
              </w:rPr>
              <w:fldChar w:fldCharType="end"/>
            </w:r>
          </w:hyperlink>
        </w:p>
        <w:p w14:paraId="688CA534" w14:textId="77777777" w:rsidR="005703EF" w:rsidRDefault="005703EF">
          <w:pPr>
            <w:pStyle w:val="TOC3"/>
            <w:tabs>
              <w:tab w:val="right" w:leader="dot" w:pos="9350"/>
            </w:tabs>
            <w:rPr>
              <w:rFonts w:asciiTheme="minorHAnsi" w:eastAsiaTheme="minorEastAsia" w:hAnsiTheme="minorHAnsi" w:cstheme="minorBidi"/>
              <w:noProof/>
              <w:sz w:val="22"/>
              <w:szCs w:val="22"/>
              <w:lang w:val="en-IN"/>
            </w:rPr>
          </w:pPr>
          <w:hyperlink w:anchor="_Toc224152236" w:history="1">
            <w:r w:rsidRPr="00682CE7">
              <w:rPr>
                <w:rStyle w:val="Hyperlink"/>
                <w:noProof/>
              </w:rPr>
              <w:t>4.4 CAGE Distance Framework</w:t>
            </w:r>
            <w:r>
              <w:rPr>
                <w:noProof/>
                <w:webHidden/>
              </w:rPr>
              <w:tab/>
            </w:r>
            <w:r>
              <w:rPr>
                <w:noProof/>
                <w:webHidden/>
              </w:rPr>
              <w:fldChar w:fldCharType="begin"/>
            </w:r>
            <w:r>
              <w:rPr>
                <w:noProof/>
                <w:webHidden/>
              </w:rPr>
              <w:instrText xml:space="preserve"> PAGEREF _Toc224152236 \h </w:instrText>
            </w:r>
            <w:r>
              <w:rPr>
                <w:noProof/>
                <w:webHidden/>
              </w:rPr>
            </w:r>
            <w:r>
              <w:rPr>
                <w:noProof/>
                <w:webHidden/>
              </w:rPr>
              <w:fldChar w:fldCharType="separate"/>
            </w:r>
            <w:r>
              <w:rPr>
                <w:noProof/>
                <w:webHidden/>
              </w:rPr>
              <w:t>18</w:t>
            </w:r>
            <w:r>
              <w:rPr>
                <w:noProof/>
                <w:webHidden/>
              </w:rPr>
              <w:fldChar w:fldCharType="end"/>
            </w:r>
          </w:hyperlink>
        </w:p>
        <w:p w14:paraId="76AAADA1" w14:textId="77777777" w:rsidR="005703EF" w:rsidRDefault="005703EF">
          <w:pPr>
            <w:pStyle w:val="TOC3"/>
            <w:tabs>
              <w:tab w:val="right" w:leader="dot" w:pos="9350"/>
            </w:tabs>
            <w:rPr>
              <w:rFonts w:asciiTheme="minorHAnsi" w:eastAsiaTheme="minorEastAsia" w:hAnsiTheme="minorHAnsi" w:cstheme="minorBidi"/>
              <w:noProof/>
              <w:sz w:val="22"/>
              <w:szCs w:val="22"/>
              <w:lang w:val="en-IN"/>
            </w:rPr>
          </w:pPr>
          <w:hyperlink w:anchor="_Toc224152237" w:history="1">
            <w:r w:rsidRPr="00682CE7">
              <w:rPr>
                <w:rStyle w:val="Hyperlink"/>
                <w:noProof/>
              </w:rPr>
              <w:t>4.5 Strategic Recommendations for Tesla</w:t>
            </w:r>
            <w:r>
              <w:rPr>
                <w:noProof/>
                <w:webHidden/>
              </w:rPr>
              <w:tab/>
            </w:r>
            <w:r>
              <w:rPr>
                <w:noProof/>
                <w:webHidden/>
              </w:rPr>
              <w:fldChar w:fldCharType="begin"/>
            </w:r>
            <w:r>
              <w:rPr>
                <w:noProof/>
                <w:webHidden/>
              </w:rPr>
              <w:instrText xml:space="preserve"> PAGEREF _Toc224152237 \h </w:instrText>
            </w:r>
            <w:r>
              <w:rPr>
                <w:noProof/>
                <w:webHidden/>
              </w:rPr>
            </w:r>
            <w:r>
              <w:rPr>
                <w:noProof/>
                <w:webHidden/>
              </w:rPr>
              <w:fldChar w:fldCharType="separate"/>
            </w:r>
            <w:r>
              <w:rPr>
                <w:noProof/>
                <w:webHidden/>
              </w:rPr>
              <w:t>19</w:t>
            </w:r>
            <w:r>
              <w:rPr>
                <w:noProof/>
                <w:webHidden/>
              </w:rPr>
              <w:fldChar w:fldCharType="end"/>
            </w:r>
          </w:hyperlink>
        </w:p>
        <w:p w14:paraId="0CD3EF5B" w14:textId="77777777" w:rsidR="005703EF" w:rsidRDefault="005703EF">
          <w:pPr>
            <w:pStyle w:val="TOC2"/>
            <w:tabs>
              <w:tab w:val="right" w:leader="dot" w:pos="9350"/>
            </w:tabs>
            <w:rPr>
              <w:rFonts w:asciiTheme="minorHAnsi" w:eastAsiaTheme="minorEastAsia" w:hAnsiTheme="minorHAnsi" w:cstheme="minorBidi"/>
              <w:noProof/>
              <w:sz w:val="22"/>
              <w:szCs w:val="22"/>
              <w:lang w:val="en-IN"/>
            </w:rPr>
          </w:pPr>
          <w:hyperlink w:anchor="_Toc224152238" w:history="1">
            <w:r w:rsidRPr="00682CE7">
              <w:rPr>
                <w:rStyle w:val="Hyperlink"/>
                <w:noProof/>
              </w:rPr>
              <w:t>5. Conclusion</w:t>
            </w:r>
            <w:r>
              <w:rPr>
                <w:noProof/>
                <w:webHidden/>
              </w:rPr>
              <w:tab/>
            </w:r>
            <w:r>
              <w:rPr>
                <w:noProof/>
                <w:webHidden/>
              </w:rPr>
              <w:fldChar w:fldCharType="begin"/>
            </w:r>
            <w:r>
              <w:rPr>
                <w:noProof/>
                <w:webHidden/>
              </w:rPr>
              <w:instrText xml:space="preserve"> PAGEREF _Toc224152238 \h </w:instrText>
            </w:r>
            <w:r>
              <w:rPr>
                <w:noProof/>
                <w:webHidden/>
              </w:rPr>
            </w:r>
            <w:r>
              <w:rPr>
                <w:noProof/>
                <w:webHidden/>
              </w:rPr>
              <w:fldChar w:fldCharType="separate"/>
            </w:r>
            <w:r>
              <w:rPr>
                <w:noProof/>
                <w:webHidden/>
              </w:rPr>
              <w:t>20</w:t>
            </w:r>
            <w:r>
              <w:rPr>
                <w:noProof/>
                <w:webHidden/>
              </w:rPr>
              <w:fldChar w:fldCharType="end"/>
            </w:r>
          </w:hyperlink>
        </w:p>
        <w:p w14:paraId="39921EE5" w14:textId="77777777" w:rsidR="005703EF" w:rsidRDefault="005703EF">
          <w:pPr>
            <w:pStyle w:val="TOC1"/>
            <w:rPr>
              <w:rFonts w:asciiTheme="minorHAnsi" w:eastAsiaTheme="minorEastAsia" w:hAnsiTheme="minorHAnsi" w:cstheme="minorBidi"/>
              <w:noProof/>
              <w:sz w:val="22"/>
              <w:szCs w:val="22"/>
              <w:lang w:val="en-IN"/>
            </w:rPr>
          </w:pPr>
          <w:hyperlink w:anchor="_Toc224152239" w:history="1">
            <w:r w:rsidRPr="00682CE7">
              <w:rPr>
                <w:rStyle w:val="Hyperlink"/>
                <w:noProof/>
              </w:rPr>
              <w:t>Section 2 – Reflective Account</w:t>
            </w:r>
            <w:r>
              <w:rPr>
                <w:noProof/>
                <w:webHidden/>
              </w:rPr>
              <w:tab/>
            </w:r>
            <w:r>
              <w:rPr>
                <w:noProof/>
                <w:webHidden/>
              </w:rPr>
              <w:fldChar w:fldCharType="begin"/>
            </w:r>
            <w:r>
              <w:rPr>
                <w:noProof/>
                <w:webHidden/>
              </w:rPr>
              <w:instrText xml:space="preserve"> PAGEREF _Toc224152239 \h </w:instrText>
            </w:r>
            <w:r>
              <w:rPr>
                <w:noProof/>
                <w:webHidden/>
              </w:rPr>
            </w:r>
            <w:r>
              <w:rPr>
                <w:noProof/>
                <w:webHidden/>
              </w:rPr>
              <w:fldChar w:fldCharType="separate"/>
            </w:r>
            <w:r>
              <w:rPr>
                <w:noProof/>
                <w:webHidden/>
              </w:rPr>
              <w:t>21</w:t>
            </w:r>
            <w:r>
              <w:rPr>
                <w:noProof/>
                <w:webHidden/>
              </w:rPr>
              <w:fldChar w:fldCharType="end"/>
            </w:r>
          </w:hyperlink>
        </w:p>
        <w:p w14:paraId="35B810CE" w14:textId="77777777" w:rsidR="005703EF" w:rsidRDefault="005703EF">
          <w:pPr>
            <w:pStyle w:val="TOC2"/>
            <w:tabs>
              <w:tab w:val="right" w:leader="dot" w:pos="9350"/>
            </w:tabs>
            <w:rPr>
              <w:rFonts w:asciiTheme="minorHAnsi" w:eastAsiaTheme="minorEastAsia" w:hAnsiTheme="minorHAnsi" w:cstheme="minorBidi"/>
              <w:noProof/>
              <w:sz w:val="22"/>
              <w:szCs w:val="22"/>
              <w:lang w:val="en-IN"/>
            </w:rPr>
          </w:pPr>
          <w:hyperlink w:anchor="_Toc224152240" w:history="1">
            <w:r w:rsidRPr="00682CE7">
              <w:rPr>
                <w:rStyle w:val="Hyperlink"/>
                <w:noProof/>
              </w:rPr>
              <w:t>2.1 Description</w:t>
            </w:r>
            <w:r>
              <w:rPr>
                <w:noProof/>
                <w:webHidden/>
              </w:rPr>
              <w:tab/>
            </w:r>
            <w:r>
              <w:rPr>
                <w:noProof/>
                <w:webHidden/>
              </w:rPr>
              <w:fldChar w:fldCharType="begin"/>
            </w:r>
            <w:r>
              <w:rPr>
                <w:noProof/>
                <w:webHidden/>
              </w:rPr>
              <w:instrText xml:space="preserve"> PAGEREF _Toc224152240 \h </w:instrText>
            </w:r>
            <w:r>
              <w:rPr>
                <w:noProof/>
                <w:webHidden/>
              </w:rPr>
            </w:r>
            <w:r>
              <w:rPr>
                <w:noProof/>
                <w:webHidden/>
              </w:rPr>
              <w:fldChar w:fldCharType="separate"/>
            </w:r>
            <w:r>
              <w:rPr>
                <w:noProof/>
                <w:webHidden/>
              </w:rPr>
              <w:t>21</w:t>
            </w:r>
            <w:r>
              <w:rPr>
                <w:noProof/>
                <w:webHidden/>
              </w:rPr>
              <w:fldChar w:fldCharType="end"/>
            </w:r>
          </w:hyperlink>
        </w:p>
        <w:p w14:paraId="716991F7" w14:textId="77777777" w:rsidR="005703EF" w:rsidRDefault="005703EF">
          <w:pPr>
            <w:pStyle w:val="TOC2"/>
            <w:tabs>
              <w:tab w:val="right" w:leader="dot" w:pos="9350"/>
            </w:tabs>
            <w:rPr>
              <w:rFonts w:asciiTheme="minorHAnsi" w:eastAsiaTheme="minorEastAsia" w:hAnsiTheme="minorHAnsi" w:cstheme="minorBidi"/>
              <w:noProof/>
              <w:sz w:val="22"/>
              <w:szCs w:val="22"/>
              <w:lang w:val="en-IN"/>
            </w:rPr>
          </w:pPr>
          <w:hyperlink w:anchor="_Toc224152241" w:history="1">
            <w:r w:rsidRPr="00682CE7">
              <w:rPr>
                <w:rStyle w:val="Hyperlink"/>
                <w:noProof/>
              </w:rPr>
              <w:t>2.2 Feelings</w:t>
            </w:r>
            <w:r>
              <w:rPr>
                <w:noProof/>
                <w:webHidden/>
              </w:rPr>
              <w:tab/>
            </w:r>
            <w:r>
              <w:rPr>
                <w:noProof/>
                <w:webHidden/>
              </w:rPr>
              <w:fldChar w:fldCharType="begin"/>
            </w:r>
            <w:r>
              <w:rPr>
                <w:noProof/>
                <w:webHidden/>
              </w:rPr>
              <w:instrText xml:space="preserve"> PAGEREF _Toc224152241 \h </w:instrText>
            </w:r>
            <w:r>
              <w:rPr>
                <w:noProof/>
                <w:webHidden/>
              </w:rPr>
            </w:r>
            <w:r>
              <w:rPr>
                <w:noProof/>
                <w:webHidden/>
              </w:rPr>
              <w:fldChar w:fldCharType="separate"/>
            </w:r>
            <w:r>
              <w:rPr>
                <w:noProof/>
                <w:webHidden/>
              </w:rPr>
              <w:t>21</w:t>
            </w:r>
            <w:r>
              <w:rPr>
                <w:noProof/>
                <w:webHidden/>
              </w:rPr>
              <w:fldChar w:fldCharType="end"/>
            </w:r>
          </w:hyperlink>
        </w:p>
        <w:p w14:paraId="7A11967B" w14:textId="77777777" w:rsidR="005703EF" w:rsidRDefault="005703EF">
          <w:pPr>
            <w:pStyle w:val="TOC2"/>
            <w:tabs>
              <w:tab w:val="right" w:leader="dot" w:pos="9350"/>
            </w:tabs>
            <w:rPr>
              <w:rFonts w:asciiTheme="minorHAnsi" w:eastAsiaTheme="minorEastAsia" w:hAnsiTheme="minorHAnsi" w:cstheme="minorBidi"/>
              <w:noProof/>
              <w:sz w:val="22"/>
              <w:szCs w:val="22"/>
              <w:lang w:val="en-IN"/>
            </w:rPr>
          </w:pPr>
          <w:hyperlink w:anchor="_Toc224152242" w:history="1">
            <w:r w:rsidRPr="00682CE7">
              <w:rPr>
                <w:rStyle w:val="Hyperlink"/>
                <w:noProof/>
              </w:rPr>
              <w:t>2.3 Evaluation</w:t>
            </w:r>
            <w:r>
              <w:rPr>
                <w:noProof/>
                <w:webHidden/>
              </w:rPr>
              <w:tab/>
            </w:r>
            <w:r>
              <w:rPr>
                <w:noProof/>
                <w:webHidden/>
              </w:rPr>
              <w:fldChar w:fldCharType="begin"/>
            </w:r>
            <w:r>
              <w:rPr>
                <w:noProof/>
                <w:webHidden/>
              </w:rPr>
              <w:instrText xml:space="preserve"> PAGEREF _Toc224152242 \h </w:instrText>
            </w:r>
            <w:r>
              <w:rPr>
                <w:noProof/>
                <w:webHidden/>
              </w:rPr>
            </w:r>
            <w:r>
              <w:rPr>
                <w:noProof/>
                <w:webHidden/>
              </w:rPr>
              <w:fldChar w:fldCharType="separate"/>
            </w:r>
            <w:r>
              <w:rPr>
                <w:noProof/>
                <w:webHidden/>
              </w:rPr>
              <w:t>21</w:t>
            </w:r>
            <w:r>
              <w:rPr>
                <w:noProof/>
                <w:webHidden/>
              </w:rPr>
              <w:fldChar w:fldCharType="end"/>
            </w:r>
          </w:hyperlink>
        </w:p>
        <w:p w14:paraId="0FC6E027" w14:textId="77777777" w:rsidR="005703EF" w:rsidRDefault="005703EF">
          <w:pPr>
            <w:pStyle w:val="TOC2"/>
            <w:tabs>
              <w:tab w:val="right" w:leader="dot" w:pos="9350"/>
            </w:tabs>
            <w:rPr>
              <w:rFonts w:asciiTheme="minorHAnsi" w:eastAsiaTheme="minorEastAsia" w:hAnsiTheme="minorHAnsi" w:cstheme="minorBidi"/>
              <w:noProof/>
              <w:sz w:val="22"/>
              <w:szCs w:val="22"/>
              <w:lang w:val="en-IN"/>
            </w:rPr>
          </w:pPr>
          <w:hyperlink w:anchor="_Toc224152243" w:history="1">
            <w:r w:rsidRPr="00682CE7">
              <w:rPr>
                <w:rStyle w:val="Hyperlink"/>
                <w:noProof/>
              </w:rPr>
              <w:t>2.4 Analysis</w:t>
            </w:r>
            <w:r>
              <w:rPr>
                <w:noProof/>
                <w:webHidden/>
              </w:rPr>
              <w:tab/>
            </w:r>
            <w:r>
              <w:rPr>
                <w:noProof/>
                <w:webHidden/>
              </w:rPr>
              <w:fldChar w:fldCharType="begin"/>
            </w:r>
            <w:r>
              <w:rPr>
                <w:noProof/>
                <w:webHidden/>
              </w:rPr>
              <w:instrText xml:space="preserve"> PAGEREF _Toc224152243 \h </w:instrText>
            </w:r>
            <w:r>
              <w:rPr>
                <w:noProof/>
                <w:webHidden/>
              </w:rPr>
            </w:r>
            <w:r>
              <w:rPr>
                <w:noProof/>
                <w:webHidden/>
              </w:rPr>
              <w:fldChar w:fldCharType="separate"/>
            </w:r>
            <w:r>
              <w:rPr>
                <w:noProof/>
                <w:webHidden/>
              </w:rPr>
              <w:t>21</w:t>
            </w:r>
            <w:r>
              <w:rPr>
                <w:noProof/>
                <w:webHidden/>
              </w:rPr>
              <w:fldChar w:fldCharType="end"/>
            </w:r>
          </w:hyperlink>
        </w:p>
        <w:p w14:paraId="5B91E832" w14:textId="77777777" w:rsidR="005703EF" w:rsidRDefault="005703EF">
          <w:pPr>
            <w:pStyle w:val="TOC2"/>
            <w:tabs>
              <w:tab w:val="right" w:leader="dot" w:pos="9350"/>
            </w:tabs>
            <w:rPr>
              <w:rFonts w:asciiTheme="minorHAnsi" w:eastAsiaTheme="minorEastAsia" w:hAnsiTheme="minorHAnsi" w:cstheme="minorBidi"/>
              <w:noProof/>
              <w:sz w:val="22"/>
              <w:szCs w:val="22"/>
              <w:lang w:val="en-IN"/>
            </w:rPr>
          </w:pPr>
          <w:hyperlink w:anchor="_Toc224152244" w:history="1">
            <w:r w:rsidRPr="00682CE7">
              <w:rPr>
                <w:rStyle w:val="Hyperlink"/>
                <w:noProof/>
              </w:rPr>
              <w:t>2.5 Conclusion</w:t>
            </w:r>
            <w:r>
              <w:rPr>
                <w:noProof/>
                <w:webHidden/>
              </w:rPr>
              <w:tab/>
            </w:r>
            <w:r>
              <w:rPr>
                <w:noProof/>
                <w:webHidden/>
              </w:rPr>
              <w:fldChar w:fldCharType="begin"/>
            </w:r>
            <w:r>
              <w:rPr>
                <w:noProof/>
                <w:webHidden/>
              </w:rPr>
              <w:instrText xml:space="preserve"> PAGEREF _Toc224152244 \h </w:instrText>
            </w:r>
            <w:r>
              <w:rPr>
                <w:noProof/>
                <w:webHidden/>
              </w:rPr>
            </w:r>
            <w:r>
              <w:rPr>
                <w:noProof/>
                <w:webHidden/>
              </w:rPr>
              <w:fldChar w:fldCharType="separate"/>
            </w:r>
            <w:r>
              <w:rPr>
                <w:noProof/>
                <w:webHidden/>
              </w:rPr>
              <w:t>22</w:t>
            </w:r>
            <w:r>
              <w:rPr>
                <w:noProof/>
                <w:webHidden/>
              </w:rPr>
              <w:fldChar w:fldCharType="end"/>
            </w:r>
          </w:hyperlink>
        </w:p>
        <w:p w14:paraId="0785B091" w14:textId="77777777" w:rsidR="005703EF" w:rsidRDefault="005703EF">
          <w:pPr>
            <w:pStyle w:val="TOC2"/>
            <w:tabs>
              <w:tab w:val="right" w:leader="dot" w:pos="9350"/>
            </w:tabs>
            <w:rPr>
              <w:rFonts w:asciiTheme="minorHAnsi" w:eastAsiaTheme="minorEastAsia" w:hAnsiTheme="minorHAnsi" w:cstheme="minorBidi"/>
              <w:noProof/>
              <w:sz w:val="22"/>
              <w:szCs w:val="22"/>
              <w:lang w:val="en-IN"/>
            </w:rPr>
          </w:pPr>
          <w:hyperlink w:anchor="_Toc224152245" w:history="1">
            <w:r w:rsidRPr="00682CE7">
              <w:rPr>
                <w:rStyle w:val="Hyperlink"/>
                <w:noProof/>
              </w:rPr>
              <w:t>2.6 Action Plan</w:t>
            </w:r>
            <w:r>
              <w:rPr>
                <w:noProof/>
                <w:webHidden/>
              </w:rPr>
              <w:tab/>
            </w:r>
            <w:r>
              <w:rPr>
                <w:noProof/>
                <w:webHidden/>
              </w:rPr>
              <w:fldChar w:fldCharType="begin"/>
            </w:r>
            <w:r>
              <w:rPr>
                <w:noProof/>
                <w:webHidden/>
              </w:rPr>
              <w:instrText xml:space="preserve"> PAGEREF _Toc224152245 \h </w:instrText>
            </w:r>
            <w:r>
              <w:rPr>
                <w:noProof/>
                <w:webHidden/>
              </w:rPr>
            </w:r>
            <w:r>
              <w:rPr>
                <w:noProof/>
                <w:webHidden/>
              </w:rPr>
              <w:fldChar w:fldCharType="separate"/>
            </w:r>
            <w:r>
              <w:rPr>
                <w:noProof/>
                <w:webHidden/>
              </w:rPr>
              <w:t>22</w:t>
            </w:r>
            <w:r>
              <w:rPr>
                <w:noProof/>
                <w:webHidden/>
              </w:rPr>
              <w:fldChar w:fldCharType="end"/>
            </w:r>
          </w:hyperlink>
        </w:p>
        <w:p w14:paraId="2ED35B75" w14:textId="77777777" w:rsidR="005703EF" w:rsidRDefault="005703EF">
          <w:pPr>
            <w:pStyle w:val="TOC1"/>
            <w:rPr>
              <w:rFonts w:asciiTheme="minorHAnsi" w:eastAsiaTheme="minorEastAsia" w:hAnsiTheme="minorHAnsi" w:cstheme="minorBidi"/>
              <w:noProof/>
              <w:sz w:val="22"/>
              <w:szCs w:val="22"/>
              <w:lang w:val="en-IN"/>
            </w:rPr>
          </w:pPr>
          <w:hyperlink w:anchor="_Toc224152246" w:history="1">
            <w:r w:rsidRPr="00682CE7">
              <w:rPr>
                <w:rStyle w:val="Hyperlink"/>
                <w:noProof/>
              </w:rPr>
              <w:t>References</w:t>
            </w:r>
            <w:r>
              <w:rPr>
                <w:noProof/>
                <w:webHidden/>
              </w:rPr>
              <w:tab/>
            </w:r>
            <w:r>
              <w:rPr>
                <w:noProof/>
                <w:webHidden/>
              </w:rPr>
              <w:fldChar w:fldCharType="begin"/>
            </w:r>
            <w:r>
              <w:rPr>
                <w:noProof/>
                <w:webHidden/>
              </w:rPr>
              <w:instrText xml:space="preserve"> PAGEREF _Toc224152246 \h </w:instrText>
            </w:r>
            <w:r>
              <w:rPr>
                <w:noProof/>
                <w:webHidden/>
              </w:rPr>
            </w:r>
            <w:r>
              <w:rPr>
                <w:noProof/>
                <w:webHidden/>
              </w:rPr>
              <w:fldChar w:fldCharType="separate"/>
            </w:r>
            <w:r>
              <w:rPr>
                <w:noProof/>
                <w:webHidden/>
              </w:rPr>
              <w:t>23</w:t>
            </w:r>
            <w:r>
              <w:rPr>
                <w:noProof/>
                <w:webHidden/>
              </w:rPr>
              <w:fldChar w:fldCharType="end"/>
            </w:r>
          </w:hyperlink>
        </w:p>
        <w:p w14:paraId="7D68547E" w14:textId="77777777" w:rsidR="005703EF" w:rsidRDefault="005703EF">
          <w:pPr>
            <w:pStyle w:val="TOC1"/>
            <w:rPr>
              <w:rFonts w:asciiTheme="minorHAnsi" w:eastAsiaTheme="minorEastAsia" w:hAnsiTheme="minorHAnsi" w:cstheme="minorBidi"/>
              <w:noProof/>
              <w:sz w:val="22"/>
              <w:szCs w:val="22"/>
              <w:lang w:val="en-IN"/>
            </w:rPr>
          </w:pPr>
          <w:hyperlink w:anchor="_Toc224152247" w:history="1">
            <w:r w:rsidRPr="00682CE7">
              <w:rPr>
                <w:rStyle w:val="Hyperlink"/>
                <w:noProof/>
              </w:rPr>
              <w:t>Appendices</w:t>
            </w:r>
            <w:r>
              <w:rPr>
                <w:noProof/>
                <w:webHidden/>
              </w:rPr>
              <w:tab/>
            </w:r>
            <w:r>
              <w:rPr>
                <w:noProof/>
                <w:webHidden/>
              </w:rPr>
              <w:fldChar w:fldCharType="begin"/>
            </w:r>
            <w:r>
              <w:rPr>
                <w:noProof/>
                <w:webHidden/>
              </w:rPr>
              <w:instrText xml:space="preserve"> PAGEREF _Toc224152247 \h </w:instrText>
            </w:r>
            <w:r>
              <w:rPr>
                <w:noProof/>
                <w:webHidden/>
              </w:rPr>
            </w:r>
            <w:r>
              <w:rPr>
                <w:noProof/>
                <w:webHidden/>
              </w:rPr>
              <w:fldChar w:fldCharType="separate"/>
            </w:r>
            <w:r>
              <w:rPr>
                <w:noProof/>
                <w:webHidden/>
              </w:rPr>
              <w:t>31</w:t>
            </w:r>
            <w:r>
              <w:rPr>
                <w:noProof/>
                <w:webHidden/>
              </w:rPr>
              <w:fldChar w:fldCharType="end"/>
            </w:r>
          </w:hyperlink>
        </w:p>
        <w:p w14:paraId="267E606F" w14:textId="77777777" w:rsidR="005703EF" w:rsidRDefault="005703EF">
          <w:pPr>
            <w:pStyle w:val="TOC2"/>
            <w:tabs>
              <w:tab w:val="right" w:leader="dot" w:pos="9350"/>
            </w:tabs>
            <w:rPr>
              <w:rFonts w:asciiTheme="minorHAnsi" w:eastAsiaTheme="minorEastAsia" w:hAnsiTheme="minorHAnsi" w:cstheme="minorBidi"/>
              <w:noProof/>
              <w:sz w:val="22"/>
              <w:szCs w:val="22"/>
              <w:lang w:val="en-IN"/>
            </w:rPr>
          </w:pPr>
          <w:hyperlink w:anchor="_Toc224152248" w:history="1">
            <w:r w:rsidRPr="00682CE7">
              <w:rPr>
                <w:rStyle w:val="Hyperlink"/>
                <w:noProof/>
              </w:rPr>
              <w:t>Appendix 1: India’s Stability Index</w:t>
            </w:r>
            <w:r>
              <w:rPr>
                <w:noProof/>
                <w:webHidden/>
              </w:rPr>
              <w:tab/>
            </w:r>
            <w:r>
              <w:rPr>
                <w:noProof/>
                <w:webHidden/>
              </w:rPr>
              <w:fldChar w:fldCharType="begin"/>
            </w:r>
            <w:r>
              <w:rPr>
                <w:noProof/>
                <w:webHidden/>
              </w:rPr>
              <w:instrText xml:space="preserve"> PAGEREF _Toc224152248 \h </w:instrText>
            </w:r>
            <w:r>
              <w:rPr>
                <w:noProof/>
                <w:webHidden/>
              </w:rPr>
            </w:r>
            <w:r>
              <w:rPr>
                <w:noProof/>
                <w:webHidden/>
              </w:rPr>
              <w:fldChar w:fldCharType="separate"/>
            </w:r>
            <w:r>
              <w:rPr>
                <w:noProof/>
                <w:webHidden/>
              </w:rPr>
              <w:t>31</w:t>
            </w:r>
            <w:r>
              <w:rPr>
                <w:noProof/>
                <w:webHidden/>
              </w:rPr>
              <w:fldChar w:fldCharType="end"/>
            </w:r>
          </w:hyperlink>
        </w:p>
        <w:p w14:paraId="59464323" w14:textId="77777777" w:rsidR="005703EF" w:rsidRDefault="005703EF">
          <w:pPr>
            <w:pStyle w:val="TOC2"/>
            <w:tabs>
              <w:tab w:val="right" w:leader="dot" w:pos="9350"/>
            </w:tabs>
            <w:rPr>
              <w:rFonts w:asciiTheme="minorHAnsi" w:eastAsiaTheme="minorEastAsia" w:hAnsiTheme="minorHAnsi" w:cstheme="minorBidi"/>
              <w:noProof/>
              <w:sz w:val="22"/>
              <w:szCs w:val="22"/>
              <w:lang w:val="en-IN"/>
            </w:rPr>
          </w:pPr>
          <w:hyperlink w:anchor="_Toc224152249" w:history="1">
            <w:r w:rsidRPr="00682CE7">
              <w:rPr>
                <w:rStyle w:val="Hyperlink"/>
                <w:noProof/>
              </w:rPr>
              <w:t>Appendix 2: India’s Economic Growth</w:t>
            </w:r>
            <w:r>
              <w:rPr>
                <w:noProof/>
                <w:webHidden/>
              </w:rPr>
              <w:tab/>
            </w:r>
            <w:r>
              <w:rPr>
                <w:noProof/>
                <w:webHidden/>
              </w:rPr>
              <w:fldChar w:fldCharType="begin"/>
            </w:r>
            <w:r>
              <w:rPr>
                <w:noProof/>
                <w:webHidden/>
              </w:rPr>
              <w:instrText xml:space="preserve"> PAGEREF _Toc224152249 \h </w:instrText>
            </w:r>
            <w:r>
              <w:rPr>
                <w:noProof/>
                <w:webHidden/>
              </w:rPr>
            </w:r>
            <w:r>
              <w:rPr>
                <w:noProof/>
                <w:webHidden/>
              </w:rPr>
              <w:fldChar w:fldCharType="separate"/>
            </w:r>
            <w:r>
              <w:rPr>
                <w:noProof/>
                <w:webHidden/>
              </w:rPr>
              <w:t>31</w:t>
            </w:r>
            <w:r>
              <w:rPr>
                <w:noProof/>
                <w:webHidden/>
              </w:rPr>
              <w:fldChar w:fldCharType="end"/>
            </w:r>
          </w:hyperlink>
        </w:p>
        <w:p w14:paraId="778A741F" w14:textId="77777777" w:rsidR="005703EF" w:rsidRDefault="005703EF">
          <w:pPr>
            <w:pStyle w:val="TOC2"/>
            <w:tabs>
              <w:tab w:val="right" w:leader="dot" w:pos="9350"/>
            </w:tabs>
            <w:rPr>
              <w:rFonts w:asciiTheme="minorHAnsi" w:eastAsiaTheme="minorEastAsia" w:hAnsiTheme="minorHAnsi" w:cstheme="minorBidi"/>
              <w:noProof/>
              <w:sz w:val="22"/>
              <w:szCs w:val="22"/>
              <w:lang w:val="en-IN"/>
            </w:rPr>
          </w:pPr>
          <w:hyperlink w:anchor="_Toc224152250" w:history="1">
            <w:r w:rsidRPr="00682CE7">
              <w:rPr>
                <w:rStyle w:val="Hyperlink"/>
                <w:noProof/>
              </w:rPr>
              <w:t>Appendix 3: Customer Spending in India</w:t>
            </w:r>
            <w:r>
              <w:rPr>
                <w:noProof/>
                <w:webHidden/>
              </w:rPr>
              <w:tab/>
            </w:r>
            <w:r>
              <w:rPr>
                <w:noProof/>
                <w:webHidden/>
              </w:rPr>
              <w:fldChar w:fldCharType="begin"/>
            </w:r>
            <w:r>
              <w:rPr>
                <w:noProof/>
                <w:webHidden/>
              </w:rPr>
              <w:instrText xml:space="preserve"> PAGEREF _Toc224152250 \h </w:instrText>
            </w:r>
            <w:r>
              <w:rPr>
                <w:noProof/>
                <w:webHidden/>
              </w:rPr>
            </w:r>
            <w:r>
              <w:rPr>
                <w:noProof/>
                <w:webHidden/>
              </w:rPr>
              <w:fldChar w:fldCharType="separate"/>
            </w:r>
            <w:r>
              <w:rPr>
                <w:noProof/>
                <w:webHidden/>
              </w:rPr>
              <w:t>32</w:t>
            </w:r>
            <w:r>
              <w:rPr>
                <w:noProof/>
                <w:webHidden/>
              </w:rPr>
              <w:fldChar w:fldCharType="end"/>
            </w:r>
          </w:hyperlink>
        </w:p>
        <w:p w14:paraId="1595C45F" w14:textId="77777777" w:rsidR="005703EF" w:rsidRDefault="005703EF">
          <w:pPr>
            <w:pStyle w:val="TOC2"/>
            <w:tabs>
              <w:tab w:val="right" w:leader="dot" w:pos="9350"/>
            </w:tabs>
            <w:rPr>
              <w:rFonts w:asciiTheme="minorHAnsi" w:eastAsiaTheme="minorEastAsia" w:hAnsiTheme="minorHAnsi" w:cstheme="minorBidi"/>
              <w:noProof/>
              <w:sz w:val="22"/>
              <w:szCs w:val="22"/>
              <w:lang w:val="en-IN"/>
            </w:rPr>
          </w:pPr>
          <w:hyperlink w:anchor="_Toc224152251" w:history="1">
            <w:r w:rsidRPr="00682CE7">
              <w:rPr>
                <w:rStyle w:val="Hyperlink"/>
                <w:noProof/>
              </w:rPr>
              <w:t>Appendix 4: Innovation Index of India</w:t>
            </w:r>
            <w:r>
              <w:rPr>
                <w:noProof/>
                <w:webHidden/>
              </w:rPr>
              <w:tab/>
            </w:r>
            <w:r>
              <w:rPr>
                <w:noProof/>
                <w:webHidden/>
              </w:rPr>
              <w:fldChar w:fldCharType="begin"/>
            </w:r>
            <w:r>
              <w:rPr>
                <w:noProof/>
                <w:webHidden/>
              </w:rPr>
              <w:instrText xml:space="preserve"> PAGEREF _Toc224152251 \h </w:instrText>
            </w:r>
            <w:r>
              <w:rPr>
                <w:noProof/>
                <w:webHidden/>
              </w:rPr>
            </w:r>
            <w:r>
              <w:rPr>
                <w:noProof/>
                <w:webHidden/>
              </w:rPr>
              <w:fldChar w:fldCharType="separate"/>
            </w:r>
            <w:r>
              <w:rPr>
                <w:noProof/>
                <w:webHidden/>
              </w:rPr>
              <w:t>32</w:t>
            </w:r>
            <w:r>
              <w:rPr>
                <w:noProof/>
                <w:webHidden/>
              </w:rPr>
              <w:fldChar w:fldCharType="end"/>
            </w:r>
          </w:hyperlink>
        </w:p>
        <w:p w14:paraId="2D9B34C6" w14:textId="77777777" w:rsidR="00900D90" w:rsidRDefault="00900D90">
          <w:r>
            <w:rPr>
              <w:b/>
              <w:bCs/>
              <w:noProof/>
            </w:rPr>
            <w:fldChar w:fldCharType="end"/>
          </w:r>
        </w:p>
      </w:sdtContent>
    </w:sdt>
    <w:p w14:paraId="3644559D" w14:textId="77777777" w:rsidR="006852AE" w:rsidRDefault="006852AE" w:rsidP="00900D90">
      <w:pPr>
        <w:spacing w:after="0"/>
        <w:rPr>
          <w:b/>
          <w:bCs/>
          <w:sz w:val="32"/>
          <w:szCs w:val="32"/>
        </w:rPr>
      </w:pPr>
    </w:p>
    <w:p w14:paraId="76953F06" w14:textId="77777777" w:rsidR="006852AE" w:rsidRDefault="006852AE">
      <w:pPr>
        <w:spacing w:after="0"/>
        <w:jc w:val="center"/>
        <w:rPr>
          <w:b/>
          <w:bCs/>
          <w:sz w:val="36"/>
          <w:szCs w:val="36"/>
        </w:rPr>
      </w:pPr>
    </w:p>
    <w:p w14:paraId="569FC4F6" w14:textId="77777777" w:rsidR="006852AE" w:rsidRDefault="006852AE">
      <w:pPr>
        <w:pStyle w:val="Heading3"/>
        <w:keepNext w:val="0"/>
        <w:keepLines w:val="0"/>
        <w:spacing w:after="0"/>
      </w:pPr>
      <w:bookmarkStart w:id="0" w:name="_heading=h.slnjbayh4t1g" w:colFirst="0" w:colLast="0"/>
      <w:bookmarkEnd w:id="0"/>
    </w:p>
    <w:p w14:paraId="4A53EDE7" w14:textId="77777777" w:rsidR="006852AE" w:rsidRDefault="00AA0D29">
      <w:pPr>
        <w:spacing w:after="0"/>
      </w:pPr>
      <w:r>
        <w:br w:type="page"/>
      </w:r>
    </w:p>
    <w:p w14:paraId="10DA9D46" w14:textId="77777777" w:rsidR="006852AE" w:rsidRDefault="00AA0D29">
      <w:pPr>
        <w:pStyle w:val="Heading1"/>
        <w:keepNext w:val="0"/>
        <w:keepLines w:val="0"/>
        <w:spacing w:after="0"/>
        <w:rPr>
          <w:sz w:val="24"/>
          <w:szCs w:val="24"/>
        </w:rPr>
      </w:pPr>
      <w:bookmarkStart w:id="1" w:name="_heading=h.se6e6lkxhmjf" w:colFirst="0" w:colLast="0"/>
      <w:bookmarkStart w:id="2" w:name="_Toc224152220"/>
      <w:bookmarkEnd w:id="1"/>
      <w:r>
        <w:rPr>
          <w:rFonts w:ascii="Gungsuh" w:eastAsia="Gungsuh" w:hAnsi="Gungsuh" w:cs="Gungsuh"/>
        </w:rPr>
        <w:lastRenderedPageBreak/>
        <w:t>Section 1 – International Industry Report</w:t>
      </w:r>
      <w:bookmarkEnd w:id="2"/>
    </w:p>
    <w:p w14:paraId="2DD03E8D" w14:textId="77777777" w:rsidR="006852AE" w:rsidRDefault="00AA0D29">
      <w:pPr>
        <w:pStyle w:val="Heading2"/>
        <w:spacing w:after="0"/>
      </w:pPr>
      <w:bookmarkStart w:id="3" w:name="_heading=h.izbhtpdgxyww" w:colFirst="0" w:colLast="0"/>
      <w:bookmarkStart w:id="4" w:name="_Toc224152221"/>
      <w:bookmarkEnd w:id="3"/>
      <w:r>
        <w:t>1. Introduction</w:t>
      </w:r>
      <w:bookmarkEnd w:id="4"/>
    </w:p>
    <w:p w14:paraId="28FC82F0" w14:textId="77777777" w:rsidR="006852AE" w:rsidRDefault="00AA0D29">
      <w:pPr>
        <w:spacing w:after="0"/>
      </w:pPr>
      <w:r>
        <w:t>India’s electric vehicle (EV) industry has emerged as a strategic growth sector within the country’s broader industrial and environmental policy framework. Driven by rapid urbanisation, rising energy demand, and increasing environmental concerns, India is actively transitioning toward sustainable mobility. Government initiatives such as production-linked incentives, fiscal subsidies, and state-level EV policies aim to reduce dependence on fossil fuels, lower carbon emissions, and strengthen domestic manufacturing capabilities. As a result, the EV industry is becoming central to India’s long-term economic and sustainability objectives.</w:t>
      </w:r>
    </w:p>
    <w:p w14:paraId="7A37F13F" w14:textId="77777777" w:rsidR="006852AE" w:rsidRDefault="00AA0D29">
      <w:pPr>
        <w:spacing w:after="0"/>
      </w:pPr>
      <w:r>
        <w:t>This report evaluates the structure and competitiveness of India’s EV industry and analyses its global positioning through the application of Porter’s Diamond Model of National Advantage. It further critically assesses the potential success of Tesla Inc. as a major foreign multinational enterprise seeking to operate within the Indian market, considering political, economic, legal, and cultural factors. The report concludes with an overall evaluation of industry attractiveness and strategic implications for international business operations.</w:t>
      </w:r>
    </w:p>
    <w:p w14:paraId="4F2F09B4" w14:textId="77777777" w:rsidR="006852AE" w:rsidRDefault="00AA0D29">
      <w:pPr>
        <w:pStyle w:val="Heading2"/>
        <w:spacing w:after="0"/>
      </w:pPr>
      <w:bookmarkStart w:id="5" w:name="_heading=h.u5n9s632jmou" w:colFirst="0" w:colLast="0"/>
      <w:bookmarkStart w:id="6" w:name="_Toc224152222"/>
      <w:bookmarkEnd w:id="5"/>
      <w:r>
        <w:t>2. Industry and Country Overview</w:t>
      </w:r>
      <w:bookmarkEnd w:id="6"/>
    </w:p>
    <w:p w14:paraId="5A9415FB" w14:textId="77777777" w:rsidR="006852AE" w:rsidRDefault="00AA0D29">
      <w:pPr>
        <w:pStyle w:val="Heading3"/>
        <w:keepNext w:val="0"/>
        <w:keepLines w:val="0"/>
        <w:spacing w:after="0"/>
      </w:pPr>
      <w:bookmarkStart w:id="7" w:name="_heading=h.g5xtlcrg16eq" w:colFirst="0" w:colLast="0"/>
      <w:bookmarkStart w:id="8" w:name="_Toc224152223"/>
      <w:bookmarkEnd w:id="7"/>
      <w:r>
        <w:t>2.1 Overview of India’s EV Industry</w:t>
      </w:r>
      <w:bookmarkEnd w:id="8"/>
    </w:p>
    <w:p w14:paraId="7E1C24FB" w14:textId="77777777" w:rsidR="006852AE" w:rsidRDefault="00AA0D29">
      <w:pPr>
        <w:spacing w:after="0"/>
      </w:pPr>
      <w:r>
        <w:t xml:space="preserve">The Electric Vehicle industry of India focuses on spontaneous growth in its financial sector, and its market growth is also significant. Amir (2025) has stated that the EV industry in India has gained over 2.5% of revenue, with high prices and a limited charging network for buyers. However, even with such challenges, it has faced almost 140,000 cr. income in 2024 </w:t>
      </w:r>
      <w:r>
        <w:rPr>
          <w:b/>
          <w:bCs/>
          <w:i/>
          <w:iCs/>
        </w:rPr>
        <w:t>(Refer to Figure 1)</w:t>
      </w:r>
      <w:r>
        <w:t xml:space="preserve"> (Amir, 2025). The key players in the industry can include Tata Motors, Mahindra, Ola Electric, TVS, and other companies. </w:t>
      </w:r>
    </w:p>
    <w:p w14:paraId="18C3B97B" w14:textId="77777777" w:rsidR="006852AE" w:rsidRDefault="00AA0D29">
      <w:pPr>
        <w:spacing w:after="0"/>
        <w:jc w:val="center"/>
      </w:pPr>
      <w:r>
        <w:rPr>
          <w:noProof/>
          <w:lang w:val="en-IN"/>
        </w:rPr>
        <w:lastRenderedPageBreak/>
        <w:drawing>
          <wp:inline distT="114300" distB="114300" distL="114300" distR="114300" wp14:anchorId="5D7ECE90" wp14:editId="64C74679">
            <wp:extent cx="3967163" cy="3630208"/>
            <wp:effectExtent l="25400" t="25400" r="25400" b="25400"/>
            <wp:docPr id="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3967163" cy="3630208"/>
                    </a:xfrm>
                    <a:prstGeom prst="rect">
                      <a:avLst/>
                    </a:prstGeom>
                    <a:ln w="25400">
                      <a:solidFill>
                        <a:srgbClr val="000000"/>
                      </a:solidFill>
                      <a:prstDash val="solid"/>
                    </a:ln>
                  </pic:spPr>
                </pic:pic>
              </a:graphicData>
            </a:graphic>
          </wp:inline>
        </w:drawing>
      </w:r>
    </w:p>
    <w:p w14:paraId="27AF66BF" w14:textId="77777777" w:rsidR="006852AE" w:rsidRDefault="00AA0D29">
      <w:pPr>
        <w:spacing w:after="0"/>
        <w:jc w:val="center"/>
        <w:rPr>
          <w:b/>
          <w:bCs/>
        </w:rPr>
      </w:pPr>
      <w:r>
        <w:rPr>
          <w:b/>
          <w:bCs/>
        </w:rPr>
        <w:t>Figure 1: EV Production in India (2019 - 2024)</w:t>
      </w:r>
    </w:p>
    <w:p w14:paraId="0F0576AB" w14:textId="77777777" w:rsidR="006852AE" w:rsidRDefault="00AA0D29">
      <w:pPr>
        <w:spacing w:after="0"/>
        <w:jc w:val="center"/>
      </w:pPr>
      <w:r>
        <w:t>(Source: Amir, 2025)</w:t>
      </w:r>
    </w:p>
    <w:p w14:paraId="5FA64A52" w14:textId="77777777" w:rsidR="00900D90" w:rsidRDefault="00AA0D29">
      <w:pPr>
        <w:pStyle w:val="Heading3"/>
        <w:keepNext w:val="0"/>
        <w:keepLines w:val="0"/>
        <w:spacing w:after="0"/>
      </w:pPr>
      <w:bookmarkStart w:id="9" w:name="_heading=h.cr492dz9pkjt" w:colFirst="0" w:colLast="0"/>
      <w:bookmarkStart w:id="10" w:name="_Toc224152224"/>
      <w:bookmarkEnd w:id="9"/>
      <w:r>
        <w:t>2.2 Size, Scope, and economic importance of the industry</w:t>
      </w:r>
      <w:bookmarkEnd w:id="10"/>
    </w:p>
    <w:p w14:paraId="097E2194" w14:textId="77777777" w:rsidR="006852AE" w:rsidRDefault="00AA0D29" w:rsidP="00900D90">
      <w:pPr>
        <w:rPr>
          <w:b/>
          <w:bCs/>
        </w:rPr>
      </w:pPr>
      <w:r>
        <w:t xml:space="preserve">Due to the rapid growth of the EV market in India, it has gained significant support through various policies, and localising the products for increased battery production. </w:t>
      </w:r>
      <w:r>
        <w:rPr>
          <w:i/>
          <w:iCs/>
        </w:rPr>
        <w:t xml:space="preserve">Figure 2 </w:t>
      </w:r>
      <w:r>
        <w:t xml:space="preserve">depicts the estimated growth of the EV market, and it shows that by 2030, the market will increase by 40.7% (Grand View Research, 2023). Therefore, the industry needs to look after its key players, including Tata Motors, TVS, and Bajaj Auto. </w:t>
      </w:r>
    </w:p>
    <w:p w14:paraId="46DAF2EC" w14:textId="77777777" w:rsidR="006852AE" w:rsidRDefault="00AA0D29">
      <w:pPr>
        <w:spacing w:after="0"/>
        <w:jc w:val="center"/>
      </w:pPr>
      <w:r>
        <w:rPr>
          <w:noProof/>
          <w:lang w:val="en-IN"/>
        </w:rPr>
        <w:lastRenderedPageBreak/>
        <w:drawing>
          <wp:inline distT="114300" distB="114300" distL="114300" distR="114300" wp14:anchorId="4BE779D5" wp14:editId="0A39AD1C">
            <wp:extent cx="5943600" cy="3098800"/>
            <wp:effectExtent l="25400" t="25400" r="25400" b="2540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5943600" cy="3098800"/>
                    </a:xfrm>
                    <a:prstGeom prst="rect">
                      <a:avLst/>
                    </a:prstGeom>
                    <a:ln w="25400">
                      <a:solidFill>
                        <a:srgbClr val="000000"/>
                      </a:solidFill>
                      <a:prstDash val="solid"/>
                    </a:ln>
                  </pic:spPr>
                </pic:pic>
              </a:graphicData>
            </a:graphic>
          </wp:inline>
        </w:drawing>
      </w:r>
    </w:p>
    <w:p w14:paraId="58A61E80" w14:textId="77777777" w:rsidR="006852AE" w:rsidRDefault="00AA0D29">
      <w:pPr>
        <w:spacing w:after="0"/>
        <w:jc w:val="center"/>
        <w:rPr>
          <w:b/>
          <w:bCs/>
        </w:rPr>
      </w:pPr>
      <w:r>
        <w:rPr>
          <w:b/>
          <w:bCs/>
        </w:rPr>
        <w:t>Figure 2: Estimated Growth of the Indian EV Market</w:t>
      </w:r>
    </w:p>
    <w:p w14:paraId="77ECFB60" w14:textId="77777777" w:rsidR="006852AE" w:rsidRDefault="00AA0D29">
      <w:pPr>
        <w:spacing w:after="0"/>
        <w:jc w:val="center"/>
      </w:pPr>
      <w:r>
        <w:t>(Source: Grand View Research, 2023)</w:t>
      </w:r>
    </w:p>
    <w:p w14:paraId="59747AC6" w14:textId="77777777" w:rsidR="006852AE" w:rsidRDefault="00AA0D29">
      <w:pPr>
        <w:spacing w:after="0"/>
      </w:pPr>
      <w:r>
        <w:t xml:space="preserve">If the industry wants to attain robust growth, it needs to focus on significant investment. The government of India has also taken significant initiatives for the industry, since it has reaffirmed its commitment towards EVs for producing 30% mobility by 2030 (IBEF, 2025a). The market size of the Indian Industry is also growing drastically, and it is evident that 83% of the respondents have been moving towards choosing EVs over traditional vehicles (IBEF, 2025a). Therefore, by subsidising high initial costs, the EV industry can significantly mitigate the challenge of mass adoption in India. By 2030, the industry claims to become a sustainable and innovative ecosystem. </w:t>
      </w:r>
    </w:p>
    <w:p w14:paraId="6496E328" w14:textId="77777777" w:rsidR="006852AE" w:rsidRDefault="00AA0D29">
      <w:pPr>
        <w:pStyle w:val="Heading3"/>
        <w:keepNext w:val="0"/>
        <w:keepLines w:val="0"/>
        <w:spacing w:after="0"/>
      </w:pPr>
      <w:bookmarkStart w:id="11" w:name="_heading=h.z7kkuhyprym8" w:colFirst="0" w:colLast="0"/>
      <w:bookmarkStart w:id="12" w:name="_Toc224152225"/>
      <w:bookmarkEnd w:id="11"/>
      <w:r>
        <w:t>2.3 Major Firms Operating in India</w:t>
      </w:r>
      <w:bookmarkEnd w:id="12"/>
    </w:p>
    <w:p w14:paraId="0B955E96" w14:textId="77777777" w:rsidR="006852AE" w:rsidRDefault="00AA0D29">
      <w:pPr>
        <w:spacing w:after="0"/>
      </w:pPr>
      <w:r>
        <w:t xml:space="preserve">In India, there are several EV companies in the industry, which belong to both domestic and foreign firms. The domestic firms include Tata Motors, Mahindra Electric, and Ola Electric, and the foreign firms include Tesla, BYD, MG Motors, and Hyundai. </w:t>
      </w:r>
      <w:r>
        <w:rPr>
          <w:b/>
          <w:bCs/>
          <w:i/>
          <w:iCs/>
        </w:rPr>
        <w:t>Figure 3</w:t>
      </w:r>
      <w:r>
        <w:t xml:space="preserve"> shows the leading EV companies in India, with a major focus on environmental consciousness (Samra, 2023). The industry, therefore, has a robust presence on both four-wheeler and two-wheeler vehicles. </w:t>
      </w:r>
    </w:p>
    <w:p w14:paraId="7C5A46ED" w14:textId="77777777" w:rsidR="006852AE" w:rsidRDefault="00AA0D29">
      <w:pPr>
        <w:spacing w:after="0"/>
        <w:jc w:val="center"/>
      </w:pPr>
      <w:r>
        <w:rPr>
          <w:noProof/>
          <w:lang w:val="en-IN"/>
        </w:rPr>
        <w:drawing>
          <wp:inline distT="114300" distB="114300" distL="114300" distR="114300" wp14:anchorId="61B2BEA5" wp14:editId="2148B7FB">
            <wp:extent cx="5943600" cy="3568700"/>
            <wp:effectExtent l="25400" t="25400" r="25400" b="25400"/>
            <wp:docPr id="3"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2"/>
                    <a:srcRect/>
                    <a:stretch>
                      <a:fillRect/>
                    </a:stretch>
                  </pic:blipFill>
                  <pic:spPr>
                    <a:xfrm>
                      <a:off x="0" y="0"/>
                      <a:ext cx="5943600" cy="3568700"/>
                    </a:xfrm>
                    <a:prstGeom prst="rect">
                      <a:avLst/>
                    </a:prstGeom>
                    <a:ln w="25400">
                      <a:solidFill>
                        <a:srgbClr val="000000"/>
                      </a:solidFill>
                      <a:prstDash val="solid"/>
                    </a:ln>
                  </pic:spPr>
                </pic:pic>
              </a:graphicData>
            </a:graphic>
          </wp:inline>
        </w:drawing>
      </w:r>
    </w:p>
    <w:p w14:paraId="2E5FF945" w14:textId="77777777" w:rsidR="006852AE" w:rsidRDefault="00AA0D29">
      <w:pPr>
        <w:spacing w:after="0"/>
        <w:jc w:val="center"/>
        <w:rPr>
          <w:b/>
          <w:bCs/>
        </w:rPr>
      </w:pPr>
      <w:r>
        <w:rPr>
          <w:b/>
          <w:bCs/>
        </w:rPr>
        <w:t>Figure 3: Major EV Firms in India</w:t>
      </w:r>
    </w:p>
    <w:p w14:paraId="32EA999E" w14:textId="77777777" w:rsidR="006852AE" w:rsidRDefault="00AA0D29">
      <w:pPr>
        <w:spacing w:after="0"/>
        <w:jc w:val="center"/>
      </w:pPr>
      <w:r>
        <w:t>(Source: Samra, 2023)</w:t>
      </w:r>
    </w:p>
    <w:p w14:paraId="6D141C29" w14:textId="77777777" w:rsidR="006852AE" w:rsidRDefault="00AA0D29">
      <w:pPr>
        <w:spacing w:after="0"/>
      </w:pPr>
      <w:r>
        <w:t>On the other hand, Kumar (2026) has stated that Tata Motors is the leading player in the Indian EV industry, since the brand has robust infrastructure for technological advancements, such as Ziptron. Both Mahindra and MG Motors are also in the top for their focus on urban affordability and future-focused designs (Kumar, 2026). Meanwhile, Ola Electric and Bajaj Auto are known for providing EV technology to two-wheeler vehicles, with better battery manufacturing. There are also smaller and newer companies, such as Bolt, Kazam, and Servotech Power Systems, that focus on both hardware and software infrastructure for successful EV adoption. However, for a better EV adoption, the companies need to focus on providing various subsidies and incentives to the buyers in India.</w:t>
      </w:r>
    </w:p>
    <w:p w14:paraId="378941F6" w14:textId="77777777" w:rsidR="006852AE" w:rsidRDefault="00AA0D29">
      <w:pPr>
        <w:pStyle w:val="Heading3"/>
        <w:spacing w:after="0"/>
      </w:pPr>
      <w:bookmarkStart w:id="13" w:name="_heading=h.8wsgojivb5j6" w:colFirst="0" w:colLast="0"/>
      <w:bookmarkStart w:id="14" w:name="_Toc224152226"/>
      <w:bookmarkEnd w:id="13"/>
      <w:r>
        <w:t>2.4 Key Competitors in the Indian EV Sector and Their Positioning</w:t>
      </w:r>
      <w:bookmarkEnd w:id="14"/>
    </w:p>
    <w:sdt>
      <w:sdtPr>
        <w:tag w:val="goog_rdk_0"/>
        <w:id w:val="85354561"/>
        <w:lock w:val="contentLocked"/>
      </w:sdtPr>
      <w:sdtEndPr/>
      <w:sdtContent>
        <w:tbl>
          <w:tblPr>
            <w:tblStyle w:val="a"/>
            <w:tblW w:w="9360" w:type="dxa"/>
            <w:tblInd w:w="0"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tblLayout w:type="fixed"/>
            <w:tblLook w:val="0600" w:firstRow="0" w:lastRow="0" w:firstColumn="0" w:lastColumn="0" w:noHBand="1" w:noVBand="1"/>
          </w:tblPr>
          <w:tblGrid>
            <w:gridCol w:w="1872"/>
            <w:gridCol w:w="1872"/>
            <w:gridCol w:w="1872"/>
            <w:gridCol w:w="1872"/>
            <w:gridCol w:w="1872"/>
          </w:tblGrid>
          <w:tr w:rsidR="006852AE" w14:paraId="6223E764" w14:textId="77777777">
            <w:tc>
              <w:tcPr>
                <w:tcW w:w="1872" w:type="dxa"/>
                <w:shd w:val="clear" w:color="auto" w:fill="B6D7A8"/>
                <w:tcMar>
                  <w:top w:w="100" w:type="dxa"/>
                  <w:left w:w="100" w:type="dxa"/>
                  <w:bottom w:w="100" w:type="dxa"/>
                  <w:right w:w="100" w:type="dxa"/>
                </w:tcMar>
              </w:tcPr>
              <w:p w14:paraId="27B457F4" w14:textId="77777777" w:rsidR="006852AE" w:rsidRDefault="00AA0D29">
                <w:pPr>
                  <w:widowControl w:val="0"/>
                  <w:spacing w:after="0"/>
                  <w:jc w:val="center"/>
                  <w:rPr>
                    <w:b/>
                    <w:bCs/>
                  </w:rPr>
                </w:pPr>
                <w:r>
                  <w:rPr>
                    <w:b/>
                    <w:bCs/>
                  </w:rPr>
                  <w:t>Company</w:t>
                </w:r>
              </w:p>
            </w:tc>
            <w:tc>
              <w:tcPr>
                <w:tcW w:w="1872" w:type="dxa"/>
                <w:shd w:val="clear" w:color="auto" w:fill="B6D7A8"/>
                <w:tcMar>
                  <w:top w:w="100" w:type="dxa"/>
                  <w:left w:w="100" w:type="dxa"/>
                  <w:bottom w:w="100" w:type="dxa"/>
                  <w:right w:w="100" w:type="dxa"/>
                </w:tcMar>
              </w:tcPr>
              <w:p w14:paraId="4C9F0076" w14:textId="77777777" w:rsidR="006852AE" w:rsidRDefault="00AA0D29">
                <w:pPr>
                  <w:widowControl w:val="0"/>
                  <w:spacing w:after="0"/>
                  <w:jc w:val="center"/>
                  <w:rPr>
                    <w:b/>
                    <w:bCs/>
                  </w:rPr>
                </w:pPr>
                <w:r>
                  <w:rPr>
                    <w:b/>
                    <w:bCs/>
                  </w:rPr>
                  <w:t>Used Strategy</w:t>
                </w:r>
              </w:p>
            </w:tc>
            <w:tc>
              <w:tcPr>
                <w:tcW w:w="1872" w:type="dxa"/>
                <w:shd w:val="clear" w:color="auto" w:fill="B6D7A8"/>
                <w:tcMar>
                  <w:top w:w="100" w:type="dxa"/>
                  <w:left w:w="100" w:type="dxa"/>
                  <w:bottom w:w="100" w:type="dxa"/>
                  <w:right w:w="100" w:type="dxa"/>
                </w:tcMar>
              </w:tcPr>
              <w:p w14:paraId="0AE17A06" w14:textId="77777777" w:rsidR="006852AE" w:rsidRDefault="00AA0D29">
                <w:pPr>
                  <w:widowControl w:val="0"/>
                  <w:spacing w:after="0"/>
                  <w:jc w:val="center"/>
                  <w:rPr>
                    <w:b/>
                    <w:bCs/>
                  </w:rPr>
                </w:pPr>
                <w:r>
                  <w:rPr>
                    <w:b/>
                    <w:bCs/>
                  </w:rPr>
                  <w:t>Market Segmentation</w:t>
                </w:r>
              </w:p>
            </w:tc>
            <w:tc>
              <w:tcPr>
                <w:tcW w:w="1872" w:type="dxa"/>
                <w:shd w:val="clear" w:color="auto" w:fill="B6D7A8"/>
                <w:tcMar>
                  <w:top w:w="100" w:type="dxa"/>
                  <w:left w:w="100" w:type="dxa"/>
                  <w:bottom w:w="100" w:type="dxa"/>
                  <w:right w:w="100" w:type="dxa"/>
                </w:tcMar>
              </w:tcPr>
              <w:p w14:paraId="0712F2C7" w14:textId="77777777" w:rsidR="006852AE" w:rsidRDefault="00AA0D29">
                <w:pPr>
                  <w:widowControl w:val="0"/>
                  <w:spacing w:after="0"/>
                  <w:jc w:val="center"/>
                  <w:rPr>
                    <w:b/>
                    <w:bCs/>
                  </w:rPr>
                </w:pPr>
                <w:r>
                  <w:rPr>
                    <w:b/>
                    <w:bCs/>
                  </w:rPr>
                  <w:t>Positioning in India</w:t>
                </w:r>
              </w:p>
            </w:tc>
            <w:tc>
              <w:tcPr>
                <w:tcW w:w="1872" w:type="dxa"/>
                <w:shd w:val="clear" w:color="auto" w:fill="B6D7A8"/>
                <w:tcMar>
                  <w:top w:w="100" w:type="dxa"/>
                  <w:left w:w="100" w:type="dxa"/>
                  <w:bottom w:w="100" w:type="dxa"/>
                  <w:right w:w="100" w:type="dxa"/>
                </w:tcMar>
              </w:tcPr>
              <w:p w14:paraId="7CF8716A" w14:textId="77777777" w:rsidR="006852AE" w:rsidRDefault="00AA0D29">
                <w:pPr>
                  <w:widowControl w:val="0"/>
                  <w:spacing w:after="0"/>
                  <w:jc w:val="center"/>
                  <w:rPr>
                    <w:b/>
                    <w:bCs/>
                  </w:rPr>
                </w:pPr>
                <w:r>
                  <w:rPr>
                    <w:b/>
                    <w:bCs/>
                  </w:rPr>
                  <w:t>Competitive Strength</w:t>
                </w:r>
              </w:p>
            </w:tc>
          </w:tr>
          <w:tr w:rsidR="006852AE" w14:paraId="1F73BF10" w14:textId="77777777">
            <w:tc>
              <w:tcPr>
                <w:tcW w:w="1872" w:type="dxa"/>
                <w:shd w:val="clear" w:color="auto" w:fill="EAD1DC"/>
                <w:tcMar>
                  <w:top w:w="100" w:type="dxa"/>
                  <w:left w:w="100" w:type="dxa"/>
                  <w:bottom w:w="100" w:type="dxa"/>
                  <w:right w:w="100" w:type="dxa"/>
                </w:tcMar>
              </w:tcPr>
              <w:p w14:paraId="1670D926" w14:textId="77777777" w:rsidR="006852AE" w:rsidRDefault="00AA0D29">
                <w:pPr>
                  <w:widowControl w:val="0"/>
                  <w:spacing w:after="0"/>
                  <w:rPr>
                    <w:b/>
                    <w:bCs/>
                  </w:rPr>
                </w:pPr>
                <w:r>
                  <w:rPr>
                    <w:b/>
                    <w:bCs/>
                  </w:rPr>
                  <w:t>Tesla</w:t>
                </w:r>
              </w:p>
            </w:tc>
            <w:tc>
              <w:tcPr>
                <w:tcW w:w="1872" w:type="dxa"/>
                <w:shd w:val="clear" w:color="auto" w:fill="CFE2F3"/>
                <w:tcMar>
                  <w:top w:w="100" w:type="dxa"/>
                  <w:left w:w="100" w:type="dxa"/>
                  <w:bottom w:w="100" w:type="dxa"/>
                  <w:right w:w="100" w:type="dxa"/>
                </w:tcMar>
              </w:tcPr>
              <w:p w14:paraId="024736EA" w14:textId="77777777" w:rsidR="006852AE" w:rsidRDefault="00AA0D29">
                <w:pPr>
                  <w:widowControl w:val="0"/>
                  <w:spacing w:after="0"/>
                </w:pPr>
                <w:r>
                  <w:t>1. Retail-first approach for prioritising brand building</w:t>
                </w:r>
              </w:p>
              <w:p w14:paraId="011253A7" w14:textId="77777777" w:rsidR="006852AE" w:rsidRDefault="00AA0D29">
                <w:pPr>
                  <w:widowControl w:val="0"/>
                  <w:spacing w:after="0"/>
                </w:pPr>
                <w:r>
                  <w:t xml:space="preserve">2. New and improved infrastructure for increasing sales (Dutta, 2025). </w:t>
                </w:r>
              </w:p>
            </w:tc>
            <w:tc>
              <w:tcPr>
                <w:tcW w:w="1872" w:type="dxa"/>
                <w:shd w:val="clear" w:color="auto" w:fill="FFF2CC"/>
                <w:tcMar>
                  <w:top w:w="100" w:type="dxa"/>
                  <w:left w:w="100" w:type="dxa"/>
                  <w:bottom w:w="100" w:type="dxa"/>
                  <w:right w:w="100" w:type="dxa"/>
                </w:tcMar>
              </w:tcPr>
              <w:p w14:paraId="371FDA54" w14:textId="77777777" w:rsidR="006852AE" w:rsidRDefault="00AA0D29">
                <w:pPr>
                  <w:widowControl w:val="0"/>
                  <w:spacing w:after="0"/>
                </w:pPr>
                <w:r>
                  <w:t xml:space="preserve">1. Its target demographic is the tech-forward professionals. </w:t>
                </w:r>
              </w:p>
              <w:p w14:paraId="5C079CE1" w14:textId="77777777" w:rsidR="006852AE" w:rsidRDefault="00AA0D29">
                <w:pPr>
                  <w:widowControl w:val="0"/>
                  <w:spacing w:after="0"/>
                </w:pPr>
                <w:r>
                  <w:t xml:space="preserve">2. People who put first sustainability, innovation, minimalism, and digitalisation. </w:t>
                </w:r>
              </w:p>
            </w:tc>
            <w:tc>
              <w:tcPr>
                <w:tcW w:w="1872" w:type="dxa"/>
                <w:shd w:val="clear" w:color="auto" w:fill="E6B8AF"/>
                <w:tcMar>
                  <w:top w:w="100" w:type="dxa"/>
                  <w:left w:w="100" w:type="dxa"/>
                  <w:bottom w:w="100" w:type="dxa"/>
                  <w:right w:w="100" w:type="dxa"/>
                </w:tcMar>
              </w:tcPr>
              <w:p w14:paraId="2B1A3EB4" w14:textId="77777777" w:rsidR="006852AE" w:rsidRDefault="00AA0D29">
                <w:pPr>
                  <w:widowControl w:val="0"/>
                  <w:spacing w:after="0"/>
                </w:pPr>
                <w:r>
                  <w:t xml:space="preserve">1. High price range, most importantly in metropolitan cities. </w:t>
                </w:r>
              </w:p>
              <w:p w14:paraId="28E44680" w14:textId="77777777" w:rsidR="006852AE" w:rsidRDefault="00AA0D29">
                <w:pPr>
                  <w:widowControl w:val="0"/>
                  <w:spacing w:after="0"/>
                </w:pPr>
                <w:r>
                  <w:t xml:space="preserve">2. Differentiation from companies, such as Mercedes-Benz, BMW, and Audi. </w:t>
                </w:r>
              </w:p>
            </w:tc>
            <w:tc>
              <w:tcPr>
                <w:tcW w:w="1872" w:type="dxa"/>
                <w:shd w:val="clear" w:color="auto" w:fill="CCCCCC"/>
                <w:tcMar>
                  <w:top w:w="100" w:type="dxa"/>
                  <w:left w:w="100" w:type="dxa"/>
                  <w:bottom w:w="100" w:type="dxa"/>
                  <w:right w:w="100" w:type="dxa"/>
                </w:tcMar>
              </w:tcPr>
              <w:p w14:paraId="58715E70" w14:textId="77777777" w:rsidR="006852AE" w:rsidRDefault="00AA0D29">
                <w:pPr>
                  <w:widowControl w:val="0"/>
                  <w:spacing w:after="0"/>
                </w:pPr>
                <w:r>
                  <w:t xml:space="preserve">1. Technological leadership for holding an edge with its autopilot. </w:t>
                </w:r>
              </w:p>
              <w:p w14:paraId="1040C289" w14:textId="77777777" w:rsidR="006852AE" w:rsidRDefault="00AA0D29">
                <w:pPr>
                  <w:widowControl w:val="0"/>
                  <w:spacing w:after="0"/>
                </w:pPr>
                <w:r>
                  <w:t xml:space="preserve">2. Maintaining both the luxury and innovative image for differentiation (Levchenko and Yanchuk, 2024). </w:t>
                </w:r>
              </w:p>
            </w:tc>
          </w:tr>
          <w:tr w:rsidR="006852AE" w14:paraId="5472D1D9" w14:textId="77777777">
            <w:tc>
              <w:tcPr>
                <w:tcW w:w="1872" w:type="dxa"/>
                <w:shd w:val="clear" w:color="auto" w:fill="EAD1DC"/>
                <w:tcMar>
                  <w:top w:w="100" w:type="dxa"/>
                  <w:left w:w="100" w:type="dxa"/>
                  <w:bottom w:w="100" w:type="dxa"/>
                  <w:right w:w="100" w:type="dxa"/>
                </w:tcMar>
              </w:tcPr>
              <w:p w14:paraId="3675929E" w14:textId="77777777" w:rsidR="006852AE" w:rsidRDefault="00AA0D29">
                <w:pPr>
                  <w:widowControl w:val="0"/>
                  <w:spacing w:after="0"/>
                  <w:rPr>
                    <w:b/>
                    <w:bCs/>
                  </w:rPr>
                </w:pPr>
                <w:r>
                  <w:rPr>
                    <w:b/>
                    <w:bCs/>
                  </w:rPr>
                  <w:t>BYD</w:t>
                </w:r>
              </w:p>
            </w:tc>
            <w:tc>
              <w:tcPr>
                <w:tcW w:w="1872" w:type="dxa"/>
                <w:shd w:val="clear" w:color="auto" w:fill="CFE2F3"/>
                <w:tcMar>
                  <w:top w:w="100" w:type="dxa"/>
                  <w:left w:w="100" w:type="dxa"/>
                  <w:bottom w:w="100" w:type="dxa"/>
                  <w:right w:w="100" w:type="dxa"/>
                </w:tcMar>
              </w:tcPr>
              <w:p w14:paraId="57868E04" w14:textId="77777777" w:rsidR="006852AE" w:rsidRDefault="00AA0D29">
                <w:pPr>
                  <w:widowControl w:val="0"/>
                  <w:spacing w:after="0"/>
                </w:pPr>
                <w:r>
                  <w:t xml:space="preserve">1. Uses product localisation for model specification increase and market penetration. </w:t>
                </w:r>
              </w:p>
              <w:p w14:paraId="60030864" w14:textId="77777777" w:rsidR="006852AE" w:rsidRDefault="00AA0D29">
                <w:pPr>
                  <w:widowControl w:val="0"/>
                  <w:spacing w:after="0"/>
                </w:pPr>
                <w:r>
                  <w:t xml:space="preserve">2. Reduces high tariffs for bypassing annual import caps. </w:t>
                </w:r>
              </w:p>
            </w:tc>
            <w:tc>
              <w:tcPr>
                <w:tcW w:w="1872" w:type="dxa"/>
                <w:shd w:val="clear" w:color="auto" w:fill="FFF2CC"/>
                <w:tcMar>
                  <w:top w:w="100" w:type="dxa"/>
                  <w:left w:w="100" w:type="dxa"/>
                  <w:bottom w:w="100" w:type="dxa"/>
                  <w:right w:w="100" w:type="dxa"/>
                </w:tcMar>
              </w:tcPr>
              <w:p w14:paraId="6F65D578" w14:textId="77777777" w:rsidR="006852AE" w:rsidRDefault="00AA0D29">
                <w:pPr>
                  <w:widowControl w:val="0"/>
                  <w:spacing w:after="0"/>
                </w:pPr>
                <w:r>
                  <w:t xml:space="preserve">1. Focuses on B2B and market fleets for leveraging rising demands. </w:t>
                </w:r>
              </w:p>
              <w:p w14:paraId="30BB4113" w14:textId="77777777" w:rsidR="006852AE" w:rsidRDefault="00AA0D29">
                <w:pPr>
                  <w:widowControl w:val="0"/>
                  <w:spacing w:after="0"/>
                </w:pPr>
                <w:r>
                  <w:t xml:space="preserve">2. Utilises a tech-first approach for its battery and powertrain market (Kumar, 2025). </w:t>
                </w:r>
              </w:p>
            </w:tc>
            <w:tc>
              <w:tcPr>
                <w:tcW w:w="1872" w:type="dxa"/>
                <w:shd w:val="clear" w:color="auto" w:fill="E6B8AF"/>
                <w:tcMar>
                  <w:top w:w="100" w:type="dxa"/>
                  <w:left w:w="100" w:type="dxa"/>
                  <w:bottom w:w="100" w:type="dxa"/>
                  <w:right w:w="100" w:type="dxa"/>
                </w:tcMar>
              </w:tcPr>
              <w:p w14:paraId="1ABC3FB6" w14:textId="77777777" w:rsidR="006852AE" w:rsidRDefault="00AA0D29">
                <w:pPr>
                  <w:widowControl w:val="0"/>
                  <w:spacing w:after="0"/>
                </w:pPr>
                <w:r>
                  <w:t>1. Premium and less-sensitive segment for distinguishing from domestic players.</w:t>
                </w:r>
              </w:p>
              <w:p w14:paraId="42E4D95F" w14:textId="77777777" w:rsidR="006852AE" w:rsidRDefault="00AA0D29">
                <w:pPr>
                  <w:widowControl w:val="0"/>
                  <w:spacing w:after="0"/>
                </w:pPr>
                <w:r>
                  <w:t xml:space="preserve">2. Significant market growth in 2025 for reliable battery performance (Sachdev, 2026). </w:t>
                </w:r>
              </w:p>
            </w:tc>
            <w:tc>
              <w:tcPr>
                <w:tcW w:w="1872" w:type="dxa"/>
                <w:shd w:val="clear" w:color="auto" w:fill="CCCCCC"/>
                <w:tcMar>
                  <w:top w:w="100" w:type="dxa"/>
                  <w:left w:w="100" w:type="dxa"/>
                  <w:bottom w:w="100" w:type="dxa"/>
                  <w:right w:w="100" w:type="dxa"/>
                </w:tcMar>
              </w:tcPr>
              <w:p w14:paraId="6073EA73" w14:textId="77777777" w:rsidR="006852AE" w:rsidRDefault="00AA0D29">
                <w:pPr>
                  <w:widowControl w:val="0"/>
                  <w:spacing w:after="0"/>
                </w:pPr>
                <w:r>
                  <w:t xml:space="preserve">1. Its in-house battery is a major differentiator for higher safety standards. </w:t>
                </w:r>
              </w:p>
              <w:p w14:paraId="59F62EEB" w14:textId="77777777" w:rsidR="006852AE" w:rsidRDefault="00AA0D29">
                <w:pPr>
                  <w:widowControl w:val="0"/>
                  <w:spacing w:after="0"/>
                </w:pPr>
                <w:r>
                  <w:t xml:space="preserve">2. It has expanded to achieve sales in tier-2 and 3 cities. </w:t>
                </w:r>
              </w:p>
            </w:tc>
          </w:tr>
          <w:tr w:rsidR="006852AE" w14:paraId="135AA0DC" w14:textId="77777777">
            <w:tc>
              <w:tcPr>
                <w:tcW w:w="1872" w:type="dxa"/>
                <w:shd w:val="clear" w:color="auto" w:fill="EAD1DC"/>
                <w:tcMar>
                  <w:top w:w="100" w:type="dxa"/>
                  <w:left w:w="100" w:type="dxa"/>
                  <w:bottom w:w="100" w:type="dxa"/>
                  <w:right w:w="100" w:type="dxa"/>
                </w:tcMar>
              </w:tcPr>
              <w:p w14:paraId="53E961ED" w14:textId="77777777" w:rsidR="006852AE" w:rsidRDefault="00AA0D29">
                <w:pPr>
                  <w:widowControl w:val="0"/>
                  <w:spacing w:after="0"/>
                  <w:rPr>
                    <w:b/>
                    <w:bCs/>
                  </w:rPr>
                </w:pPr>
                <w:r>
                  <w:rPr>
                    <w:b/>
                    <w:bCs/>
                  </w:rPr>
                  <w:t>Tata Motors</w:t>
                </w:r>
              </w:p>
            </w:tc>
            <w:tc>
              <w:tcPr>
                <w:tcW w:w="1872" w:type="dxa"/>
                <w:shd w:val="clear" w:color="auto" w:fill="CFE2F3"/>
                <w:tcMar>
                  <w:top w:w="100" w:type="dxa"/>
                  <w:left w:w="100" w:type="dxa"/>
                  <w:bottom w:w="100" w:type="dxa"/>
                  <w:right w:w="100" w:type="dxa"/>
                </w:tcMar>
              </w:tcPr>
              <w:p w14:paraId="3B5E90BF" w14:textId="77777777" w:rsidR="006852AE" w:rsidRDefault="00AA0D29">
                <w:pPr>
                  <w:widowControl w:val="0"/>
                  <w:spacing w:after="0"/>
                </w:pPr>
                <w:r>
                  <w:t xml:space="preserve">1. Bridges gaps between online research and physical dealerships (Malagihal, 2021). </w:t>
                </w:r>
              </w:p>
              <w:p w14:paraId="35E3CC73" w14:textId="77777777" w:rsidR="006852AE" w:rsidRDefault="00AA0D29">
                <w:pPr>
                  <w:widowControl w:val="0"/>
                  <w:spacing w:after="0"/>
                </w:pPr>
                <w:r>
                  <w:t xml:space="preserve">2. Leverages data analytics and personalisation for a seamless experience. </w:t>
                </w:r>
              </w:p>
            </w:tc>
            <w:tc>
              <w:tcPr>
                <w:tcW w:w="1872" w:type="dxa"/>
                <w:shd w:val="clear" w:color="auto" w:fill="FFF2CC"/>
                <w:tcMar>
                  <w:top w:w="100" w:type="dxa"/>
                  <w:left w:w="100" w:type="dxa"/>
                  <w:bottom w:w="100" w:type="dxa"/>
                  <w:right w:w="100" w:type="dxa"/>
                </w:tcMar>
              </w:tcPr>
              <w:p w14:paraId="7F27222D" w14:textId="77777777" w:rsidR="006852AE" w:rsidRDefault="00AA0D29">
                <w:pPr>
                  <w:widowControl w:val="0"/>
                  <w:spacing w:after="0"/>
                </w:pPr>
                <w:r>
                  <w:t xml:space="preserve">1. It focuses on mid-to-lower and upper-level income individuals. </w:t>
                </w:r>
              </w:p>
              <w:p w14:paraId="1B5726B7" w14:textId="77777777" w:rsidR="006852AE" w:rsidRDefault="00AA0D29">
                <w:pPr>
                  <w:widowControl w:val="0"/>
                  <w:spacing w:after="0"/>
                </w:pPr>
                <w:r>
                  <w:t xml:space="preserve">2. Focuses on salaried professionals, with an eye for safety and luxury. </w:t>
                </w:r>
              </w:p>
            </w:tc>
            <w:tc>
              <w:tcPr>
                <w:tcW w:w="1872" w:type="dxa"/>
                <w:shd w:val="clear" w:color="auto" w:fill="E6B8AF"/>
                <w:tcMar>
                  <w:top w:w="100" w:type="dxa"/>
                  <w:left w:w="100" w:type="dxa"/>
                  <w:bottom w:w="100" w:type="dxa"/>
                  <w:right w:w="100" w:type="dxa"/>
                </w:tcMar>
              </w:tcPr>
              <w:p w14:paraId="7974F273" w14:textId="77777777" w:rsidR="006852AE" w:rsidRDefault="00AA0D29">
                <w:pPr>
                  <w:widowControl w:val="0"/>
                  <w:spacing w:after="0"/>
                </w:pPr>
                <w:r>
                  <w:t xml:space="preserve">1. Maintains a wide range of service networks in tier 2 and 3 cities (Toppo and Shukla, 2025). </w:t>
                </w:r>
              </w:p>
              <w:p w14:paraId="168619EB" w14:textId="77777777" w:rsidR="006852AE" w:rsidRDefault="00AA0D29">
                <w:pPr>
                  <w:widowControl w:val="0"/>
                  <w:spacing w:after="0"/>
                </w:pPr>
                <w:r>
                  <w:t xml:space="preserve">2. Uses its grand portfolio to cater to personal aspirations. </w:t>
                </w:r>
              </w:p>
            </w:tc>
            <w:tc>
              <w:tcPr>
                <w:tcW w:w="1872" w:type="dxa"/>
                <w:shd w:val="clear" w:color="auto" w:fill="CCCCCC"/>
                <w:tcMar>
                  <w:top w:w="100" w:type="dxa"/>
                  <w:left w:w="100" w:type="dxa"/>
                  <w:bottom w:w="100" w:type="dxa"/>
                  <w:right w:w="100" w:type="dxa"/>
                </w:tcMar>
              </w:tcPr>
              <w:p w14:paraId="319D14AE" w14:textId="77777777" w:rsidR="006852AE" w:rsidRDefault="00AA0D29">
                <w:pPr>
                  <w:widowControl w:val="0"/>
                  <w:spacing w:after="0"/>
                </w:pPr>
                <w:r>
                  <w:t xml:space="preserve">1. Its market leadership makes it a dominant player in the Indian EV industry. </w:t>
                </w:r>
              </w:p>
              <w:p w14:paraId="722F158C" w14:textId="77777777" w:rsidR="006852AE" w:rsidRDefault="00AA0D29">
                <w:pPr>
                  <w:widowControl w:val="0"/>
                  <w:spacing w:after="0"/>
                </w:pPr>
                <w:r>
                  <w:t xml:space="preserve">2. Also has a focus on R&amp;D for launching 30 brand new models. </w:t>
                </w:r>
              </w:p>
            </w:tc>
          </w:tr>
          <w:tr w:rsidR="006852AE" w14:paraId="59228A44" w14:textId="77777777">
            <w:tc>
              <w:tcPr>
                <w:tcW w:w="1872" w:type="dxa"/>
                <w:shd w:val="clear" w:color="auto" w:fill="EAD1DC"/>
                <w:tcMar>
                  <w:top w:w="100" w:type="dxa"/>
                  <w:left w:w="100" w:type="dxa"/>
                  <w:bottom w:w="100" w:type="dxa"/>
                  <w:right w:w="100" w:type="dxa"/>
                </w:tcMar>
              </w:tcPr>
              <w:p w14:paraId="16D9DB49" w14:textId="77777777" w:rsidR="006852AE" w:rsidRDefault="00AA0D29">
                <w:pPr>
                  <w:widowControl w:val="0"/>
                  <w:spacing w:after="0"/>
                  <w:rPr>
                    <w:b/>
                    <w:bCs/>
                  </w:rPr>
                </w:pPr>
                <w:r>
                  <w:rPr>
                    <w:b/>
                    <w:bCs/>
                  </w:rPr>
                  <w:t>Mahindra</w:t>
                </w:r>
              </w:p>
            </w:tc>
            <w:tc>
              <w:tcPr>
                <w:tcW w:w="1872" w:type="dxa"/>
                <w:shd w:val="clear" w:color="auto" w:fill="CFE2F3"/>
                <w:tcMar>
                  <w:top w:w="100" w:type="dxa"/>
                  <w:left w:w="100" w:type="dxa"/>
                  <w:bottom w:w="100" w:type="dxa"/>
                  <w:right w:w="100" w:type="dxa"/>
                </w:tcMar>
              </w:tcPr>
              <w:p w14:paraId="3EBE3E4F" w14:textId="77777777" w:rsidR="006852AE" w:rsidRDefault="00AA0D29">
                <w:pPr>
                  <w:widowControl w:val="0"/>
                  <w:spacing w:after="0"/>
                </w:pPr>
                <w:r>
                  <w:t xml:space="preserve">1. It has a sustainability commitment for reducing scope 1, 2, and 3 greenhouse gases (Mohile, 2025). </w:t>
                </w:r>
              </w:p>
              <w:p w14:paraId="23693EC8" w14:textId="77777777" w:rsidR="006852AE" w:rsidRDefault="00AA0D29">
                <w:pPr>
                  <w:widowControl w:val="0"/>
                  <w:spacing w:after="0"/>
                </w:pPr>
                <w:r>
                  <w:t xml:space="preserve">2. Its Banyan Tree organisational structure focuses on diversified sectors. </w:t>
                </w:r>
              </w:p>
            </w:tc>
            <w:tc>
              <w:tcPr>
                <w:tcW w:w="1872" w:type="dxa"/>
                <w:shd w:val="clear" w:color="auto" w:fill="FFF2CC"/>
                <w:tcMar>
                  <w:top w:w="100" w:type="dxa"/>
                  <w:left w:w="100" w:type="dxa"/>
                  <w:bottom w:w="100" w:type="dxa"/>
                  <w:right w:w="100" w:type="dxa"/>
                </w:tcMar>
              </w:tcPr>
              <w:p w14:paraId="179A4F95" w14:textId="77777777" w:rsidR="006852AE" w:rsidRDefault="00AA0D29">
                <w:pPr>
                  <w:widowControl w:val="0"/>
                  <w:spacing w:after="0"/>
                </w:pPr>
                <w:r>
                  <w:t xml:space="preserve">1. Targets families and young professionals at the age of 25 to 55. </w:t>
                </w:r>
              </w:p>
              <w:p w14:paraId="15EBC134" w14:textId="77777777" w:rsidR="006852AE" w:rsidRDefault="00AA0D29">
                <w:pPr>
                  <w:widowControl w:val="0"/>
                  <w:spacing w:after="0"/>
                </w:pPr>
                <w:r>
                  <w:t xml:space="preserve">2. It focuses on advanced features such as ADAS. </w:t>
                </w:r>
              </w:p>
            </w:tc>
            <w:tc>
              <w:tcPr>
                <w:tcW w:w="1872" w:type="dxa"/>
                <w:shd w:val="clear" w:color="auto" w:fill="E6B8AF"/>
                <w:tcMar>
                  <w:top w:w="100" w:type="dxa"/>
                  <w:left w:w="100" w:type="dxa"/>
                  <w:bottom w:w="100" w:type="dxa"/>
                  <w:right w:w="100" w:type="dxa"/>
                </w:tcMar>
              </w:tcPr>
              <w:p w14:paraId="105F929A" w14:textId="77777777" w:rsidR="006852AE" w:rsidRDefault="00AA0D29">
                <w:pPr>
                  <w:widowControl w:val="0"/>
                  <w:spacing w:after="0"/>
                </w:pPr>
                <w:r>
                  <w:t xml:space="preserve">1. Its market positioning balances rural legacy with urban branding for the experiential market. </w:t>
                </w:r>
              </w:p>
              <w:p w14:paraId="3D87E5F4" w14:textId="77777777" w:rsidR="006852AE" w:rsidRDefault="00AA0D29">
                <w:pPr>
                  <w:widowControl w:val="0"/>
                  <w:spacing w:after="0"/>
                </w:pPr>
                <w:r>
                  <w:t xml:space="preserve">2. Uses targeted growth for diversifying its portfolio. </w:t>
                </w:r>
              </w:p>
            </w:tc>
            <w:tc>
              <w:tcPr>
                <w:tcW w:w="1872" w:type="dxa"/>
                <w:shd w:val="clear" w:color="auto" w:fill="CCCCCC"/>
                <w:tcMar>
                  <w:top w:w="100" w:type="dxa"/>
                  <w:left w:w="100" w:type="dxa"/>
                  <w:bottom w:w="100" w:type="dxa"/>
                  <w:right w:w="100" w:type="dxa"/>
                </w:tcMar>
              </w:tcPr>
              <w:p w14:paraId="218D8A79" w14:textId="77777777" w:rsidR="006852AE" w:rsidRDefault="00AA0D29">
                <w:pPr>
                  <w:widowControl w:val="0"/>
                  <w:spacing w:after="0"/>
                </w:pPr>
                <w:r>
                  <w:t xml:space="preserve">1. It has a robust portfolio and has a significant lead in the Indian SUV market (Kumar, 2025). </w:t>
                </w:r>
              </w:p>
              <w:p w14:paraId="4E060CB6" w14:textId="77777777" w:rsidR="006852AE" w:rsidRDefault="00AA0D29">
                <w:pPr>
                  <w:widowControl w:val="0"/>
                  <w:spacing w:after="0"/>
                </w:pPr>
                <w:r>
                  <w:t xml:space="preserve">2. It has initiatives for creating emotional switching costs among its customers. </w:t>
                </w:r>
              </w:p>
            </w:tc>
          </w:tr>
        </w:tbl>
      </w:sdtContent>
    </w:sdt>
    <w:p w14:paraId="1D1F3EFA" w14:textId="77777777" w:rsidR="006852AE" w:rsidRDefault="00AA0D29">
      <w:pPr>
        <w:spacing w:after="0"/>
        <w:jc w:val="center"/>
        <w:rPr>
          <w:b/>
          <w:bCs/>
        </w:rPr>
      </w:pPr>
      <w:r>
        <w:rPr>
          <w:b/>
          <w:bCs/>
        </w:rPr>
        <w:t>Table 1: Key Competitors in the Indian EV Sector and Their Positioning</w:t>
      </w:r>
    </w:p>
    <w:p w14:paraId="52BFC25A" w14:textId="77777777" w:rsidR="006852AE" w:rsidRDefault="00AA0D29">
      <w:pPr>
        <w:spacing w:after="0"/>
        <w:jc w:val="center"/>
      </w:pPr>
      <w:r>
        <w:t>(Source: Self-Created)</w:t>
      </w:r>
    </w:p>
    <w:p w14:paraId="218FE61E" w14:textId="77777777" w:rsidR="006852AE" w:rsidRDefault="00AA0D29">
      <w:pPr>
        <w:spacing w:after="0"/>
        <w:jc w:val="center"/>
      </w:pPr>
      <w:r>
        <w:rPr>
          <w:noProof/>
          <w:lang w:val="en-IN"/>
        </w:rPr>
        <w:drawing>
          <wp:inline distT="114300" distB="114300" distL="114300" distR="114300" wp14:anchorId="7DC6CB35" wp14:editId="4E6EA4D7">
            <wp:extent cx="5943600" cy="4368800"/>
            <wp:effectExtent l="25400" t="25400" r="25400" b="25400"/>
            <wp:docPr id="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5943600" cy="4368800"/>
                    </a:xfrm>
                    <a:prstGeom prst="rect">
                      <a:avLst/>
                    </a:prstGeom>
                    <a:ln w="25400">
                      <a:solidFill>
                        <a:srgbClr val="000000"/>
                      </a:solidFill>
                      <a:prstDash val="solid"/>
                    </a:ln>
                  </pic:spPr>
                </pic:pic>
              </a:graphicData>
            </a:graphic>
          </wp:inline>
        </w:drawing>
      </w:r>
    </w:p>
    <w:p w14:paraId="287BC433" w14:textId="77777777" w:rsidR="006852AE" w:rsidRDefault="00AA0D29">
      <w:pPr>
        <w:spacing w:after="0"/>
        <w:jc w:val="center"/>
        <w:rPr>
          <w:b/>
          <w:bCs/>
        </w:rPr>
      </w:pPr>
      <w:r>
        <w:rPr>
          <w:b/>
          <w:bCs/>
        </w:rPr>
        <w:t>Figure 4: Positioning Map of Indian EV Companies</w:t>
      </w:r>
    </w:p>
    <w:p w14:paraId="2F228DF4" w14:textId="77777777" w:rsidR="006852AE" w:rsidRDefault="00AA0D29">
      <w:pPr>
        <w:spacing w:after="0"/>
        <w:jc w:val="center"/>
      </w:pPr>
      <w:r>
        <w:t>(Source: Self-Created)</w:t>
      </w:r>
    </w:p>
    <w:p w14:paraId="5BAC90AC" w14:textId="77777777" w:rsidR="006852AE" w:rsidRDefault="00AA0D29">
      <w:pPr>
        <w:pStyle w:val="Heading2"/>
        <w:keepNext w:val="0"/>
        <w:keepLines w:val="0"/>
        <w:spacing w:after="0"/>
      </w:pPr>
      <w:bookmarkStart w:id="15" w:name="_heading=h.6tlug1x1ljph" w:colFirst="0" w:colLast="0"/>
      <w:bookmarkStart w:id="16" w:name="_Toc224152227"/>
      <w:bookmarkEnd w:id="15"/>
      <w:r>
        <w:t>3. Porter’s Diamond Model – India EV Industry</w:t>
      </w:r>
      <w:bookmarkEnd w:id="16"/>
    </w:p>
    <w:p w14:paraId="0636F7D2" w14:textId="77777777" w:rsidR="006852AE" w:rsidRDefault="00AA0D29">
      <w:pPr>
        <w:pStyle w:val="Heading3"/>
        <w:keepNext w:val="0"/>
        <w:keepLines w:val="0"/>
        <w:spacing w:after="0"/>
      </w:pPr>
      <w:bookmarkStart w:id="17" w:name="_heading=h.epm4uv49b1pe" w:colFirst="0" w:colLast="0"/>
      <w:bookmarkStart w:id="18" w:name="_Toc224152228"/>
      <w:bookmarkEnd w:id="17"/>
      <w:r>
        <w:t>3.1 Factor Conditions</w:t>
      </w:r>
      <w:bookmarkEnd w:id="18"/>
    </w:p>
    <w:p w14:paraId="05CDE4E5" w14:textId="77777777" w:rsidR="006852AE" w:rsidRDefault="00AA0D29">
      <w:pPr>
        <w:spacing w:after="0"/>
      </w:pPr>
      <w:r>
        <w:t xml:space="preserve">The factor conditions of the EV industry in India focus on various factors, including HR and manufacturing, infrastructure, policy, demand drivers and more. A report by IBEF (2025b) explains that India is the third-largest EV market in the world, and its expansion is signified by its reduced carbon emissions and sustainable transportation. </w:t>
      </w:r>
      <w:r>
        <w:rPr>
          <w:b/>
          <w:bCs/>
          <w:i/>
          <w:iCs/>
        </w:rPr>
        <w:t>Figure 5</w:t>
      </w:r>
      <w:r>
        <w:t xml:space="preserve"> also focuses on the number of units sold in each year, and it has sold 1,670,736 units in 2023 and 2024 (IBEF, 2025b). </w:t>
      </w:r>
    </w:p>
    <w:p w14:paraId="46D2E21C" w14:textId="77777777" w:rsidR="006852AE" w:rsidRDefault="00AA0D29">
      <w:pPr>
        <w:spacing w:after="0"/>
        <w:jc w:val="center"/>
      </w:pPr>
      <w:r>
        <w:rPr>
          <w:noProof/>
          <w:lang w:val="en-IN"/>
        </w:rPr>
        <w:drawing>
          <wp:inline distT="114300" distB="114300" distL="114300" distR="114300" wp14:anchorId="05B6BE3A" wp14:editId="4EAC5CAF">
            <wp:extent cx="5943600" cy="2438400"/>
            <wp:effectExtent l="25400" t="25400" r="25400" b="25400"/>
            <wp:docPr id="1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5943600" cy="2438400"/>
                    </a:xfrm>
                    <a:prstGeom prst="rect">
                      <a:avLst/>
                    </a:prstGeom>
                    <a:ln w="25400">
                      <a:solidFill>
                        <a:srgbClr val="000000"/>
                      </a:solidFill>
                      <a:prstDash val="solid"/>
                    </a:ln>
                  </pic:spPr>
                </pic:pic>
              </a:graphicData>
            </a:graphic>
          </wp:inline>
        </w:drawing>
      </w:r>
    </w:p>
    <w:p w14:paraId="23391980" w14:textId="77777777" w:rsidR="006852AE" w:rsidRDefault="00AA0D29">
      <w:pPr>
        <w:spacing w:after="0"/>
        <w:jc w:val="center"/>
        <w:rPr>
          <w:b/>
          <w:bCs/>
        </w:rPr>
      </w:pPr>
      <w:r>
        <w:rPr>
          <w:b/>
          <w:bCs/>
        </w:rPr>
        <w:t>Figure 5: EV Sales in India</w:t>
      </w:r>
    </w:p>
    <w:p w14:paraId="6094085C" w14:textId="77777777" w:rsidR="006852AE" w:rsidRDefault="00AA0D29">
      <w:pPr>
        <w:spacing w:after="0"/>
        <w:jc w:val="center"/>
      </w:pPr>
      <w:r>
        <w:t>(Source: IBEF, 2025b)</w:t>
      </w:r>
    </w:p>
    <w:p w14:paraId="2A11887D" w14:textId="77777777" w:rsidR="006852AE" w:rsidRDefault="00AA0D29">
      <w:pPr>
        <w:spacing w:after="0"/>
      </w:pPr>
      <w:r>
        <w:t xml:space="preserve">According to Neupane and Sharma (2023), even though EV vehicles take a significant time getting fully charged, it still lasts up to much longer. The utilisation of EVs has become significant in recent times, and people are driving more towards products from Tesla and its competitors. While public charging infrastructure has expanded a lot in recent years, reaching over 29,000 stations by mid-2025, the country still requires an estimated 3.9 million stations by 2030. Home charging currently accounts for approximately 90% of all charging in the industry in India. </w:t>
      </w:r>
    </w:p>
    <w:p w14:paraId="7DADFFCB" w14:textId="77777777" w:rsidR="006852AE" w:rsidRDefault="00AA0D29">
      <w:pPr>
        <w:pStyle w:val="Heading3"/>
        <w:spacing w:after="0"/>
      </w:pPr>
      <w:bookmarkStart w:id="19" w:name="_heading=h.9uwu6v5j6ho" w:colFirst="0" w:colLast="0"/>
      <w:bookmarkStart w:id="20" w:name="_Toc224152229"/>
      <w:bookmarkEnd w:id="19"/>
      <w:r>
        <w:t>3.2 Demand Conditions</w:t>
      </w:r>
      <w:bookmarkEnd w:id="20"/>
    </w:p>
    <w:p w14:paraId="173B0D87" w14:textId="77777777" w:rsidR="006852AE" w:rsidRDefault="00AA0D29">
      <w:pPr>
        <w:spacing w:after="0"/>
      </w:pPr>
      <w:r>
        <w:t xml:space="preserve">The demand conditions of the company focus on factors such as segment leadership, premium shift, policy support, consumer sentiment and more. Therefore, the market segmentation of the Indian EV market is significant </w:t>
      </w:r>
      <w:r>
        <w:rPr>
          <w:b/>
          <w:bCs/>
          <w:i/>
          <w:iCs/>
        </w:rPr>
        <w:t>(Refer to Figure 6)</w:t>
      </w:r>
      <w:r>
        <w:t xml:space="preserve"> (Ken Research, 2024). By the end of 2023, the customers of EV vehicles were divided into three different segments, which are: private, commercial, and public transport (Ken Research, 2024). Therefore, the primary focus for the demands are Large, price-sensitive middle class, growing environmental awareness, and urban congestion problems. </w:t>
      </w:r>
    </w:p>
    <w:p w14:paraId="4F82B468" w14:textId="77777777" w:rsidR="006852AE" w:rsidRDefault="006852AE">
      <w:pPr>
        <w:spacing w:after="0"/>
      </w:pPr>
    </w:p>
    <w:p w14:paraId="644FD4BE" w14:textId="77777777" w:rsidR="006852AE" w:rsidRDefault="00AA0D29">
      <w:pPr>
        <w:spacing w:after="0"/>
        <w:jc w:val="center"/>
      </w:pPr>
      <w:r>
        <w:rPr>
          <w:noProof/>
          <w:lang w:val="en-IN"/>
        </w:rPr>
        <w:drawing>
          <wp:inline distT="114300" distB="114300" distL="114300" distR="114300" wp14:anchorId="456C8675" wp14:editId="6F6F0B05">
            <wp:extent cx="4705350" cy="3529013"/>
            <wp:effectExtent l="25400" t="25400" r="25400" b="2540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5"/>
                    <a:srcRect/>
                    <a:stretch>
                      <a:fillRect/>
                    </a:stretch>
                  </pic:blipFill>
                  <pic:spPr>
                    <a:xfrm>
                      <a:off x="0" y="0"/>
                      <a:ext cx="4705350" cy="3529013"/>
                    </a:xfrm>
                    <a:prstGeom prst="rect">
                      <a:avLst/>
                    </a:prstGeom>
                    <a:ln w="25400">
                      <a:solidFill>
                        <a:srgbClr val="000000"/>
                      </a:solidFill>
                      <a:prstDash val="solid"/>
                    </a:ln>
                  </pic:spPr>
                </pic:pic>
              </a:graphicData>
            </a:graphic>
          </wp:inline>
        </w:drawing>
      </w:r>
    </w:p>
    <w:p w14:paraId="65A16A7E" w14:textId="77777777" w:rsidR="006852AE" w:rsidRDefault="00AA0D29">
      <w:pPr>
        <w:spacing w:after="0"/>
        <w:jc w:val="center"/>
        <w:rPr>
          <w:b/>
          <w:bCs/>
        </w:rPr>
      </w:pPr>
      <w:r>
        <w:rPr>
          <w:b/>
          <w:bCs/>
        </w:rPr>
        <w:t>Figure 6: Indian EV Market Segmentation by Vehicle Type</w:t>
      </w:r>
    </w:p>
    <w:p w14:paraId="7C7F4C12" w14:textId="77777777" w:rsidR="006852AE" w:rsidRDefault="00AA0D29">
      <w:pPr>
        <w:spacing w:after="0"/>
        <w:jc w:val="center"/>
      </w:pPr>
      <w:r>
        <w:t>(Source: Ken Research, 2024)</w:t>
      </w:r>
    </w:p>
    <w:p w14:paraId="3A9648BF" w14:textId="77777777" w:rsidR="006852AE" w:rsidRDefault="00AA0D29">
      <w:pPr>
        <w:spacing w:after="0"/>
      </w:pPr>
      <w:r>
        <w:t xml:space="preserve">According to Sharma </w:t>
      </w:r>
      <w:r>
        <w:rPr>
          <w:i/>
          <w:iCs/>
        </w:rPr>
        <w:t>et al.</w:t>
      </w:r>
      <w:r>
        <w:t xml:space="preserve"> (2025), the Indian EV industry has also faced significant challenges, even though EVs have become widely used. Therefore, the industry needs to focus on issues, such as national energy security, vehicular pollution and growth of domestic manufacturing capabilities (Sharma </w:t>
      </w:r>
      <w:r>
        <w:rPr>
          <w:i/>
          <w:iCs/>
        </w:rPr>
        <w:t>et al.</w:t>
      </w:r>
      <w:r>
        <w:t xml:space="preserve"> 2025). There are also infrastructure gaps that cause the industry to broaden its adoption of mitigation strategies. </w:t>
      </w:r>
    </w:p>
    <w:p w14:paraId="3271AB1E" w14:textId="77777777" w:rsidR="006852AE" w:rsidRDefault="00AA0D29">
      <w:pPr>
        <w:pStyle w:val="Heading3"/>
        <w:spacing w:after="0"/>
      </w:pPr>
      <w:bookmarkStart w:id="21" w:name="_heading=h.cn7ano4b1352" w:colFirst="0" w:colLast="0"/>
      <w:bookmarkStart w:id="22" w:name="_Toc224152230"/>
      <w:bookmarkEnd w:id="21"/>
      <w:r>
        <w:t>3.3 Related and Supporting Industries</w:t>
      </w:r>
      <w:bookmarkEnd w:id="22"/>
    </w:p>
    <w:p w14:paraId="4DBE6EAC" w14:textId="77777777" w:rsidR="006852AE" w:rsidRDefault="00AA0D29">
      <w:pPr>
        <w:spacing w:after="0"/>
      </w:pPr>
      <w:r>
        <w:t xml:space="preserve">The EV industry of India still focuses on several different industries for having a strong auto component ecosystem, emerging battery production, and weak lithium mining capacity. Rajendran </w:t>
      </w:r>
      <w:r>
        <w:rPr>
          <w:i/>
          <w:iCs/>
        </w:rPr>
        <w:t xml:space="preserve">et al. </w:t>
      </w:r>
      <w:r>
        <w:t xml:space="preserve">(2025) have stated that the Indian EV industry is behind global leaders, including China, and it is causing an increased demand and decreased manufacturing for lithium-ion batteries. The charging infrastructure is also crucial for adoption, since it includes public, semi-public, and home charging networks, and it involves partnerships between auto OEMs and energy companies, such as Bharat Petroleum. EV manufacturing also requires advanced capabilities for factors, such as GPS navigation, remote sensors, and anti-theft systems. Ray (2025) has stated that India’s policies are also significant for the industry in reducing Goods and Services Tax. It also utilises financial incentives to support the industry. </w:t>
      </w:r>
    </w:p>
    <w:p w14:paraId="1DA88EFC" w14:textId="77777777" w:rsidR="006852AE" w:rsidRDefault="00AA0D29">
      <w:pPr>
        <w:pStyle w:val="Heading3"/>
        <w:spacing w:after="0"/>
      </w:pPr>
      <w:bookmarkStart w:id="23" w:name="_heading=h.w96pp9b61pg7" w:colFirst="0" w:colLast="0"/>
      <w:bookmarkStart w:id="24" w:name="_Toc224152231"/>
      <w:bookmarkEnd w:id="23"/>
      <w:r>
        <w:t>3.4 Firm Strategy, Structure and Rivalry</w:t>
      </w:r>
      <w:bookmarkEnd w:id="24"/>
    </w:p>
    <w:p w14:paraId="66820C7F" w14:textId="77777777" w:rsidR="006852AE" w:rsidRDefault="00AA0D29">
      <w:pPr>
        <w:spacing w:after="0"/>
      </w:pPr>
      <w:r>
        <w:t xml:space="preserve">India aims to specifically increase EV adoption and revolutionise its transportation landscape that is mainly towards innovation and sustainability. The country has a target to elevate EV sales to around 30% of the private cars, around 70% of the commercial vehicles, and 80% of two and three wheeler by the end of the year 2030 (IBEF, 2025a). This is a further translation to nearly 80 million EVs on the Indian road, along with a specific focus on competing with the domestic EV production by the initiative. The industry structure mainly consists of noyh jinternal as well as domestic companies that are competing across the different EV segments. </w:t>
      </w:r>
    </w:p>
    <w:p w14:paraId="262651C2" w14:textId="77777777" w:rsidR="006852AE" w:rsidRDefault="00AA0D29">
      <w:r>
        <w:t xml:space="preserve">According to Surana (2025), there are several technologies that can be used for the EV industry, such as disruptive technology, competitive intensity, innovative business model and more. Therefore, the rivals of the company focus on offering a better price range and faster charging time to compete with others in the industry. Infrastructure is another factor in the competition, and it helps the companies to build extensive charging networks. </w:t>
      </w:r>
    </w:p>
    <w:p w14:paraId="271B4F5A" w14:textId="77777777" w:rsidR="006852AE" w:rsidRDefault="00AA0D29">
      <w:pPr>
        <w:pStyle w:val="Heading2"/>
        <w:keepNext w:val="0"/>
        <w:keepLines w:val="0"/>
        <w:spacing w:after="0"/>
      </w:pPr>
      <w:bookmarkStart w:id="25" w:name="_heading=h.r1e3bcq8qgzg" w:colFirst="0" w:colLast="0"/>
      <w:bookmarkStart w:id="26" w:name="_Toc224152232"/>
      <w:bookmarkEnd w:id="25"/>
      <w:r>
        <w:t>4. Evaluation of Tesla in India</w:t>
      </w:r>
      <w:bookmarkEnd w:id="26"/>
    </w:p>
    <w:p w14:paraId="5DBFFB4C" w14:textId="77777777" w:rsidR="006852AE" w:rsidRDefault="00AA0D29">
      <w:pPr>
        <w:pStyle w:val="Heading3"/>
        <w:spacing w:after="0"/>
      </w:pPr>
      <w:bookmarkStart w:id="27" w:name="_heading=h.8hdw2pl7zcpg" w:colFirst="0" w:colLast="0"/>
      <w:bookmarkStart w:id="28" w:name="_Toc224152233"/>
      <w:bookmarkEnd w:id="27"/>
      <w:r>
        <w:t>4.1 PESTLE Framework</w:t>
      </w:r>
      <w:bookmarkEnd w:id="28"/>
    </w:p>
    <w:sdt>
      <w:sdtPr>
        <w:tag w:val="goog_rdk_1"/>
        <w:id w:val="-135331932"/>
        <w:lock w:val="contentLocked"/>
      </w:sdtPr>
      <w:sdtEndPr/>
      <w:sdtContent>
        <w:tbl>
          <w:tblPr>
            <w:tblStyle w:val="a0"/>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15"/>
            <w:gridCol w:w="5940"/>
            <w:gridCol w:w="1605"/>
          </w:tblGrid>
          <w:tr w:rsidR="006852AE" w14:paraId="50325E70" w14:textId="77777777">
            <w:trPr>
              <w:trHeight w:val="425"/>
            </w:trPr>
            <w:tc>
              <w:tcPr>
                <w:tcW w:w="1815" w:type="dxa"/>
                <w:tcBorders>
                  <w:top w:val="single" w:sz="8" w:space="0" w:color="FFFFFF"/>
                  <w:left w:val="single" w:sz="8" w:space="0" w:color="FFFFFF"/>
                  <w:bottom w:val="single" w:sz="8" w:space="0" w:color="FFFFFF"/>
                  <w:right w:val="single" w:sz="8" w:space="0" w:color="FFFFFF"/>
                </w:tcBorders>
                <w:shd w:val="clear" w:color="auto" w:fill="FFF2CC"/>
                <w:tcMar>
                  <w:top w:w="100" w:type="dxa"/>
                  <w:left w:w="100" w:type="dxa"/>
                  <w:bottom w:w="100" w:type="dxa"/>
                  <w:right w:w="100" w:type="dxa"/>
                </w:tcMar>
              </w:tcPr>
              <w:p w14:paraId="29187704" w14:textId="77777777" w:rsidR="006852AE" w:rsidRDefault="00AA0D29">
                <w:pPr>
                  <w:widowControl w:val="0"/>
                  <w:pBdr>
                    <w:top w:val="nil"/>
                    <w:left w:val="nil"/>
                    <w:bottom w:val="nil"/>
                    <w:right w:val="nil"/>
                    <w:between w:val="nil"/>
                  </w:pBdr>
                  <w:spacing w:after="0"/>
                  <w:jc w:val="center"/>
                  <w:rPr>
                    <w:b/>
                    <w:bCs/>
                    <w:i/>
                    <w:iCs/>
                  </w:rPr>
                </w:pPr>
                <w:r>
                  <w:rPr>
                    <w:b/>
                    <w:bCs/>
                    <w:i/>
                    <w:iCs/>
                  </w:rPr>
                  <w:t xml:space="preserve">Factors </w:t>
                </w:r>
              </w:p>
            </w:tc>
            <w:tc>
              <w:tcPr>
                <w:tcW w:w="5940" w:type="dxa"/>
                <w:tcBorders>
                  <w:top w:val="single" w:sz="8" w:space="0" w:color="FFFFFF"/>
                  <w:left w:val="single" w:sz="8" w:space="0" w:color="FFFFFF"/>
                  <w:bottom w:val="single" w:sz="8" w:space="0" w:color="FFFFFF"/>
                  <w:right w:val="single" w:sz="8" w:space="0" w:color="FFFFFF"/>
                </w:tcBorders>
                <w:shd w:val="clear" w:color="auto" w:fill="FFF2CC"/>
                <w:tcMar>
                  <w:top w:w="100" w:type="dxa"/>
                  <w:left w:w="100" w:type="dxa"/>
                  <w:bottom w:w="100" w:type="dxa"/>
                  <w:right w:w="100" w:type="dxa"/>
                </w:tcMar>
              </w:tcPr>
              <w:p w14:paraId="2A9A9737" w14:textId="77777777" w:rsidR="006852AE" w:rsidRDefault="00AA0D29">
                <w:pPr>
                  <w:widowControl w:val="0"/>
                  <w:pBdr>
                    <w:top w:val="nil"/>
                    <w:left w:val="nil"/>
                    <w:bottom w:val="nil"/>
                    <w:right w:val="nil"/>
                    <w:between w:val="nil"/>
                  </w:pBdr>
                  <w:spacing w:after="0"/>
                  <w:jc w:val="center"/>
                  <w:rPr>
                    <w:b/>
                    <w:bCs/>
                    <w:i/>
                    <w:iCs/>
                  </w:rPr>
                </w:pPr>
                <w:r>
                  <w:rPr>
                    <w:b/>
                    <w:bCs/>
                    <w:i/>
                    <w:iCs/>
                  </w:rPr>
                  <w:t xml:space="preserve">Analysis </w:t>
                </w:r>
              </w:p>
            </w:tc>
            <w:tc>
              <w:tcPr>
                <w:tcW w:w="1605" w:type="dxa"/>
                <w:tcBorders>
                  <w:top w:val="single" w:sz="8" w:space="0" w:color="FFFFFF"/>
                  <w:left w:val="single" w:sz="8" w:space="0" w:color="FFFFFF"/>
                  <w:bottom w:val="single" w:sz="8" w:space="0" w:color="FFFFFF"/>
                  <w:right w:val="single" w:sz="8" w:space="0" w:color="FFFFFF"/>
                </w:tcBorders>
                <w:shd w:val="clear" w:color="auto" w:fill="FFF2CC"/>
                <w:tcMar>
                  <w:top w:w="100" w:type="dxa"/>
                  <w:left w:w="100" w:type="dxa"/>
                  <w:bottom w:w="100" w:type="dxa"/>
                  <w:right w:w="100" w:type="dxa"/>
                </w:tcMar>
              </w:tcPr>
              <w:p w14:paraId="07A7ECC1" w14:textId="77777777" w:rsidR="006852AE" w:rsidRDefault="00AA0D29">
                <w:pPr>
                  <w:widowControl w:val="0"/>
                  <w:pBdr>
                    <w:top w:val="nil"/>
                    <w:left w:val="nil"/>
                    <w:bottom w:val="nil"/>
                    <w:right w:val="nil"/>
                    <w:between w:val="nil"/>
                  </w:pBdr>
                  <w:spacing w:after="0"/>
                  <w:jc w:val="center"/>
                  <w:rPr>
                    <w:b/>
                    <w:bCs/>
                    <w:i/>
                    <w:iCs/>
                  </w:rPr>
                </w:pPr>
                <w:r>
                  <w:rPr>
                    <w:b/>
                    <w:bCs/>
                    <w:i/>
                    <w:iCs/>
                  </w:rPr>
                  <w:t xml:space="preserve">Impact </w:t>
                </w:r>
              </w:p>
            </w:tc>
          </w:tr>
          <w:tr w:rsidR="006852AE" w14:paraId="19B02FDD" w14:textId="77777777">
            <w:tc>
              <w:tcPr>
                <w:tcW w:w="1815" w:type="dxa"/>
                <w:tcBorders>
                  <w:top w:val="single" w:sz="8" w:space="0" w:color="FFFFFF"/>
                  <w:left w:val="single" w:sz="8" w:space="0" w:color="FFFFFF"/>
                  <w:bottom w:val="single" w:sz="8" w:space="0" w:color="FFFFFF"/>
                  <w:right w:val="single" w:sz="8" w:space="0" w:color="FFFFFF"/>
                </w:tcBorders>
                <w:shd w:val="clear" w:color="auto" w:fill="CFE2F3"/>
                <w:tcMar>
                  <w:top w:w="100" w:type="dxa"/>
                  <w:left w:w="100" w:type="dxa"/>
                  <w:bottom w:w="100" w:type="dxa"/>
                  <w:right w:w="100" w:type="dxa"/>
                </w:tcMar>
              </w:tcPr>
              <w:p w14:paraId="375DBC9D" w14:textId="77777777" w:rsidR="006852AE" w:rsidRDefault="00AA0D29">
                <w:pPr>
                  <w:widowControl w:val="0"/>
                  <w:pBdr>
                    <w:top w:val="nil"/>
                    <w:left w:val="nil"/>
                    <w:bottom w:val="nil"/>
                    <w:right w:val="nil"/>
                    <w:between w:val="nil"/>
                  </w:pBdr>
                  <w:spacing w:after="0"/>
                  <w:jc w:val="center"/>
                  <w:rPr>
                    <w:b/>
                    <w:bCs/>
                    <w:i/>
                    <w:iCs/>
                  </w:rPr>
                </w:pPr>
                <w:r>
                  <w:rPr>
                    <w:b/>
                    <w:bCs/>
                    <w:i/>
                    <w:iCs/>
                  </w:rPr>
                  <w:t xml:space="preserve">Political </w:t>
                </w:r>
              </w:p>
            </w:tc>
            <w:tc>
              <w:tcPr>
                <w:tcW w:w="5940" w:type="dxa"/>
                <w:tcBorders>
                  <w:top w:val="single" w:sz="8" w:space="0" w:color="FFFFFF"/>
                  <w:left w:val="single" w:sz="8" w:space="0" w:color="FFFFFF"/>
                  <w:bottom w:val="single" w:sz="8" w:space="0" w:color="FFFFFF"/>
                  <w:right w:val="single" w:sz="8" w:space="0" w:color="FFFFFF"/>
                </w:tcBorders>
                <w:shd w:val="clear" w:color="auto" w:fill="EAD1DC"/>
                <w:tcMar>
                  <w:top w:w="100" w:type="dxa"/>
                  <w:left w:w="100" w:type="dxa"/>
                  <w:bottom w:w="100" w:type="dxa"/>
                  <w:right w:w="100" w:type="dxa"/>
                </w:tcMar>
              </w:tcPr>
              <w:p w14:paraId="2219A948" w14:textId="77777777" w:rsidR="006852AE" w:rsidRDefault="00AA0D29">
                <w:pPr>
                  <w:widowControl w:val="0"/>
                  <w:numPr>
                    <w:ilvl w:val="0"/>
                    <w:numId w:val="13"/>
                  </w:numPr>
                  <w:pBdr>
                    <w:top w:val="nil"/>
                    <w:left w:val="nil"/>
                    <w:bottom w:val="nil"/>
                    <w:right w:val="nil"/>
                    <w:between w:val="nil"/>
                  </w:pBdr>
                  <w:spacing w:after="0"/>
                </w:pPr>
                <w:r>
                  <w:t>The major political factors affecting the Indian automotive industry include the emphasis on promoting the industry, the shift towards electric vehicles, and the imposition of safety and emission standards.</w:t>
                </w:r>
              </w:p>
              <w:p w14:paraId="4D7FE541" w14:textId="77777777" w:rsidR="006852AE" w:rsidRDefault="00AA0D29">
                <w:pPr>
                  <w:widowControl w:val="0"/>
                  <w:numPr>
                    <w:ilvl w:val="0"/>
                    <w:numId w:val="13"/>
                  </w:numPr>
                  <w:pBdr>
                    <w:top w:val="nil"/>
                    <w:left w:val="nil"/>
                    <w:bottom w:val="nil"/>
                    <w:right w:val="nil"/>
                    <w:between w:val="nil"/>
                  </w:pBdr>
                  <w:spacing w:after="0"/>
                </w:pPr>
                <w:r>
                  <w:t>The automotive industry contributes around 7.1% to India’s GDP (2023), and is being influenced by the political, policy, and legal factors (PIB, 2023).</w:t>
                </w:r>
              </w:p>
              <w:p w14:paraId="3E8ACDFF" w14:textId="77777777" w:rsidR="006852AE" w:rsidRDefault="00AA0D29">
                <w:pPr>
                  <w:widowControl w:val="0"/>
                  <w:numPr>
                    <w:ilvl w:val="0"/>
                    <w:numId w:val="13"/>
                  </w:numPr>
                  <w:pBdr>
                    <w:top w:val="nil"/>
                    <w:left w:val="nil"/>
                    <w:bottom w:val="nil"/>
                    <w:right w:val="nil"/>
                    <w:between w:val="nil"/>
                  </w:pBdr>
                  <w:spacing w:after="0"/>
                </w:pPr>
                <w:r>
                  <w:t xml:space="preserve">The political stability index increased by -0.79 points from -0.84 points in 2023 (The Global Economy, 2024a) </w:t>
                </w:r>
                <w:r>
                  <w:rPr>
                    <w:b/>
                    <w:bCs/>
                    <w:i/>
                    <w:iCs/>
                  </w:rPr>
                  <w:t>[Refer to Appendix 1]</w:t>
                </w:r>
              </w:p>
            </w:tc>
            <w:tc>
              <w:tcPr>
                <w:tcW w:w="1605" w:type="dxa"/>
                <w:tcBorders>
                  <w:top w:val="single" w:sz="8" w:space="0" w:color="FFFFFF"/>
                  <w:left w:val="single" w:sz="8" w:space="0" w:color="FFFFFF"/>
                  <w:bottom w:val="single" w:sz="8" w:space="0" w:color="FFFFFF"/>
                  <w:right w:val="single" w:sz="8" w:space="0" w:color="FFFFFF"/>
                </w:tcBorders>
                <w:shd w:val="clear" w:color="auto" w:fill="93C47D"/>
                <w:tcMar>
                  <w:top w:w="100" w:type="dxa"/>
                  <w:left w:w="100" w:type="dxa"/>
                  <w:bottom w:w="100" w:type="dxa"/>
                  <w:right w:w="100" w:type="dxa"/>
                </w:tcMar>
              </w:tcPr>
              <w:p w14:paraId="6E0D923D" w14:textId="77777777" w:rsidR="006852AE" w:rsidRDefault="00AA0D29">
                <w:pPr>
                  <w:widowControl w:val="0"/>
                  <w:pBdr>
                    <w:top w:val="nil"/>
                    <w:left w:val="nil"/>
                    <w:bottom w:val="nil"/>
                    <w:right w:val="nil"/>
                    <w:between w:val="nil"/>
                  </w:pBdr>
                  <w:spacing w:after="0"/>
                  <w:jc w:val="center"/>
                  <w:rPr>
                    <w:b/>
                    <w:bCs/>
                    <w:i/>
                    <w:iCs/>
                  </w:rPr>
                </w:pPr>
                <w:r>
                  <w:rPr>
                    <w:b/>
                    <w:bCs/>
                    <w:i/>
                    <w:iCs/>
                  </w:rPr>
                  <w:t xml:space="preserve">Favourable </w:t>
                </w:r>
              </w:p>
            </w:tc>
          </w:tr>
          <w:tr w:rsidR="006852AE" w14:paraId="6C096552" w14:textId="77777777">
            <w:tc>
              <w:tcPr>
                <w:tcW w:w="1815" w:type="dxa"/>
                <w:tcBorders>
                  <w:top w:val="single" w:sz="8" w:space="0" w:color="FFFFFF"/>
                  <w:left w:val="single" w:sz="8" w:space="0" w:color="FFFFFF"/>
                  <w:bottom w:val="single" w:sz="8" w:space="0" w:color="FFFFFF"/>
                  <w:right w:val="single" w:sz="8" w:space="0" w:color="FFFFFF"/>
                </w:tcBorders>
                <w:shd w:val="clear" w:color="auto" w:fill="CFE2F3"/>
                <w:tcMar>
                  <w:top w:w="100" w:type="dxa"/>
                  <w:left w:w="100" w:type="dxa"/>
                  <w:bottom w:w="100" w:type="dxa"/>
                  <w:right w:w="100" w:type="dxa"/>
                </w:tcMar>
              </w:tcPr>
              <w:p w14:paraId="1728F4F3" w14:textId="77777777" w:rsidR="006852AE" w:rsidRDefault="00AA0D29">
                <w:pPr>
                  <w:widowControl w:val="0"/>
                  <w:pBdr>
                    <w:top w:val="nil"/>
                    <w:left w:val="nil"/>
                    <w:bottom w:val="nil"/>
                    <w:right w:val="nil"/>
                    <w:between w:val="nil"/>
                  </w:pBdr>
                  <w:spacing w:after="0"/>
                  <w:jc w:val="center"/>
                  <w:rPr>
                    <w:b/>
                    <w:bCs/>
                    <w:i/>
                    <w:iCs/>
                  </w:rPr>
                </w:pPr>
                <w:r>
                  <w:rPr>
                    <w:b/>
                    <w:bCs/>
                    <w:i/>
                    <w:iCs/>
                  </w:rPr>
                  <w:t xml:space="preserve">Economic </w:t>
                </w:r>
              </w:p>
            </w:tc>
            <w:tc>
              <w:tcPr>
                <w:tcW w:w="5940" w:type="dxa"/>
                <w:tcBorders>
                  <w:top w:val="single" w:sz="8" w:space="0" w:color="FFFFFF"/>
                  <w:left w:val="single" w:sz="8" w:space="0" w:color="FFFFFF"/>
                  <w:bottom w:val="single" w:sz="8" w:space="0" w:color="FFFFFF"/>
                  <w:right w:val="single" w:sz="8" w:space="0" w:color="FFFFFF"/>
                </w:tcBorders>
                <w:shd w:val="clear" w:color="auto" w:fill="EAD1DC"/>
                <w:tcMar>
                  <w:top w:w="100" w:type="dxa"/>
                  <w:left w:w="100" w:type="dxa"/>
                  <w:bottom w:w="100" w:type="dxa"/>
                  <w:right w:w="100" w:type="dxa"/>
                </w:tcMar>
              </w:tcPr>
              <w:p w14:paraId="1949C294" w14:textId="77777777" w:rsidR="006852AE" w:rsidRDefault="00AA0D29">
                <w:pPr>
                  <w:widowControl w:val="0"/>
                  <w:numPr>
                    <w:ilvl w:val="0"/>
                    <w:numId w:val="5"/>
                  </w:numPr>
                  <w:pBdr>
                    <w:top w:val="nil"/>
                    <w:left w:val="nil"/>
                    <w:bottom w:val="nil"/>
                    <w:right w:val="nil"/>
                    <w:between w:val="nil"/>
                  </w:pBdr>
                  <w:spacing w:after="0"/>
                </w:pPr>
                <w:r>
                  <w:t>In the global automotive market, India has 3% share, which is ~$20 billion, showing a broad scope for expansion (PIB, 2025b).</w:t>
                </w:r>
              </w:p>
              <w:p w14:paraId="3DBA795D" w14:textId="77777777" w:rsidR="006852AE" w:rsidRDefault="00AA0D29">
                <w:pPr>
                  <w:widowControl w:val="0"/>
                  <w:numPr>
                    <w:ilvl w:val="0"/>
                    <w:numId w:val="5"/>
                  </w:numPr>
                  <w:pBdr>
                    <w:top w:val="nil"/>
                    <w:left w:val="nil"/>
                    <w:bottom w:val="nil"/>
                    <w:right w:val="nil"/>
                    <w:between w:val="nil"/>
                  </w:pBdr>
                  <w:spacing w:after="0"/>
                </w:pPr>
                <w:r>
                  <w:t xml:space="preserve">The economic growth of India increased by 7.34% from 6.89% in the previous quarter, this show a stable economic growth for India (The Global Economy, 2025a) </w:t>
                </w:r>
                <w:r>
                  <w:rPr>
                    <w:b/>
                    <w:bCs/>
                    <w:i/>
                    <w:iCs/>
                  </w:rPr>
                  <w:t>[Refer to Appendix 2].</w:t>
                </w:r>
              </w:p>
              <w:p w14:paraId="35CEB735" w14:textId="77777777" w:rsidR="006852AE" w:rsidRDefault="00AA0D29">
                <w:pPr>
                  <w:widowControl w:val="0"/>
                  <w:numPr>
                    <w:ilvl w:val="0"/>
                    <w:numId w:val="5"/>
                  </w:numPr>
                  <w:pBdr>
                    <w:top w:val="nil"/>
                    <w:left w:val="nil"/>
                    <w:bottom w:val="nil"/>
                    <w:right w:val="nil"/>
                    <w:between w:val="nil"/>
                  </w:pBdr>
                  <w:spacing w:after="0"/>
                </w:pPr>
                <w:r>
                  <w:t>The recent inflation rate has decreased from the previous value. The recent value is 0.25%. This show decrease in inflation in India (The Global Economy, 2025b).</w:t>
                </w:r>
              </w:p>
            </w:tc>
            <w:tc>
              <w:tcPr>
                <w:tcW w:w="1605" w:type="dxa"/>
                <w:tcBorders>
                  <w:top w:val="single" w:sz="8" w:space="0" w:color="FFFFFF"/>
                  <w:left w:val="single" w:sz="8" w:space="0" w:color="FFFFFF"/>
                  <w:bottom w:val="single" w:sz="8" w:space="0" w:color="FFFFFF"/>
                  <w:right w:val="single" w:sz="8" w:space="0" w:color="FFFFFF"/>
                </w:tcBorders>
                <w:shd w:val="clear" w:color="auto" w:fill="93C47D"/>
                <w:tcMar>
                  <w:top w:w="100" w:type="dxa"/>
                  <w:left w:w="100" w:type="dxa"/>
                  <w:bottom w:w="100" w:type="dxa"/>
                  <w:right w:w="100" w:type="dxa"/>
                </w:tcMar>
              </w:tcPr>
              <w:p w14:paraId="56573E99" w14:textId="77777777" w:rsidR="006852AE" w:rsidRDefault="00AA0D29">
                <w:pPr>
                  <w:widowControl w:val="0"/>
                  <w:pBdr>
                    <w:top w:val="nil"/>
                    <w:left w:val="nil"/>
                    <w:bottom w:val="nil"/>
                    <w:right w:val="nil"/>
                    <w:between w:val="nil"/>
                  </w:pBdr>
                  <w:spacing w:after="0"/>
                  <w:jc w:val="center"/>
                  <w:rPr>
                    <w:b/>
                    <w:bCs/>
                    <w:i/>
                    <w:iCs/>
                  </w:rPr>
                </w:pPr>
                <w:r>
                  <w:rPr>
                    <w:b/>
                    <w:bCs/>
                    <w:i/>
                    <w:iCs/>
                  </w:rPr>
                  <w:t xml:space="preserve">Favourable </w:t>
                </w:r>
              </w:p>
            </w:tc>
          </w:tr>
          <w:tr w:rsidR="006852AE" w14:paraId="763BA06E" w14:textId="77777777">
            <w:tc>
              <w:tcPr>
                <w:tcW w:w="1815" w:type="dxa"/>
                <w:tcBorders>
                  <w:top w:val="single" w:sz="8" w:space="0" w:color="FFFFFF"/>
                  <w:left w:val="single" w:sz="8" w:space="0" w:color="FFFFFF"/>
                  <w:bottom w:val="single" w:sz="8" w:space="0" w:color="FFFFFF"/>
                  <w:right w:val="single" w:sz="8" w:space="0" w:color="FFFFFF"/>
                </w:tcBorders>
                <w:shd w:val="clear" w:color="auto" w:fill="CFE2F3"/>
                <w:tcMar>
                  <w:top w:w="100" w:type="dxa"/>
                  <w:left w:w="100" w:type="dxa"/>
                  <w:bottom w:w="100" w:type="dxa"/>
                  <w:right w:w="100" w:type="dxa"/>
                </w:tcMar>
              </w:tcPr>
              <w:p w14:paraId="3F80F0A7" w14:textId="77777777" w:rsidR="006852AE" w:rsidRDefault="00AA0D29">
                <w:pPr>
                  <w:widowControl w:val="0"/>
                  <w:pBdr>
                    <w:top w:val="nil"/>
                    <w:left w:val="nil"/>
                    <w:bottom w:val="nil"/>
                    <w:right w:val="nil"/>
                    <w:between w:val="nil"/>
                  </w:pBdr>
                  <w:spacing w:after="0"/>
                  <w:jc w:val="center"/>
                  <w:rPr>
                    <w:b/>
                    <w:bCs/>
                    <w:i/>
                    <w:iCs/>
                  </w:rPr>
                </w:pPr>
                <w:r>
                  <w:rPr>
                    <w:b/>
                    <w:bCs/>
                    <w:i/>
                    <w:iCs/>
                  </w:rPr>
                  <w:t xml:space="preserve">Social </w:t>
                </w:r>
              </w:p>
            </w:tc>
            <w:tc>
              <w:tcPr>
                <w:tcW w:w="5940" w:type="dxa"/>
                <w:tcBorders>
                  <w:top w:val="single" w:sz="8" w:space="0" w:color="FFFFFF"/>
                  <w:left w:val="single" w:sz="8" w:space="0" w:color="FFFFFF"/>
                  <w:bottom w:val="single" w:sz="8" w:space="0" w:color="FFFFFF"/>
                  <w:right w:val="single" w:sz="8" w:space="0" w:color="FFFFFF"/>
                </w:tcBorders>
                <w:shd w:val="clear" w:color="auto" w:fill="EAD1DC"/>
                <w:tcMar>
                  <w:top w:w="100" w:type="dxa"/>
                  <w:left w:w="100" w:type="dxa"/>
                  <w:bottom w:w="100" w:type="dxa"/>
                  <w:right w:w="100" w:type="dxa"/>
                </w:tcMar>
              </w:tcPr>
              <w:p w14:paraId="509D05DE" w14:textId="77777777" w:rsidR="006852AE" w:rsidRDefault="00AA0D29">
                <w:pPr>
                  <w:widowControl w:val="0"/>
                  <w:numPr>
                    <w:ilvl w:val="0"/>
                    <w:numId w:val="9"/>
                  </w:numPr>
                  <w:pBdr>
                    <w:top w:val="nil"/>
                    <w:left w:val="nil"/>
                    <w:bottom w:val="nil"/>
                    <w:right w:val="nil"/>
                    <w:between w:val="nil"/>
                  </w:pBdr>
                  <w:spacing w:after="0"/>
                </w:pPr>
                <w:r>
                  <w:t xml:space="preserve">Consumer spending has increased in India, ₹27184.53 Billion in the 3rd quarter of 2025 from ₹27167.23 Billion in the second quarter of 2025 (Trading Economics, 2025) </w:t>
                </w:r>
                <w:r>
                  <w:rPr>
                    <w:b/>
                    <w:bCs/>
                    <w:i/>
                    <w:iCs/>
                  </w:rPr>
                  <w:t xml:space="preserve">[Refer to Appendix 3]. </w:t>
                </w:r>
              </w:p>
              <w:p w14:paraId="32F6EF44" w14:textId="77777777" w:rsidR="006852AE" w:rsidRDefault="00AA0D29">
                <w:pPr>
                  <w:widowControl w:val="0"/>
                  <w:numPr>
                    <w:ilvl w:val="0"/>
                    <w:numId w:val="9"/>
                  </w:numPr>
                  <w:pBdr>
                    <w:top w:val="nil"/>
                    <w:left w:val="nil"/>
                    <w:bottom w:val="nil"/>
                    <w:right w:val="nil"/>
                    <w:between w:val="nil"/>
                  </w:pBdr>
                  <w:spacing w:after="0"/>
                </w:pPr>
                <w:r>
                  <w:t>The social globalisation value of India is 48.05 points in 2023 (The Global Economy, 2024b).</w:t>
                </w:r>
              </w:p>
              <w:p w14:paraId="4645C078" w14:textId="77777777" w:rsidR="006852AE" w:rsidRDefault="00AA0D29">
                <w:pPr>
                  <w:widowControl w:val="0"/>
                  <w:numPr>
                    <w:ilvl w:val="0"/>
                    <w:numId w:val="9"/>
                  </w:numPr>
                  <w:pBdr>
                    <w:top w:val="nil"/>
                    <w:left w:val="nil"/>
                    <w:bottom w:val="nil"/>
                    <w:right w:val="nil"/>
                    <w:between w:val="nil"/>
                  </w:pBdr>
                  <w:spacing w:after="0"/>
                </w:pPr>
                <w:r>
                  <w:t>The Indian automobile market is largely influenced by social factors, such as the growth of the middle class, which has greater purchasing power, the demand for personal mobility, and the youth population (Niti Aayog, 2025).</w:t>
                </w:r>
              </w:p>
            </w:tc>
            <w:tc>
              <w:tcPr>
                <w:tcW w:w="1605" w:type="dxa"/>
                <w:tcBorders>
                  <w:top w:val="single" w:sz="8" w:space="0" w:color="FFFFFF"/>
                  <w:left w:val="single" w:sz="8" w:space="0" w:color="FFFFFF"/>
                  <w:bottom w:val="single" w:sz="8" w:space="0" w:color="FFFFFF"/>
                  <w:right w:val="single" w:sz="8" w:space="0" w:color="FFFFFF"/>
                </w:tcBorders>
                <w:shd w:val="clear" w:color="auto" w:fill="93C47D"/>
                <w:tcMar>
                  <w:top w:w="100" w:type="dxa"/>
                  <w:left w:w="100" w:type="dxa"/>
                  <w:bottom w:w="100" w:type="dxa"/>
                  <w:right w:w="100" w:type="dxa"/>
                </w:tcMar>
              </w:tcPr>
              <w:p w14:paraId="7CF5A158" w14:textId="77777777" w:rsidR="006852AE" w:rsidRDefault="00AA0D29">
                <w:pPr>
                  <w:widowControl w:val="0"/>
                  <w:pBdr>
                    <w:top w:val="nil"/>
                    <w:left w:val="nil"/>
                    <w:bottom w:val="nil"/>
                    <w:right w:val="nil"/>
                    <w:between w:val="nil"/>
                  </w:pBdr>
                  <w:spacing w:after="0"/>
                  <w:jc w:val="center"/>
                  <w:rPr>
                    <w:b/>
                    <w:bCs/>
                    <w:i/>
                    <w:iCs/>
                  </w:rPr>
                </w:pPr>
                <w:r>
                  <w:rPr>
                    <w:b/>
                    <w:bCs/>
                    <w:i/>
                    <w:iCs/>
                  </w:rPr>
                  <w:t xml:space="preserve">Favourable </w:t>
                </w:r>
              </w:p>
            </w:tc>
          </w:tr>
          <w:tr w:rsidR="006852AE" w14:paraId="4F76318F" w14:textId="77777777">
            <w:tc>
              <w:tcPr>
                <w:tcW w:w="1815" w:type="dxa"/>
                <w:tcBorders>
                  <w:top w:val="single" w:sz="8" w:space="0" w:color="FFFFFF"/>
                  <w:left w:val="single" w:sz="8" w:space="0" w:color="FFFFFF"/>
                  <w:bottom w:val="single" w:sz="8" w:space="0" w:color="FFFFFF"/>
                  <w:right w:val="single" w:sz="8" w:space="0" w:color="FFFFFF"/>
                </w:tcBorders>
                <w:shd w:val="clear" w:color="auto" w:fill="CFE2F3"/>
                <w:tcMar>
                  <w:top w:w="100" w:type="dxa"/>
                  <w:left w:w="100" w:type="dxa"/>
                  <w:bottom w:w="100" w:type="dxa"/>
                  <w:right w:w="100" w:type="dxa"/>
                </w:tcMar>
              </w:tcPr>
              <w:p w14:paraId="688698B7" w14:textId="77777777" w:rsidR="006852AE" w:rsidRDefault="00AA0D29">
                <w:pPr>
                  <w:widowControl w:val="0"/>
                  <w:pBdr>
                    <w:top w:val="nil"/>
                    <w:left w:val="nil"/>
                    <w:bottom w:val="nil"/>
                    <w:right w:val="nil"/>
                    <w:between w:val="nil"/>
                  </w:pBdr>
                  <w:spacing w:after="0"/>
                  <w:jc w:val="center"/>
                  <w:rPr>
                    <w:b/>
                    <w:bCs/>
                    <w:i/>
                    <w:iCs/>
                  </w:rPr>
                </w:pPr>
                <w:r>
                  <w:rPr>
                    <w:b/>
                    <w:bCs/>
                    <w:i/>
                    <w:iCs/>
                  </w:rPr>
                  <w:t xml:space="preserve">Technological </w:t>
                </w:r>
              </w:p>
            </w:tc>
            <w:tc>
              <w:tcPr>
                <w:tcW w:w="5940" w:type="dxa"/>
                <w:tcBorders>
                  <w:top w:val="single" w:sz="8" w:space="0" w:color="FFFFFF"/>
                  <w:left w:val="single" w:sz="8" w:space="0" w:color="FFFFFF"/>
                  <w:bottom w:val="single" w:sz="8" w:space="0" w:color="FFFFFF"/>
                  <w:right w:val="single" w:sz="8" w:space="0" w:color="FFFFFF"/>
                </w:tcBorders>
                <w:shd w:val="clear" w:color="auto" w:fill="EAD1DC"/>
                <w:tcMar>
                  <w:top w:w="100" w:type="dxa"/>
                  <w:left w:w="100" w:type="dxa"/>
                  <w:bottom w:w="100" w:type="dxa"/>
                  <w:right w:w="100" w:type="dxa"/>
                </w:tcMar>
              </w:tcPr>
              <w:p w14:paraId="0E9D8EF5" w14:textId="77777777" w:rsidR="006852AE" w:rsidRDefault="00AA0D29">
                <w:pPr>
                  <w:widowControl w:val="0"/>
                  <w:numPr>
                    <w:ilvl w:val="0"/>
                    <w:numId w:val="11"/>
                  </w:numPr>
                  <w:pBdr>
                    <w:top w:val="nil"/>
                    <w:left w:val="nil"/>
                    <w:bottom w:val="nil"/>
                    <w:right w:val="nil"/>
                    <w:between w:val="nil"/>
                  </w:pBdr>
                  <w:spacing w:after="0"/>
                </w:pPr>
                <w:r>
                  <w:t xml:space="preserve">India has a goal to produce $145 Billion auto components by 2030 (PIB, 2025c). </w:t>
                </w:r>
              </w:p>
              <w:p w14:paraId="4D8204C0" w14:textId="77777777" w:rsidR="006852AE" w:rsidRDefault="00AA0D29">
                <w:pPr>
                  <w:widowControl w:val="0"/>
                  <w:numPr>
                    <w:ilvl w:val="0"/>
                    <w:numId w:val="11"/>
                  </w:numPr>
                  <w:pBdr>
                    <w:top w:val="nil"/>
                    <w:left w:val="nil"/>
                    <w:bottom w:val="nil"/>
                    <w:right w:val="nil"/>
                    <w:between w:val="nil"/>
                  </w:pBdr>
                  <w:spacing w:after="0"/>
                </w:pPr>
                <w:r>
                  <w:t xml:space="preserve">The Innovation Index of India shows 38.2 points in 2024, decreased from 38.3 points in 2024 (The Global Economy, 2025c) </w:t>
                </w:r>
                <w:r>
                  <w:rPr>
                    <w:b/>
                    <w:bCs/>
                    <w:i/>
                    <w:iCs/>
                  </w:rPr>
                  <w:t>[Refer to Appendix 4].</w:t>
                </w:r>
              </w:p>
              <w:p w14:paraId="0FFD18FD" w14:textId="77777777" w:rsidR="006852AE" w:rsidRDefault="00AA0D29">
                <w:pPr>
                  <w:widowControl w:val="0"/>
                  <w:numPr>
                    <w:ilvl w:val="0"/>
                    <w:numId w:val="11"/>
                  </w:numPr>
                  <w:pBdr>
                    <w:top w:val="nil"/>
                    <w:left w:val="nil"/>
                    <w:bottom w:val="nil"/>
                    <w:right w:val="nil"/>
                    <w:between w:val="nil"/>
                  </w:pBdr>
                  <w:spacing w:after="0"/>
                </w:pPr>
                <w:r>
                  <w:t xml:space="preserve">India's use of technologies in the automotive industry, such as robots and artificial intelligence (AI), is the primary reason for the significant increase in the products that have been manufactured (Jayaprakash </w:t>
                </w:r>
                <w:r>
                  <w:rPr>
                    <w:i/>
                    <w:iCs/>
                  </w:rPr>
                  <w:t>et al.,</w:t>
                </w:r>
                <w:r>
                  <w:t xml:space="preserve"> 2024).</w:t>
                </w:r>
              </w:p>
            </w:tc>
            <w:tc>
              <w:tcPr>
                <w:tcW w:w="1605" w:type="dxa"/>
                <w:tcBorders>
                  <w:top w:val="single" w:sz="8" w:space="0" w:color="FFFFFF"/>
                  <w:left w:val="single" w:sz="8" w:space="0" w:color="FFFFFF"/>
                  <w:bottom w:val="single" w:sz="8" w:space="0" w:color="FFFFFF"/>
                  <w:right w:val="single" w:sz="8" w:space="0" w:color="FFFFFF"/>
                </w:tcBorders>
                <w:shd w:val="clear" w:color="auto" w:fill="E06666"/>
                <w:tcMar>
                  <w:top w:w="100" w:type="dxa"/>
                  <w:left w:w="100" w:type="dxa"/>
                  <w:bottom w:w="100" w:type="dxa"/>
                  <w:right w:w="100" w:type="dxa"/>
                </w:tcMar>
              </w:tcPr>
              <w:p w14:paraId="7BB45036" w14:textId="77777777" w:rsidR="006852AE" w:rsidRDefault="00AA0D29">
                <w:pPr>
                  <w:widowControl w:val="0"/>
                  <w:pBdr>
                    <w:top w:val="nil"/>
                    <w:left w:val="nil"/>
                    <w:bottom w:val="nil"/>
                    <w:right w:val="nil"/>
                    <w:between w:val="nil"/>
                  </w:pBdr>
                  <w:spacing w:after="0"/>
                  <w:jc w:val="center"/>
                  <w:rPr>
                    <w:b/>
                    <w:bCs/>
                    <w:i/>
                    <w:iCs/>
                  </w:rPr>
                </w:pPr>
                <w:r>
                  <w:rPr>
                    <w:b/>
                    <w:bCs/>
                    <w:i/>
                    <w:iCs/>
                  </w:rPr>
                  <w:t xml:space="preserve">Unfavourable </w:t>
                </w:r>
              </w:p>
            </w:tc>
          </w:tr>
          <w:tr w:rsidR="006852AE" w14:paraId="6047DBA0" w14:textId="77777777">
            <w:tc>
              <w:tcPr>
                <w:tcW w:w="1815" w:type="dxa"/>
                <w:tcBorders>
                  <w:top w:val="single" w:sz="8" w:space="0" w:color="FFFFFF"/>
                  <w:left w:val="single" w:sz="8" w:space="0" w:color="FFFFFF"/>
                  <w:bottom w:val="single" w:sz="8" w:space="0" w:color="FFFFFF"/>
                  <w:right w:val="single" w:sz="8" w:space="0" w:color="FFFFFF"/>
                </w:tcBorders>
                <w:shd w:val="clear" w:color="auto" w:fill="CFE2F3"/>
                <w:tcMar>
                  <w:top w:w="100" w:type="dxa"/>
                  <w:left w:w="100" w:type="dxa"/>
                  <w:bottom w:w="100" w:type="dxa"/>
                  <w:right w:w="100" w:type="dxa"/>
                </w:tcMar>
              </w:tcPr>
              <w:p w14:paraId="0458243A" w14:textId="77777777" w:rsidR="006852AE" w:rsidRDefault="00AA0D29">
                <w:pPr>
                  <w:widowControl w:val="0"/>
                  <w:pBdr>
                    <w:top w:val="nil"/>
                    <w:left w:val="nil"/>
                    <w:bottom w:val="nil"/>
                    <w:right w:val="nil"/>
                    <w:between w:val="nil"/>
                  </w:pBdr>
                  <w:spacing w:after="0"/>
                  <w:jc w:val="center"/>
                  <w:rPr>
                    <w:b/>
                    <w:bCs/>
                    <w:i/>
                    <w:iCs/>
                  </w:rPr>
                </w:pPr>
                <w:r>
                  <w:rPr>
                    <w:b/>
                    <w:bCs/>
                    <w:i/>
                    <w:iCs/>
                  </w:rPr>
                  <w:t xml:space="preserve">Legal </w:t>
                </w:r>
              </w:p>
            </w:tc>
            <w:tc>
              <w:tcPr>
                <w:tcW w:w="5940" w:type="dxa"/>
                <w:tcBorders>
                  <w:top w:val="single" w:sz="8" w:space="0" w:color="FFFFFF"/>
                  <w:left w:val="single" w:sz="8" w:space="0" w:color="FFFFFF"/>
                  <w:bottom w:val="single" w:sz="8" w:space="0" w:color="FFFFFF"/>
                  <w:right w:val="single" w:sz="8" w:space="0" w:color="FFFFFF"/>
                </w:tcBorders>
                <w:shd w:val="clear" w:color="auto" w:fill="EAD1DC"/>
                <w:tcMar>
                  <w:top w:w="100" w:type="dxa"/>
                  <w:left w:w="100" w:type="dxa"/>
                  <w:bottom w:w="100" w:type="dxa"/>
                  <w:right w:w="100" w:type="dxa"/>
                </w:tcMar>
              </w:tcPr>
              <w:p w14:paraId="4472806A" w14:textId="77777777" w:rsidR="006852AE" w:rsidRDefault="00AA0D29">
                <w:pPr>
                  <w:widowControl w:val="0"/>
                  <w:numPr>
                    <w:ilvl w:val="0"/>
                    <w:numId w:val="16"/>
                  </w:numPr>
                  <w:pBdr>
                    <w:top w:val="nil"/>
                    <w:left w:val="nil"/>
                    <w:bottom w:val="nil"/>
                    <w:right w:val="nil"/>
                    <w:between w:val="nil"/>
                  </w:pBdr>
                  <w:spacing w:after="0"/>
                </w:pPr>
                <w:r>
                  <w:t>India's automotive industry is strictly governed by the Act administered by various other Ministries and States, “The Indian Tolls Act, 1851, The-Carriage-by-Road-Rules-2011, NH Fee Rules 2008, and THE CARRIAGE BY ROAD ACT, 2007”</w:t>
                </w:r>
                <w:r>
                  <w:rPr>
                    <w:b/>
                    <w:bCs/>
                    <w:i/>
                    <w:iCs/>
                  </w:rPr>
                  <w:t xml:space="preserve"> </w:t>
                </w:r>
                <w:r>
                  <w:t>(Government of India, 2025).</w:t>
                </w:r>
              </w:p>
              <w:p w14:paraId="77B536F3" w14:textId="77777777" w:rsidR="006852AE" w:rsidRDefault="00AA0D29">
                <w:pPr>
                  <w:widowControl w:val="0"/>
                  <w:numPr>
                    <w:ilvl w:val="0"/>
                    <w:numId w:val="16"/>
                  </w:numPr>
                  <w:pBdr>
                    <w:top w:val="nil"/>
                    <w:left w:val="nil"/>
                    <w:bottom w:val="nil"/>
                    <w:right w:val="nil"/>
                    <w:between w:val="nil"/>
                  </w:pBdr>
                  <w:spacing w:after="0"/>
                </w:pPr>
                <w:r>
                  <w:t>Key regulations include the “Green Highways Policy, Motor Vehicle Driving Regulation, 2017 (Ministry of Road Transport &amp; Highways), Motor Vehicle Driving Regulation 2017, and National Road Safety Policy” (Government of India, 2025).</w:t>
                </w:r>
              </w:p>
            </w:tc>
            <w:tc>
              <w:tcPr>
                <w:tcW w:w="1605" w:type="dxa"/>
                <w:tcBorders>
                  <w:top w:val="single" w:sz="8" w:space="0" w:color="FFFFFF"/>
                  <w:left w:val="single" w:sz="8" w:space="0" w:color="FFFFFF"/>
                  <w:bottom w:val="single" w:sz="8" w:space="0" w:color="FFFFFF"/>
                  <w:right w:val="single" w:sz="8" w:space="0" w:color="FFFFFF"/>
                </w:tcBorders>
                <w:shd w:val="clear" w:color="auto" w:fill="E06666"/>
                <w:tcMar>
                  <w:top w:w="100" w:type="dxa"/>
                  <w:left w:w="100" w:type="dxa"/>
                  <w:bottom w:w="100" w:type="dxa"/>
                  <w:right w:w="100" w:type="dxa"/>
                </w:tcMar>
              </w:tcPr>
              <w:p w14:paraId="7E09FD50" w14:textId="77777777" w:rsidR="006852AE" w:rsidRDefault="00AA0D29">
                <w:pPr>
                  <w:widowControl w:val="0"/>
                  <w:pBdr>
                    <w:top w:val="nil"/>
                    <w:left w:val="nil"/>
                    <w:bottom w:val="nil"/>
                    <w:right w:val="nil"/>
                    <w:between w:val="nil"/>
                  </w:pBdr>
                  <w:spacing w:after="0"/>
                  <w:jc w:val="center"/>
                  <w:rPr>
                    <w:b/>
                    <w:bCs/>
                    <w:i/>
                    <w:iCs/>
                  </w:rPr>
                </w:pPr>
                <w:r>
                  <w:rPr>
                    <w:b/>
                    <w:bCs/>
                    <w:i/>
                    <w:iCs/>
                  </w:rPr>
                  <w:t xml:space="preserve">Unfavourable </w:t>
                </w:r>
              </w:p>
            </w:tc>
          </w:tr>
          <w:tr w:rsidR="006852AE" w14:paraId="3FDA9C27" w14:textId="77777777">
            <w:tc>
              <w:tcPr>
                <w:tcW w:w="1815" w:type="dxa"/>
                <w:tcBorders>
                  <w:top w:val="single" w:sz="8" w:space="0" w:color="FFFFFF"/>
                  <w:left w:val="single" w:sz="8" w:space="0" w:color="FFFFFF"/>
                  <w:bottom w:val="single" w:sz="8" w:space="0" w:color="FFFFFF"/>
                  <w:right w:val="single" w:sz="8" w:space="0" w:color="FFFFFF"/>
                </w:tcBorders>
                <w:shd w:val="clear" w:color="auto" w:fill="CFE2F3"/>
                <w:tcMar>
                  <w:top w:w="100" w:type="dxa"/>
                  <w:left w:w="100" w:type="dxa"/>
                  <w:bottom w:w="100" w:type="dxa"/>
                  <w:right w:w="100" w:type="dxa"/>
                </w:tcMar>
              </w:tcPr>
              <w:p w14:paraId="3FC162D1" w14:textId="77777777" w:rsidR="006852AE" w:rsidRDefault="00AA0D29">
                <w:pPr>
                  <w:widowControl w:val="0"/>
                  <w:pBdr>
                    <w:top w:val="nil"/>
                    <w:left w:val="nil"/>
                    <w:bottom w:val="nil"/>
                    <w:right w:val="nil"/>
                    <w:between w:val="nil"/>
                  </w:pBdr>
                  <w:spacing w:after="0"/>
                  <w:jc w:val="center"/>
                  <w:rPr>
                    <w:b/>
                    <w:bCs/>
                    <w:i/>
                    <w:iCs/>
                  </w:rPr>
                </w:pPr>
                <w:r>
                  <w:rPr>
                    <w:b/>
                    <w:bCs/>
                    <w:i/>
                    <w:iCs/>
                  </w:rPr>
                  <w:t xml:space="preserve">Environmental </w:t>
                </w:r>
              </w:p>
            </w:tc>
            <w:tc>
              <w:tcPr>
                <w:tcW w:w="5940" w:type="dxa"/>
                <w:tcBorders>
                  <w:top w:val="single" w:sz="8" w:space="0" w:color="FFFFFF"/>
                  <w:left w:val="single" w:sz="8" w:space="0" w:color="FFFFFF"/>
                  <w:bottom w:val="single" w:sz="8" w:space="0" w:color="FFFFFF"/>
                  <w:right w:val="single" w:sz="8" w:space="0" w:color="FFFFFF"/>
                </w:tcBorders>
                <w:shd w:val="clear" w:color="auto" w:fill="EAD1DC"/>
                <w:tcMar>
                  <w:top w:w="100" w:type="dxa"/>
                  <w:left w:w="100" w:type="dxa"/>
                  <w:bottom w:w="100" w:type="dxa"/>
                  <w:right w:w="100" w:type="dxa"/>
                </w:tcMar>
              </w:tcPr>
              <w:p w14:paraId="78F8AFA8" w14:textId="77777777" w:rsidR="006852AE" w:rsidRDefault="00AA0D29">
                <w:pPr>
                  <w:widowControl w:val="0"/>
                  <w:numPr>
                    <w:ilvl w:val="0"/>
                    <w:numId w:val="6"/>
                  </w:numPr>
                  <w:pBdr>
                    <w:top w:val="nil"/>
                    <w:left w:val="nil"/>
                    <w:bottom w:val="nil"/>
                    <w:right w:val="nil"/>
                    <w:between w:val="nil"/>
                  </w:pBdr>
                  <w:spacing w:after="0"/>
                </w:pPr>
                <w:r>
                  <w:t>India reduces 7.93% reduction in Greenhouse Gas (GHG) emissions in 2020 compared to 2019 (PIB, 2025a).</w:t>
                </w:r>
              </w:p>
              <w:p w14:paraId="7777C806" w14:textId="77777777" w:rsidR="006852AE" w:rsidRDefault="00AA0D29">
                <w:pPr>
                  <w:widowControl w:val="0"/>
                  <w:numPr>
                    <w:ilvl w:val="0"/>
                    <w:numId w:val="6"/>
                  </w:numPr>
                  <w:pBdr>
                    <w:top w:val="nil"/>
                    <w:left w:val="nil"/>
                    <w:bottom w:val="nil"/>
                    <w:right w:val="nil"/>
                    <w:between w:val="nil"/>
                  </w:pBdr>
                  <w:spacing w:after="0"/>
                </w:pPr>
                <w:r>
                  <w:t>India has set a goal to achieve net-zero GHG emissions by 2070 (PIB, 2025a).</w:t>
                </w:r>
              </w:p>
              <w:p w14:paraId="49418218" w14:textId="77777777" w:rsidR="006852AE" w:rsidRDefault="00AA0D29">
                <w:pPr>
                  <w:widowControl w:val="0"/>
                  <w:numPr>
                    <w:ilvl w:val="0"/>
                    <w:numId w:val="6"/>
                  </w:numPr>
                  <w:pBdr>
                    <w:top w:val="nil"/>
                    <w:left w:val="nil"/>
                    <w:bottom w:val="nil"/>
                    <w:right w:val="nil"/>
                    <w:between w:val="nil"/>
                  </w:pBdr>
                  <w:spacing w:after="0"/>
                </w:pPr>
                <w:r>
                  <w:t>The global carbon emission is estimated to increase by 38 billion tonnes, or 1.1%, in 2025. India’s increase in emissions is estimated to rise by 1.4%, according to the Global Carbon Project, which is an authoritative tracker of global fossil fuel emissions.</w:t>
                </w:r>
              </w:p>
              <w:p w14:paraId="7128AC8E" w14:textId="77777777" w:rsidR="006852AE" w:rsidRDefault="00AA0D29">
                <w:pPr>
                  <w:widowControl w:val="0"/>
                  <w:numPr>
                    <w:ilvl w:val="0"/>
                    <w:numId w:val="6"/>
                  </w:numPr>
                  <w:pBdr>
                    <w:top w:val="nil"/>
                    <w:left w:val="nil"/>
                    <w:bottom w:val="nil"/>
                    <w:right w:val="nil"/>
                    <w:between w:val="nil"/>
                  </w:pBdr>
                  <w:spacing w:after="0"/>
                </w:pPr>
                <w:r>
                  <w:t xml:space="preserve">This is lower than India’s recent increase in 2024, where India’s emissions rose by 4% compared to the previous year (Koshy, 2025). </w:t>
                </w:r>
              </w:p>
            </w:tc>
            <w:tc>
              <w:tcPr>
                <w:tcW w:w="1605" w:type="dxa"/>
                <w:tcBorders>
                  <w:top w:val="single" w:sz="8" w:space="0" w:color="FFFFFF"/>
                  <w:left w:val="single" w:sz="8" w:space="0" w:color="FFFFFF"/>
                  <w:bottom w:val="single" w:sz="8" w:space="0" w:color="FFFFFF"/>
                  <w:right w:val="single" w:sz="8" w:space="0" w:color="FFFFFF"/>
                </w:tcBorders>
                <w:shd w:val="clear" w:color="auto" w:fill="93C47D"/>
                <w:tcMar>
                  <w:top w:w="100" w:type="dxa"/>
                  <w:left w:w="100" w:type="dxa"/>
                  <w:bottom w:w="100" w:type="dxa"/>
                  <w:right w:w="100" w:type="dxa"/>
                </w:tcMar>
              </w:tcPr>
              <w:p w14:paraId="4070BB9F" w14:textId="77777777" w:rsidR="006852AE" w:rsidRDefault="00AA0D29">
                <w:pPr>
                  <w:widowControl w:val="0"/>
                  <w:pBdr>
                    <w:top w:val="nil"/>
                    <w:left w:val="nil"/>
                    <w:bottom w:val="nil"/>
                    <w:right w:val="nil"/>
                    <w:between w:val="nil"/>
                  </w:pBdr>
                  <w:spacing w:after="0"/>
                  <w:jc w:val="left"/>
                  <w:rPr>
                    <w:b/>
                    <w:bCs/>
                    <w:i/>
                    <w:iCs/>
                  </w:rPr>
                </w:pPr>
                <w:r>
                  <w:rPr>
                    <w:b/>
                    <w:bCs/>
                    <w:i/>
                    <w:iCs/>
                  </w:rPr>
                  <w:t xml:space="preserve">Favourable </w:t>
                </w:r>
              </w:p>
            </w:tc>
          </w:tr>
        </w:tbl>
      </w:sdtContent>
    </w:sdt>
    <w:p w14:paraId="40A55265" w14:textId="77777777" w:rsidR="006852AE" w:rsidRDefault="00AA0D29">
      <w:pPr>
        <w:spacing w:after="0"/>
        <w:jc w:val="center"/>
        <w:rPr>
          <w:b/>
          <w:bCs/>
        </w:rPr>
      </w:pPr>
      <w:r>
        <w:rPr>
          <w:b/>
          <w:bCs/>
        </w:rPr>
        <w:t>Table 2: PESTLE Analysis of India</w:t>
      </w:r>
    </w:p>
    <w:p w14:paraId="2156B872" w14:textId="77777777" w:rsidR="006852AE" w:rsidRDefault="00AA0D29">
      <w:pPr>
        <w:spacing w:after="0"/>
      </w:pPr>
      <w:r>
        <w:rPr>
          <w:b/>
          <w:bCs/>
          <w:i/>
          <w:iCs/>
        </w:rPr>
        <w:t xml:space="preserve">Discussion: </w:t>
      </w:r>
      <w:r>
        <w:t>The PESTLE analysis shows that the automotive industry in India is in a favourable macro-environment. Politically, government support and initiatives, along with a drive towards electric vehicles, are favourable for the growth of the industry. Economically, the country’s stable GDP growth rate, declining inflation, and its low contribution of only 3% to the global automotive industry imply good prospects for growth. Social factors, such as increased consumer expenditure, a growing middle-class population, and the country’s young population, also contribute to the demand for vehicles. Environmental objectives and emission reduction targets are also drivers for sustainable automotive development. Technological issues and legal regulations can be barriers to automotive innovation and can limit industry players in India to a moderate extent.</w:t>
      </w:r>
    </w:p>
    <w:p w14:paraId="16EEB965" w14:textId="77777777" w:rsidR="006852AE" w:rsidRDefault="00AA0D29">
      <w:pPr>
        <w:pStyle w:val="Heading3"/>
        <w:spacing w:after="0"/>
      </w:pPr>
      <w:bookmarkStart w:id="29" w:name="_heading=h.npqucpkugcgl" w:colFirst="0" w:colLast="0"/>
      <w:bookmarkStart w:id="30" w:name="_Toc224152234"/>
      <w:bookmarkEnd w:id="29"/>
      <w:r>
        <w:t>4.2 Porter’s Five Forces Analysis</w:t>
      </w:r>
      <w:bookmarkEnd w:id="30"/>
    </w:p>
    <w:sdt>
      <w:sdtPr>
        <w:tag w:val="goog_rdk_2"/>
        <w:id w:val="-1907540704"/>
        <w:lock w:val="contentLocked"/>
      </w:sdtPr>
      <w:sdtEndPr/>
      <w:sdtContent>
        <w:tbl>
          <w:tblPr>
            <w:tblStyle w:val="a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50"/>
            <w:gridCol w:w="4735"/>
            <w:gridCol w:w="2075"/>
          </w:tblGrid>
          <w:tr w:rsidR="006852AE" w14:paraId="41D47E80" w14:textId="77777777">
            <w:tc>
              <w:tcPr>
                <w:tcW w:w="2550" w:type="dxa"/>
                <w:tcBorders>
                  <w:top w:val="single" w:sz="8" w:space="0" w:color="FFFFFF"/>
                  <w:left w:val="single" w:sz="8" w:space="0" w:color="FFFFFF"/>
                  <w:bottom w:val="single" w:sz="8" w:space="0" w:color="FFFFFF"/>
                  <w:right w:val="single" w:sz="8" w:space="0" w:color="FFFFFF"/>
                </w:tcBorders>
                <w:shd w:val="clear" w:color="auto" w:fill="FFF2CC"/>
                <w:tcMar>
                  <w:top w:w="100" w:type="dxa"/>
                  <w:left w:w="100" w:type="dxa"/>
                  <w:bottom w:w="100" w:type="dxa"/>
                  <w:right w:w="100" w:type="dxa"/>
                </w:tcMar>
              </w:tcPr>
              <w:p w14:paraId="5F4B1235" w14:textId="77777777" w:rsidR="006852AE" w:rsidRDefault="00AA0D29">
                <w:pPr>
                  <w:widowControl w:val="0"/>
                  <w:pBdr>
                    <w:top w:val="nil"/>
                    <w:left w:val="nil"/>
                    <w:bottom w:val="nil"/>
                    <w:right w:val="nil"/>
                    <w:between w:val="nil"/>
                  </w:pBdr>
                  <w:spacing w:after="0"/>
                  <w:jc w:val="center"/>
                  <w:rPr>
                    <w:b/>
                    <w:bCs/>
                  </w:rPr>
                </w:pPr>
                <w:r>
                  <w:rPr>
                    <w:b/>
                    <w:bCs/>
                  </w:rPr>
                  <w:t>Factors</w:t>
                </w:r>
              </w:p>
            </w:tc>
            <w:tc>
              <w:tcPr>
                <w:tcW w:w="4734" w:type="dxa"/>
                <w:tcBorders>
                  <w:top w:val="single" w:sz="8" w:space="0" w:color="FFFFFF"/>
                  <w:left w:val="single" w:sz="8" w:space="0" w:color="FFFFFF"/>
                  <w:bottom w:val="single" w:sz="8" w:space="0" w:color="FFFFFF"/>
                  <w:right w:val="single" w:sz="8" w:space="0" w:color="FFFFFF"/>
                </w:tcBorders>
                <w:shd w:val="clear" w:color="auto" w:fill="FFF2CC"/>
                <w:tcMar>
                  <w:top w:w="100" w:type="dxa"/>
                  <w:left w:w="100" w:type="dxa"/>
                  <w:bottom w:w="100" w:type="dxa"/>
                  <w:right w:w="100" w:type="dxa"/>
                </w:tcMar>
              </w:tcPr>
              <w:p w14:paraId="5E067623" w14:textId="77777777" w:rsidR="006852AE" w:rsidRDefault="00AA0D29">
                <w:pPr>
                  <w:widowControl w:val="0"/>
                  <w:pBdr>
                    <w:top w:val="nil"/>
                    <w:left w:val="nil"/>
                    <w:bottom w:val="nil"/>
                    <w:right w:val="nil"/>
                    <w:between w:val="nil"/>
                  </w:pBdr>
                  <w:spacing w:after="0"/>
                  <w:jc w:val="center"/>
                  <w:rPr>
                    <w:b/>
                    <w:bCs/>
                  </w:rPr>
                </w:pPr>
                <w:r>
                  <w:rPr>
                    <w:b/>
                    <w:bCs/>
                  </w:rPr>
                  <w:t>India’s Business Environment</w:t>
                </w:r>
              </w:p>
            </w:tc>
            <w:tc>
              <w:tcPr>
                <w:tcW w:w="2075" w:type="dxa"/>
                <w:tcBorders>
                  <w:top w:val="single" w:sz="8" w:space="0" w:color="FFFFFF"/>
                  <w:left w:val="single" w:sz="8" w:space="0" w:color="FFFFFF"/>
                  <w:bottom w:val="single" w:sz="8" w:space="0" w:color="FFFFFF"/>
                  <w:right w:val="single" w:sz="8" w:space="0" w:color="FFFFFF"/>
                </w:tcBorders>
                <w:shd w:val="clear" w:color="auto" w:fill="FFF2CC"/>
                <w:tcMar>
                  <w:top w:w="100" w:type="dxa"/>
                  <w:left w:w="100" w:type="dxa"/>
                  <w:bottom w:w="100" w:type="dxa"/>
                  <w:right w:w="100" w:type="dxa"/>
                </w:tcMar>
              </w:tcPr>
              <w:p w14:paraId="38EEF25C" w14:textId="77777777" w:rsidR="006852AE" w:rsidRDefault="00AA0D29">
                <w:pPr>
                  <w:widowControl w:val="0"/>
                  <w:pBdr>
                    <w:top w:val="nil"/>
                    <w:left w:val="nil"/>
                    <w:bottom w:val="nil"/>
                    <w:right w:val="nil"/>
                    <w:between w:val="nil"/>
                  </w:pBdr>
                  <w:spacing w:after="0"/>
                  <w:jc w:val="center"/>
                  <w:rPr>
                    <w:b/>
                    <w:bCs/>
                  </w:rPr>
                </w:pPr>
                <w:r>
                  <w:rPr>
                    <w:b/>
                    <w:bCs/>
                  </w:rPr>
                  <w:t>Impact</w:t>
                </w:r>
              </w:p>
            </w:tc>
          </w:tr>
          <w:tr w:rsidR="006852AE" w14:paraId="36B87377" w14:textId="77777777">
            <w:tc>
              <w:tcPr>
                <w:tcW w:w="2550" w:type="dxa"/>
                <w:tcBorders>
                  <w:top w:val="single" w:sz="8" w:space="0" w:color="FFFFFF"/>
                  <w:left w:val="single" w:sz="8" w:space="0" w:color="FFFFFF"/>
                  <w:bottom w:val="single" w:sz="8" w:space="0" w:color="FFFFFF"/>
                  <w:right w:val="single" w:sz="8" w:space="0" w:color="FFFFFF"/>
                </w:tcBorders>
                <w:shd w:val="clear" w:color="auto" w:fill="D5A6BD"/>
                <w:tcMar>
                  <w:top w:w="100" w:type="dxa"/>
                  <w:left w:w="100" w:type="dxa"/>
                  <w:bottom w:w="100" w:type="dxa"/>
                  <w:right w:w="100" w:type="dxa"/>
                </w:tcMar>
              </w:tcPr>
              <w:p w14:paraId="1005CE7E" w14:textId="77777777" w:rsidR="006852AE" w:rsidRDefault="00AA0D29">
                <w:pPr>
                  <w:widowControl w:val="0"/>
                  <w:pBdr>
                    <w:top w:val="nil"/>
                    <w:left w:val="nil"/>
                    <w:bottom w:val="nil"/>
                    <w:right w:val="nil"/>
                    <w:between w:val="nil"/>
                  </w:pBdr>
                  <w:spacing w:after="0"/>
                  <w:rPr>
                    <w:b/>
                    <w:bCs/>
                  </w:rPr>
                </w:pPr>
                <w:r>
                  <w:rPr>
                    <w:b/>
                    <w:bCs/>
                  </w:rPr>
                  <w:t>Threat of New Entrants</w:t>
                </w:r>
              </w:p>
            </w:tc>
            <w:tc>
              <w:tcPr>
                <w:tcW w:w="4734" w:type="dxa"/>
                <w:tcBorders>
                  <w:top w:val="single" w:sz="8" w:space="0" w:color="FFFFFF"/>
                  <w:left w:val="single" w:sz="8" w:space="0" w:color="FFFFFF"/>
                  <w:bottom w:val="single" w:sz="8" w:space="0" w:color="FFFFFF"/>
                  <w:right w:val="single" w:sz="8" w:space="0" w:color="FFFFFF"/>
                </w:tcBorders>
                <w:shd w:val="clear" w:color="auto" w:fill="FFE599"/>
                <w:tcMar>
                  <w:top w:w="100" w:type="dxa"/>
                  <w:left w:w="100" w:type="dxa"/>
                  <w:bottom w:w="100" w:type="dxa"/>
                  <w:right w:w="100" w:type="dxa"/>
                </w:tcMar>
              </w:tcPr>
              <w:p w14:paraId="49CF7105" w14:textId="77777777" w:rsidR="006852AE" w:rsidRDefault="00AA0D29">
                <w:pPr>
                  <w:widowControl w:val="0"/>
                  <w:numPr>
                    <w:ilvl w:val="0"/>
                    <w:numId w:val="3"/>
                  </w:numPr>
                  <w:pBdr>
                    <w:top w:val="nil"/>
                    <w:left w:val="nil"/>
                    <w:bottom w:val="nil"/>
                    <w:right w:val="nil"/>
                    <w:between w:val="nil"/>
                  </w:pBdr>
                  <w:spacing w:after="0"/>
                </w:pPr>
                <w:r>
                  <w:t>The Indian government has implemented a policy for the foreign car makers to import cars at 15% tariff (Shah, A., 2025).</w:t>
                </w:r>
              </w:p>
              <w:p w14:paraId="362F9DF7" w14:textId="77777777" w:rsidR="006852AE" w:rsidRDefault="00AA0D29">
                <w:pPr>
                  <w:widowControl w:val="0"/>
                  <w:numPr>
                    <w:ilvl w:val="0"/>
                    <w:numId w:val="3"/>
                  </w:numPr>
                  <w:pBdr>
                    <w:top w:val="nil"/>
                    <w:left w:val="nil"/>
                    <w:bottom w:val="nil"/>
                    <w:right w:val="nil"/>
                    <w:between w:val="nil"/>
                  </w:pBdr>
                  <w:spacing w:after="0"/>
                </w:pPr>
                <w:r>
                  <w:t>India has targeted to increase the EV sales by 30% within 2030 (Institute for Energy Economics and Financial Analysis, 2026),</w:t>
                </w:r>
              </w:p>
            </w:tc>
            <w:tc>
              <w:tcPr>
                <w:tcW w:w="2075" w:type="dxa"/>
                <w:tcBorders>
                  <w:top w:val="single" w:sz="8" w:space="0" w:color="FFFFFF"/>
                  <w:left w:val="single" w:sz="8" w:space="0" w:color="FFFFFF"/>
                  <w:bottom w:val="single" w:sz="8" w:space="0" w:color="FFFFFF"/>
                  <w:right w:val="single" w:sz="8" w:space="0" w:color="FFFFFF"/>
                </w:tcBorders>
                <w:shd w:val="clear" w:color="auto" w:fill="E06666"/>
                <w:tcMar>
                  <w:top w:w="100" w:type="dxa"/>
                  <w:left w:w="100" w:type="dxa"/>
                  <w:bottom w:w="100" w:type="dxa"/>
                  <w:right w:w="100" w:type="dxa"/>
                </w:tcMar>
              </w:tcPr>
              <w:p w14:paraId="5BCBDBB4" w14:textId="77777777" w:rsidR="006852AE" w:rsidRDefault="00AA0D29">
                <w:pPr>
                  <w:widowControl w:val="0"/>
                  <w:pBdr>
                    <w:top w:val="nil"/>
                    <w:left w:val="nil"/>
                    <w:bottom w:val="nil"/>
                    <w:right w:val="nil"/>
                    <w:between w:val="nil"/>
                  </w:pBdr>
                  <w:spacing w:after="0"/>
                  <w:jc w:val="center"/>
                  <w:rPr>
                    <w:b/>
                    <w:bCs/>
                  </w:rPr>
                </w:pPr>
                <w:r>
                  <w:rPr>
                    <w:b/>
                    <w:bCs/>
                  </w:rPr>
                  <w:t xml:space="preserve">High </w:t>
                </w:r>
              </w:p>
            </w:tc>
          </w:tr>
          <w:tr w:rsidR="006852AE" w14:paraId="5DC3BCBC" w14:textId="77777777">
            <w:tc>
              <w:tcPr>
                <w:tcW w:w="2550" w:type="dxa"/>
                <w:tcBorders>
                  <w:top w:val="single" w:sz="8" w:space="0" w:color="FFFFFF"/>
                  <w:left w:val="single" w:sz="8" w:space="0" w:color="FFFFFF"/>
                  <w:bottom w:val="single" w:sz="8" w:space="0" w:color="FFFFFF"/>
                  <w:right w:val="single" w:sz="8" w:space="0" w:color="FFFFFF"/>
                </w:tcBorders>
                <w:shd w:val="clear" w:color="auto" w:fill="D5A6BD"/>
                <w:tcMar>
                  <w:top w:w="100" w:type="dxa"/>
                  <w:left w:w="100" w:type="dxa"/>
                  <w:bottom w:w="100" w:type="dxa"/>
                  <w:right w:w="100" w:type="dxa"/>
                </w:tcMar>
              </w:tcPr>
              <w:p w14:paraId="5D32655C" w14:textId="77777777" w:rsidR="006852AE" w:rsidRDefault="00AA0D29">
                <w:pPr>
                  <w:widowControl w:val="0"/>
                  <w:pBdr>
                    <w:top w:val="nil"/>
                    <w:left w:val="nil"/>
                    <w:bottom w:val="nil"/>
                    <w:right w:val="nil"/>
                    <w:between w:val="nil"/>
                  </w:pBdr>
                  <w:spacing w:after="0"/>
                  <w:rPr>
                    <w:b/>
                    <w:bCs/>
                  </w:rPr>
                </w:pPr>
                <w:r>
                  <w:rPr>
                    <w:b/>
                    <w:bCs/>
                  </w:rPr>
                  <w:t>Bargaining Power of  Suppliers</w:t>
                </w:r>
              </w:p>
            </w:tc>
            <w:tc>
              <w:tcPr>
                <w:tcW w:w="4734" w:type="dxa"/>
                <w:tcBorders>
                  <w:top w:val="single" w:sz="8" w:space="0" w:color="FFFFFF"/>
                  <w:left w:val="single" w:sz="8" w:space="0" w:color="FFFFFF"/>
                  <w:bottom w:val="single" w:sz="8" w:space="0" w:color="FFFFFF"/>
                  <w:right w:val="single" w:sz="8" w:space="0" w:color="FFFFFF"/>
                </w:tcBorders>
                <w:shd w:val="clear" w:color="auto" w:fill="FFE599"/>
                <w:tcMar>
                  <w:top w:w="100" w:type="dxa"/>
                  <w:left w:w="100" w:type="dxa"/>
                  <w:bottom w:w="100" w:type="dxa"/>
                  <w:right w:w="100" w:type="dxa"/>
                </w:tcMar>
              </w:tcPr>
              <w:p w14:paraId="71675F0C" w14:textId="77777777" w:rsidR="006852AE" w:rsidRDefault="00AA0D29">
                <w:pPr>
                  <w:widowControl w:val="0"/>
                  <w:numPr>
                    <w:ilvl w:val="0"/>
                    <w:numId w:val="17"/>
                  </w:numPr>
                  <w:pBdr>
                    <w:top w:val="nil"/>
                    <w:left w:val="nil"/>
                    <w:bottom w:val="nil"/>
                    <w:right w:val="nil"/>
                    <w:between w:val="nil"/>
                  </w:pBdr>
                  <w:spacing w:after="0"/>
                </w:pPr>
                <w:r>
                  <w:t>The top auto material manufacturers in India are Samvardhana Motherson International Ltd, Sundram Fasteners Limited, and Bharat Forge as leading manufacturers (IBEF, 2026).</w:t>
                </w:r>
              </w:p>
            </w:tc>
            <w:tc>
              <w:tcPr>
                <w:tcW w:w="2075" w:type="dxa"/>
                <w:tcBorders>
                  <w:top w:val="single" w:sz="8" w:space="0" w:color="FFFFFF"/>
                  <w:left w:val="single" w:sz="8" w:space="0" w:color="FFFFFF"/>
                  <w:bottom w:val="single" w:sz="8" w:space="0" w:color="FFFFFF"/>
                  <w:right w:val="single" w:sz="8" w:space="0" w:color="FFFFFF"/>
                </w:tcBorders>
                <w:shd w:val="clear" w:color="auto" w:fill="E06666"/>
                <w:tcMar>
                  <w:top w:w="100" w:type="dxa"/>
                  <w:left w:w="100" w:type="dxa"/>
                  <w:bottom w:w="100" w:type="dxa"/>
                  <w:right w:w="100" w:type="dxa"/>
                </w:tcMar>
              </w:tcPr>
              <w:p w14:paraId="25B64D64" w14:textId="77777777" w:rsidR="006852AE" w:rsidRDefault="00AA0D29">
                <w:pPr>
                  <w:widowControl w:val="0"/>
                  <w:pBdr>
                    <w:top w:val="nil"/>
                    <w:left w:val="nil"/>
                    <w:bottom w:val="nil"/>
                    <w:right w:val="nil"/>
                    <w:between w:val="nil"/>
                  </w:pBdr>
                  <w:spacing w:after="0"/>
                  <w:jc w:val="center"/>
                  <w:rPr>
                    <w:b/>
                    <w:bCs/>
                  </w:rPr>
                </w:pPr>
                <w:r>
                  <w:rPr>
                    <w:b/>
                    <w:bCs/>
                  </w:rPr>
                  <w:t>High</w:t>
                </w:r>
              </w:p>
            </w:tc>
          </w:tr>
          <w:tr w:rsidR="006852AE" w14:paraId="1FBC08D5" w14:textId="77777777">
            <w:tc>
              <w:tcPr>
                <w:tcW w:w="2550" w:type="dxa"/>
                <w:tcBorders>
                  <w:top w:val="single" w:sz="8" w:space="0" w:color="FFFFFF"/>
                  <w:left w:val="single" w:sz="8" w:space="0" w:color="FFFFFF"/>
                  <w:bottom w:val="single" w:sz="8" w:space="0" w:color="FFFFFF"/>
                  <w:right w:val="single" w:sz="8" w:space="0" w:color="FFFFFF"/>
                </w:tcBorders>
                <w:shd w:val="clear" w:color="auto" w:fill="D5A6BD"/>
                <w:tcMar>
                  <w:top w:w="100" w:type="dxa"/>
                  <w:left w:w="100" w:type="dxa"/>
                  <w:bottom w:w="100" w:type="dxa"/>
                  <w:right w:w="100" w:type="dxa"/>
                </w:tcMar>
              </w:tcPr>
              <w:p w14:paraId="392C561C" w14:textId="77777777" w:rsidR="006852AE" w:rsidRDefault="00AA0D29">
                <w:pPr>
                  <w:widowControl w:val="0"/>
                  <w:pBdr>
                    <w:top w:val="nil"/>
                    <w:left w:val="nil"/>
                    <w:bottom w:val="nil"/>
                    <w:right w:val="nil"/>
                    <w:between w:val="nil"/>
                  </w:pBdr>
                  <w:spacing w:after="0"/>
                  <w:rPr>
                    <w:b/>
                    <w:bCs/>
                  </w:rPr>
                </w:pPr>
                <w:r>
                  <w:rPr>
                    <w:b/>
                    <w:bCs/>
                  </w:rPr>
                  <w:t>Bargaining Power of Buyers</w:t>
                </w:r>
              </w:p>
            </w:tc>
            <w:tc>
              <w:tcPr>
                <w:tcW w:w="4734" w:type="dxa"/>
                <w:tcBorders>
                  <w:top w:val="single" w:sz="8" w:space="0" w:color="FFFFFF"/>
                  <w:left w:val="single" w:sz="8" w:space="0" w:color="FFFFFF"/>
                  <w:bottom w:val="single" w:sz="8" w:space="0" w:color="FFFFFF"/>
                  <w:right w:val="single" w:sz="8" w:space="0" w:color="FFFFFF"/>
                </w:tcBorders>
                <w:shd w:val="clear" w:color="auto" w:fill="FFE599"/>
                <w:tcMar>
                  <w:top w:w="100" w:type="dxa"/>
                  <w:left w:w="100" w:type="dxa"/>
                  <w:bottom w:w="100" w:type="dxa"/>
                  <w:right w:w="100" w:type="dxa"/>
                </w:tcMar>
              </w:tcPr>
              <w:p w14:paraId="74F03388" w14:textId="77777777" w:rsidR="006852AE" w:rsidRDefault="00AA0D29">
                <w:pPr>
                  <w:widowControl w:val="0"/>
                  <w:numPr>
                    <w:ilvl w:val="0"/>
                    <w:numId w:val="1"/>
                  </w:numPr>
                  <w:pBdr>
                    <w:top w:val="nil"/>
                    <w:left w:val="nil"/>
                    <w:bottom w:val="nil"/>
                    <w:right w:val="nil"/>
                    <w:between w:val="nil"/>
                  </w:pBdr>
                  <w:spacing w:after="0"/>
                </w:pPr>
                <w:r>
                  <w:t>Automobile industry growth has reached 31.03 million in FY25 (IBEF, 2025)(B).</w:t>
                </w:r>
              </w:p>
              <w:p w14:paraId="3DF5CD8F" w14:textId="77777777" w:rsidR="006852AE" w:rsidRDefault="00AA0D29">
                <w:pPr>
                  <w:widowControl w:val="0"/>
                  <w:numPr>
                    <w:ilvl w:val="0"/>
                    <w:numId w:val="1"/>
                  </w:numPr>
                  <w:pBdr>
                    <w:top w:val="nil"/>
                    <w:left w:val="nil"/>
                    <w:bottom w:val="nil"/>
                    <w:right w:val="nil"/>
                    <w:between w:val="nil"/>
                  </w:pBdr>
                  <w:spacing w:after="0"/>
                </w:pPr>
                <w:r>
                  <w:t>86% of consumers are tending to buy EVs in India, and 69% are considering using ICE vehicles (McKinsey &amp; Company, 2023).</w:t>
                </w:r>
              </w:p>
            </w:tc>
            <w:tc>
              <w:tcPr>
                <w:tcW w:w="2075" w:type="dxa"/>
                <w:tcBorders>
                  <w:top w:val="single" w:sz="8" w:space="0" w:color="FFFFFF"/>
                  <w:left w:val="single" w:sz="8" w:space="0" w:color="FFFFFF"/>
                  <w:bottom w:val="single" w:sz="8" w:space="0" w:color="FFFFFF"/>
                  <w:right w:val="single" w:sz="8" w:space="0" w:color="FFFFFF"/>
                </w:tcBorders>
                <w:shd w:val="clear" w:color="auto" w:fill="E06666"/>
                <w:tcMar>
                  <w:top w:w="100" w:type="dxa"/>
                  <w:left w:w="100" w:type="dxa"/>
                  <w:bottom w:w="100" w:type="dxa"/>
                  <w:right w:w="100" w:type="dxa"/>
                </w:tcMar>
              </w:tcPr>
              <w:p w14:paraId="19DBC908" w14:textId="77777777" w:rsidR="006852AE" w:rsidRDefault="00AA0D29">
                <w:pPr>
                  <w:widowControl w:val="0"/>
                  <w:pBdr>
                    <w:top w:val="nil"/>
                    <w:left w:val="nil"/>
                    <w:bottom w:val="nil"/>
                    <w:right w:val="nil"/>
                    <w:between w:val="nil"/>
                  </w:pBdr>
                  <w:spacing w:after="0"/>
                  <w:jc w:val="center"/>
                  <w:rPr>
                    <w:b/>
                    <w:bCs/>
                  </w:rPr>
                </w:pPr>
                <w:r>
                  <w:rPr>
                    <w:b/>
                    <w:bCs/>
                  </w:rPr>
                  <w:t>High</w:t>
                </w:r>
              </w:p>
            </w:tc>
          </w:tr>
          <w:tr w:rsidR="006852AE" w14:paraId="42C98CF6" w14:textId="77777777">
            <w:tc>
              <w:tcPr>
                <w:tcW w:w="2550" w:type="dxa"/>
                <w:tcBorders>
                  <w:top w:val="single" w:sz="8" w:space="0" w:color="FFFFFF"/>
                  <w:left w:val="single" w:sz="8" w:space="0" w:color="FFFFFF"/>
                  <w:bottom w:val="single" w:sz="8" w:space="0" w:color="FFFFFF"/>
                  <w:right w:val="single" w:sz="8" w:space="0" w:color="FFFFFF"/>
                </w:tcBorders>
                <w:shd w:val="clear" w:color="auto" w:fill="D5A6BD"/>
                <w:tcMar>
                  <w:top w:w="100" w:type="dxa"/>
                  <w:left w:w="100" w:type="dxa"/>
                  <w:bottom w:w="100" w:type="dxa"/>
                  <w:right w:w="100" w:type="dxa"/>
                </w:tcMar>
              </w:tcPr>
              <w:p w14:paraId="0BAB8D74" w14:textId="77777777" w:rsidR="006852AE" w:rsidRDefault="00AA0D29">
                <w:pPr>
                  <w:widowControl w:val="0"/>
                  <w:pBdr>
                    <w:top w:val="nil"/>
                    <w:left w:val="nil"/>
                    <w:bottom w:val="nil"/>
                    <w:right w:val="nil"/>
                    <w:between w:val="nil"/>
                  </w:pBdr>
                  <w:spacing w:after="0"/>
                  <w:rPr>
                    <w:b/>
                    <w:bCs/>
                  </w:rPr>
                </w:pPr>
                <w:r>
                  <w:rPr>
                    <w:b/>
                    <w:bCs/>
                  </w:rPr>
                  <w:t>Threat of Substitute Product or Service</w:t>
                </w:r>
              </w:p>
            </w:tc>
            <w:tc>
              <w:tcPr>
                <w:tcW w:w="4734" w:type="dxa"/>
                <w:tcBorders>
                  <w:top w:val="single" w:sz="8" w:space="0" w:color="FFFFFF"/>
                  <w:left w:val="single" w:sz="8" w:space="0" w:color="FFFFFF"/>
                  <w:bottom w:val="single" w:sz="8" w:space="0" w:color="FFFFFF"/>
                  <w:right w:val="single" w:sz="8" w:space="0" w:color="FFFFFF"/>
                </w:tcBorders>
                <w:shd w:val="clear" w:color="auto" w:fill="FFE599"/>
                <w:tcMar>
                  <w:top w:w="100" w:type="dxa"/>
                  <w:left w:w="100" w:type="dxa"/>
                  <w:bottom w:w="100" w:type="dxa"/>
                  <w:right w:w="100" w:type="dxa"/>
                </w:tcMar>
              </w:tcPr>
              <w:p w14:paraId="4F5E45D9" w14:textId="77777777" w:rsidR="006852AE" w:rsidRDefault="00AA0D29">
                <w:pPr>
                  <w:widowControl w:val="0"/>
                  <w:numPr>
                    <w:ilvl w:val="0"/>
                    <w:numId w:val="10"/>
                  </w:numPr>
                  <w:pBdr>
                    <w:top w:val="nil"/>
                    <w:left w:val="nil"/>
                    <w:bottom w:val="nil"/>
                    <w:right w:val="nil"/>
                    <w:between w:val="nil"/>
                  </w:pBdr>
                  <w:spacing w:after="0"/>
                </w:pPr>
                <w:r>
                  <w:t xml:space="preserve">The Indian automobile sector has 380 electric vehicle manufacturers as of 2021 (E-Amrit, 2026). </w:t>
                </w:r>
              </w:p>
              <w:p w14:paraId="6EAA8433" w14:textId="77777777" w:rsidR="006852AE" w:rsidRDefault="00AA0D29">
                <w:pPr>
                  <w:widowControl w:val="0"/>
                  <w:numPr>
                    <w:ilvl w:val="0"/>
                    <w:numId w:val="10"/>
                  </w:numPr>
                  <w:pBdr>
                    <w:top w:val="nil"/>
                    <w:left w:val="nil"/>
                    <w:bottom w:val="nil"/>
                    <w:right w:val="nil"/>
                    <w:between w:val="nil"/>
                  </w:pBdr>
                  <w:spacing w:after="0"/>
                </w:pPr>
                <w:r>
                  <w:t>Intensive EV cars in India are the “Tata Nexon EV”, “Creta EV”, “MG Windsor EV”, and others (Sadekar, 2025).</w:t>
                </w:r>
              </w:p>
            </w:tc>
            <w:tc>
              <w:tcPr>
                <w:tcW w:w="2075" w:type="dxa"/>
                <w:tcBorders>
                  <w:top w:val="single" w:sz="8" w:space="0" w:color="FFFFFF"/>
                  <w:left w:val="single" w:sz="8" w:space="0" w:color="FFFFFF"/>
                  <w:bottom w:val="single" w:sz="8" w:space="0" w:color="FFFFFF"/>
                  <w:right w:val="single" w:sz="8" w:space="0" w:color="FFFFFF"/>
                </w:tcBorders>
                <w:shd w:val="clear" w:color="auto" w:fill="E06666"/>
                <w:tcMar>
                  <w:top w:w="100" w:type="dxa"/>
                  <w:left w:w="100" w:type="dxa"/>
                  <w:bottom w:w="100" w:type="dxa"/>
                  <w:right w:w="100" w:type="dxa"/>
                </w:tcMar>
              </w:tcPr>
              <w:p w14:paraId="1E9E87B9" w14:textId="77777777" w:rsidR="006852AE" w:rsidRDefault="00AA0D29">
                <w:pPr>
                  <w:widowControl w:val="0"/>
                  <w:pBdr>
                    <w:top w:val="nil"/>
                    <w:left w:val="nil"/>
                    <w:bottom w:val="nil"/>
                    <w:right w:val="nil"/>
                    <w:between w:val="nil"/>
                  </w:pBdr>
                  <w:spacing w:after="0"/>
                  <w:jc w:val="center"/>
                  <w:rPr>
                    <w:b/>
                    <w:bCs/>
                  </w:rPr>
                </w:pPr>
                <w:r>
                  <w:rPr>
                    <w:b/>
                    <w:bCs/>
                  </w:rPr>
                  <w:t>High</w:t>
                </w:r>
              </w:p>
            </w:tc>
          </w:tr>
          <w:tr w:rsidR="006852AE" w14:paraId="45C55A5D" w14:textId="77777777">
            <w:tc>
              <w:tcPr>
                <w:tcW w:w="2550" w:type="dxa"/>
                <w:tcBorders>
                  <w:top w:val="single" w:sz="8" w:space="0" w:color="FFFFFF"/>
                  <w:left w:val="single" w:sz="8" w:space="0" w:color="FFFFFF"/>
                  <w:bottom w:val="single" w:sz="8" w:space="0" w:color="FFFFFF"/>
                  <w:right w:val="single" w:sz="8" w:space="0" w:color="FFFFFF"/>
                </w:tcBorders>
                <w:shd w:val="clear" w:color="auto" w:fill="D5A6BD"/>
                <w:tcMar>
                  <w:top w:w="100" w:type="dxa"/>
                  <w:left w:w="100" w:type="dxa"/>
                  <w:bottom w:w="100" w:type="dxa"/>
                  <w:right w:w="100" w:type="dxa"/>
                </w:tcMar>
              </w:tcPr>
              <w:p w14:paraId="4931A184" w14:textId="77777777" w:rsidR="006852AE" w:rsidRDefault="00AA0D29">
                <w:pPr>
                  <w:widowControl w:val="0"/>
                  <w:pBdr>
                    <w:top w:val="nil"/>
                    <w:left w:val="nil"/>
                    <w:bottom w:val="nil"/>
                    <w:right w:val="nil"/>
                    <w:between w:val="nil"/>
                  </w:pBdr>
                  <w:spacing w:after="0"/>
                  <w:rPr>
                    <w:b/>
                    <w:bCs/>
                  </w:rPr>
                </w:pPr>
                <w:r>
                  <w:rPr>
                    <w:b/>
                    <w:bCs/>
                  </w:rPr>
                  <w:t>Intensity of Competitive Rivalry</w:t>
                </w:r>
              </w:p>
            </w:tc>
            <w:tc>
              <w:tcPr>
                <w:tcW w:w="4734" w:type="dxa"/>
                <w:tcBorders>
                  <w:top w:val="single" w:sz="8" w:space="0" w:color="FFFFFF"/>
                  <w:left w:val="single" w:sz="8" w:space="0" w:color="FFFFFF"/>
                  <w:bottom w:val="single" w:sz="8" w:space="0" w:color="FFFFFF"/>
                  <w:right w:val="single" w:sz="8" w:space="0" w:color="FFFFFF"/>
                </w:tcBorders>
                <w:shd w:val="clear" w:color="auto" w:fill="FFE599"/>
                <w:tcMar>
                  <w:top w:w="100" w:type="dxa"/>
                  <w:left w:w="100" w:type="dxa"/>
                  <w:bottom w:w="100" w:type="dxa"/>
                  <w:right w:w="100" w:type="dxa"/>
                </w:tcMar>
              </w:tcPr>
              <w:p w14:paraId="100E313A" w14:textId="77777777" w:rsidR="006852AE" w:rsidRDefault="00AA0D29">
                <w:pPr>
                  <w:widowControl w:val="0"/>
                  <w:numPr>
                    <w:ilvl w:val="0"/>
                    <w:numId w:val="2"/>
                  </w:numPr>
                  <w:spacing w:after="0"/>
                </w:pPr>
                <w:r>
                  <w:t>Top EV companies in India are “Tata Motors”, “Mahindra and Mahindra”, “Ola Electric”, “Hero Motorcorp”, and others (Business Standard, 2026).</w:t>
                </w:r>
              </w:p>
            </w:tc>
            <w:tc>
              <w:tcPr>
                <w:tcW w:w="2075" w:type="dxa"/>
                <w:tcBorders>
                  <w:top w:val="single" w:sz="8" w:space="0" w:color="FFFFFF"/>
                  <w:left w:val="single" w:sz="8" w:space="0" w:color="FFFFFF"/>
                  <w:bottom w:val="single" w:sz="8" w:space="0" w:color="FFFFFF"/>
                  <w:right w:val="single" w:sz="8" w:space="0" w:color="FFFFFF"/>
                </w:tcBorders>
                <w:shd w:val="clear" w:color="auto" w:fill="E06666"/>
                <w:tcMar>
                  <w:top w:w="100" w:type="dxa"/>
                  <w:left w:w="100" w:type="dxa"/>
                  <w:bottom w:w="100" w:type="dxa"/>
                  <w:right w:w="100" w:type="dxa"/>
                </w:tcMar>
              </w:tcPr>
              <w:p w14:paraId="0B83439B" w14:textId="77777777" w:rsidR="006852AE" w:rsidRDefault="00AA0D29">
                <w:pPr>
                  <w:widowControl w:val="0"/>
                  <w:pBdr>
                    <w:top w:val="nil"/>
                    <w:left w:val="nil"/>
                    <w:bottom w:val="nil"/>
                    <w:right w:val="nil"/>
                    <w:between w:val="nil"/>
                  </w:pBdr>
                  <w:spacing w:after="0"/>
                  <w:jc w:val="center"/>
                  <w:rPr>
                    <w:b/>
                    <w:bCs/>
                  </w:rPr>
                </w:pPr>
                <w:r>
                  <w:rPr>
                    <w:b/>
                    <w:bCs/>
                  </w:rPr>
                  <w:t>High</w:t>
                </w:r>
              </w:p>
            </w:tc>
          </w:tr>
        </w:tbl>
      </w:sdtContent>
    </w:sdt>
    <w:p w14:paraId="3F287F72" w14:textId="77777777" w:rsidR="006852AE" w:rsidRDefault="00AA0D29">
      <w:pPr>
        <w:spacing w:after="0"/>
        <w:jc w:val="center"/>
        <w:rPr>
          <w:b/>
          <w:bCs/>
        </w:rPr>
      </w:pPr>
      <w:r>
        <w:rPr>
          <w:b/>
          <w:bCs/>
        </w:rPr>
        <w:t>Table 3: Porter’s Five Forces Analysis</w:t>
      </w:r>
    </w:p>
    <w:p w14:paraId="0FAE1434" w14:textId="77777777" w:rsidR="006852AE" w:rsidRDefault="00AA0D29">
      <w:pPr>
        <w:spacing w:after="0"/>
        <w:jc w:val="center"/>
      </w:pPr>
      <w:r>
        <w:t>(Source: Self-developed)</w:t>
      </w:r>
    </w:p>
    <w:p w14:paraId="2449D5ED" w14:textId="77777777" w:rsidR="006852AE" w:rsidRDefault="00AA0D29">
      <w:pPr>
        <w:spacing w:after="0"/>
      </w:pPr>
      <w:r>
        <w:rPr>
          <w:b/>
          <w:bCs/>
          <w:i/>
          <w:iCs/>
        </w:rPr>
        <w:t xml:space="preserve">Analysis: </w:t>
      </w:r>
      <w:r>
        <w:t>The</w:t>
      </w:r>
      <w:r>
        <w:rPr>
          <w:b/>
          <w:bCs/>
          <w:i/>
          <w:iCs/>
        </w:rPr>
        <w:t xml:space="preserve"> </w:t>
      </w:r>
      <w:r>
        <w:t xml:space="preserve">Indian government has decreased the import tariff for foreign car importers, which was before 100%. Also, the Indian government has invested in the EV sector to increase the market growth by 30% by 2030. These factors increase the threats of new entrants in the Indian automobile market for Tesla. India’s automobile sector has a few leading manufacturers of automotive components, such as Bharat Forge and others. These facts increase the bargaining power of the materials to the company towards the suppliers. The Indian automobile industry has grown to 31.03 million in 2025, which indicates a large number of buyers. The number of buyers for electric vehicles has increased due to the availability of substitute products from other companies on the market. These phenomenon has increased the bargaining power of the customer for Tesla in </w:t>
      </w:r>
      <w:r w:rsidR="00900D90">
        <w:t>Indian</w:t>
      </w:r>
      <w:r>
        <w:t xml:space="preserve"> market. The Indian automobile sector has 380 manufacturer existed till 2021and the substitute products are </w:t>
      </w:r>
      <w:r w:rsidR="00900D90">
        <w:t>Create</w:t>
      </w:r>
      <w:r>
        <w:t xml:space="preserve"> EV, Tata Nexon EV and many others. These facts impacts highly over the threat of substitute products in the market for Tesla. Based on the analysis of the above points and also for the availability of other brands such as Tata Motors and Ola Electric within the Indian market, it can be stated that the competitive rivalry situation is high here. </w:t>
      </w:r>
    </w:p>
    <w:p w14:paraId="3FA0A011" w14:textId="77777777" w:rsidR="006852AE" w:rsidRDefault="00AA0D29">
      <w:pPr>
        <w:pStyle w:val="Heading3"/>
        <w:spacing w:after="0"/>
      </w:pPr>
      <w:bookmarkStart w:id="31" w:name="_heading=h.2w612odf7ut" w:colFirst="0" w:colLast="0"/>
      <w:bookmarkStart w:id="32" w:name="_Toc224152235"/>
      <w:bookmarkEnd w:id="31"/>
      <w:r>
        <w:t>4.3 SWOT Analysis</w:t>
      </w:r>
      <w:bookmarkEnd w:id="32"/>
    </w:p>
    <w:sdt>
      <w:sdtPr>
        <w:tag w:val="goog_rdk_3"/>
        <w:id w:val="535113271"/>
        <w:lock w:val="contentLocked"/>
      </w:sdtPr>
      <w:sdtEndPr/>
      <w:sdtContent>
        <w:tbl>
          <w:tblPr>
            <w:tblStyle w:val="a2"/>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6852AE" w14:paraId="5277D4DC" w14:textId="77777777">
            <w:tc>
              <w:tcPr>
                <w:tcW w:w="4680" w:type="dxa"/>
                <w:tcBorders>
                  <w:top w:val="single" w:sz="8" w:space="0" w:color="FFFFFF"/>
                  <w:left w:val="single" w:sz="8" w:space="0" w:color="FFFFFF"/>
                  <w:bottom w:val="single" w:sz="8" w:space="0" w:color="FFFFFF"/>
                  <w:right w:val="single" w:sz="8" w:space="0" w:color="FFFFFF"/>
                </w:tcBorders>
                <w:shd w:val="clear" w:color="auto" w:fill="F3F3F3"/>
                <w:tcMar>
                  <w:top w:w="100" w:type="dxa"/>
                  <w:left w:w="100" w:type="dxa"/>
                  <w:bottom w:w="100" w:type="dxa"/>
                  <w:right w:w="100" w:type="dxa"/>
                </w:tcMar>
              </w:tcPr>
              <w:p w14:paraId="10298425" w14:textId="77777777" w:rsidR="006852AE" w:rsidRDefault="00AA0D29">
                <w:pPr>
                  <w:widowControl w:val="0"/>
                  <w:pBdr>
                    <w:top w:val="nil"/>
                    <w:left w:val="nil"/>
                    <w:bottom w:val="nil"/>
                    <w:right w:val="nil"/>
                    <w:between w:val="nil"/>
                  </w:pBdr>
                  <w:spacing w:after="0"/>
                  <w:jc w:val="center"/>
                </w:pPr>
                <w:r>
                  <w:rPr>
                    <w:b/>
                    <w:bCs/>
                  </w:rPr>
                  <w:t>Strenghts</w:t>
                </w:r>
              </w:p>
              <w:p w14:paraId="23BF3C5C" w14:textId="77777777" w:rsidR="006852AE" w:rsidRDefault="00AA0D29">
                <w:pPr>
                  <w:widowControl w:val="0"/>
                  <w:numPr>
                    <w:ilvl w:val="0"/>
                    <w:numId w:val="8"/>
                  </w:numPr>
                  <w:pBdr>
                    <w:top w:val="nil"/>
                    <w:left w:val="nil"/>
                    <w:bottom w:val="nil"/>
                    <w:right w:val="nil"/>
                    <w:between w:val="nil"/>
                  </w:pBdr>
                  <w:spacing w:after="0"/>
                  <w:jc w:val="left"/>
                </w:pPr>
                <w:r>
                  <w:t>Innovation Capability</w:t>
                </w:r>
              </w:p>
              <w:p w14:paraId="7A7B62BF" w14:textId="77777777" w:rsidR="006852AE" w:rsidRDefault="00AA0D29">
                <w:pPr>
                  <w:widowControl w:val="0"/>
                  <w:numPr>
                    <w:ilvl w:val="0"/>
                    <w:numId w:val="8"/>
                  </w:numPr>
                  <w:pBdr>
                    <w:top w:val="nil"/>
                    <w:left w:val="nil"/>
                    <w:bottom w:val="nil"/>
                    <w:right w:val="nil"/>
                    <w:between w:val="nil"/>
                  </w:pBdr>
                  <w:spacing w:after="0"/>
                  <w:jc w:val="left"/>
                </w:pPr>
                <w:r>
                  <w:t>Environmental Protection</w:t>
                </w:r>
              </w:p>
              <w:p w14:paraId="6A88249B" w14:textId="77777777" w:rsidR="006852AE" w:rsidRDefault="006852AE">
                <w:pPr>
                  <w:widowControl w:val="0"/>
                  <w:pBdr>
                    <w:top w:val="nil"/>
                    <w:left w:val="nil"/>
                    <w:bottom w:val="nil"/>
                    <w:right w:val="nil"/>
                    <w:between w:val="nil"/>
                  </w:pBdr>
                  <w:spacing w:after="0"/>
                  <w:ind w:left="720"/>
                  <w:jc w:val="left"/>
                </w:pPr>
              </w:p>
            </w:tc>
            <w:tc>
              <w:tcPr>
                <w:tcW w:w="4680" w:type="dxa"/>
                <w:tcBorders>
                  <w:top w:val="single" w:sz="8" w:space="0" w:color="FFFFFF"/>
                  <w:left w:val="single" w:sz="8" w:space="0" w:color="FFFFFF"/>
                  <w:bottom w:val="single" w:sz="8" w:space="0" w:color="FFFFFF"/>
                  <w:right w:val="single" w:sz="8" w:space="0" w:color="FFFFFF"/>
                </w:tcBorders>
                <w:shd w:val="clear" w:color="auto" w:fill="F4CCCC"/>
                <w:tcMar>
                  <w:top w:w="100" w:type="dxa"/>
                  <w:left w:w="100" w:type="dxa"/>
                  <w:bottom w:w="100" w:type="dxa"/>
                  <w:right w:w="100" w:type="dxa"/>
                </w:tcMar>
              </w:tcPr>
              <w:p w14:paraId="03F14BD1" w14:textId="77777777" w:rsidR="006852AE" w:rsidRDefault="00AA0D29">
                <w:pPr>
                  <w:widowControl w:val="0"/>
                  <w:pBdr>
                    <w:top w:val="nil"/>
                    <w:left w:val="nil"/>
                    <w:bottom w:val="nil"/>
                    <w:right w:val="nil"/>
                    <w:between w:val="nil"/>
                  </w:pBdr>
                  <w:spacing w:after="0"/>
                  <w:jc w:val="center"/>
                  <w:rPr>
                    <w:b/>
                    <w:bCs/>
                  </w:rPr>
                </w:pPr>
                <w:r>
                  <w:rPr>
                    <w:b/>
                    <w:bCs/>
                  </w:rPr>
                  <w:t>Weaknesses</w:t>
                </w:r>
              </w:p>
              <w:p w14:paraId="5AF64DEB" w14:textId="77777777" w:rsidR="006852AE" w:rsidRDefault="00AA0D29">
                <w:pPr>
                  <w:widowControl w:val="0"/>
                  <w:numPr>
                    <w:ilvl w:val="0"/>
                    <w:numId w:val="14"/>
                  </w:numPr>
                  <w:pBdr>
                    <w:top w:val="nil"/>
                    <w:left w:val="nil"/>
                    <w:bottom w:val="nil"/>
                    <w:right w:val="nil"/>
                    <w:between w:val="nil"/>
                  </w:pBdr>
                  <w:spacing w:after="0"/>
                  <w:jc w:val="left"/>
                </w:pPr>
                <w:r>
                  <w:t>Production Challenge</w:t>
                </w:r>
              </w:p>
              <w:p w14:paraId="361804AB" w14:textId="77777777" w:rsidR="006852AE" w:rsidRDefault="00AA0D29">
                <w:pPr>
                  <w:widowControl w:val="0"/>
                  <w:numPr>
                    <w:ilvl w:val="0"/>
                    <w:numId w:val="14"/>
                  </w:numPr>
                  <w:pBdr>
                    <w:top w:val="nil"/>
                    <w:left w:val="nil"/>
                    <w:bottom w:val="nil"/>
                    <w:right w:val="nil"/>
                    <w:between w:val="nil"/>
                  </w:pBdr>
                  <w:spacing w:after="0"/>
                  <w:jc w:val="left"/>
                </w:pPr>
                <w:r>
                  <w:t>Heavy Reliance on Global Supply Chains</w:t>
                </w:r>
              </w:p>
            </w:tc>
          </w:tr>
          <w:tr w:rsidR="006852AE" w14:paraId="47B25359" w14:textId="77777777">
            <w:tc>
              <w:tcPr>
                <w:tcW w:w="4680" w:type="dxa"/>
                <w:tcBorders>
                  <w:top w:val="single" w:sz="8" w:space="0" w:color="FFFFFF"/>
                  <w:left w:val="single" w:sz="8" w:space="0" w:color="FFFFFF"/>
                  <w:bottom w:val="single" w:sz="8" w:space="0" w:color="FFFFFF"/>
                  <w:right w:val="single" w:sz="8" w:space="0" w:color="FFFFFF"/>
                </w:tcBorders>
                <w:shd w:val="clear" w:color="auto" w:fill="F3F3F3"/>
                <w:tcMar>
                  <w:top w:w="100" w:type="dxa"/>
                  <w:left w:w="100" w:type="dxa"/>
                  <w:bottom w:w="100" w:type="dxa"/>
                  <w:right w:w="100" w:type="dxa"/>
                </w:tcMar>
              </w:tcPr>
              <w:p w14:paraId="5A2DD35D" w14:textId="77777777" w:rsidR="006852AE" w:rsidRDefault="00AA0D29">
                <w:pPr>
                  <w:widowControl w:val="0"/>
                  <w:pBdr>
                    <w:top w:val="nil"/>
                    <w:left w:val="nil"/>
                    <w:bottom w:val="nil"/>
                    <w:right w:val="nil"/>
                    <w:between w:val="nil"/>
                  </w:pBdr>
                  <w:spacing w:after="0"/>
                  <w:jc w:val="center"/>
                  <w:rPr>
                    <w:b/>
                    <w:bCs/>
                  </w:rPr>
                </w:pPr>
                <w:r>
                  <w:rPr>
                    <w:b/>
                    <w:bCs/>
                  </w:rPr>
                  <w:t>Opportunities</w:t>
                </w:r>
              </w:p>
              <w:p w14:paraId="2B126FA7" w14:textId="77777777" w:rsidR="006852AE" w:rsidRDefault="00AA0D29">
                <w:pPr>
                  <w:widowControl w:val="0"/>
                  <w:numPr>
                    <w:ilvl w:val="0"/>
                    <w:numId w:val="4"/>
                  </w:numPr>
                  <w:pBdr>
                    <w:top w:val="nil"/>
                    <w:left w:val="nil"/>
                    <w:bottom w:val="nil"/>
                    <w:right w:val="nil"/>
                    <w:between w:val="nil"/>
                  </w:pBdr>
                  <w:spacing w:after="0"/>
                  <w:jc w:val="left"/>
                </w:pPr>
                <w:r>
                  <w:t>AI technology in the driving control system.</w:t>
                </w:r>
              </w:p>
              <w:p w14:paraId="7D521D7A" w14:textId="77777777" w:rsidR="006852AE" w:rsidRDefault="00AA0D29">
                <w:pPr>
                  <w:widowControl w:val="0"/>
                  <w:numPr>
                    <w:ilvl w:val="0"/>
                    <w:numId w:val="4"/>
                  </w:numPr>
                  <w:pBdr>
                    <w:top w:val="nil"/>
                    <w:left w:val="nil"/>
                    <w:bottom w:val="nil"/>
                    <w:right w:val="nil"/>
                    <w:between w:val="nil"/>
                  </w:pBdr>
                  <w:spacing w:after="0"/>
                  <w:jc w:val="left"/>
                </w:pPr>
                <w:r>
                  <w:t>Automated factor</w:t>
                </w:r>
              </w:p>
            </w:tc>
            <w:tc>
              <w:tcPr>
                <w:tcW w:w="4680" w:type="dxa"/>
                <w:tcBorders>
                  <w:top w:val="single" w:sz="8" w:space="0" w:color="FFFFFF"/>
                  <w:left w:val="single" w:sz="8" w:space="0" w:color="FFFFFF"/>
                  <w:bottom w:val="single" w:sz="8" w:space="0" w:color="FFFFFF"/>
                  <w:right w:val="single" w:sz="8" w:space="0" w:color="FFFFFF"/>
                </w:tcBorders>
                <w:shd w:val="clear" w:color="auto" w:fill="F4CCCC"/>
                <w:tcMar>
                  <w:top w:w="100" w:type="dxa"/>
                  <w:left w:w="100" w:type="dxa"/>
                  <w:bottom w:w="100" w:type="dxa"/>
                  <w:right w:w="100" w:type="dxa"/>
                </w:tcMar>
              </w:tcPr>
              <w:p w14:paraId="5241B9EB" w14:textId="77777777" w:rsidR="006852AE" w:rsidRDefault="00AA0D29">
                <w:pPr>
                  <w:widowControl w:val="0"/>
                  <w:pBdr>
                    <w:top w:val="nil"/>
                    <w:left w:val="nil"/>
                    <w:bottom w:val="nil"/>
                    <w:right w:val="nil"/>
                    <w:between w:val="nil"/>
                  </w:pBdr>
                  <w:spacing w:after="0"/>
                  <w:jc w:val="center"/>
                  <w:rPr>
                    <w:b/>
                    <w:bCs/>
                  </w:rPr>
                </w:pPr>
                <w:r>
                  <w:rPr>
                    <w:b/>
                    <w:bCs/>
                  </w:rPr>
                  <w:t>Threats</w:t>
                </w:r>
              </w:p>
              <w:p w14:paraId="3E865C17" w14:textId="77777777" w:rsidR="006852AE" w:rsidRDefault="00AA0D29">
                <w:pPr>
                  <w:widowControl w:val="0"/>
                  <w:numPr>
                    <w:ilvl w:val="0"/>
                    <w:numId w:val="7"/>
                  </w:numPr>
                  <w:pBdr>
                    <w:top w:val="nil"/>
                    <w:left w:val="nil"/>
                    <w:bottom w:val="nil"/>
                    <w:right w:val="nil"/>
                    <w:between w:val="nil"/>
                  </w:pBdr>
                  <w:spacing w:after="0"/>
                  <w:jc w:val="left"/>
                </w:pPr>
                <w:r>
                  <w:t>Competition from big companies</w:t>
                </w:r>
              </w:p>
              <w:p w14:paraId="4387B187" w14:textId="77777777" w:rsidR="006852AE" w:rsidRDefault="00AA0D29">
                <w:pPr>
                  <w:widowControl w:val="0"/>
                  <w:numPr>
                    <w:ilvl w:val="0"/>
                    <w:numId w:val="7"/>
                  </w:numPr>
                  <w:pBdr>
                    <w:top w:val="nil"/>
                    <w:left w:val="nil"/>
                    <w:bottom w:val="nil"/>
                    <w:right w:val="nil"/>
                    <w:between w:val="nil"/>
                  </w:pBdr>
                  <w:spacing w:after="0"/>
                  <w:jc w:val="left"/>
                </w:pPr>
                <w:r>
                  <w:t>Lack of Critical Resources</w:t>
                </w:r>
              </w:p>
            </w:tc>
          </w:tr>
        </w:tbl>
      </w:sdtContent>
    </w:sdt>
    <w:p w14:paraId="1F3445DD" w14:textId="77777777" w:rsidR="006852AE" w:rsidRDefault="00AA0D29">
      <w:pPr>
        <w:spacing w:after="0"/>
        <w:jc w:val="center"/>
        <w:rPr>
          <w:b/>
          <w:bCs/>
        </w:rPr>
      </w:pPr>
      <w:r>
        <w:rPr>
          <w:b/>
          <w:bCs/>
        </w:rPr>
        <w:t>Table 4: SWOT Analysis of Tesla</w:t>
      </w:r>
    </w:p>
    <w:p w14:paraId="33690288" w14:textId="77777777" w:rsidR="006852AE" w:rsidRDefault="00AA0D29">
      <w:pPr>
        <w:spacing w:after="0"/>
        <w:jc w:val="center"/>
      </w:pPr>
      <w:r>
        <w:t>(Source: Self-Developed)</w:t>
      </w:r>
    </w:p>
    <w:p w14:paraId="5E92EDAD" w14:textId="77777777" w:rsidR="006852AE" w:rsidRDefault="00AA0D29">
      <w:pPr>
        <w:spacing w:after="0"/>
      </w:pPr>
      <w:r>
        <w:rPr>
          <w:b/>
          <w:bCs/>
        </w:rPr>
        <w:t xml:space="preserve">Analysis: </w:t>
      </w:r>
      <w:r>
        <w:t xml:space="preserve">Innovation capabilities of Tesla is on </w:t>
      </w:r>
      <w:r w:rsidR="00900D90">
        <w:t>of</w:t>
      </w:r>
      <w:r>
        <w:t xml:space="preserve"> its major strengths, for example, it has opened its fourth </w:t>
      </w:r>
      <w:r w:rsidR="00900D90">
        <w:t>Gig factory</w:t>
      </w:r>
      <w:r>
        <w:t xml:space="preserve"> in Austin (Perricos, 2022). As of the 2022 impact report of Tesla, the consumers have avoided releasing nearly 13.4 million metric tons of CO2e into the atmosphere (Miao, 2023). Tesla has trouble meeting its production targets, and scaling production to meet the huge demand can cause delays in the deliveries of vehicles. A heavy reliance on the global supply chain is seriously affecting the production capacity of Tesla. The reliance may also lead to vulnerability to disruptions within business practices. Tesla is gaining opportunities with the application of AI technology within its multiple systems, as it has already developed its own autopilot hardware known as the FSD Chip (Wu, 2025). The third phase of the factory project of Tesla is to effectively establish an automated factory that is with a production capacity of one million on a yearly basis (Mo and Wang, 2021). Limited mineral resources and the constantly growing demand may cause problems issues at Tesla. The firm also faces competition from big companies like Hyundai, Kia, BMW, Ford, and Toyota (Crothers, 2024). These sales of this company are almost jumping from the last year as well.</w:t>
      </w:r>
    </w:p>
    <w:p w14:paraId="45B4F09F" w14:textId="77777777" w:rsidR="006852AE" w:rsidRDefault="006852AE">
      <w:pPr>
        <w:spacing w:after="0"/>
      </w:pPr>
    </w:p>
    <w:p w14:paraId="497FD762" w14:textId="77777777" w:rsidR="006852AE" w:rsidRDefault="006852AE">
      <w:pPr>
        <w:spacing w:after="0"/>
      </w:pPr>
    </w:p>
    <w:p w14:paraId="4876995A" w14:textId="77777777" w:rsidR="006852AE" w:rsidRDefault="00AA0D29">
      <w:pPr>
        <w:pStyle w:val="Heading3"/>
        <w:spacing w:after="0"/>
      </w:pPr>
      <w:bookmarkStart w:id="33" w:name="_heading=h.4292lwagou0d" w:colFirst="0" w:colLast="0"/>
      <w:bookmarkEnd w:id="33"/>
      <w:r>
        <w:br w:type="page"/>
      </w:r>
    </w:p>
    <w:p w14:paraId="08E5E7DE" w14:textId="77777777" w:rsidR="006852AE" w:rsidRDefault="00AA0D29">
      <w:pPr>
        <w:pStyle w:val="Heading3"/>
      </w:pPr>
      <w:bookmarkStart w:id="34" w:name="_heading=h.mxbas6qy5q6d" w:colFirst="0" w:colLast="0"/>
      <w:bookmarkStart w:id="35" w:name="_Toc224152236"/>
      <w:bookmarkEnd w:id="34"/>
      <w:r>
        <w:t>4.4 CAGE Distance Framework</w:t>
      </w:r>
      <w:bookmarkEnd w:id="35"/>
    </w:p>
    <w:sdt>
      <w:sdtPr>
        <w:tag w:val="goog_rdk_4"/>
        <w:id w:val="-496288531"/>
        <w:lock w:val="contentLocked"/>
      </w:sdtPr>
      <w:sdtEndPr/>
      <w:sdtContent>
        <w:tbl>
          <w:tblPr>
            <w:tblStyle w:val="a3"/>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20"/>
            <w:gridCol w:w="7140"/>
          </w:tblGrid>
          <w:tr w:rsidR="006852AE" w14:paraId="0EFD8358" w14:textId="77777777">
            <w:tc>
              <w:tcPr>
                <w:tcW w:w="2220" w:type="dxa"/>
                <w:tcBorders>
                  <w:top w:val="single" w:sz="8" w:space="0" w:color="FFFFFF"/>
                  <w:left w:val="single" w:sz="8" w:space="0" w:color="FFFFFF"/>
                  <w:bottom w:val="single" w:sz="8" w:space="0" w:color="FFFFFF"/>
                  <w:right w:val="single" w:sz="8" w:space="0" w:color="FFFFFF"/>
                </w:tcBorders>
                <w:shd w:val="clear" w:color="auto" w:fill="D9EAD3"/>
                <w:tcMar>
                  <w:top w:w="100" w:type="dxa"/>
                  <w:left w:w="100" w:type="dxa"/>
                  <w:bottom w:w="100" w:type="dxa"/>
                  <w:right w:w="100" w:type="dxa"/>
                </w:tcMar>
              </w:tcPr>
              <w:p w14:paraId="76FCDEC6" w14:textId="77777777" w:rsidR="006852AE" w:rsidRDefault="00AA0D29">
                <w:pPr>
                  <w:widowControl w:val="0"/>
                  <w:pBdr>
                    <w:top w:val="nil"/>
                    <w:left w:val="nil"/>
                    <w:bottom w:val="nil"/>
                    <w:right w:val="nil"/>
                    <w:between w:val="nil"/>
                  </w:pBdr>
                  <w:spacing w:after="0"/>
                  <w:jc w:val="center"/>
                  <w:rPr>
                    <w:b/>
                    <w:bCs/>
                    <w:i/>
                    <w:iCs/>
                  </w:rPr>
                </w:pPr>
                <w:r>
                  <w:rPr>
                    <w:b/>
                    <w:bCs/>
                    <w:i/>
                    <w:iCs/>
                  </w:rPr>
                  <w:t xml:space="preserve">Factors </w:t>
                </w:r>
              </w:p>
            </w:tc>
            <w:tc>
              <w:tcPr>
                <w:tcW w:w="7140" w:type="dxa"/>
                <w:tcBorders>
                  <w:top w:val="single" w:sz="8" w:space="0" w:color="FFFFFF"/>
                  <w:left w:val="single" w:sz="8" w:space="0" w:color="FFFFFF"/>
                  <w:bottom w:val="single" w:sz="8" w:space="0" w:color="FFFFFF"/>
                  <w:right w:val="single" w:sz="8" w:space="0" w:color="FFFFFF"/>
                </w:tcBorders>
                <w:shd w:val="clear" w:color="auto" w:fill="D9EAD3"/>
                <w:tcMar>
                  <w:top w:w="100" w:type="dxa"/>
                  <w:left w:w="100" w:type="dxa"/>
                  <w:bottom w:w="100" w:type="dxa"/>
                  <w:right w:w="100" w:type="dxa"/>
                </w:tcMar>
              </w:tcPr>
              <w:p w14:paraId="5DFB5BCC" w14:textId="77777777" w:rsidR="006852AE" w:rsidRDefault="00AA0D29">
                <w:pPr>
                  <w:widowControl w:val="0"/>
                  <w:pBdr>
                    <w:top w:val="nil"/>
                    <w:left w:val="nil"/>
                    <w:bottom w:val="nil"/>
                    <w:right w:val="nil"/>
                    <w:between w:val="nil"/>
                  </w:pBdr>
                  <w:spacing w:after="0"/>
                  <w:jc w:val="center"/>
                  <w:rPr>
                    <w:b/>
                    <w:bCs/>
                    <w:i/>
                    <w:iCs/>
                  </w:rPr>
                </w:pPr>
                <w:r>
                  <w:rPr>
                    <w:b/>
                    <w:bCs/>
                    <w:i/>
                    <w:iCs/>
                  </w:rPr>
                  <w:t xml:space="preserve">Analysis </w:t>
                </w:r>
              </w:p>
            </w:tc>
          </w:tr>
          <w:tr w:rsidR="006852AE" w14:paraId="5538817D" w14:textId="77777777">
            <w:tc>
              <w:tcPr>
                <w:tcW w:w="2220" w:type="dxa"/>
                <w:tcBorders>
                  <w:top w:val="single" w:sz="8" w:space="0" w:color="FFFFFF"/>
                  <w:left w:val="single" w:sz="8" w:space="0" w:color="FFFFFF"/>
                  <w:bottom w:val="single" w:sz="8" w:space="0" w:color="FFFFFF"/>
                  <w:right w:val="single" w:sz="8" w:space="0" w:color="FFFFFF"/>
                </w:tcBorders>
                <w:shd w:val="clear" w:color="auto" w:fill="D9D2E9"/>
                <w:tcMar>
                  <w:top w:w="100" w:type="dxa"/>
                  <w:left w:w="100" w:type="dxa"/>
                  <w:bottom w:w="100" w:type="dxa"/>
                  <w:right w:w="100" w:type="dxa"/>
                </w:tcMar>
              </w:tcPr>
              <w:p w14:paraId="2EA47F77" w14:textId="77777777" w:rsidR="006852AE" w:rsidRDefault="00AA0D29">
                <w:pPr>
                  <w:widowControl w:val="0"/>
                  <w:pBdr>
                    <w:top w:val="nil"/>
                    <w:left w:val="nil"/>
                    <w:bottom w:val="nil"/>
                    <w:right w:val="nil"/>
                    <w:between w:val="nil"/>
                  </w:pBdr>
                  <w:spacing w:after="0"/>
                  <w:jc w:val="center"/>
                  <w:rPr>
                    <w:b/>
                    <w:bCs/>
                    <w:i/>
                    <w:iCs/>
                  </w:rPr>
                </w:pPr>
                <w:r>
                  <w:rPr>
                    <w:b/>
                    <w:bCs/>
                    <w:i/>
                    <w:iCs/>
                  </w:rPr>
                  <w:t>Cultural Distance</w:t>
                </w:r>
              </w:p>
            </w:tc>
            <w:tc>
              <w:tcPr>
                <w:tcW w:w="7140" w:type="dxa"/>
                <w:tcBorders>
                  <w:top w:val="single" w:sz="8" w:space="0" w:color="FFFFFF"/>
                  <w:left w:val="single" w:sz="8" w:space="0" w:color="FFFFFF"/>
                  <w:bottom w:val="single" w:sz="8" w:space="0" w:color="FFFFFF"/>
                  <w:right w:val="single" w:sz="8" w:space="0" w:color="FFFFFF"/>
                </w:tcBorders>
                <w:shd w:val="clear" w:color="auto" w:fill="D0E0E3"/>
                <w:tcMar>
                  <w:top w:w="100" w:type="dxa"/>
                  <w:left w:w="100" w:type="dxa"/>
                  <w:bottom w:w="100" w:type="dxa"/>
                  <w:right w:w="100" w:type="dxa"/>
                </w:tcMar>
              </w:tcPr>
              <w:p w14:paraId="77BAD06B" w14:textId="77777777" w:rsidR="006852AE" w:rsidRDefault="00AA0D29">
                <w:pPr>
                  <w:widowControl w:val="0"/>
                  <w:numPr>
                    <w:ilvl w:val="0"/>
                    <w:numId w:val="15"/>
                  </w:numPr>
                  <w:pBdr>
                    <w:top w:val="nil"/>
                    <w:left w:val="nil"/>
                    <w:bottom w:val="nil"/>
                    <w:right w:val="nil"/>
                    <w:between w:val="nil"/>
                  </w:pBdr>
                  <w:spacing w:after="0"/>
                </w:pPr>
                <w:r>
                  <w:t>Tesla faces high cultural and infrastructure challenges in India</w:t>
                </w:r>
              </w:p>
              <w:p w14:paraId="54DA910E" w14:textId="77777777" w:rsidR="006852AE" w:rsidRDefault="00AA0D29">
                <w:pPr>
                  <w:widowControl w:val="0"/>
                  <w:numPr>
                    <w:ilvl w:val="0"/>
                    <w:numId w:val="15"/>
                  </w:numPr>
                  <w:pBdr>
                    <w:top w:val="nil"/>
                    <w:left w:val="nil"/>
                    <w:bottom w:val="nil"/>
                    <w:right w:val="nil"/>
                    <w:between w:val="nil"/>
                  </w:pBdr>
                  <w:spacing w:after="0"/>
                </w:pPr>
                <w:r>
                  <w:t>Significant language and localisation challenges (SK and Desk, 2021).</w:t>
                </w:r>
              </w:p>
              <w:p w14:paraId="5FFBAD69" w14:textId="77777777" w:rsidR="006852AE" w:rsidRDefault="00AA0D29">
                <w:pPr>
                  <w:widowControl w:val="0"/>
                  <w:numPr>
                    <w:ilvl w:val="0"/>
                    <w:numId w:val="15"/>
                  </w:numPr>
                  <w:pBdr>
                    <w:top w:val="nil"/>
                    <w:left w:val="nil"/>
                    <w:bottom w:val="nil"/>
                    <w:right w:val="nil"/>
                    <w:between w:val="nil"/>
                  </w:pBdr>
                  <w:spacing w:after="0"/>
                </w:pPr>
                <w:r>
                  <w:t>High-duty import cars are expensive for India (Dey, 2025).</w:t>
                </w:r>
              </w:p>
            </w:tc>
          </w:tr>
          <w:tr w:rsidR="006852AE" w14:paraId="4ABE1A93" w14:textId="77777777">
            <w:tc>
              <w:tcPr>
                <w:tcW w:w="2220" w:type="dxa"/>
                <w:tcBorders>
                  <w:top w:val="single" w:sz="8" w:space="0" w:color="FFFFFF"/>
                  <w:left w:val="single" w:sz="8" w:space="0" w:color="FFFFFF"/>
                  <w:bottom w:val="single" w:sz="8" w:space="0" w:color="FFFFFF"/>
                  <w:right w:val="single" w:sz="8" w:space="0" w:color="FFFFFF"/>
                </w:tcBorders>
                <w:shd w:val="clear" w:color="auto" w:fill="D9D2E9"/>
                <w:tcMar>
                  <w:top w:w="100" w:type="dxa"/>
                  <w:left w:w="100" w:type="dxa"/>
                  <w:bottom w:w="100" w:type="dxa"/>
                  <w:right w:w="100" w:type="dxa"/>
                </w:tcMar>
              </w:tcPr>
              <w:p w14:paraId="73CC8B46" w14:textId="77777777" w:rsidR="006852AE" w:rsidRDefault="00AA0D29">
                <w:pPr>
                  <w:widowControl w:val="0"/>
                  <w:pBdr>
                    <w:top w:val="nil"/>
                    <w:left w:val="nil"/>
                    <w:bottom w:val="nil"/>
                    <w:right w:val="nil"/>
                    <w:between w:val="nil"/>
                  </w:pBdr>
                  <w:spacing w:after="0"/>
                  <w:jc w:val="center"/>
                  <w:rPr>
                    <w:b/>
                    <w:bCs/>
                    <w:i/>
                    <w:iCs/>
                  </w:rPr>
                </w:pPr>
                <w:r>
                  <w:rPr>
                    <w:b/>
                    <w:bCs/>
                    <w:i/>
                    <w:iCs/>
                  </w:rPr>
                  <w:t>Administrative Distance</w:t>
                </w:r>
              </w:p>
            </w:tc>
            <w:tc>
              <w:tcPr>
                <w:tcW w:w="7140" w:type="dxa"/>
                <w:tcBorders>
                  <w:top w:val="single" w:sz="8" w:space="0" w:color="FFFFFF"/>
                  <w:left w:val="single" w:sz="8" w:space="0" w:color="FFFFFF"/>
                  <w:bottom w:val="single" w:sz="8" w:space="0" w:color="FFFFFF"/>
                  <w:right w:val="single" w:sz="8" w:space="0" w:color="FFFFFF"/>
                </w:tcBorders>
                <w:shd w:val="clear" w:color="auto" w:fill="D0E0E3"/>
                <w:tcMar>
                  <w:top w:w="100" w:type="dxa"/>
                  <w:left w:w="100" w:type="dxa"/>
                  <w:bottom w:w="100" w:type="dxa"/>
                  <w:right w:w="100" w:type="dxa"/>
                </w:tcMar>
              </w:tcPr>
              <w:p w14:paraId="0907E7BB" w14:textId="77777777" w:rsidR="006852AE" w:rsidRDefault="00AA0D29">
                <w:pPr>
                  <w:numPr>
                    <w:ilvl w:val="0"/>
                    <w:numId w:val="18"/>
                  </w:numPr>
                  <w:spacing w:after="0"/>
                </w:pPr>
                <w:r>
                  <w:t>India is also “a very hard market,” and the import of electric vehicles to the country attracts a 70% tariff and 30% luxury tax (CNBC, 2025).</w:t>
                </w:r>
              </w:p>
              <w:p w14:paraId="0F51A89C" w14:textId="77777777" w:rsidR="006852AE" w:rsidRDefault="00AA0D29">
                <w:pPr>
                  <w:numPr>
                    <w:ilvl w:val="0"/>
                    <w:numId w:val="18"/>
                  </w:numPr>
                  <w:spacing w:after="0"/>
                </w:pPr>
                <w:r>
                  <w:t>The import duty structure of India has been a sticking point, imposing up to 100% tax on completely built imported vehicles (The Economic Times, 2025).</w:t>
                </w:r>
              </w:p>
            </w:tc>
          </w:tr>
          <w:tr w:rsidR="006852AE" w14:paraId="3F6AE8F9" w14:textId="77777777">
            <w:tc>
              <w:tcPr>
                <w:tcW w:w="2220" w:type="dxa"/>
                <w:tcBorders>
                  <w:top w:val="single" w:sz="8" w:space="0" w:color="FFFFFF"/>
                  <w:left w:val="single" w:sz="8" w:space="0" w:color="FFFFFF"/>
                  <w:bottom w:val="single" w:sz="8" w:space="0" w:color="FFFFFF"/>
                  <w:right w:val="single" w:sz="8" w:space="0" w:color="FFFFFF"/>
                </w:tcBorders>
                <w:shd w:val="clear" w:color="auto" w:fill="D9D2E9"/>
                <w:tcMar>
                  <w:top w:w="100" w:type="dxa"/>
                  <w:left w:w="100" w:type="dxa"/>
                  <w:bottom w:w="100" w:type="dxa"/>
                  <w:right w:w="100" w:type="dxa"/>
                </w:tcMar>
              </w:tcPr>
              <w:p w14:paraId="7A0E5230" w14:textId="77777777" w:rsidR="006852AE" w:rsidRDefault="00AA0D29">
                <w:pPr>
                  <w:widowControl w:val="0"/>
                  <w:pBdr>
                    <w:top w:val="nil"/>
                    <w:left w:val="nil"/>
                    <w:bottom w:val="nil"/>
                    <w:right w:val="nil"/>
                    <w:between w:val="nil"/>
                  </w:pBdr>
                  <w:spacing w:after="0"/>
                  <w:jc w:val="center"/>
                  <w:rPr>
                    <w:b/>
                    <w:bCs/>
                    <w:i/>
                    <w:iCs/>
                  </w:rPr>
                </w:pPr>
                <w:r>
                  <w:rPr>
                    <w:b/>
                    <w:bCs/>
                    <w:i/>
                    <w:iCs/>
                  </w:rPr>
                  <w:t>Geographical Distance</w:t>
                </w:r>
              </w:p>
            </w:tc>
            <w:tc>
              <w:tcPr>
                <w:tcW w:w="7140" w:type="dxa"/>
                <w:tcBorders>
                  <w:top w:val="single" w:sz="8" w:space="0" w:color="FFFFFF"/>
                  <w:left w:val="single" w:sz="8" w:space="0" w:color="FFFFFF"/>
                  <w:bottom w:val="single" w:sz="8" w:space="0" w:color="FFFFFF"/>
                  <w:right w:val="single" w:sz="8" w:space="0" w:color="FFFFFF"/>
                </w:tcBorders>
                <w:shd w:val="clear" w:color="auto" w:fill="D0E0E3"/>
                <w:tcMar>
                  <w:top w:w="100" w:type="dxa"/>
                  <w:left w:w="100" w:type="dxa"/>
                  <w:bottom w:w="100" w:type="dxa"/>
                  <w:right w:w="100" w:type="dxa"/>
                </w:tcMar>
              </w:tcPr>
              <w:p w14:paraId="12740502" w14:textId="77777777" w:rsidR="006852AE" w:rsidRDefault="00AA0D29">
                <w:pPr>
                  <w:numPr>
                    <w:ilvl w:val="0"/>
                    <w:numId w:val="12"/>
                  </w:numPr>
                  <w:spacing w:after="0"/>
                </w:pPr>
                <w:r>
                  <w:t>The Tesla Model Y (RWD/Long Range) offers a mileage of 500-622 km, and with Superchargers, it offers 250+ km in 15 minutes (Tesla Club India, 2025).</w:t>
                </w:r>
              </w:p>
              <w:p w14:paraId="07F0E417" w14:textId="77777777" w:rsidR="006852AE" w:rsidRDefault="00AA0D29">
                <w:pPr>
                  <w:numPr>
                    <w:ilvl w:val="0"/>
                    <w:numId w:val="12"/>
                  </w:numPr>
                  <w:spacing w:after="0"/>
                </w:pPr>
                <w:r>
                  <w:t>Tesla is facing severe transportation and operational difficulties in India due to a critical lack of public charging infrastructure (The Economic Times, 2026).</w:t>
                </w:r>
              </w:p>
            </w:tc>
          </w:tr>
          <w:tr w:rsidR="006852AE" w14:paraId="3AF1AE92" w14:textId="77777777">
            <w:tc>
              <w:tcPr>
                <w:tcW w:w="2220" w:type="dxa"/>
                <w:tcBorders>
                  <w:top w:val="single" w:sz="8" w:space="0" w:color="FFFFFF"/>
                  <w:left w:val="single" w:sz="8" w:space="0" w:color="FFFFFF"/>
                  <w:bottom w:val="single" w:sz="8" w:space="0" w:color="FFFFFF"/>
                  <w:right w:val="single" w:sz="8" w:space="0" w:color="FFFFFF"/>
                </w:tcBorders>
                <w:shd w:val="clear" w:color="auto" w:fill="D9D2E9"/>
                <w:tcMar>
                  <w:top w:w="100" w:type="dxa"/>
                  <w:left w:w="100" w:type="dxa"/>
                  <w:bottom w:w="100" w:type="dxa"/>
                  <w:right w:w="100" w:type="dxa"/>
                </w:tcMar>
              </w:tcPr>
              <w:p w14:paraId="03786F27" w14:textId="77777777" w:rsidR="006852AE" w:rsidRDefault="00AA0D29">
                <w:pPr>
                  <w:widowControl w:val="0"/>
                  <w:pBdr>
                    <w:top w:val="nil"/>
                    <w:left w:val="nil"/>
                    <w:bottom w:val="nil"/>
                    <w:right w:val="nil"/>
                    <w:between w:val="nil"/>
                  </w:pBdr>
                  <w:spacing w:after="0"/>
                  <w:jc w:val="center"/>
                  <w:rPr>
                    <w:b/>
                    <w:bCs/>
                    <w:i/>
                    <w:iCs/>
                  </w:rPr>
                </w:pPr>
                <w:r>
                  <w:rPr>
                    <w:b/>
                    <w:bCs/>
                    <w:i/>
                    <w:iCs/>
                  </w:rPr>
                  <w:t>Economic Distance</w:t>
                </w:r>
              </w:p>
            </w:tc>
            <w:tc>
              <w:tcPr>
                <w:tcW w:w="7140" w:type="dxa"/>
                <w:tcBorders>
                  <w:top w:val="single" w:sz="8" w:space="0" w:color="FFFFFF"/>
                  <w:left w:val="single" w:sz="8" w:space="0" w:color="FFFFFF"/>
                  <w:bottom w:val="single" w:sz="8" w:space="0" w:color="FFFFFF"/>
                  <w:right w:val="single" w:sz="8" w:space="0" w:color="FFFFFF"/>
                </w:tcBorders>
                <w:shd w:val="clear" w:color="auto" w:fill="D0E0E3"/>
                <w:tcMar>
                  <w:top w:w="100" w:type="dxa"/>
                  <w:left w:w="100" w:type="dxa"/>
                  <w:bottom w:w="100" w:type="dxa"/>
                  <w:right w:w="100" w:type="dxa"/>
                </w:tcMar>
              </w:tcPr>
              <w:p w14:paraId="3E4CE4B7" w14:textId="77777777" w:rsidR="006852AE" w:rsidRDefault="00AA0D29">
                <w:pPr>
                  <w:widowControl w:val="0"/>
                  <w:numPr>
                    <w:ilvl w:val="0"/>
                    <w:numId w:val="19"/>
                  </w:numPr>
                  <w:spacing w:after="0"/>
                </w:pPr>
                <w:r>
                  <w:t>Tesla provides an offer of around 17 lakhs annually (approx. 20,000 USD), but this is also largely affected by high-tech and management jobs (The Times of India, 2025).</w:t>
                </w:r>
              </w:p>
              <w:p w14:paraId="26EF0724" w14:textId="77777777" w:rsidR="006852AE" w:rsidRDefault="00AA0D29">
                <w:pPr>
                  <w:widowControl w:val="0"/>
                  <w:numPr>
                    <w:ilvl w:val="0"/>
                    <w:numId w:val="19"/>
                  </w:numPr>
                  <w:spacing w:after="0"/>
                </w:pPr>
                <w:r>
                  <w:t>Tesla does not provide a direct-to-consumer service model in India (FirstPost, 2024).</w:t>
                </w:r>
              </w:p>
            </w:tc>
          </w:tr>
        </w:tbl>
      </w:sdtContent>
    </w:sdt>
    <w:p w14:paraId="64C2DD3F" w14:textId="77777777" w:rsidR="006852AE" w:rsidRDefault="00AA0D29">
      <w:pPr>
        <w:jc w:val="center"/>
        <w:rPr>
          <w:b/>
          <w:bCs/>
        </w:rPr>
      </w:pPr>
      <w:r>
        <w:rPr>
          <w:b/>
          <w:bCs/>
        </w:rPr>
        <w:t>Table 5: CAGE Model</w:t>
      </w:r>
    </w:p>
    <w:p w14:paraId="22AE9B4C" w14:textId="77777777" w:rsidR="006852AE" w:rsidRDefault="00AA0D29">
      <w:pPr>
        <w:spacing w:after="0"/>
      </w:pPr>
      <w:r>
        <w:rPr>
          <w:b/>
          <w:bCs/>
          <w:i/>
          <w:iCs/>
        </w:rPr>
        <w:t>Discussion:</w:t>
      </w:r>
      <w:r>
        <w:t xml:space="preserve"> There are various challenges associated with Tesla’s market entry into India in terms of CAGE distance factors. The </w:t>
      </w:r>
      <w:r>
        <w:rPr>
          <w:b/>
          <w:bCs/>
          <w:i/>
          <w:iCs/>
        </w:rPr>
        <w:t>cultural factors</w:t>
      </w:r>
      <w:r>
        <w:t xml:space="preserve"> may cause Tesla to face localisation and language difficulties in India because of its linguistic and cultural diversity. Tesla may undergo major changes in order to market and adapt their marketing strategies according to the demands of Indian consumers. In addition, the cost of importing electric cars in India is another challenge for Tesla’s market entry.</w:t>
      </w:r>
    </w:p>
    <w:p w14:paraId="1F886B2F" w14:textId="77777777" w:rsidR="006852AE" w:rsidRDefault="00AA0D29">
      <w:pPr>
        <w:spacing w:after="0"/>
      </w:pPr>
      <w:r>
        <w:rPr>
          <w:b/>
          <w:bCs/>
          <w:i/>
          <w:iCs/>
        </w:rPr>
        <w:t>Administrative distance</w:t>
      </w:r>
      <w:r>
        <w:t xml:space="preserve"> is also a major barrier, as the Indian government charges very high import duties on fully built vehicles, at times even going up to 100%. There are also other taxes, such as tariffs and luxury taxes. Such barriers increase the cost of Tesla vehicles, thereby reducing their competitiveness compared to other vehicles made in India.</w:t>
      </w:r>
    </w:p>
    <w:p w14:paraId="4F84A2DF" w14:textId="77777777" w:rsidR="006852AE" w:rsidRDefault="00AA0D29">
      <w:pPr>
        <w:spacing w:after="0"/>
      </w:pPr>
      <w:r>
        <w:rPr>
          <w:b/>
          <w:bCs/>
          <w:i/>
          <w:iCs/>
        </w:rPr>
        <w:t>Geographically</w:t>
      </w:r>
      <w:r>
        <w:t>, there are other challenges, such as infrastructural limitations. Although there are cars such as the Tesla Model Y, which have long-range capabilities and can be charged fast, there is still a problem in India regarding charging facilities. This causes operational challenges for Tesla to support the use of electric cars.</w:t>
      </w:r>
    </w:p>
    <w:p w14:paraId="2E6912B7" w14:textId="77777777" w:rsidR="006852AE" w:rsidRDefault="00AA0D29">
      <w:pPr>
        <w:spacing w:after="0"/>
      </w:pPr>
      <w:r>
        <w:t xml:space="preserve">Lastly, </w:t>
      </w:r>
      <w:r>
        <w:rPr>
          <w:b/>
          <w:bCs/>
          <w:i/>
          <w:iCs/>
        </w:rPr>
        <w:t>economic distance</w:t>
      </w:r>
      <w:r>
        <w:t xml:space="preserve"> is also a factor that would impact Tesla’s market strategies. India is a large population country with relatively low average purchasing power compared to that of developed nations. Moreover, Tesla lacks a direct-to-consumer service presence in India, and this would impact Tesla’s ability to grow in India. In summary, Tesla would need to overcome all these structural challenges to establish itself in India.</w:t>
      </w:r>
    </w:p>
    <w:p w14:paraId="0FFFB7D2" w14:textId="77777777" w:rsidR="006852AE" w:rsidRDefault="00AA0D29">
      <w:pPr>
        <w:pStyle w:val="Heading3"/>
        <w:spacing w:after="0"/>
      </w:pPr>
      <w:bookmarkStart w:id="36" w:name="_heading=h.xl3yjoq05g76" w:colFirst="0" w:colLast="0"/>
      <w:bookmarkStart w:id="37" w:name="_Toc224152237"/>
      <w:bookmarkEnd w:id="36"/>
      <w:r>
        <w:t>4.5 Strategic Recommendations for Tesla</w:t>
      </w:r>
      <w:bookmarkEnd w:id="37"/>
    </w:p>
    <w:p w14:paraId="603BB5C0" w14:textId="77777777" w:rsidR="006852AE" w:rsidRDefault="00AA0D29">
      <w:pPr>
        <w:spacing w:after="0"/>
      </w:pPr>
      <w:r>
        <w:t>Tesla, as a foreign brand, can improve within the Indian market by taking a few strategies for transforming their models and pricing patterns. It is a very premium pricing brand and also imports many of its product parts from outside that supports the price increment. There are a few recommendation are discussed for Tesla to keep the growth within the Indian market.</w:t>
      </w:r>
    </w:p>
    <w:p w14:paraId="6DB86502" w14:textId="77777777" w:rsidR="006852AE" w:rsidRDefault="00AA0D29">
      <w:pPr>
        <w:spacing w:after="0"/>
        <w:rPr>
          <w:b/>
          <w:bCs/>
          <w:i/>
          <w:iCs/>
        </w:rPr>
      </w:pPr>
      <w:r>
        <w:rPr>
          <w:b/>
          <w:bCs/>
          <w:i/>
          <w:iCs/>
        </w:rPr>
        <w:t>Launch mid-range model suited for Indian pricing</w:t>
      </w:r>
    </w:p>
    <w:p w14:paraId="5607EAE5" w14:textId="77777777" w:rsidR="006852AE" w:rsidRDefault="00AA0D29">
      <w:pPr>
        <w:spacing w:after="0"/>
      </w:pPr>
      <w:r>
        <w:t>Indian markets are very price sensitive towards buyers and contain many affordable products that are also attractive.</w:t>
      </w:r>
      <w:r w:rsidR="00900D90">
        <w:t xml:space="preserve"> </w:t>
      </w:r>
      <w:r>
        <w:t xml:space="preserve">Indian buyers tend to prefer mid-range or affordable products that suit their budgets and emotional satisfaction. Tesla should look into developing mid-range EV models for </w:t>
      </w:r>
      <w:r w:rsidR="00900D90">
        <w:t>Indian</w:t>
      </w:r>
      <w:r>
        <w:t xml:space="preserve"> market that suit the </w:t>
      </w:r>
      <w:r w:rsidR="00900D90">
        <w:t>Indian</w:t>
      </w:r>
      <w:r>
        <w:t xml:space="preserve"> buyers' budget. For example, MG Motor has launched its affordable EV car named MG Comet EV, which is also suggested as a smart choice for buyers, allowing less travel with parking and travelling by providing an effective design for city usage (MG Motor India, 2026). Low-priced and mid-priced products are always the first choice of buyers in India. </w:t>
      </w:r>
    </w:p>
    <w:p w14:paraId="08CB460F" w14:textId="77777777" w:rsidR="006852AE" w:rsidRDefault="00AA0D29">
      <w:pPr>
        <w:spacing w:after="0"/>
        <w:rPr>
          <w:b/>
          <w:bCs/>
          <w:i/>
          <w:iCs/>
        </w:rPr>
      </w:pPr>
      <w:r>
        <w:rPr>
          <w:b/>
          <w:bCs/>
          <w:i/>
          <w:iCs/>
        </w:rPr>
        <w:t>Partner with Indian battery firms</w:t>
      </w:r>
    </w:p>
    <w:p w14:paraId="794B7261" w14:textId="77777777" w:rsidR="006852AE" w:rsidRDefault="00AA0D29">
      <w:pPr>
        <w:spacing w:after="0"/>
      </w:pPr>
      <w:r>
        <w:t xml:space="preserve">Indian local market pricing is cheaper than importing parts from outside that supports the reduction of material and production cost. Tesla should collaborate with Indian battery firms for the required battery for cars that will increase the </w:t>
      </w:r>
      <w:r w:rsidR="00900D90">
        <w:t>Indian</w:t>
      </w:r>
      <w:r>
        <w:t xml:space="preserve"> </w:t>
      </w:r>
      <w:r w:rsidR="00900D90">
        <w:t>market</w:t>
      </w:r>
      <w:r>
        <w:t xml:space="preserve"> trust and also impact on the social value of Tesla. According to Yang and</w:t>
      </w:r>
      <w:r w:rsidR="00900D90">
        <w:t xml:space="preserve"> </w:t>
      </w:r>
      <w:r>
        <w:t>Lee (2024), Hyundai and Kia have partnered with Exide Energy in India to supply EV batteries for their E-vehicles. Kia expects to launch their locally developed small-sized EV to compete in the automobile sector. This will help Tesla to develop and cost-</w:t>
      </w:r>
      <w:r w:rsidR="00900D90">
        <w:t>effective</w:t>
      </w:r>
      <w:r>
        <w:t xml:space="preserve"> supply chain locally and also support the emotions and belief factors for the market. </w:t>
      </w:r>
    </w:p>
    <w:p w14:paraId="5E6FF7A3" w14:textId="77777777" w:rsidR="006852AE" w:rsidRDefault="00AA0D29">
      <w:pPr>
        <w:pStyle w:val="Heading2"/>
        <w:keepNext w:val="0"/>
        <w:keepLines w:val="0"/>
        <w:spacing w:after="0"/>
      </w:pPr>
      <w:bookmarkStart w:id="38" w:name="_heading=h.c7ucbirlise1" w:colFirst="0" w:colLast="0"/>
      <w:bookmarkStart w:id="39" w:name="_Toc224152238"/>
      <w:bookmarkEnd w:id="38"/>
      <w:r>
        <w:t>5. Conclusion</w:t>
      </w:r>
      <w:bookmarkEnd w:id="39"/>
    </w:p>
    <w:p w14:paraId="087C008F" w14:textId="77777777" w:rsidR="006852AE" w:rsidRDefault="00AA0D29">
      <w:pPr>
        <w:spacing w:after="0"/>
      </w:pPr>
      <w:r>
        <w:t xml:space="preserve">This report critically explores the market environment and strategies for Tesla to compete in the Indian market. It provides a brief introduction of the Indian automobile sector, an overview of its growth and also the scope here. It assumes the size of the automobile industry and the major operating firms here, and the success rate by comparing previous and present investment scales through discussion. Then, this report discussed the supported industry and the strategies to operate it successfully. This report also described a brief overview of the </w:t>
      </w:r>
      <w:r w:rsidR="00900D90">
        <w:t>Indian</w:t>
      </w:r>
      <w:r>
        <w:t xml:space="preserve"> EV industry, its state by evaluating the key competitors for Tesla by analysing their strengths. This business report includes five types of analysis: Porter’s diamond model, Porter’s five forces analysis, PESTLE framework, CAGE model and SWOT analysis. </w:t>
      </w:r>
    </w:p>
    <w:p w14:paraId="182E2759" w14:textId="77777777" w:rsidR="006852AE" w:rsidRDefault="00AA0D29">
      <w:pPr>
        <w:spacing w:after="0"/>
      </w:pPr>
      <w:r>
        <w:t xml:space="preserve">Porter’s diamond model describes the competitive strength of the </w:t>
      </w:r>
      <w:r w:rsidR="00900D90">
        <w:t>Indian</w:t>
      </w:r>
      <w:r>
        <w:t xml:space="preserve"> automobile sector for Tesla by evaluating factors such as condition, demand conditions of the industry, the firm’s strategy and also the related industries overview.</w:t>
      </w:r>
      <w:r w:rsidR="00900D90">
        <w:t xml:space="preserve"> </w:t>
      </w:r>
      <w:r>
        <w:t xml:space="preserve">In order to evaluate the situation of the Indian market, PESTLE analysis provides the external factors that will affect the business of Tesla. Porter’s Five Forces examines the internal factors to build a successful business by evaluating the supplier, consumer and rivalry factors. SWOT analysis is performed to identify the strengths and weaknesses of Tesla by evaluating the weaknesses and also the upcoming opportunities and threats. CAGE framework explores the cultural issues present in India and also recommend few strategic recommendations for Tesla to make growth in business. </w:t>
      </w:r>
    </w:p>
    <w:p w14:paraId="3DA83A0E" w14:textId="77777777" w:rsidR="006852AE" w:rsidRDefault="00AA0D29">
      <w:pPr>
        <w:pStyle w:val="Heading1"/>
        <w:spacing w:after="0"/>
      </w:pPr>
      <w:bookmarkStart w:id="40" w:name="_heading=h.ifkychuszse4" w:colFirst="0" w:colLast="0"/>
      <w:bookmarkEnd w:id="40"/>
      <w:r>
        <w:br w:type="page"/>
      </w:r>
    </w:p>
    <w:p w14:paraId="79C7F1D1" w14:textId="77777777" w:rsidR="006852AE" w:rsidRDefault="00AA0D29">
      <w:pPr>
        <w:pStyle w:val="Heading1"/>
        <w:spacing w:after="0"/>
      </w:pPr>
      <w:bookmarkStart w:id="41" w:name="_heading=h.v3ckuk9q11fk" w:colFirst="0" w:colLast="0"/>
      <w:bookmarkStart w:id="42" w:name="_Toc224152239"/>
      <w:bookmarkEnd w:id="41"/>
      <w:r>
        <w:t>Section 2 – Reflective Account</w:t>
      </w:r>
      <w:bookmarkEnd w:id="42"/>
    </w:p>
    <w:p w14:paraId="0694CAC0" w14:textId="77777777" w:rsidR="006852AE" w:rsidRDefault="00AA0D29">
      <w:pPr>
        <w:pStyle w:val="Heading2"/>
        <w:spacing w:after="0"/>
      </w:pPr>
      <w:bookmarkStart w:id="43" w:name="_heading=h.6yp445mupyuc" w:colFirst="0" w:colLast="0"/>
      <w:bookmarkStart w:id="44" w:name="_Toc224152240"/>
      <w:bookmarkEnd w:id="43"/>
      <w:r>
        <w:t>2.1 Description</w:t>
      </w:r>
      <w:bookmarkEnd w:id="44"/>
    </w:p>
    <w:p w14:paraId="1532E9EA" w14:textId="77777777" w:rsidR="006852AE" w:rsidRDefault="00AA0D29">
      <w:pPr>
        <w:spacing w:after="0"/>
      </w:pPr>
      <w:r>
        <w:t>I have made this assignment, which was mainly about analysing the vehicle industry within India and evaluating Tesla's entry into the Indian market through effectively using multiple international business frameworks. However, in order to complete this report, I particularly conducted the secondary research, which mainly involved reviewing multiple academic journals, different reports, and business databases as well. During the overall research process, I have applied a few strategic frameworks like Porter’s Diamond Model, PESTEL analysis, and the CAGE Distance Framework, and so on. All these models have assisted me in evaluating the competitiveness and analysing how Tesla may successfully operate within the market.</w:t>
      </w:r>
    </w:p>
    <w:p w14:paraId="5D447865" w14:textId="77777777" w:rsidR="006852AE" w:rsidRDefault="00AA0D29">
      <w:pPr>
        <w:pStyle w:val="Heading2"/>
        <w:spacing w:after="0"/>
      </w:pPr>
      <w:bookmarkStart w:id="45" w:name="_heading=h.d8lhu0fdm7uz" w:colFirst="0" w:colLast="0"/>
      <w:bookmarkStart w:id="46" w:name="_Toc224152241"/>
      <w:bookmarkEnd w:id="45"/>
      <w:r>
        <w:t>2.2 Feelings</w:t>
      </w:r>
      <w:bookmarkEnd w:id="46"/>
    </w:p>
    <w:p w14:paraId="26CB91FC" w14:textId="77777777" w:rsidR="006852AE" w:rsidRDefault="00AA0D29">
      <w:pPr>
        <w:spacing w:after="0"/>
      </w:pPr>
      <w:r>
        <w:t>My feelings were both motivated and somewhat full of fear, and the reason behind my excitement is the research on the EV industry. I was really excited to search the EV industry, as it involved different aspects like technology development, multiple government subsidies, and environmental policies. But during this process, I was really nervous as well, because I not only have to analyse the current situation of the EV industry, but I also have to find out the potential for Tesla to enter the Indian market.</w:t>
      </w:r>
      <w:r w:rsidR="00900D90">
        <w:t xml:space="preserve"> </w:t>
      </w:r>
      <w:r>
        <w:t>However, when I continue the overall research process, my level of confidence has improved too.</w:t>
      </w:r>
    </w:p>
    <w:p w14:paraId="6AAC3B79" w14:textId="77777777" w:rsidR="006852AE" w:rsidRDefault="00AA0D29">
      <w:pPr>
        <w:pStyle w:val="Heading2"/>
        <w:spacing w:after="0"/>
      </w:pPr>
      <w:bookmarkStart w:id="47" w:name="_heading=h.jb6mj0jx76rs" w:colFirst="0" w:colLast="0"/>
      <w:bookmarkStart w:id="48" w:name="_Toc224152242"/>
      <w:bookmarkEnd w:id="47"/>
      <w:r>
        <w:t>2.3 Evaluation</w:t>
      </w:r>
      <w:bookmarkEnd w:id="48"/>
    </w:p>
    <w:p w14:paraId="6C72835F" w14:textId="77777777" w:rsidR="006852AE" w:rsidRDefault="00AA0D29">
      <w:pPr>
        <w:spacing w:after="0"/>
      </w:pPr>
      <w:r>
        <w:t>The research process was very significant and had a positive impact on my learning experience. One positive area was that I was almost able to collect accurate and credible information on the industry, which was from reliable sources. In addition to that. I have also used a theoretical framework that has assisted me in organising the report in a logical manner. It also assisted me in providing a clear understanding of the global business strategies that have been applied within the real industry context. I identified different areas in which I have struggled while completing the assignment. I realised that there were a few gaps, which were data analysis skills, problem-solving skills, and leadership skills, and in this area, I need further enhancement.</w:t>
      </w:r>
    </w:p>
    <w:p w14:paraId="0026BB5E" w14:textId="77777777" w:rsidR="006852AE" w:rsidRDefault="00AA0D29">
      <w:pPr>
        <w:pStyle w:val="Heading2"/>
        <w:spacing w:after="0"/>
      </w:pPr>
      <w:bookmarkStart w:id="49" w:name="_heading=h.5hd7dpntpndb" w:colFirst="0" w:colLast="0"/>
      <w:bookmarkStart w:id="50" w:name="_Toc224152243"/>
      <w:bookmarkEnd w:id="49"/>
      <w:r>
        <w:t>2.4 Analysis</w:t>
      </w:r>
      <w:bookmarkEnd w:id="50"/>
    </w:p>
    <w:p w14:paraId="68EEAF2E" w14:textId="77777777" w:rsidR="006852AE" w:rsidRDefault="00AA0D29">
      <w:pPr>
        <w:spacing w:after="0"/>
      </w:pPr>
      <w:r>
        <w:t xml:space="preserve">Reflecting on my own experience has assisted me in getting insights about the importance of combining theoretical knowledge with practical skills. I have applied frameworks, and I realised that there is a need for strong data analysis skills that may assist me in interpreting the industry's statistics. This may allow me to produce deep knowledge and insights, and help to make the assignment better as well. In addition to that, I also realise that leadership skills are very necessary, that is, in both professional and academic environments. Effective leadership allows me to guide discussions and coordinate multiple tasks, and provides better outcomes. Developing this skill will assist me in performing better even in future projects. I was also faced with issues when any complex situations arose, and I started to become nervous, which was due to the lack of problem-solving skills. </w:t>
      </w:r>
    </w:p>
    <w:p w14:paraId="27C37418" w14:textId="77777777" w:rsidR="006852AE" w:rsidRDefault="00AA0D29">
      <w:pPr>
        <w:pStyle w:val="Heading2"/>
        <w:spacing w:after="0"/>
      </w:pPr>
      <w:bookmarkStart w:id="51" w:name="_heading=h.s36jgpcn4sth" w:colFirst="0" w:colLast="0"/>
      <w:bookmarkStart w:id="52" w:name="_Toc224152244"/>
      <w:bookmarkEnd w:id="51"/>
      <w:r>
        <w:t>2.5 Conclusion</w:t>
      </w:r>
      <w:bookmarkEnd w:id="52"/>
    </w:p>
    <w:p w14:paraId="104992AA" w14:textId="77777777" w:rsidR="006852AE" w:rsidRDefault="00AA0D29">
      <w:pPr>
        <w:spacing w:after="0"/>
      </w:pPr>
      <w:r>
        <w:t>The assignment has significantly boosted my understanding of industry analysis and the importance of decision-making. This reflection further encouraged me to identify my personal strengths, which were emotional intelligence, adaptability &amp; resilience, and it was collaboration &amp; teamwork as well. These strengths have allowed me to stay motivated and engaged within the research process. I have also recognised a few gaps, which were data analysis skills, leadership skills, and the problem solving skills. These gaps need to be developed, and it may be helpful in enhancing my academic performance and will also allow me to perform future job roles.</w:t>
      </w:r>
    </w:p>
    <w:p w14:paraId="718C4458" w14:textId="77777777" w:rsidR="006852AE" w:rsidRDefault="00AA0D29">
      <w:pPr>
        <w:pStyle w:val="Heading2"/>
        <w:spacing w:after="0"/>
      </w:pPr>
      <w:bookmarkStart w:id="53" w:name="_heading=h.o1jy4hrtuegx" w:colFirst="0" w:colLast="0"/>
      <w:bookmarkStart w:id="54" w:name="_Toc224152245"/>
      <w:bookmarkEnd w:id="53"/>
      <w:r>
        <w:t>2.6 Action Plan</w:t>
      </w:r>
      <w:bookmarkEnd w:id="54"/>
    </w:p>
    <w:sdt>
      <w:sdtPr>
        <w:tag w:val="goog_rdk_5"/>
        <w:id w:val="-622901371"/>
        <w:lock w:val="contentLocked"/>
      </w:sdtPr>
      <w:sdtEndPr/>
      <w:sdtContent>
        <w:tbl>
          <w:tblPr>
            <w:tblStyle w:val="a4"/>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00"/>
            <w:gridCol w:w="2790"/>
            <w:gridCol w:w="2640"/>
            <w:gridCol w:w="1830"/>
          </w:tblGrid>
          <w:tr w:rsidR="006852AE" w14:paraId="3CB73462" w14:textId="77777777">
            <w:tc>
              <w:tcPr>
                <w:tcW w:w="2100" w:type="dxa"/>
                <w:tcBorders>
                  <w:top w:val="single" w:sz="8" w:space="0" w:color="FFFFFF"/>
                  <w:left w:val="single" w:sz="8" w:space="0" w:color="FFFFFF"/>
                  <w:bottom w:val="single" w:sz="8" w:space="0" w:color="FFFFFF"/>
                  <w:right w:val="single" w:sz="8" w:space="0" w:color="FFFFFF"/>
                </w:tcBorders>
                <w:shd w:val="clear" w:color="auto" w:fill="F4CCCC"/>
                <w:tcMar>
                  <w:top w:w="100" w:type="dxa"/>
                  <w:left w:w="100" w:type="dxa"/>
                  <w:bottom w:w="100" w:type="dxa"/>
                  <w:right w:w="100" w:type="dxa"/>
                </w:tcMar>
              </w:tcPr>
              <w:p w14:paraId="2D26D3D7" w14:textId="77777777" w:rsidR="006852AE" w:rsidRDefault="00AA0D29">
                <w:pPr>
                  <w:spacing w:after="0"/>
                  <w:jc w:val="center"/>
                  <w:rPr>
                    <w:b/>
                    <w:bCs/>
                  </w:rPr>
                </w:pPr>
                <w:r>
                  <w:rPr>
                    <w:b/>
                    <w:bCs/>
                  </w:rPr>
                  <w:t>Areas for Improvement</w:t>
                </w:r>
              </w:p>
            </w:tc>
            <w:tc>
              <w:tcPr>
                <w:tcW w:w="2790" w:type="dxa"/>
                <w:tcBorders>
                  <w:top w:val="single" w:sz="8" w:space="0" w:color="FFFFFF"/>
                  <w:left w:val="single" w:sz="8" w:space="0" w:color="FFFFFF"/>
                  <w:bottom w:val="single" w:sz="8" w:space="0" w:color="FFFFFF"/>
                  <w:right w:val="single" w:sz="8" w:space="0" w:color="FFFFFF"/>
                </w:tcBorders>
                <w:shd w:val="clear" w:color="auto" w:fill="F4CCCC"/>
                <w:tcMar>
                  <w:top w:w="100" w:type="dxa"/>
                  <w:left w:w="100" w:type="dxa"/>
                  <w:bottom w:w="100" w:type="dxa"/>
                  <w:right w:w="100" w:type="dxa"/>
                </w:tcMar>
              </w:tcPr>
              <w:p w14:paraId="459999ED" w14:textId="77777777" w:rsidR="006852AE" w:rsidRDefault="00AA0D29">
                <w:pPr>
                  <w:spacing w:after="0"/>
                  <w:jc w:val="center"/>
                  <w:rPr>
                    <w:b/>
                    <w:bCs/>
                  </w:rPr>
                </w:pPr>
                <w:r>
                  <w:rPr>
                    <w:b/>
                    <w:bCs/>
                  </w:rPr>
                  <w:t>Key Activities</w:t>
                </w:r>
              </w:p>
            </w:tc>
            <w:tc>
              <w:tcPr>
                <w:tcW w:w="2640" w:type="dxa"/>
                <w:tcBorders>
                  <w:top w:val="single" w:sz="8" w:space="0" w:color="FFFFFF"/>
                  <w:left w:val="single" w:sz="8" w:space="0" w:color="FFFFFF"/>
                  <w:bottom w:val="single" w:sz="8" w:space="0" w:color="FFFFFF"/>
                  <w:right w:val="single" w:sz="8" w:space="0" w:color="FFFFFF"/>
                </w:tcBorders>
                <w:shd w:val="clear" w:color="auto" w:fill="F4CCCC"/>
                <w:tcMar>
                  <w:top w:w="100" w:type="dxa"/>
                  <w:left w:w="100" w:type="dxa"/>
                  <w:bottom w:w="100" w:type="dxa"/>
                  <w:right w:w="100" w:type="dxa"/>
                </w:tcMar>
              </w:tcPr>
              <w:p w14:paraId="30B2E321" w14:textId="77777777" w:rsidR="006852AE" w:rsidRDefault="00AA0D29">
                <w:pPr>
                  <w:spacing w:after="0"/>
                  <w:jc w:val="center"/>
                  <w:rPr>
                    <w:b/>
                    <w:bCs/>
                  </w:rPr>
                </w:pPr>
                <w:r>
                  <w:rPr>
                    <w:b/>
                    <w:bCs/>
                  </w:rPr>
                  <w:t>Responsible Person</w:t>
                </w:r>
              </w:p>
            </w:tc>
            <w:tc>
              <w:tcPr>
                <w:tcW w:w="1830" w:type="dxa"/>
                <w:tcBorders>
                  <w:top w:val="single" w:sz="8" w:space="0" w:color="FFFFFF"/>
                  <w:left w:val="single" w:sz="8" w:space="0" w:color="FFFFFF"/>
                  <w:bottom w:val="single" w:sz="8" w:space="0" w:color="FFFFFF"/>
                  <w:right w:val="single" w:sz="8" w:space="0" w:color="FFFFFF"/>
                </w:tcBorders>
                <w:shd w:val="clear" w:color="auto" w:fill="F4CCCC"/>
                <w:tcMar>
                  <w:top w:w="100" w:type="dxa"/>
                  <w:left w:w="100" w:type="dxa"/>
                  <w:bottom w:w="100" w:type="dxa"/>
                  <w:right w:w="100" w:type="dxa"/>
                </w:tcMar>
              </w:tcPr>
              <w:p w14:paraId="59C02E25" w14:textId="77777777" w:rsidR="006852AE" w:rsidRDefault="00AA0D29">
                <w:pPr>
                  <w:spacing w:after="0"/>
                  <w:jc w:val="center"/>
                  <w:rPr>
                    <w:b/>
                    <w:bCs/>
                  </w:rPr>
                </w:pPr>
                <w:r>
                  <w:rPr>
                    <w:b/>
                    <w:bCs/>
                  </w:rPr>
                  <w:t>Time Span</w:t>
                </w:r>
              </w:p>
            </w:tc>
          </w:tr>
          <w:tr w:rsidR="006852AE" w14:paraId="1BAAA452" w14:textId="77777777">
            <w:tc>
              <w:tcPr>
                <w:tcW w:w="2100" w:type="dxa"/>
                <w:tcBorders>
                  <w:top w:val="single" w:sz="8" w:space="0" w:color="FFFFFF"/>
                  <w:left w:val="single" w:sz="8" w:space="0" w:color="FFFFFF"/>
                  <w:bottom w:val="single" w:sz="8" w:space="0" w:color="FFFFFF"/>
                  <w:right w:val="single" w:sz="8" w:space="0" w:color="FFFFFF"/>
                </w:tcBorders>
                <w:shd w:val="clear" w:color="auto" w:fill="F3F3F3"/>
                <w:tcMar>
                  <w:top w:w="100" w:type="dxa"/>
                  <w:left w:w="100" w:type="dxa"/>
                  <w:bottom w:w="100" w:type="dxa"/>
                  <w:right w:w="100" w:type="dxa"/>
                </w:tcMar>
              </w:tcPr>
              <w:p w14:paraId="5B615F81" w14:textId="77777777" w:rsidR="006852AE" w:rsidRDefault="00AA0D29">
                <w:pPr>
                  <w:spacing w:after="0"/>
                </w:pPr>
                <w:r>
                  <w:t>Data Analysis Skills</w:t>
                </w:r>
              </w:p>
            </w:tc>
            <w:tc>
              <w:tcPr>
                <w:tcW w:w="2790" w:type="dxa"/>
                <w:tcBorders>
                  <w:top w:val="single" w:sz="8" w:space="0" w:color="FFFFFF"/>
                  <w:left w:val="single" w:sz="8" w:space="0" w:color="FFFFFF"/>
                  <w:bottom w:val="single" w:sz="8" w:space="0" w:color="FFFFFF"/>
                  <w:right w:val="single" w:sz="8" w:space="0" w:color="FFFFFF"/>
                </w:tcBorders>
                <w:shd w:val="clear" w:color="auto" w:fill="F3F3F3"/>
                <w:tcMar>
                  <w:top w:w="100" w:type="dxa"/>
                  <w:left w:w="100" w:type="dxa"/>
                  <w:bottom w:w="100" w:type="dxa"/>
                  <w:right w:w="100" w:type="dxa"/>
                </w:tcMar>
              </w:tcPr>
              <w:p w14:paraId="4199B1C7" w14:textId="77777777" w:rsidR="006852AE" w:rsidRDefault="00AA0D29">
                <w:pPr>
                  <w:spacing w:after="0"/>
                </w:pPr>
                <w:r>
                  <w:t>Practice of analysing industry data sets</w:t>
                </w:r>
              </w:p>
            </w:tc>
            <w:tc>
              <w:tcPr>
                <w:tcW w:w="2640" w:type="dxa"/>
                <w:tcBorders>
                  <w:top w:val="single" w:sz="8" w:space="0" w:color="FFFFFF"/>
                  <w:left w:val="single" w:sz="8" w:space="0" w:color="FFFFFF"/>
                  <w:bottom w:val="single" w:sz="8" w:space="0" w:color="FFFFFF"/>
                  <w:right w:val="single" w:sz="8" w:space="0" w:color="FFFFFF"/>
                </w:tcBorders>
                <w:shd w:val="clear" w:color="auto" w:fill="F3F3F3"/>
                <w:tcMar>
                  <w:top w:w="100" w:type="dxa"/>
                  <w:left w:w="100" w:type="dxa"/>
                  <w:bottom w:w="100" w:type="dxa"/>
                  <w:right w:w="100" w:type="dxa"/>
                </w:tcMar>
              </w:tcPr>
              <w:p w14:paraId="4045F7EF" w14:textId="77777777" w:rsidR="006852AE" w:rsidRDefault="00AA0D29">
                <w:pPr>
                  <w:spacing w:after="0"/>
                </w:pPr>
                <w:r>
                  <w:t>Self-monitoring and guidance from a tutor</w:t>
                </w:r>
              </w:p>
            </w:tc>
            <w:tc>
              <w:tcPr>
                <w:tcW w:w="1830" w:type="dxa"/>
                <w:tcBorders>
                  <w:top w:val="single" w:sz="8" w:space="0" w:color="FFFFFF"/>
                  <w:left w:val="single" w:sz="8" w:space="0" w:color="FFFFFF"/>
                  <w:bottom w:val="single" w:sz="8" w:space="0" w:color="FFFFFF"/>
                  <w:right w:val="single" w:sz="8" w:space="0" w:color="FFFFFF"/>
                </w:tcBorders>
                <w:shd w:val="clear" w:color="auto" w:fill="F3F3F3"/>
                <w:tcMar>
                  <w:top w:w="100" w:type="dxa"/>
                  <w:left w:w="100" w:type="dxa"/>
                  <w:bottom w:w="100" w:type="dxa"/>
                  <w:right w:w="100" w:type="dxa"/>
                </w:tcMar>
              </w:tcPr>
              <w:p w14:paraId="57456117" w14:textId="77777777" w:rsidR="006852AE" w:rsidRDefault="00AA0D29">
                <w:pPr>
                  <w:spacing w:after="0"/>
                  <w:jc w:val="center"/>
                </w:pPr>
                <w:r>
                  <w:t>4 months</w:t>
                </w:r>
              </w:p>
            </w:tc>
          </w:tr>
          <w:tr w:rsidR="006852AE" w14:paraId="77DAB650" w14:textId="77777777">
            <w:tc>
              <w:tcPr>
                <w:tcW w:w="2100" w:type="dxa"/>
                <w:tcBorders>
                  <w:top w:val="single" w:sz="8" w:space="0" w:color="FFFFFF"/>
                  <w:left w:val="single" w:sz="8" w:space="0" w:color="FFFFFF"/>
                  <w:bottom w:val="single" w:sz="8" w:space="0" w:color="FFFFFF"/>
                  <w:right w:val="single" w:sz="8" w:space="0" w:color="FFFFFF"/>
                </w:tcBorders>
                <w:shd w:val="clear" w:color="auto" w:fill="F3F3F3"/>
                <w:tcMar>
                  <w:top w:w="100" w:type="dxa"/>
                  <w:left w:w="100" w:type="dxa"/>
                  <w:bottom w:w="100" w:type="dxa"/>
                  <w:right w:w="100" w:type="dxa"/>
                </w:tcMar>
              </w:tcPr>
              <w:p w14:paraId="7C6EA604" w14:textId="77777777" w:rsidR="006852AE" w:rsidRDefault="00AA0D29">
                <w:pPr>
                  <w:spacing w:after="0"/>
                </w:pPr>
                <w:r>
                  <w:t>Problem-Solving Skills</w:t>
                </w:r>
              </w:p>
            </w:tc>
            <w:tc>
              <w:tcPr>
                <w:tcW w:w="2790" w:type="dxa"/>
                <w:tcBorders>
                  <w:top w:val="single" w:sz="8" w:space="0" w:color="FFFFFF"/>
                  <w:left w:val="single" w:sz="8" w:space="0" w:color="FFFFFF"/>
                  <w:bottom w:val="single" w:sz="8" w:space="0" w:color="FFFFFF"/>
                  <w:right w:val="single" w:sz="8" w:space="0" w:color="FFFFFF"/>
                </w:tcBorders>
                <w:shd w:val="clear" w:color="auto" w:fill="F3F3F3"/>
                <w:tcMar>
                  <w:top w:w="100" w:type="dxa"/>
                  <w:left w:w="100" w:type="dxa"/>
                  <w:bottom w:w="100" w:type="dxa"/>
                  <w:right w:w="100" w:type="dxa"/>
                </w:tcMar>
              </w:tcPr>
              <w:p w14:paraId="3BE3EB8D" w14:textId="77777777" w:rsidR="006852AE" w:rsidRDefault="00AA0D29">
                <w:pPr>
                  <w:spacing w:after="0"/>
                </w:pPr>
                <w:r>
                  <w:t>Practice of solving different business case studies and apply to real business problems</w:t>
                </w:r>
              </w:p>
            </w:tc>
            <w:tc>
              <w:tcPr>
                <w:tcW w:w="2640" w:type="dxa"/>
                <w:tcBorders>
                  <w:top w:val="single" w:sz="8" w:space="0" w:color="FFFFFF"/>
                  <w:left w:val="single" w:sz="8" w:space="0" w:color="FFFFFF"/>
                  <w:bottom w:val="single" w:sz="8" w:space="0" w:color="FFFFFF"/>
                  <w:right w:val="single" w:sz="8" w:space="0" w:color="FFFFFF"/>
                </w:tcBorders>
                <w:shd w:val="clear" w:color="auto" w:fill="F3F3F3"/>
                <w:tcMar>
                  <w:top w:w="100" w:type="dxa"/>
                  <w:left w:w="100" w:type="dxa"/>
                  <w:bottom w:w="100" w:type="dxa"/>
                  <w:right w:w="100" w:type="dxa"/>
                </w:tcMar>
              </w:tcPr>
              <w:p w14:paraId="31D0630E" w14:textId="77777777" w:rsidR="006852AE" w:rsidRDefault="00AA0D29">
                <w:pPr>
                  <w:spacing w:after="0"/>
                </w:pPr>
                <w:r>
                  <w:t>Self-managing and help from a mentor</w:t>
                </w:r>
              </w:p>
            </w:tc>
            <w:tc>
              <w:tcPr>
                <w:tcW w:w="1830" w:type="dxa"/>
                <w:tcBorders>
                  <w:top w:val="single" w:sz="8" w:space="0" w:color="FFFFFF"/>
                  <w:left w:val="single" w:sz="8" w:space="0" w:color="FFFFFF"/>
                  <w:bottom w:val="single" w:sz="8" w:space="0" w:color="FFFFFF"/>
                  <w:right w:val="single" w:sz="8" w:space="0" w:color="FFFFFF"/>
                </w:tcBorders>
                <w:shd w:val="clear" w:color="auto" w:fill="F3F3F3"/>
                <w:tcMar>
                  <w:top w:w="100" w:type="dxa"/>
                  <w:left w:w="100" w:type="dxa"/>
                  <w:bottom w:w="100" w:type="dxa"/>
                  <w:right w:w="100" w:type="dxa"/>
                </w:tcMar>
              </w:tcPr>
              <w:p w14:paraId="2274D9F8" w14:textId="77777777" w:rsidR="006852AE" w:rsidRDefault="00AA0D29">
                <w:pPr>
                  <w:spacing w:after="0"/>
                  <w:jc w:val="center"/>
                </w:pPr>
                <w:r>
                  <w:t>3 months</w:t>
                </w:r>
              </w:p>
            </w:tc>
          </w:tr>
          <w:tr w:rsidR="006852AE" w14:paraId="032B8F7F" w14:textId="77777777">
            <w:tc>
              <w:tcPr>
                <w:tcW w:w="2100" w:type="dxa"/>
                <w:tcBorders>
                  <w:top w:val="single" w:sz="8" w:space="0" w:color="FFFFFF"/>
                  <w:left w:val="single" w:sz="8" w:space="0" w:color="FFFFFF"/>
                  <w:bottom w:val="single" w:sz="8" w:space="0" w:color="FFFFFF"/>
                  <w:right w:val="single" w:sz="8" w:space="0" w:color="FFFFFF"/>
                </w:tcBorders>
                <w:shd w:val="clear" w:color="auto" w:fill="F3F3F3"/>
                <w:tcMar>
                  <w:top w:w="100" w:type="dxa"/>
                  <w:left w:w="100" w:type="dxa"/>
                  <w:bottom w:w="100" w:type="dxa"/>
                  <w:right w:w="100" w:type="dxa"/>
                </w:tcMar>
              </w:tcPr>
              <w:p w14:paraId="1C91163F" w14:textId="77777777" w:rsidR="006852AE" w:rsidRDefault="00AA0D29">
                <w:pPr>
                  <w:spacing w:after="0"/>
                </w:pPr>
                <w:r>
                  <w:t>Leadership Skills</w:t>
                </w:r>
              </w:p>
            </w:tc>
            <w:tc>
              <w:tcPr>
                <w:tcW w:w="2790" w:type="dxa"/>
                <w:tcBorders>
                  <w:top w:val="single" w:sz="8" w:space="0" w:color="FFFFFF"/>
                  <w:left w:val="single" w:sz="8" w:space="0" w:color="FFFFFF"/>
                  <w:bottom w:val="single" w:sz="8" w:space="0" w:color="FFFFFF"/>
                  <w:right w:val="single" w:sz="8" w:space="0" w:color="FFFFFF"/>
                </w:tcBorders>
                <w:shd w:val="clear" w:color="auto" w:fill="F3F3F3"/>
                <w:tcMar>
                  <w:top w:w="100" w:type="dxa"/>
                  <w:left w:w="100" w:type="dxa"/>
                  <w:bottom w:w="100" w:type="dxa"/>
                  <w:right w:w="100" w:type="dxa"/>
                </w:tcMar>
              </w:tcPr>
              <w:p w14:paraId="050F3A0B" w14:textId="77777777" w:rsidR="006852AE" w:rsidRDefault="00AA0D29">
                <w:pPr>
                  <w:spacing w:after="0"/>
                </w:pPr>
                <w:r>
                  <w:t>Take the role of a leader in roup asisgmnet and seek feedback from peers</w:t>
                </w:r>
              </w:p>
            </w:tc>
            <w:tc>
              <w:tcPr>
                <w:tcW w:w="2640" w:type="dxa"/>
                <w:tcBorders>
                  <w:top w:val="single" w:sz="8" w:space="0" w:color="FFFFFF"/>
                  <w:left w:val="single" w:sz="8" w:space="0" w:color="FFFFFF"/>
                  <w:bottom w:val="single" w:sz="8" w:space="0" w:color="FFFFFF"/>
                  <w:right w:val="single" w:sz="8" w:space="0" w:color="FFFFFF"/>
                </w:tcBorders>
                <w:shd w:val="clear" w:color="auto" w:fill="F3F3F3"/>
                <w:tcMar>
                  <w:top w:w="100" w:type="dxa"/>
                  <w:left w:w="100" w:type="dxa"/>
                  <w:bottom w:w="100" w:type="dxa"/>
                  <w:right w:w="100" w:type="dxa"/>
                </w:tcMar>
              </w:tcPr>
              <w:p w14:paraId="34327297" w14:textId="77777777" w:rsidR="006852AE" w:rsidRDefault="00AA0D29">
                <w:pPr>
                  <w:spacing w:after="0"/>
                </w:pPr>
                <w:r>
                  <w:t>Pers and Mentor</w:t>
                </w:r>
              </w:p>
            </w:tc>
            <w:tc>
              <w:tcPr>
                <w:tcW w:w="1830" w:type="dxa"/>
                <w:tcBorders>
                  <w:top w:val="single" w:sz="8" w:space="0" w:color="FFFFFF"/>
                  <w:left w:val="single" w:sz="8" w:space="0" w:color="FFFFFF"/>
                  <w:bottom w:val="single" w:sz="8" w:space="0" w:color="FFFFFF"/>
                  <w:right w:val="single" w:sz="8" w:space="0" w:color="FFFFFF"/>
                </w:tcBorders>
                <w:shd w:val="clear" w:color="auto" w:fill="F3F3F3"/>
                <w:tcMar>
                  <w:top w:w="100" w:type="dxa"/>
                  <w:left w:w="100" w:type="dxa"/>
                  <w:bottom w:w="100" w:type="dxa"/>
                  <w:right w:w="100" w:type="dxa"/>
                </w:tcMar>
              </w:tcPr>
              <w:p w14:paraId="0E62E659" w14:textId="77777777" w:rsidR="006852AE" w:rsidRDefault="00AA0D29">
                <w:pPr>
                  <w:spacing w:after="0"/>
                  <w:jc w:val="center"/>
                </w:pPr>
                <w:r>
                  <w:t>3 months</w:t>
                </w:r>
              </w:p>
            </w:tc>
          </w:tr>
        </w:tbl>
      </w:sdtContent>
    </w:sdt>
    <w:p w14:paraId="392CA03A" w14:textId="77777777" w:rsidR="006852AE" w:rsidRDefault="00AA0D29">
      <w:pPr>
        <w:spacing w:after="0"/>
        <w:jc w:val="center"/>
        <w:rPr>
          <w:b/>
          <w:bCs/>
        </w:rPr>
      </w:pPr>
      <w:r>
        <w:rPr>
          <w:b/>
          <w:bCs/>
        </w:rPr>
        <w:t>Table 6: Skill Development Plan</w:t>
      </w:r>
    </w:p>
    <w:p w14:paraId="000BA78B" w14:textId="77777777" w:rsidR="006852AE" w:rsidRDefault="00AA0D29">
      <w:pPr>
        <w:spacing w:after="0"/>
        <w:jc w:val="center"/>
      </w:pPr>
      <w:r>
        <w:t>(Source: Self-Developed)</w:t>
      </w:r>
      <w:r>
        <w:br w:type="page"/>
      </w:r>
    </w:p>
    <w:p w14:paraId="5A273B23" w14:textId="77777777" w:rsidR="006852AE" w:rsidRDefault="00AA0D29">
      <w:pPr>
        <w:pStyle w:val="Heading1"/>
        <w:spacing w:after="0"/>
      </w:pPr>
      <w:bookmarkStart w:id="55" w:name="_heading=h.lx69k63wfnez" w:colFirst="0" w:colLast="0"/>
      <w:bookmarkStart w:id="56" w:name="_Toc224152246"/>
      <w:bookmarkEnd w:id="55"/>
      <w:r>
        <w:t>References</w:t>
      </w:r>
      <w:bookmarkEnd w:id="56"/>
    </w:p>
    <w:p w14:paraId="2E149E09" w14:textId="77777777" w:rsidR="006852AE" w:rsidRDefault="00AA0D29">
      <w:pPr>
        <w:widowControl w:val="0"/>
      </w:pPr>
      <w:r>
        <w:t xml:space="preserve">Amir, J. (2025). India’s EV Market: Trends and Future Prospects. [online] S&amp;P Automotive Insights. Available at: </w:t>
      </w:r>
      <w:hyperlink r:id="rId16">
        <w:r>
          <w:rPr>
            <w:color w:val="1155CC"/>
            <w:u w:val="single"/>
          </w:rPr>
          <w:t>https://www.spglobal.com/automotive-insights/en/blogs/2025/03/india-ev-market-trends-future</w:t>
        </w:r>
      </w:hyperlink>
      <w:r>
        <w:t xml:space="preserve"> [Accessed 11 Mar. 2026].</w:t>
      </w:r>
    </w:p>
    <w:p w14:paraId="67FF8B18" w14:textId="77777777" w:rsidR="006852AE" w:rsidRDefault="00AA0D29">
      <w:pPr>
        <w:shd w:val="clear" w:color="auto" w:fill="FFFFFF"/>
        <w:spacing w:before="160" w:after="220"/>
      </w:pPr>
      <w:r>
        <w:t xml:space="preserve">Business Standard, 2026. India's electric vehicle sales revved up across categories in February. Available at: </w:t>
      </w:r>
      <w:hyperlink r:id="rId17">
        <w:r>
          <w:rPr>
            <w:color w:val="1155CC"/>
            <w:u w:val="single"/>
          </w:rPr>
          <w:t>https://www.business-standard.com/industry/auto/feb-ev-sales-moved-up-across-categories-two-wheelers-rose-46-fada-126030600926_1.html</w:t>
        </w:r>
      </w:hyperlink>
      <w:r>
        <w:t xml:space="preserve"> [Accessed on 11th March 2026]</w:t>
      </w:r>
    </w:p>
    <w:p w14:paraId="51881107" w14:textId="77777777" w:rsidR="006852AE" w:rsidRDefault="00AA0D29">
      <w:pPr>
        <w:widowControl w:val="0"/>
        <w:spacing w:after="240"/>
      </w:pPr>
      <w:r>
        <w:t xml:space="preserve">CNBC (2025). </w:t>
      </w:r>
      <w:r>
        <w:rPr>
          <w:i/>
          <w:iCs/>
        </w:rPr>
        <w:t>ContentKeeper Content Filtering</w:t>
      </w:r>
      <w:r>
        <w:t xml:space="preserve">. [online] Cnbc.com. Available at: </w:t>
      </w:r>
      <w:hyperlink r:id="rId18">
        <w:r>
          <w:rPr>
            <w:color w:val="1155CC"/>
            <w:u w:val="single"/>
          </w:rPr>
          <w:t>https://www.cnbc.com/2025/04/23/tesla-carefully-working-on-india-entry-amid-tariff-concerns-cfo-vaibhav-taneja.html</w:t>
        </w:r>
      </w:hyperlink>
      <w:r>
        <w:t xml:space="preserve"> [Accessed 11 Mar. 2026].</w:t>
      </w:r>
    </w:p>
    <w:p w14:paraId="6C02164D" w14:textId="77777777" w:rsidR="006852AE" w:rsidRDefault="00AA0D29">
      <w:pPr>
        <w:spacing w:after="240"/>
      </w:pPr>
      <w:r>
        <w:t xml:space="preserve">Crothers, B. (2024). Tesla Model Y And Model 3 Versus The Competition, According To Kelley Blue Book. </w:t>
      </w:r>
      <w:r>
        <w:rPr>
          <w:i/>
          <w:iCs/>
        </w:rPr>
        <w:t>Forbes</w:t>
      </w:r>
      <w:r>
        <w:t xml:space="preserve">. Available at: </w:t>
      </w:r>
      <w:hyperlink r:id="rId19">
        <w:r>
          <w:rPr>
            <w:color w:val="1155CC"/>
            <w:u w:val="single"/>
          </w:rPr>
          <w:t>https://www.forbes.com/sites/brookecrothers/2024/08/05/tesla-model-y-model-3-versus-the-competition---according-to-kelley-blue-book/</w:t>
        </w:r>
      </w:hyperlink>
      <w:r>
        <w:t xml:space="preserve">. </w:t>
      </w:r>
    </w:p>
    <w:p w14:paraId="271E833B" w14:textId="77777777" w:rsidR="006852AE" w:rsidRDefault="00AA0D29">
      <w:pPr>
        <w:widowControl w:val="0"/>
        <w:spacing w:after="240"/>
      </w:pPr>
      <w:r>
        <w:t xml:space="preserve">Dey, A. (2025). Tesla highlights low running costs amid disappointing India sales. </w:t>
      </w:r>
      <w:r>
        <w:rPr>
          <w:i/>
          <w:iCs/>
        </w:rPr>
        <w:t>www.bbc.com</w:t>
      </w:r>
      <w:r>
        <w:t xml:space="preserve">. [online] 27 Nov. Available at: </w:t>
      </w:r>
      <w:hyperlink r:id="rId20">
        <w:r>
          <w:rPr>
            <w:color w:val="1155CC"/>
            <w:u w:val="single"/>
          </w:rPr>
          <w:t>https://www.bbc.com/news/articles/cdrn00pn1m7o</w:t>
        </w:r>
      </w:hyperlink>
      <w:r>
        <w:t xml:space="preserve"> [Accessed 11 Mar. 2026].</w:t>
      </w:r>
    </w:p>
    <w:p w14:paraId="589D40A1" w14:textId="77777777" w:rsidR="006852AE" w:rsidRDefault="00AA0D29">
      <w:pPr>
        <w:widowControl w:val="0"/>
      </w:pPr>
      <w:r>
        <w:t xml:space="preserve">Dutta, U. (2025). Breakingviews - Tesla inches its India strategy out of the garage. Reuters. [online] 15 Jul. Available at: </w:t>
      </w:r>
      <w:hyperlink r:id="rId21">
        <w:r>
          <w:rPr>
            <w:color w:val="1155CC"/>
            <w:u w:val="single"/>
          </w:rPr>
          <w:t>https://www.reuters.com/commentary/breakingviews/tesla-inches-its-india-strategy-out-garage-2025-07-15/</w:t>
        </w:r>
      </w:hyperlink>
      <w:r>
        <w:t xml:space="preserve"> [Accessed 11 Mar. 2026].</w:t>
      </w:r>
    </w:p>
    <w:p w14:paraId="23C5444B" w14:textId="77777777" w:rsidR="006852AE" w:rsidRDefault="00AA0D29">
      <w:pPr>
        <w:shd w:val="clear" w:color="auto" w:fill="FFFFFF"/>
        <w:spacing w:before="160" w:after="220"/>
      </w:pPr>
      <w:r>
        <w:t xml:space="preserve">E-Amrit, 2026. Manufacturers. Available at: </w:t>
      </w:r>
      <w:hyperlink r:id="rId22">
        <w:r>
          <w:rPr>
            <w:color w:val="1155CC"/>
            <w:u w:val="single"/>
          </w:rPr>
          <w:t>https://e-amrit.niti.gov.in/Manufacturers</w:t>
        </w:r>
      </w:hyperlink>
      <w:r>
        <w:t xml:space="preserve"> [Accessed on 11th March 2026]</w:t>
      </w:r>
    </w:p>
    <w:p w14:paraId="61D9C8FC" w14:textId="77777777" w:rsidR="006852AE" w:rsidRDefault="00AA0D29">
      <w:pPr>
        <w:widowControl w:val="0"/>
        <w:spacing w:after="240"/>
      </w:pPr>
      <w:r>
        <w:t xml:space="preserve">FirstPost (2024). </w:t>
      </w:r>
      <w:r>
        <w:rPr>
          <w:i/>
          <w:iCs/>
        </w:rPr>
        <w:t>Tesla already sources parts worth $1bn from India annually, Musk’s visit, EV factory to give major boost</w:t>
      </w:r>
      <w:r>
        <w:t xml:space="preserve">. [online] Firstpost. Available at: </w:t>
      </w:r>
      <w:hyperlink r:id="rId23">
        <w:r>
          <w:rPr>
            <w:color w:val="1155CC"/>
            <w:u w:val="single"/>
          </w:rPr>
          <w:t>https://www.firstpost.com/tech/tesla-already-sources-parts-worth-1bn-from-india-annually-musks-visit-ev-factory-to-give-major-boost-13760631.html</w:t>
        </w:r>
      </w:hyperlink>
      <w:r>
        <w:t xml:space="preserve"> [Accessed 11 Mar. 2026].</w:t>
      </w:r>
    </w:p>
    <w:p w14:paraId="7B006048" w14:textId="77777777" w:rsidR="006852AE" w:rsidRDefault="00AA0D29">
      <w:pPr>
        <w:widowControl w:val="0"/>
        <w:spacing w:after="240"/>
      </w:pPr>
      <w:r>
        <w:t xml:space="preserve">Government of India (2025). </w:t>
      </w:r>
      <w:r>
        <w:rPr>
          <w:i/>
          <w:iCs/>
        </w:rPr>
        <w:t>Ministry of Road Transport &amp; Highways, Government of India</w:t>
      </w:r>
      <w:r>
        <w:t xml:space="preserve">. [online] Morth.nic.in. Available at: </w:t>
      </w:r>
      <w:hyperlink r:id="rId24">
        <w:r>
          <w:rPr>
            <w:color w:val="1155CC"/>
            <w:u w:val="single"/>
          </w:rPr>
          <w:t>https://morth.nic.in/</w:t>
        </w:r>
      </w:hyperlink>
      <w:r>
        <w:t xml:space="preserve"> [Accessed 11 Mar. 2026].</w:t>
      </w:r>
    </w:p>
    <w:p w14:paraId="587AAA35" w14:textId="77777777" w:rsidR="006852AE" w:rsidRDefault="00AA0D29">
      <w:pPr>
        <w:widowControl w:val="0"/>
      </w:pPr>
      <w:r>
        <w:t xml:space="preserve">Grand View Research (2023). India Electric Vehicle Market Share Report, 2021-2030. [online] www.grandviewresearch.com. Available at: </w:t>
      </w:r>
      <w:hyperlink r:id="rId25">
        <w:r>
          <w:rPr>
            <w:color w:val="1155CC"/>
            <w:u w:val="single"/>
          </w:rPr>
          <w:t>https://www.grandviewresearch.com/industry-analysis/india-electric-vehicle-market-report</w:t>
        </w:r>
      </w:hyperlink>
      <w:r>
        <w:t xml:space="preserve"> [Accessed 11 Mar. 2026].</w:t>
      </w:r>
    </w:p>
    <w:p w14:paraId="74E09D6D" w14:textId="77777777" w:rsidR="006852AE" w:rsidRDefault="00AA0D29">
      <w:pPr>
        <w:shd w:val="clear" w:color="auto" w:fill="FFFFFF"/>
        <w:spacing w:before="160" w:after="220"/>
      </w:pPr>
      <w:r>
        <w:t xml:space="preserve">IBEF, 2026. Auto Components Industry in India. Available at: </w:t>
      </w:r>
      <w:hyperlink r:id="rId26">
        <w:r>
          <w:rPr>
            <w:color w:val="1155CC"/>
            <w:u w:val="single"/>
          </w:rPr>
          <w:t>https://www.ibef.org/industry/autocomponents-india/showcase</w:t>
        </w:r>
      </w:hyperlink>
      <w:r>
        <w:t xml:space="preserve"> [Accessed on 11th March 2026]</w:t>
      </w:r>
    </w:p>
    <w:p w14:paraId="68044732" w14:textId="77777777" w:rsidR="006852AE" w:rsidRDefault="00AA0D29">
      <w:pPr>
        <w:widowControl w:val="0"/>
      </w:pPr>
      <w:r>
        <w:t xml:space="preserve">IBEF (2025a). Electric Vehicle Industry in India: Market Growth &amp; Innovations . [online] India Brand Equity Foundation. Available at: </w:t>
      </w:r>
      <w:hyperlink r:id="rId27">
        <w:r>
          <w:rPr>
            <w:color w:val="1155CC"/>
            <w:u w:val="single"/>
          </w:rPr>
          <w:t>https://www.ibef.org/industry/electric-vehicle</w:t>
        </w:r>
      </w:hyperlink>
      <w:r>
        <w:t xml:space="preserve"> [Accessed 11 Mar. 2026].</w:t>
      </w:r>
    </w:p>
    <w:p w14:paraId="072C38E3" w14:textId="77777777" w:rsidR="006852AE" w:rsidRDefault="00AA0D29">
      <w:pPr>
        <w:widowControl w:val="0"/>
      </w:pPr>
      <w:r>
        <w:t xml:space="preserve">IBEF (2025b). India’s Electric Vehicle Revolution: Trends, Challenges and Opportunities. [online] India Brand Equity Foundation. Available at: </w:t>
      </w:r>
      <w:hyperlink r:id="rId28">
        <w:r>
          <w:rPr>
            <w:color w:val="1155CC"/>
            <w:u w:val="single"/>
          </w:rPr>
          <w:t>https://www.ibef.org/research/case-study/india-s-electric-vehicle-revolution-trends-challenges-and-opportunities</w:t>
        </w:r>
      </w:hyperlink>
      <w:r>
        <w:t xml:space="preserve"> [Accessed 11 Mar. 2026].</w:t>
      </w:r>
    </w:p>
    <w:p w14:paraId="468F0946" w14:textId="77777777" w:rsidR="006852AE" w:rsidRDefault="00AA0D29">
      <w:pPr>
        <w:shd w:val="clear" w:color="auto" w:fill="FFFFFF"/>
        <w:spacing w:before="160" w:after="220"/>
      </w:pPr>
      <w:r>
        <w:t>Institute for Energy Economics and Financial Analysis, 2026.</w:t>
      </w:r>
      <w:r w:rsidR="00900D90">
        <w:t xml:space="preserve"> </w:t>
      </w:r>
      <w:r>
        <w:t xml:space="preserve">INR2.23 lakh crore invested in India’s EV sector (2020-2025), yet 82% of the required capital is still unmet. Available at: </w:t>
      </w:r>
      <w:hyperlink r:id="rId29">
        <w:r>
          <w:rPr>
            <w:color w:val="1155CC"/>
            <w:u w:val="single"/>
          </w:rPr>
          <w:t>https://ieefa.org/articles/inr223-lakh-crore-invested-indias-ev-sector-2020-2025-yet-82-required-capital-still-unmet</w:t>
        </w:r>
      </w:hyperlink>
      <w:r>
        <w:t xml:space="preserve"> [Accessed on 11th March 2026]</w:t>
      </w:r>
    </w:p>
    <w:p w14:paraId="78638DBB" w14:textId="77777777" w:rsidR="006852AE" w:rsidRDefault="00AA0D29">
      <w:pPr>
        <w:widowControl w:val="0"/>
        <w:spacing w:after="240"/>
      </w:pPr>
      <w:r>
        <w:t xml:space="preserve">Jayaprakash, A., Shanu, M., Mk, M., Tamilarasan, N. and Balakrishnan, Dr.J. (2024). Impact of Industry 4.0 on India’s Automotive Sector:AI and Robotics Integration. </w:t>
      </w:r>
      <w:r>
        <w:rPr>
          <w:i/>
          <w:iCs/>
        </w:rPr>
        <w:t>Proceedings of the 6th International Conference on Information Management &amp; Machine Intelligence</w:t>
      </w:r>
      <w:r>
        <w:t>, pp.1–8. doi:</w:t>
      </w:r>
      <w:hyperlink r:id="rId30">
        <w:r>
          <w:rPr>
            <w:color w:val="1155CC"/>
            <w:u w:val="single"/>
          </w:rPr>
          <w:t>https://doi.org/10.1145/3745812.3745879</w:t>
        </w:r>
      </w:hyperlink>
      <w:r>
        <w:t xml:space="preserve">. </w:t>
      </w:r>
    </w:p>
    <w:p w14:paraId="1E412DD4" w14:textId="77777777" w:rsidR="006852AE" w:rsidRDefault="00AA0D29">
      <w:pPr>
        <w:widowControl w:val="0"/>
      </w:pPr>
      <w:r>
        <w:t xml:space="preserve">Ken Research (2024). India Electric Vehicle Market Insights, Trends, and Growth 2030. [online] Kenresearch.com. Available at: </w:t>
      </w:r>
      <w:hyperlink r:id="rId31">
        <w:r>
          <w:rPr>
            <w:color w:val="1155CC"/>
            <w:u w:val="single"/>
          </w:rPr>
          <w:t>https://www.kenresearch.com/industry-reports/india-electric-vehicle-market</w:t>
        </w:r>
      </w:hyperlink>
      <w:r>
        <w:t xml:space="preserve"> [Accessed 11 Mar. 2026].</w:t>
      </w:r>
    </w:p>
    <w:p w14:paraId="4587F143" w14:textId="77777777" w:rsidR="006852AE" w:rsidRDefault="00AA0D29">
      <w:pPr>
        <w:widowControl w:val="0"/>
        <w:spacing w:after="240"/>
      </w:pPr>
      <w:r>
        <w:t xml:space="preserve">Koshy, J. (2025). </w:t>
      </w:r>
      <w:r>
        <w:rPr>
          <w:i/>
          <w:iCs/>
        </w:rPr>
        <w:t>India’s carbon emission rise slower in 2025, says report</w:t>
      </w:r>
      <w:r>
        <w:t xml:space="preserve">. [online] The Hindu. Available at: </w:t>
      </w:r>
      <w:hyperlink r:id="rId32">
        <w:r>
          <w:rPr>
            <w:color w:val="1155CC"/>
            <w:u w:val="single"/>
          </w:rPr>
          <w:t>https://www.thehindu.com/sci-tech/energy-and-environment/indias-2025-carbon-emissions-rise-lower-than-last-year-says-report/article70275808.ece</w:t>
        </w:r>
      </w:hyperlink>
      <w:r w:rsidR="00900D90">
        <w:t xml:space="preserve"> </w:t>
      </w:r>
      <w:r>
        <w:t>[Accessed 11 Mar. 2026].</w:t>
      </w:r>
    </w:p>
    <w:p w14:paraId="0B3F699D" w14:textId="77777777" w:rsidR="006852AE" w:rsidRDefault="00AA0D29">
      <w:pPr>
        <w:widowControl w:val="0"/>
      </w:pPr>
      <w:r>
        <w:t xml:space="preserve">Kumar, M. (2026). Top 10 EV Companies in India 2026. [online] Registration Wala. Available at: </w:t>
      </w:r>
      <w:hyperlink r:id="rId33">
        <w:r>
          <w:rPr>
            <w:color w:val="1155CC"/>
            <w:u w:val="single"/>
          </w:rPr>
          <w:t>https://www.registrationwala.com/knowledge-base/post/business/top-10-ev-companies-in-india</w:t>
        </w:r>
      </w:hyperlink>
      <w:r>
        <w:t xml:space="preserve"> [Accessed 11 Mar. 2026].</w:t>
      </w:r>
    </w:p>
    <w:p w14:paraId="1AC37073" w14:textId="77777777" w:rsidR="006852AE" w:rsidRDefault="00AA0D29">
      <w:pPr>
        <w:widowControl w:val="0"/>
      </w:pPr>
      <w:r>
        <w:t xml:space="preserve">Kumar, R. (2025). How BYD is Building Momentum in India Before Tesla’s Entry. [online] Available at: </w:t>
      </w:r>
      <w:hyperlink r:id="rId34">
        <w:r>
          <w:rPr>
            <w:color w:val="1155CC"/>
            <w:u w:val="single"/>
          </w:rPr>
          <w:t>https://primuspartners.in/docs/documents/How%20BYD%20is%20Building%20Momentum%20in%20India%20Before%20Tesla%E2%80%99s%20Entry.pdf</w:t>
        </w:r>
      </w:hyperlink>
      <w:r>
        <w:t xml:space="preserve"> [Accessed 11 Mar. 2026].</w:t>
      </w:r>
    </w:p>
    <w:p w14:paraId="56BD9908" w14:textId="77777777" w:rsidR="006852AE" w:rsidRDefault="00AA0D29">
      <w:pPr>
        <w:widowControl w:val="0"/>
      </w:pPr>
      <w:r>
        <w:t xml:space="preserve">Kumar, S. (2025). MAHINDRA &amp; MAHINDRA: A STRATEGIC ANALYSIS OF DIVERSIFICATION AND INDUSTRIAL LEADERSHIP. [online] Available at: </w:t>
      </w:r>
      <w:hyperlink r:id="rId35">
        <w:r>
          <w:rPr>
            <w:color w:val="1155CC"/>
            <w:u w:val="single"/>
          </w:rPr>
          <w:t>https://www.ijprems.com/ijprems-paper/mahindra-andamp-mahindra-a-strategic-analysis-of-diversification-and-industrial-leadership</w:t>
        </w:r>
      </w:hyperlink>
      <w:r>
        <w:t xml:space="preserve"> [Accessed 11 Mar. 2026].</w:t>
      </w:r>
    </w:p>
    <w:p w14:paraId="42A4BD05" w14:textId="77777777" w:rsidR="006852AE" w:rsidRDefault="00AA0D29">
      <w:pPr>
        <w:widowControl w:val="0"/>
      </w:pPr>
      <w:r>
        <w:t xml:space="preserve">Levchenko, N. and Yanchuk, T. (2024). STRATEGY FOR INCREASING THE COMPETITIVENESS OF THE TESLA ELECTRIC VEHICLE. Three Seas Economic Journal, [online] 5(2), pp.7–13. Available at: </w:t>
      </w:r>
      <w:hyperlink r:id="rId36">
        <w:r>
          <w:rPr>
            <w:color w:val="1155CC"/>
            <w:u w:val="single"/>
          </w:rPr>
          <w:t>https://www.researchgate.net/publication/382227193_STRATEGY_FOR_INCREASING_THE_COMPETITIVENESS_OF_THE_TESLA_ELECTRIC_VEHICLE</w:t>
        </w:r>
      </w:hyperlink>
      <w:r>
        <w:t xml:space="preserve"> [Accessed 11 Mar. 2026].</w:t>
      </w:r>
    </w:p>
    <w:p w14:paraId="44F43EFC" w14:textId="77777777" w:rsidR="006852AE" w:rsidRDefault="00AA0D29">
      <w:pPr>
        <w:widowControl w:val="0"/>
      </w:pPr>
      <w:r>
        <w:t xml:space="preserve">Malagihal, S.S. (2021). Strategic Options for Automobile OEMs of Indian Origin to have Sustained Competitive Advantage: A Case of Tata Motors. International Journal of Global Business and Competitiveness, [online] 16. Available at: </w:t>
      </w:r>
      <w:hyperlink r:id="rId37">
        <w:r>
          <w:rPr>
            <w:color w:val="1155CC"/>
            <w:u w:val="single"/>
          </w:rPr>
          <w:t>https://link.springer.com/article/10.1007/s42943-021-00029-5</w:t>
        </w:r>
      </w:hyperlink>
      <w:r>
        <w:t xml:space="preserve"> [Accessed 11 Mar. 2026].</w:t>
      </w:r>
    </w:p>
    <w:p w14:paraId="69211F0A" w14:textId="77777777" w:rsidR="006852AE" w:rsidRDefault="00AA0D29">
      <w:pPr>
        <w:shd w:val="clear" w:color="auto" w:fill="FFFFFF"/>
        <w:spacing w:before="160" w:after="220"/>
      </w:pPr>
      <w:r>
        <w:t xml:space="preserve">McKinsey &amp; Company, 2023. Consumers are driving the transition to electric cars in India. Available at: </w:t>
      </w:r>
      <w:hyperlink r:id="rId38">
        <w:r>
          <w:rPr>
            <w:color w:val="1155CC"/>
            <w:u w:val="single"/>
          </w:rPr>
          <w:t>https://www.mckinsey.com/industries/automotive-and-assembly/our-insights/consumers-are-driving-the-transition-to-electric-cars-in-india</w:t>
        </w:r>
      </w:hyperlink>
      <w:r>
        <w:t xml:space="preserve"> [Accessed on 11th March 2026]</w:t>
      </w:r>
    </w:p>
    <w:p w14:paraId="36B0A623" w14:textId="77777777" w:rsidR="006852AE" w:rsidRDefault="00AA0D29">
      <w:pPr>
        <w:shd w:val="clear" w:color="auto" w:fill="FFFFFF"/>
        <w:spacing w:before="160" w:after="220"/>
      </w:pPr>
      <w:r>
        <w:t xml:space="preserve">MG Motor India, 2026. Affordable Electric Cars in India (2026) – Budget EVs Worth Considering. Available at: </w:t>
      </w:r>
      <w:hyperlink r:id="rId39">
        <w:r>
          <w:rPr>
            <w:color w:val="1155CC"/>
            <w:u w:val="single"/>
          </w:rPr>
          <w:t>https://www.mgmotor.co.in/blogs/best-affordable-ev-cars-in-india</w:t>
        </w:r>
      </w:hyperlink>
      <w:r>
        <w:t xml:space="preserve"> [Accessed on 11th March 2026]</w:t>
      </w:r>
    </w:p>
    <w:p w14:paraId="31E26EF2" w14:textId="77777777" w:rsidR="006852AE" w:rsidRDefault="00AA0D29">
      <w:pPr>
        <w:spacing w:after="0"/>
      </w:pPr>
      <w:r>
        <w:t xml:space="preserve">Miao, X. (2023). Research on the Teslas Strengths and Weakness. Advances in Economics Management and Political Sciences, 63(1), pp.185–189. </w:t>
      </w:r>
      <w:hyperlink r:id="rId40">
        <w:r>
          <w:rPr>
            <w:color w:val="1155CC"/>
            <w:u w:val="single"/>
          </w:rPr>
          <w:t>https://www.researchgate.net/publication/376887835_Research_on_the_Teslas_Strengths_and_Weakness</w:t>
        </w:r>
      </w:hyperlink>
      <w:r>
        <w:t xml:space="preserve"> </w:t>
      </w:r>
    </w:p>
    <w:p w14:paraId="56C718C6" w14:textId="77777777" w:rsidR="006852AE" w:rsidRDefault="00AA0D29">
      <w:pPr>
        <w:spacing w:after="0"/>
      </w:pPr>
      <w:r>
        <w:t xml:space="preserve">Mo, F. and Wang, Y. (2021). Risk and Opportunity Analysis of Tesla Motors Inc. Marketing Strategy and Business Ethics Study. BCP Business &amp; Management, [online] 13(1), pp.440–449. </w:t>
      </w:r>
      <w:hyperlink r:id="rId41">
        <w:r>
          <w:rPr>
            <w:color w:val="1155CC"/>
            <w:u w:val="single"/>
          </w:rPr>
          <w:t>https://www.researchgate.net/publication/356529074</w:t>
        </w:r>
      </w:hyperlink>
    </w:p>
    <w:p w14:paraId="2F0E3C1F" w14:textId="77777777" w:rsidR="006852AE" w:rsidRDefault="00AA0D29">
      <w:pPr>
        <w:widowControl w:val="0"/>
      </w:pPr>
      <w:r>
        <w:t xml:space="preserve">Mohile, S. (2025). Mahindra sharpens focus on scalable growth businesses. [online] The Economic Times. Available at: </w:t>
      </w:r>
      <w:hyperlink r:id="rId42">
        <w:r>
          <w:rPr>
            <w:color w:val="1155CC"/>
            <w:u w:val="single"/>
          </w:rPr>
          <w:t>https://economictimes.indiatimes.com/news/company/corporate-trends/mahindra-sharpens-focus-on-scalable-growth-businesses/articleshow/122146359.cms?from=mdr</w:t>
        </w:r>
      </w:hyperlink>
      <w:r>
        <w:t xml:space="preserve"> [Accessed 11 Mar. 2026].</w:t>
      </w:r>
    </w:p>
    <w:p w14:paraId="50254315" w14:textId="77777777" w:rsidR="006852AE" w:rsidRDefault="00AA0D29">
      <w:pPr>
        <w:widowControl w:val="0"/>
      </w:pPr>
      <w:r>
        <w:t xml:space="preserve">Neupane, P.R. and Sharma, B. (2023). Study on factors affecting electric vehicle (EV) purchase in India. AIP Conference Proceedings, [online] 2954. Available at: </w:t>
      </w:r>
      <w:hyperlink r:id="rId43">
        <w:r>
          <w:rPr>
            <w:color w:val="1155CC"/>
            <w:u w:val="single"/>
          </w:rPr>
          <w:t>https://www.researchgate.net/publication/376052987_Study_on_factors_affecting_electric_vehicle_EV_purchase_in_India</w:t>
        </w:r>
      </w:hyperlink>
      <w:r>
        <w:t xml:space="preserve"> [Accessed 11 Mar. 2026].</w:t>
      </w:r>
    </w:p>
    <w:p w14:paraId="408B63F5" w14:textId="77777777" w:rsidR="006852AE" w:rsidRDefault="00AA0D29">
      <w:pPr>
        <w:widowControl w:val="0"/>
        <w:spacing w:after="240"/>
      </w:pPr>
      <w:r>
        <w:t xml:space="preserve">Niti Aayog (2025). </w:t>
      </w:r>
      <w:r>
        <w:rPr>
          <w:i/>
          <w:iCs/>
        </w:rPr>
        <w:t>Powering India’s participation in Global Value Chains</w:t>
      </w:r>
      <w:r>
        <w:t xml:space="preserve">. [online] Available at: </w:t>
      </w:r>
      <w:hyperlink r:id="rId44">
        <w:r>
          <w:rPr>
            <w:color w:val="1155CC"/>
            <w:u w:val="single"/>
          </w:rPr>
          <w:t>https://www.niti.gov.in/sites/default/files/2025-06/Automotive%20Industry%20Powering%20India%E2%80%99s%20participation%20in%20GVC_Non%20Confidential.pdf</w:t>
        </w:r>
      </w:hyperlink>
      <w:r>
        <w:t xml:space="preserve"> [Accessed 11 Mar. 2026].</w:t>
      </w:r>
    </w:p>
    <w:p w14:paraId="3E8673FD" w14:textId="77777777" w:rsidR="006852AE" w:rsidRDefault="00AA0D29">
      <w:pPr>
        <w:spacing w:after="0"/>
      </w:pPr>
      <w:r>
        <w:t xml:space="preserve">Perricos, C., (2022). Tesla: A History Of Innovation (and Headaches). Available at: </w:t>
      </w:r>
      <w:hyperlink r:id="rId45">
        <w:r>
          <w:rPr>
            <w:color w:val="1155CC"/>
            <w:u w:val="single"/>
          </w:rPr>
          <w:t>https://www.forbes.com/sites/qai/2022/09/29/tesla-a-history-of-innovation-and-headaches/</w:t>
        </w:r>
      </w:hyperlink>
      <w:r>
        <w:t xml:space="preserve"> </w:t>
      </w:r>
    </w:p>
    <w:p w14:paraId="471C7D69" w14:textId="77777777" w:rsidR="006852AE" w:rsidRDefault="00AA0D29">
      <w:pPr>
        <w:widowControl w:val="0"/>
        <w:spacing w:after="240"/>
      </w:pPr>
      <w:r>
        <w:t xml:space="preserve">PIB (2023). </w:t>
      </w:r>
      <w:r>
        <w:rPr>
          <w:i/>
          <w:iCs/>
        </w:rPr>
        <w:t>THE AUTOMOBILE SECTOR IN INDIA</w:t>
      </w:r>
      <w:r>
        <w:t xml:space="preserve">. [online] Available at: </w:t>
      </w:r>
      <w:hyperlink r:id="rId46">
        <w:r>
          <w:rPr>
            <w:color w:val="1155CC"/>
            <w:u w:val="single"/>
          </w:rPr>
          <w:t>https://static.pib.gov.in/WriteReadData/specificdocs/documents/2023/feb/doc2023217160601.pdf</w:t>
        </w:r>
      </w:hyperlink>
      <w:r w:rsidR="00900D90">
        <w:t xml:space="preserve"> </w:t>
      </w:r>
      <w:r>
        <w:t>[Accessed 11 Mar. 2026].</w:t>
      </w:r>
    </w:p>
    <w:p w14:paraId="2B041072" w14:textId="77777777" w:rsidR="006852AE" w:rsidRDefault="00AA0D29">
      <w:pPr>
        <w:widowControl w:val="0"/>
        <w:spacing w:after="240"/>
      </w:pPr>
      <w:r>
        <w:t xml:space="preserve">PIB (2025a). </w:t>
      </w:r>
      <w:r>
        <w:rPr>
          <w:i/>
          <w:iCs/>
        </w:rPr>
        <w:t>7.93% Drop in GHG Emissions</w:t>
      </w:r>
      <w:r>
        <w:t xml:space="preserve">. [online] Pib.gov.in. Available at: </w:t>
      </w:r>
      <w:hyperlink r:id="rId47">
        <w:r>
          <w:rPr>
            <w:color w:val="1155CC"/>
            <w:u w:val="single"/>
          </w:rPr>
          <w:t>https://www.pib.gov.in/PressReleaseIframePage.aspx?PRID=2092311®=3&amp;lang=2</w:t>
        </w:r>
      </w:hyperlink>
      <w:r>
        <w:t xml:space="preserve"> [Accessed 11 Mar. 2026].</w:t>
      </w:r>
    </w:p>
    <w:p w14:paraId="55F79D16" w14:textId="77777777" w:rsidR="006852AE" w:rsidRDefault="00AA0D29">
      <w:pPr>
        <w:widowControl w:val="0"/>
        <w:spacing w:after="240"/>
      </w:pPr>
      <w:r>
        <w:t xml:space="preserve">PIB (2025b). </w:t>
      </w:r>
      <w:r>
        <w:rPr>
          <w:i/>
          <w:iCs/>
        </w:rPr>
        <w:t>Automotive Industry: Powering India’s Participation in Global Value Chains (GVCs)</w:t>
      </w:r>
      <w:r>
        <w:t xml:space="preserve">. [online] Pib.gov.in. Available at: </w:t>
      </w:r>
      <w:hyperlink r:id="rId48">
        <w:r>
          <w:rPr>
            <w:color w:val="1155CC"/>
            <w:u w:val="single"/>
          </w:rPr>
          <w:t>https://www.pib.gov.in/PressReleasePage.aspx?PRID=2121826®=3&amp;lang=2</w:t>
        </w:r>
      </w:hyperlink>
      <w:r>
        <w:t xml:space="preserve"> [Accessed 11 Mar. 2026].</w:t>
      </w:r>
    </w:p>
    <w:p w14:paraId="17522D43" w14:textId="77777777" w:rsidR="006852AE" w:rsidRDefault="00AA0D29">
      <w:pPr>
        <w:widowControl w:val="0"/>
        <w:spacing w:after="240"/>
      </w:pPr>
      <w:r>
        <w:t xml:space="preserve">PIB (2025c). </w:t>
      </w:r>
      <w:r>
        <w:rPr>
          <w:i/>
          <w:iCs/>
        </w:rPr>
        <w:t>NITI Aayog launches a Report on ‘Automotive Industry: Powering India’s Participation in Global Value Chains’</w:t>
      </w:r>
      <w:r>
        <w:t xml:space="preserve">. [online] Pib.gov.in. Available at: </w:t>
      </w:r>
      <w:hyperlink r:id="rId49">
        <w:r>
          <w:rPr>
            <w:color w:val="1155CC"/>
            <w:u w:val="single"/>
          </w:rPr>
          <w:t>https://www.pib.gov.in/PressReleasePage.aspx?PRID=2120977®=3&amp;lang=2</w:t>
        </w:r>
      </w:hyperlink>
      <w:r>
        <w:t xml:space="preserve"> [Accessed 11 Mar. 2026].</w:t>
      </w:r>
    </w:p>
    <w:p w14:paraId="469F15C4" w14:textId="77777777" w:rsidR="006852AE" w:rsidRDefault="00AA0D29">
      <w:pPr>
        <w:widowControl w:val="0"/>
      </w:pPr>
      <w:r>
        <w:t xml:space="preserve">Rajendran, S., Prakash, C., Shakir, M., Alwetaishi, M., Dhairiyasamy, R., Rajendran, P. and Lee, I.E. (2025). Enhancing competitiveness in India’s electric vehicle industry: impact of advanced manufacturing technologies and workforce development. Scientific Reports, [online] 15(1), pp.1–13. Available at: </w:t>
      </w:r>
      <w:hyperlink r:id="rId50">
        <w:r>
          <w:rPr>
            <w:color w:val="1155CC"/>
            <w:u w:val="single"/>
          </w:rPr>
          <w:t>https://www.nature.com/articles/s41598-025-97679-9</w:t>
        </w:r>
      </w:hyperlink>
      <w:r>
        <w:t xml:space="preserve"> [Accessed 11 Mar. 2026].</w:t>
      </w:r>
    </w:p>
    <w:p w14:paraId="6012E368" w14:textId="77777777" w:rsidR="006852AE" w:rsidRDefault="00AA0D29">
      <w:pPr>
        <w:widowControl w:val="0"/>
      </w:pPr>
      <w:r>
        <w:t xml:space="preserve">Ray, S. (2025). Challenges and Opportunities: India’s Electric Vehicle Industrial Policy | Center for the Advanced Study of India (CASI). [online] Upenn.edu. Available at: </w:t>
      </w:r>
      <w:hyperlink r:id="rId51">
        <w:r>
          <w:rPr>
            <w:color w:val="1155CC"/>
            <w:u w:val="single"/>
          </w:rPr>
          <w:t>https://casi.sas.upenn.edu/iit/saon-ray-2025</w:t>
        </w:r>
      </w:hyperlink>
      <w:r>
        <w:t xml:space="preserve"> [Accessed 11 Mar. 2026].</w:t>
      </w:r>
    </w:p>
    <w:p w14:paraId="4FAAF980" w14:textId="77777777" w:rsidR="006852AE" w:rsidRDefault="00AA0D29">
      <w:pPr>
        <w:widowControl w:val="0"/>
      </w:pPr>
      <w:r>
        <w:t xml:space="preserve">Sachdev, A. (2026). BYD weighs India expansion as hundreds of car orders pile up. [online] The Economic Times. Available at: </w:t>
      </w:r>
      <w:hyperlink r:id="rId52">
        <w:r>
          <w:rPr>
            <w:color w:val="1155CC"/>
            <w:u w:val="single"/>
          </w:rPr>
          <w:t>https://m.economictimes.com/industry/auto/auto-news/byd-weighs-india-expansion-as-hundreds-of-car-orders-pile-up/articleshow/127666001.cms</w:t>
        </w:r>
      </w:hyperlink>
      <w:r>
        <w:t xml:space="preserve"> [Accessed 11 Mar. 2026].</w:t>
      </w:r>
    </w:p>
    <w:p w14:paraId="6D3292D7" w14:textId="77777777" w:rsidR="006852AE" w:rsidRDefault="00AA0D29">
      <w:pPr>
        <w:shd w:val="clear" w:color="auto" w:fill="FFFFFF"/>
        <w:spacing w:before="160" w:after="220"/>
      </w:pPr>
      <w:r>
        <w:t xml:space="preserve">Sadekar, D., 2025. MG Windsor EV Pro vs MG Windsor EV vs Tata Nexon.EV vs others. Available at: </w:t>
      </w:r>
      <w:hyperlink r:id="rId53">
        <w:r>
          <w:rPr>
            <w:color w:val="1155CC"/>
            <w:u w:val="single"/>
          </w:rPr>
          <w:t>https://www.team-bhp.com/news/mg-windsor-ev-pro-vs-mg-windsor-ev-vs-tata-nexonev-vs-others</w:t>
        </w:r>
      </w:hyperlink>
      <w:r>
        <w:t xml:space="preserve"> [Accessed on 11th March 2026]</w:t>
      </w:r>
    </w:p>
    <w:p w14:paraId="48383F29" w14:textId="77777777" w:rsidR="006852AE" w:rsidRDefault="00AA0D29">
      <w:pPr>
        <w:widowControl w:val="0"/>
      </w:pPr>
      <w:r>
        <w:t xml:space="preserve">Samra, S. (2023). Best Electric Vehicles Company in India 2025- Powerful Picks. [online] Chegg India. Available at: </w:t>
      </w:r>
      <w:hyperlink r:id="rId54">
        <w:r>
          <w:rPr>
            <w:color w:val="1155CC"/>
            <w:u w:val="single"/>
          </w:rPr>
          <w:t>https://www.cheggindia.com/earn-online/electric-vehicles-company-in-india/</w:t>
        </w:r>
      </w:hyperlink>
      <w:r>
        <w:t xml:space="preserve"> [Accessed 11 Mar. 2026].</w:t>
      </w:r>
    </w:p>
    <w:p w14:paraId="30DBE7E1" w14:textId="77777777" w:rsidR="006852AE" w:rsidRDefault="00AA0D29">
      <w:pPr>
        <w:shd w:val="clear" w:color="auto" w:fill="FFFFFF"/>
        <w:spacing w:before="160" w:after="220"/>
      </w:pPr>
      <w:r>
        <w:t xml:space="preserve">Shah, A., 2025. India to cap investment in EV charging for tariff relief as Tesla entry looms, document shows. Available at: </w:t>
      </w:r>
      <w:hyperlink r:id="rId55">
        <w:r>
          <w:rPr>
            <w:color w:val="1155CC"/>
            <w:u w:val="single"/>
          </w:rPr>
          <w:t>https://www.reuters.com/world/india/india-cap-investment-ev-charging-tariff-relief-tesla-entry-looms-document-shows-2025-02-21/</w:t>
        </w:r>
      </w:hyperlink>
      <w:r>
        <w:t xml:space="preserve"> [Accessed on 11th March 2026]</w:t>
      </w:r>
    </w:p>
    <w:p w14:paraId="7F5B705C" w14:textId="77777777" w:rsidR="006852AE" w:rsidRDefault="00AA0D29">
      <w:pPr>
        <w:widowControl w:val="0"/>
      </w:pPr>
      <w:r>
        <w:t xml:space="preserve">Sharma, P., Singh, P.K. and Verma, A. (2025). The Challenges faced by EV Industry in India: An Analysis of Consumer Perception. [online] Rjhssonline.com. Available at: </w:t>
      </w:r>
      <w:hyperlink r:id="rId56">
        <w:r>
          <w:rPr>
            <w:color w:val="1155CC"/>
            <w:u w:val="single"/>
          </w:rPr>
          <w:t>https://www.rjhssonline.com/HTMLPaper.aspx?Journal=Research%20Journal%20of%20Humanities%20and%20Social%20Sciences</w:t>
        </w:r>
      </w:hyperlink>
      <w:r>
        <w:t xml:space="preserve"> [Accessed 11 Mar. 2026].</w:t>
      </w:r>
    </w:p>
    <w:p w14:paraId="71F28084" w14:textId="77777777" w:rsidR="006852AE" w:rsidRDefault="00AA0D29">
      <w:pPr>
        <w:widowControl w:val="0"/>
        <w:spacing w:after="240"/>
      </w:pPr>
      <w:r>
        <w:t xml:space="preserve">SK, A. and Desk, A. (2021). </w:t>
      </w:r>
      <w:r>
        <w:rPr>
          <w:i/>
          <w:iCs/>
        </w:rPr>
        <w:t>Tesla Adds Hindi Language to User Interface of Cars, Gears Up for Indian Markets</w:t>
      </w:r>
      <w:r>
        <w:t xml:space="preserve">. [online] News18. Available at: </w:t>
      </w:r>
      <w:hyperlink r:id="rId57">
        <w:r>
          <w:rPr>
            <w:color w:val="1155CC"/>
            <w:u w:val="single"/>
          </w:rPr>
          <w:t>https://www.news18.com/news/auto/tesla-adds-hindi-language-to-user-interface-of-cars-gears-up-for-indian-markets-3997430.html</w:t>
        </w:r>
      </w:hyperlink>
      <w:r>
        <w:t xml:space="preserve"> [Accessed 11 Mar. 2026].</w:t>
      </w:r>
    </w:p>
    <w:p w14:paraId="7F3934F8" w14:textId="77777777" w:rsidR="006852AE" w:rsidRDefault="00AA0D29">
      <w:pPr>
        <w:widowControl w:val="0"/>
        <w:rPr>
          <w:sz w:val="36"/>
          <w:szCs w:val="36"/>
        </w:rPr>
      </w:pPr>
      <w:r>
        <w:t xml:space="preserve">Surana, P. (2025). Top 10 Strategic Imperatives Shaping the Electric Vehicle Industry. [online] Frost &amp; Sullivan. Available at: </w:t>
      </w:r>
      <w:hyperlink r:id="rId58">
        <w:r>
          <w:rPr>
            <w:color w:val="1155CC"/>
            <w:u w:val="single"/>
          </w:rPr>
          <w:t>https://www.frost.com/growth-opportunity-news/mobility-automotive-transportation/powertrain-electric-vehicles/top-10-strategic-imperatives-shaping-the-electric-vehicle-industry-mob02_tg01_topsi_sep25_cim-ps/</w:t>
        </w:r>
      </w:hyperlink>
      <w:r>
        <w:t xml:space="preserve"> [Accessed 11 Mar. 2026].</w:t>
      </w:r>
    </w:p>
    <w:p w14:paraId="50B21962" w14:textId="77777777" w:rsidR="006852AE" w:rsidRDefault="00AA0D29">
      <w:pPr>
        <w:widowControl w:val="0"/>
        <w:spacing w:after="240"/>
      </w:pPr>
      <w:r>
        <w:t xml:space="preserve">Tesla Club India (2025). </w:t>
      </w:r>
      <w:r>
        <w:rPr>
          <w:i/>
          <w:iCs/>
        </w:rPr>
        <w:t>4717 km Road Trip in Tesla Model Y RWD LFP</w:t>
      </w:r>
      <w:r>
        <w:t xml:space="preserve">. [online] Tesla Club India. Available at: </w:t>
      </w:r>
      <w:hyperlink r:id="rId59">
        <w:r>
          <w:rPr>
            <w:color w:val="1155CC"/>
            <w:u w:val="single"/>
          </w:rPr>
          <w:t>https://www.teslaclub.in/post/4717-km-road-trip-in-tesla-model-y-rwd-lfp</w:t>
        </w:r>
      </w:hyperlink>
      <w:r>
        <w:t xml:space="preserve"> [Accessed 11 Mar. 2026].</w:t>
      </w:r>
    </w:p>
    <w:p w14:paraId="5B84B837" w14:textId="77777777" w:rsidR="006852AE" w:rsidRDefault="00AA0D29">
      <w:pPr>
        <w:widowControl w:val="0"/>
        <w:spacing w:after="240"/>
      </w:pPr>
      <w:r>
        <w:t xml:space="preserve">The Economic Times (2025). </w:t>
      </w:r>
      <w:r>
        <w:rPr>
          <w:i/>
          <w:iCs/>
        </w:rPr>
        <w:t>Tesla almost here in ‘toughest car market’, but not the way India’s policymakers wanted</w:t>
      </w:r>
      <w:r>
        <w:t xml:space="preserve">. [online] The Economic Times. Available at: </w:t>
      </w:r>
      <w:hyperlink r:id="rId60">
        <w:r>
          <w:rPr>
            <w:color w:val="1155CC"/>
            <w:u w:val="single"/>
          </w:rPr>
          <w:t>https://economictimes.indiatimes.com/industry/auto/tesla-elon-musk-india-toughest-car-market-model-y-trump-ev-industry/articleshow/122437958.cms?from=mdr</w:t>
        </w:r>
      </w:hyperlink>
      <w:r>
        <w:t xml:space="preserve"> [Accessed 11 Mar. 2026].</w:t>
      </w:r>
    </w:p>
    <w:p w14:paraId="0D9BFA3D" w14:textId="77777777" w:rsidR="006852AE" w:rsidRDefault="00AA0D29">
      <w:pPr>
        <w:widowControl w:val="0"/>
        <w:spacing w:after="240"/>
      </w:pPr>
      <w:r>
        <w:t xml:space="preserve">The Economic Times (2026). </w:t>
      </w:r>
      <w:r>
        <w:rPr>
          <w:i/>
          <w:iCs/>
        </w:rPr>
        <w:t>A tough sell for Elon Musk? Tesla has a cold start in India</w:t>
      </w:r>
      <w:r>
        <w:t xml:space="preserve">. [online] The Economic Times. Available at: </w:t>
      </w:r>
      <w:hyperlink r:id="rId61">
        <w:r>
          <w:rPr>
            <w:color w:val="1155CC"/>
            <w:u w:val="single"/>
          </w:rPr>
          <w:t>https://economictimes.indiatimes.com/industry/renewables/a-tough-sell-for-elon-musk-tesla-has-a-cold-start-in-india/articleshow/126543086.cms?from=mdr</w:t>
        </w:r>
      </w:hyperlink>
      <w:r>
        <w:t xml:space="preserve"> [Accessed 11 Mar. 2026].</w:t>
      </w:r>
    </w:p>
    <w:p w14:paraId="33DBAAFC" w14:textId="77777777" w:rsidR="006852AE" w:rsidRDefault="00AA0D29">
      <w:pPr>
        <w:widowControl w:val="0"/>
        <w:spacing w:after="240"/>
      </w:pPr>
      <w:r>
        <w:t xml:space="preserve">The Global Economy (2024a). </w:t>
      </w:r>
      <w:r>
        <w:rPr>
          <w:i/>
          <w:iCs/>
        </w:rPr>
        <w:t>India Political stability - data, chart | TheGlobalEconomy.com</w:t>
      </w:r>
      <w:r>
        <w:t xml:space="preserve">. [online] TheGlobalEconomy.com. Available at: </w:t>
      </w:r>
      <w:hyperlink r:id="rId62">
        <w:r>
          <w:rPr>
            <w:color w:val="1155CC"/>
            <w:u w:val="single"/>
          </w:rPr>
          <w:t>https://www.theglobaleconomy.com/India/wb_political_stability/</w:t>
        </w:r>
      </w:hyperlink>
      <w:r>
        <w:t xml:space="preserve"> [Accessed 11 Mar. 2026].</w:t>
      </w:r>
    </w:p>
    <w:p w14:paraId="0D3B6190" w14:textId="77777777" w:rsidR="006852AE" w:rsidRDefault="00AA0D29">
      <w:pPr>
        <w:widowControl w:val="0"/>
        <w:spacing w:after="240"/>
      </w:pPr>
      <w:r>
        <w:t xml:space="preserve">The Global Economy (2024b). </w:t>
      </w:r>
      <w:r>
        <w:rPr>
          <w:i/>
          <w:iCs/>
        </w:rPr>
        <w:t>India Social globalization - data, chart | TheGlobalEconomy.com</w:t>
      </w:r>
      <w:r>
        <w:t xml:space="preserve">. [online] TheGlobalEconomy.com. Available at: </w:t>
      </w:r>
      <w:hyperlink r:id="rId63">
        <w:r>
          <w:rPr>
            <w:color w:val="1155CC"/>
            <w:u w:val="single"/>
          </w:rPr>
          <w:t>https://www.theglobaleconomy.com/India/kof_soc_glob/</w:t>
        </w:r>
      </w:hyperlink>
      <w:r>
        <w:t xml:space="preserve"> [Accessed 11 Mar. 2026].</w:t>
      </w:r>
    </w:p>
    <w:p w14:paraId="3A1A86E3" w14:textId="77777777" w:rsidR="006852AE" w:rsidRDefault="00AA0D29">
      <w:pPr>
        <w:widowControl w:val="0"/>
        <w:spacing w:after="240"/>
      </w:pPr>
      <w:r>
        <w:t xml:space="preserve">The Global Economy (2025a). </w:t>
      </w:r>
      <w:r>
        <w:rPr>
          <w:i/>
          <w:iCs/>
        </w:rPr>
        <w:t>India Economic growth, percent change in quarterly real GDP, September, 2021 - data, chart</w:t>
      </w:r>
      <w:r>
        <w:t xml:space="preserve">. [online] TheGlobalEconomy.com. Available at: </w:t>
      </w:r>
      <w:hyperlink r:id="rId64">
        <w:r>
          <w:rPr>
            <w:color w:val="1155CC"/>
            <w:u w:val="single"/>
          </w:rPr>
          <w:t>https://www.theglobaleconomy.com/India/gdp_growth/</w:t>
        </w:r>
      </w:hyperlink>
      <w:r>
        <w:t xml:space="preserve"> [Accessed 11 Mar. 2026].</w:t>
      </w:r>
    </w:p>
    <w:p w14:paraId="26B5876F" w14:textId="77777777" w:rsidR="006852AE" w:rsidRDefault="00AA0D29">
      <w:pPr>
        <w:widowControl w:val="0"/>
        <w:spacing w:after="240"/>
      </w:pPr>
      <w:r>
        <w:t xml:space="preserve">The Global Economy (2025b). </w:t>
      </w:r>
      <w:r>
        <w:rPr>
          <w:i/>
          <w:iCs/>
        </w:rPr>
        <w:t>India Inflation, annual percent change in the CPI, October, 2021 - data, chart</w:t>
      </w:r>
      <w:r>
        <w:t xml:space="preserve">. [online] TheGlobalEconomy.com. Available at: </w:t>
      </w:r>
      <w:hyperlink r:id="rId65">
        <w:r>
          <w:rPr>
            <w:color w:val="1155CC"/>
            <w:u w:val="single"/>
          </w:rPr>
          <w:t>https://www.theglobaleconomy.com/India/inflation_annual/</w:t>
        </w:r>
      </w:hyperlink>
      <w:r w:rsidR="00900D90">
        <w:t xml:space="preserve"> </w:t>
      </w:r>
      <w:r>
        <w:t>[Accessed 11 Mar. 2026].</w:t>
      </w:r>
    </w:p>
    <w:p w14:paraId="1D19866B" w14:textId="77777777" w:rsidR="006852AE" w:rsidRDefault="00AA0D29">
      <w:pPr>
        <w:widowControl w:val="0"/>
        <w:spacing w:after="240"/>
      </w:pPr>
      <w:r>
        <w:t xml:space="preserve">The Global Economy (2025c). </w:t>
      </w:r>
      <w:r>
        <w:rPr>
          <w:i/>
          <w:iCs/>
        </w:rPr>
        <w:t>India Innovation index - data, chart</w:t>
      </w:r>
      <w:r>
        <w:t xml:space="preserve">. [online] TheGlobalEconomy.com. Available at: </w:t>
      </w:r>
      <w:hyperlink r:id="rId66">
        <w:r>
          <w:rPr>
            <w:color w:val="1155CC"/>
            <w:u w:val="single"/>
          </w:rPr>
          <w:t>https://www.theglobaleconomy.com/India/GII_Index/</w:t>
        </w:r>
      </w:hyperlink>
      <w:r>
        <w:t xml:space="preserve"> [Accessed 11 Mar. 2026].</w:t>
      </w:r>
    </w:p>
    <w:p w14:paraId="77466938" w14:textId="77777777" w:rsidR="006852AE" w:rsidRDefault="00AA0D29">
      <w:pPr>
        <w:widowControl w:val="0"/>
        <w:spacing w:after="240"/>
      </w:pPr>
      <w:r>
        <w:t xml:space="preserve">The Times of India (2025). </w:t>
      </w:r>
      <w:r>
        <w:rPr>
          <w:i/>
          <w:iCs/>
        </w:rPr>
        <w:t>Tesla: Running cost to be one of the lowest in India</w:t>
      </w:r>
      <w:r>
        <w:t xml:space="preserve">. [online] The Times of India. Available at: </w:t>
      </w:r>
      <w:hyperlink r:id="rId67">
        <w:r>
          <w:rPr>
            <w:color w:val="1155CC"/>
            <w:u w:val="single"/>
          </w:rPr>
          <w:t>https://timesofindia.indiatimes.com/business/india-business/tesla-running-cost-to-be-one-of-the-lowest-in-india/articleshow/125603057.cms</w:t>
        </w:r>
      </w:hyperlink>
      <w:r>
        <w:t xml:space="preserve"> [Accessed 11 Mar. 2026].</w:t>
      </w:r>
    </w:p>
    <w:p w14:paraId="633F8BF1" w14:textId="77777777" w:rsidR="006852AE" w:rsidRDefault="00AA0D29">
      <w:pPr>
        <w:widowControl w:val="0"/>
      </w:pPr>
      <w:r>
        <w:t xml:space="preserve">Toppo, S. and Shukla, DR.S. (2025). Brand Positioning and Customer Perception in The EV Industry – A Comparative Study of TATA Motors and MG Motors in The Electronic City, Bangalore Region. International Journal of Latest Technology in Engineering Management &amp; Applied Science, [online] 14(5), pp.640–648. Available at: </w:t>
      </w:r>
      <w:hyperlink r:id="rId68">
        <w:r>
          <w:rPr>
            <w:color w:val="1155CC"/>
            <w:u w:val="single"/>
          </w:rPr>
          <w:t>https://www.researchgate.net/publication/392762204_Brand_Positioning_and_Customer_Perception_in_The_EV_Industry_-_A_Comparative_Study_of_TATA_Motors_and_MG_Motors_in_The_Electronic_City_Bangalore_Region</w:t>
        </w:r>
      </w:hyperlink>
      <w:r>
        <w:t xml:space="preserve"> [Accessed 11 Mar. 2026].</w:t>
      </w:r>
    </w:p>
    <w:p w14:paraId="17E88D78" w14:textId="77777777" w:rsidR="006852AE" w:rsidRDefault="00AA0D29">
      <w:pPr>
        <w:widowControl w:val="0"/>
        <w:spacing w:after="240"/>
      </w:pPr>
      <w:r>
        <w:t xml:space="preserve">Trading Economics (2025). </w:t>
      </w:r>
      <w:r>
        <w:rPr>
          <w:i/>
          <w:iCs/>
        </w:rPr>
        <w:t>India Consumer Spending</w:t>
      </w:r>
      <w:r>
        <w:t xml:space="preserve">. [online] Tradingeconomics.com. Available at: </w:t>
      </w:r>
      <w:hyperlink r:id="rId69">
        <w:r>
          <w:rPr>
            <w:color w:val="1155CC"/>
            <w:u w:val="single"/>
          </w:rPr>
          <w:t>https://tradingeconomics.com/india/consumer-spending</w:t>
        </w:r>
      </w:hyperlink>
      <w:r w:rsidR="00900D90">
        <w:t xml:space="preserve"> </w:t>
      </w:r>
      <w:r>
        <w:t>[Accessed 11 Mar. 2026].</w:t>
      </w:r>
    </w:p>
    <w:p w14:paraId="4F88042B" w14:textId="77777777" w:rsidR="006852AE" w:rsidRDefault="00AA0D29">
      <w:pPr>
        <w:spacing w:after="0"/>
      </w:pPr>
      <w:r>
        <w:t xml:space="preserve">Wu, P., (2025). Strategic Imperatives for Tesla: A SWOT Analysis of Market Position and Technological Innovation in the Electric Vehicle Industry. </w:t>
      </w:r>
      <w:hyperlink r:id="rId70">
        <w:r>
          <w:rPr>
            <w:color w:val="1155CC"/>
            <w:u w:val="single"/>
          </w:rPr>
          <w:t>https://www.scitepress.org/Papers/2024/129110/129110.pdf</w:t>
        </w:r>
      </w:hyperlink>
      <w:r>
        <w:t xml:space="preserve"> </w:t>
      </w:r>
    </w:p>
    <w:p w14:paraId="3014BBB7" w14:textId="77777777" w:rsidR="006852AE" w:rsidRDefault="00AA0D29">
      <w:pPr>
        <w:widowControl w:val="0"/>
      </w:pPr>
      <w:r>
        <w:t>Yang, H., and</w:t>
      </w:r>
      <w:r w:rsidR="00900D90">
        <w:t xml:space="preserve"> </w:t>
      </w:r>
      <w:r>
        <w:t xml:space="preserve">Lee, J., 2024. Hyundai Motor, Kia to partner with India's Exide Energy on EV batteries. Available at: </w:t>
      </w:r>
      <w:hyperlink r:id="rId71">
        <w:r>
          <w:rPr>
            <w:color w:val="1155CC"/>
            <w:u w:val="single"/>
          </w:rPr>
          <w:t>https://www.reuters.com/business/autos-transportation/hyundai-motor-kia-partner-with-indias-exide-energy-ev-batteries-2024-04-08/</w:t>
        </w:r>
      </w:hyperlink>
      <w:r>
        <w:t xml:space="preserve"> [Accessed on 11th March 2026]</w:t>
      </w:r>
    </w:p>
    <w:p w14:paraId="26722A02" w14:textId="77777777" w:rsidR="006852AE" w:rsidRDefault="00AA0D29">
      <w:pPr>
        <w:widowControl w:val="0"/>
      </w:pPr>
      <w:r>
        <w:br w:type="page"/>
      </w:r>
    </w:p>
    <w:p w14:paraId="04C24FFE" w14:textId="77777777" w:rsidR="006852AE" w:rsidRDefault="00AA0D29">
      <w:pPr>
        <w:pStyle w:val="Heading1"/>
        <w:spacing w:after="0"/>
      </w:pPr>
      <w:bookmarkStart w:id="57" w:name="_heading=h.l4b1hs9ap3o" w:colFirst="0" w:colLast="0"/>
      <w:bookmarkStart w:id="58" w:name="_Toc224152247"/>
      <w:bookmarkEnd w:id="57"/>
      <w:r>
        <w:t>Appendices</w:t>
      </w:r>
      <w:bookmarkEnd w:id="58"/>
    </w:p>
    <w:p w14:paraId="2D837EC5" w14:textId="77777777" w:rsidR="006852AE" w:rsidRDefault="00AA0D29">
      <w:pPr>
        <w:pStyle w:val="Heading2"/>
        <w:spacing w:after="0"/>
      </w:pPr>
      <w:bookmarkStart w:id="59" w:name="_heading=h.zap61tmxissw" w:colFirst="0" w:colLast="0"/>
      <w:bookmarkStart w:id="60" w:name="_Toc224152248"/>
      <w:bookmarkEnd w:id="59"/>
      <w:r>
        <w:t>Appendix 1: India’s Stability Index</w:t>
      </w:r>
      <w:bookmarkEnd w:id="60"/>
    </w:p>
    <w:p w14:paraId="28A30796" w14:textId="77777777" w:rsidR="006852AE" w:rsidRDefault="00AA0D29">
      <w:pPr>
        <w:spacing w:after="0"/>
        <w:jc w:val="center"/>
      </w:pPr>
      <w:r>
        <w:rPr>
          <w:noProof/>
          <w:lang w:val="en-IN"/>
        </w:rPr>
        <w:drawing>
          <wp:inline distT="114300" distB="114300" distL="114300" distR="114300" wp14:anchorId="1206BAD3" wp14:editId="2739FBCF">
            <wp:extent cx="5943600" cy="2273300"/>
            <wp:effectExtent l="25400" t="25400" r="25400" b="25400"/>
            <wp:docPr id="11"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72"/>
                    <a:srcRect/>
                    <a:stretch>
                      <a:fillRect/>
                    </a:stretch>
                  </pic:blipFill>
                  <pic:spPr>
                    <a:xfrm>
                      <a:off x="0" y="0"/>
                      <a:ext cx="5943600" cy="2273300"/>
                    </a:xfrm>
                    <a:prstGeom prst="rect">
                      <a:avLst/>
                    </a:prstGeom>
                    <a:ln w="25400">
                      <a:solidFill>
                        <a:srgbClr val="000000"/>
                      </a:solidFill>
                      <a:prstDash val="solid"/>
                    </a:ln>
                  </pic:spPr>
                </pic:pic>
              </a:graphicData>
            </a:graphic>
          </wp:inline>
        </w:drawing>
      </w:r>
    </w:p>
    <w:p w14:paraId="1166CBEE" w14:textId="77777777" w:rsidR="006852AE" w:rsidRDefault="00AA0D29">
      <w:pPr>
        <w:spacing w:after="0"/>
        <w:jc w:val="center"/>
        <w:rPr>
          <w:b/>
          <w:bCs/>
        </w:rPr>
      </w:pPr>
      <w:r>
        <w:rPr>
          <w:b/>
          <w:bCs/>
        </w:rPr>
        <w:t>Figure 7: India’s Stability Index</w:t>
      </w:r>
    </w:p>
    <w:p w14:paraId="2FAA130C" w14:textId="77777777" w:rsidR="006852AE" w:rsidRDefault="00AA0D29">
      <w:pPr>
        <w:spacing w:after="0"/>
        <w:jc w:val="center"/>
      </w:pPr>
      <w:r>
        <w:t>(Source: The Global Economy, 2024a)</w:t>
      </w:r>
    </w:p>
    <w:p w14:paraId="2AA985EF" w14:textId="77777777" w:rsidR="006852AE" w:rsidRDefault="00AA0D29">
      <w:pPr>
        <w:pStyle w:val="Heading2"/>
        <w:spacing w:after="0"/>
      </w:pPr>
      <w:bookmarkStart w:id="61" w:name="_heading=h.w6qupls5owrg" w:colFirst="0" w:colLast="0"/>
      <w:bookmarkStart w:id="62" w:name="_Toc224152249"/>
      <w:bookmarkEnd w:id="61"/>
      <w:r>
        <w:t>Appendix 2: India’s Economic Growth</w:t>
      </w:r>
      <w:bookmarkEnd w:id="62"/>
    </w:p>
    <w:p w14:paraId="4483DBBE" w14:textId="77777777" w:rsidR="006852AE" w:rsidRDefault="00AA0D29">
      <w:pPr>
        <w:spacing w:after="0"/>
        <w:jc w:val="center"/>
      </w:pPr>
      <w:r>
        <w:rPr>
          <w:noProof/>
          <w:lang w:val="en-IN"/>
        </w:rPr>
        <w:drawing>
          <wp:inline distT="114300" distB="114300" distL="114300" distR="114300" wp14:anchorId="767DEECA" wp14:editId="583EBD3B">
            <wp:extent cx="5048250" cy="2273164"/>
            <wp:effectExtent l="25400" t="25400" r="25400" b="25400"/>
            <wp:docPr id="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73"/>
                    <a:srcRect/>
                    <a:stretch>
                      <a:fillRect/>
                    </a:stretch>
                  </pic:blipFill>
                  <pic:spPr>
                    <a:xfrm>
                      <a:off x="0" y="0"/>
                      <a:ext cx="5048250" cy="2273164"/>
                    </a:xfrm>
                    <a:prstGeom prst="rect">
                      <a:avLst/>
                    </a:prstGeom>
                    <a:ln w="25400">
                      <a:solidFill>
                        <a:srgbClr val="000000"/>
                      </a:solidFill>
                      <a:prstDash val="solid"/>
                    </a:ln>
                  </pic:spPr>
                </pic:pic>
              </a:graphicData>
            </a:graphic>
          </wp:inline>
        </w:drawing>
      </w:r>
    </w:p>
    <w:p w14:paraId="1191F187" w14:textId="77777777" w:rsidR="006852AE" w:rsidRDefault="00AA0D29">
      <w:pPr>
        <w:spacing w:after="0"/>
        <w:jc w:val="center"/>
        <w:rPr>
          <w:b/>
          <w:bCs/>
        </w:rPr>
      </w:pPr>
      <w:r>
        <w:rPr>
          <w:b/>
          <w:bCs/>
        </w:rPr>
        <w:t>Figure 8: India’s Economic Growth</w:t>
      </w:r>
    </w:p>
    <w:p w14:paraId="26EB71EE" w14:textId="77777777" w:rsidR="006852AE" w:rsidRDefault="00AA0D29">
      <w:pPr>
        <w:spacing w:after="0"/>
        <w:jc w:val="center"/>
      </w:pPr>
      <w:r>
        <w:t>(Source: The Global Economy, 2025a)</w:t>
      </w:r>
    </w:p>
    <w:p w14:paraId="317E7F8B" w14:textId="77777777" w:rsidR="006852AE" w:rsidRDefault="00AA0D29">
      <w:pPr>
        <w:pStyle w:val="Heading2"/>
        <w:spacing w:after="0"/>
      </w:pPr>
      <w:bookmarkStart w:id="63" w:name="_heading=h.dv95mq8qrz9s" w:colFirst="0" w:colLast="0"/>
      <w:bookmarkStart w:id="64" w:name="_Toc224152250"/>
      <w:bookmarkEnd w:id="63"/>
      <w:r>
        <w:t xml:space="preserve">Appendix 3: </w:t>
      </w:r>
      <w:r>
        <w:rPr>
          <w:sz w:val="24"/>
          <w:szCs w:val="24"/>
        </w:rPr>
        <w:t>Customer Spending in India</w:t>
      </w:r>
      <w:bookmarkEnd w:id="64"/>
    </w:p>
    <w:p w14:paraId="5CEFC74B" w14:textId="77777777" w:rsidR="006852AE" w:rsidRDefault="00AA0D29">
      <w:pPr>
        <w:spacing w:after="0"/>
        <w:jc w:val="center"/>
      </w:pPr>
      <w:r>
        <w:rPr>
          <w:noProof/>
          <w:lang w:val="en-IN"/>
        </w:rPr>
        <w:drawing>
          <wp:inline distT="114300" distB="114300" distL="114300" distR="114300" wp14:anchorId="79EE7864" wp14:editId="4C8D8D1D">
            <wp:extent cx="5943600" cy="2006600"/>
            <wp:effectExtent l="25400" t="25400" r="25400" b="25400"/>
            <wp:docPr id="4"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74"/>
                    <a:srcRect/>
                    <a:stretch>
                      <a:fillRect/>
                    </a:stretch>
                  </pic:blipFill>
                  <pic:spPr>
                    <a:xfrm>
                      <a:off x="0" y="0"/>
                      <a:ext cx="5943600" cy="2006600"/>
                    </a:xfrm>
                    <a:prstGeom prst="rect">
                      <a:avLst/>
                    </a:prstGeom>
                    <a:ln w="25400">
                      <a:solidFill>
                        <a:srgbClr val="000000"/>
                      </a:solidFill>
                      <a:prstDash val="solid"/>
                    </a:ln>
                  </pic:spPr>
                </pic:pic>
              </a:graphicData>
            </a:graphic>
          </wp:inline>
        </w:drawing>
      </w:r>
    </w:p>
    <w:p w14:paraId="75BD733E" w14:textId="77777777" w:rsidR="006852AE" w:rsidRDefault="00AA0D29">
      <w:pPr>
        <w:spacing w:after="0"/>
        <w:jc w:val="center"/>
        <w:rPr>
          <w:b/>
          <w:bCs/>
        </w:rPr>
      </w:pPr>
      <w:r>
        <w:rPr>
          <w:b/>
          <w:bCs/>
        </w:rPr>
        <w:t>Figure 9: Customer Spending in India</w:t>
      </w:r>
    </w:p>
    <w:p w14:paraId="7FFAFA0B" w14:textId="77777777" w:rsidR="006852AE" w:rsidRDefault="00AA0D29">
      <w:pPr>
        <w:spacing w:after="0"/>
        <w:jc w:val="center"/>
      </w:pPr>
      <w:r>
        <w:t>(Source: Trading Economics, 2025)</w:t>
      </w:r>
    </w:p>
    <w:p w14:paraId="5A57872F" w14:textId="77777777" w:rsidR="006852AE" w:rsidRDefault="00AA0D29">
      <w:pPr>
        <w:pStyle w:val="Heading2"/>
        <w:spacing w:after="0"/>
      </w:pPr>
      <w:bookmarkStart w:id="65" w:name="_heading=h.knuo0lxugeeq" w:colFirst="0" w:colLast="0"/>
      <w:bookmarkStart w:id="66" w:name="_Toc224152251"/>
      <w:bookmarkEnd w:id="65"/>
      <w:r>
        <w:t>Appendix 4: Innovation Index of India</w:t>
      </w:r>
      <w:bookmarkEnd w:id="66"/>
    </w:p>
    <w:p w14:paraId="6AE9F468" w14:textId="77777777" w:rsidR="006852AE" w:rsidRDefault="00AA0D29">
      <w:pPr>
        <w:spacing w:after="0"/>
        <w:jc w:val="center"/>
      </w:pPr>
      <w:r>
        <w:rPr>
          <w:noProof/>
          <w:lang w:val="en-IN"/>
        </w:rPr>
        <w:drawing>
          <wp:inline distT="114300" distB="114300" distL="114300" distR="114300" wp14:anchorId="56D698FC" wp14:editId="01B7F276">
            <wp:extent cx="5943600" cy="2324100"/>
            <wp:effectExtent l="25400" t="25400" r="25400" b="2540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75"/>
                    <a:srcRect/>
                    <a:stretch>
                      <a:fillRect/>
                    </a:stretch>
                  </pic:blipFill>
                  <pic:spPr>
                    <a:xfrm>
                      <a:off x="0" y="0"/>
                      <a:ext cx="5943600" cy="2324100"/>
                    </a:xfrm>
                    <a:prstGeom prst="rect">
                      <a:avLst/>
                    </a:prstGeom>
                    <a:ln w="25400">
                      <a:solidFill>
                        <a:srgbClr val="000000"/>
                      </a:solidFill>
                      <a:prstDash val="solid"/>
                    </a:ln>
                  </pic:spPr>
                </pic:pic>
              </a:graphicData>
            </a:graphic>
          </wp:inline>
        </w:drawing>
      </w:r>
    </w:p>
    <w:p w14:paraId="2C522DEC" w14:textId="77777777" w:rsidR="006852AE" w:rsidRDefault="00AA0D29">
      <w:pPr>
        <w:spacing w:after="0"/>
        <w:jc w:val="center"/>
        <w:rPr>
          <w:b/>
          <w:bCs/>
        </w:rPr>
      </w:pPr>
      <w:r>
        <w:rPr>
          <w:b/>
          <w:bCs/>
        </w:rPr>
        <w:t>Figure 10: Innovation Index of India</w:t>
      </w:r>
    </w:p>
    <w:p w14:paraId="67B87F0A" w14:textId="77777777" w:rsidR="006852AE" w:rsidRDefault="00AA0D29">
      <w:pPr>
        <w:spacing w:after="0"/>
        <w:jc w:val="center"/>
      </w:pPr>
      <w:r>
        <w:t>(Source: The Global Economy, 2025c)</w:t>
      </w:r>
    </w:p>
    <w:p w14:paraId="2BEE8757" w14:textId="77777777" w:rsidR="006852AE" w:rsidRDefault="006852AE">
      <w:pPr>
        <w:widowControl w:val="0"/>
      </w:pPr>
    </w:p>
    <w:p w14:paraId="78CACCE0" w14:textId="77777777" w:rsidR="006852AE" w:rsidRDefault="006852AE">
      <w:pPr>
        <w:spacing w:after="240"/>
      </w:pPr>
    </w:p>
    <w:sectPr w:rsidR="006852AE" w:rsidSect="00900D90">
      <w:headerReference w:type="even" r:id="rId76"/>
      <w:headerReference w:type="default" r:id="rId77"/>
      <w:footerReference w:type="even" r:id="rId78"/>
      <w:footerReference w:type="default" r:id="rId79"/>
      <w:headerReference w:type="first" r:id="rId80"/>
      <w:footerReference w:type="first" r:id="rId81"/>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0A7F5F" w14:textId="77777777" w:rsidR="00A10F97" w:rsidRDefault="00A10F97">
      <w:pPr>
        <w:spacing w:after="0" w:line="240" w:lineRule="auto"/>
      </w:pPr>
      <w:r>
        <w:separator/>
      </w:r>
    </w:p>
  </w:endnote>
  <w:endnote w:type="continuationSeparator" w:id="0">
    <w:p w14:paraId="2D480487" w14:textId="77777777" w:rsidR="00A10F97" w:rsidRDefault="00A10F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embedRegular r:id="rId1" w:fontKey="{5C6AE437-15F1-40DB-B35C-4C0E4848EB39}"/>
  </w:font>
  <w:font w:name="Cambria">
    <w:panose1 w:val="02040503050406030204"/>
    <w:charset w:val="00"/>
    <w:family w:val="roman"/>
    <w:pitch w:val="variable"/>
    <w:sig w:usb0="E00006FF" w:usb1="420024FF" w:usb2="02000000" w:usb3="00000000" w:csb0="0000019F" w:csb1="00000000"/>
    <w:embedRegular r:id="rId2" w:fontKey="{2F651B75-BE03-43EA-B676-0A8DB2A0C84B}"/>
  </w:font>
  <w:font w:name="Gungsuh">
    <w:panose1 w:val="02030600000101010101"/>
    <w:charset w:val="81"/>
    <w:family w:val="roman"/>
    <w:pitch w:val="variable"/>
    <w:sig w:usb0="B00002AF" w:usb1="69D77CFB" w:usb2="00000030" w:usb3="00000000" w:csb0="0008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24AFBB" w14:textId="77777777" w:rsidR="001E6165" w:rsidRDefault="001E616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E69C05" w14:textId="77777777" w:rsidR="006852AE" w:rsidRDefault="00AA0D29">
    <w:pPr>
      <w:jc w:val="right"/>
    </w:pPr>
    <w:r>
      <w:fldChar w:fldCharType="begin"/>
    </w:r>
    <w:r>
      <w:instrText>PAGE</w:instrText>
    </w:r>
    <w:r>
      <w:fldChar w:fldCharType="separate"/>
    </w:r>
    <w:r w:rsidR="005703EF">
      <w:rPr>
        <w:noProof/>
      </w:rPr>
      <w:t>20</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CC020F" w14:textId="77777777" w:rsidR="001E6165" w:rsidRDefault="001E61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BC6434" w14:textId="77777777" w:rsidR="00A10F97" w:rsidRDefault="00A10F97">
      <w:pPr>
        <w:spacing w:after="0" w:line="240" w:lineRule="auto"/>
      </w:pPr>
      <w:r>
        <w:separator/>
      </w:r>
    </w:p>
  </w:footnote>
  <w:footnote w:type="continuationSeparator" w:id="0">
    <w:p w14:paraId="0D31288B" w14:textId="77777777" w:rsidR="00A10F97" w:rsidRDefault="00A10F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B67C50" w14:textId="77777777" w:rsidR="001E6165" w:rsidRDefault="001E616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943CBF" w14:textId="77777777" w:rsidR="006852AE" w:rsidRDefault="006852AE"/>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D29DAB" w14:textId="77777777" w:rsidR="001E6165" w:rsidRDefault="001E616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0F1577"/>
    <w:multiLevelType w:val="multilevel"/>
    <w:tmpl w:val="30C8CC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B961C9E"/>
    <w:multiLevelType w:val="multilevel"/>
    <w:tmpl w:val="0228F1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2DA73DF"/>
    <w:multiLevelType w:val="multilevel"/>
    <w:tmpl w:val="E140D2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8080F7A"/>
    <w:multiLevelType w:val="multilevel"/>
    <w:tmpl w:val="DC4A88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BCE600A"/>
    <w:multiLevelType w:val="multilevel"/>
    <w:tmpl w:val="5A62C6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DD07D14"/>
    <w:multiLevelType w:val="multilevel"/>
    <w:tmpl w:val="8DC0A5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25C4D7F"/>
    <w:multiLevelType w:val="multilevel"/>
    <w:tmpl w:val="806C53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8CA06E0"/>
    <w:multiLevelType w:val="multilevel"/>
    <w:tmpl w:val="E612DC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2C185A7E"/>
    <w:multiLevelType w:val="multilevel"/>
    <w:tmpl w:val="95820D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3A6C7F5A"/>
    <w:multiLevelType w:val="multilevel"/>
    <w:tmpl w:val="DD72E2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928185A"/>
    <w:multiLevelType w:val="multilevel"/>
    <w:tmpl w:val="D76250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5D567B40"/>
    <w:multiLevelType w:val="multilevel"/>
    <w:tmpl w:val="3EA834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5D64120A"/>
    <w:multiLevelType w:val="multilevel"/>
    <w:tmpl w:val="7E029D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617C2C80"/>
    <w:multiLevelType w:val="multilevel"/>
    <w:tmpl w:val="A9D866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62494503"/>
    <w:multiLevelType w:val="multilevel"/>
    <w:tmpl w:val="88AE26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6C4720C4"/>
    <w:multiLevelType w:val="multilevel"/>
    <w:tmpl w:val="92AC5F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75516BAC"/>
    <w:multiLevelType w:val="multilevel"/>
    <w:tmpl w:val="C1FEB9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7ABF334C"/>
    <w:multiLevelType w:val="multilevel"/>
    <w:tmpl w:val="3740FC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7EC34AF6"/>
    <w:multiLevelType w:val="multilevel"/>
    <w:tmpl w:val="07D016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83103902">
    <w:abstractNumId w:val="2"/>
  </w:num>
  <w:num w:numId="2" w16cid:durableId="948396340">
    <w:abstractNumId w:val="8"/>
  </w:num>
  <w:num w:numId="3" w16cid:durableId="1773278023">
    <w:abstractNumId w:val="14"/>
  </w:num>
  <w:num w:numId="4" w16cid:durableId="1202203600">
    <w:abstractNumId w:val="6"/>
  </w:num>
  <w:num w:numId="5" w16cid:durableId="1358433586">
    <w:abstractNumId w:val="13"/>
  </w:num>
  <w:num w:numId="6" w16cid:durableId="1698047047">
    <w:abstractNumId w:val="15"/>
  </w:num>
  <w:num w:numId="7" w16cid:durableId="1403984734">
    <w:abstractNumId w:val="16"/>
  </w:num>
  <w:num w:numId="8" w16cid:durableId="2046514767">
    <w:abstractNumId w:val="4"/>
  </w:num>
  <w:num w:numId="9" w16cid:durableId="889920567">
    <w:abstractNumId w:val="10"/>
  </w:num>
  <w:num w:numId="10" w16cid:durableId="1547139112">
    <w:abstractNumId w:val="1"/>
  </w:num>
  <w:num w:numId="11" w16cid:durableId="439373257">
    <w:abstractNumId w:val="18"/>
  </w:num>
  <w:num w:numId="12" w16cid:durableId="717239269">
    <w:abstractNumId w:val="11"/>
  </w:num>
  <w:num w:numId="13" w16cid:durableId="1984504901">
    <w:abstractNumId w:val="9"/>
  </w:num>
  <w:num w:numId="14" w16cid:durableId="1816484826">
    <w:abstractNumId w:val="7"/>
  </w:num>
  <w:num w:numId="15" w16cid:durableId="1397389525">
    <w:abstractNumId w:val="12"/>
  </w:num>
  <w:num w:numId="16" w16cid:durableId="214662501">
    <w:abstractNumId w:val="3"/>
  </w:num>
  <w:num w:numId="17" w16cid:durableId="1564483862">
    <w:abstractNumId w:val="0"/>
  </w:num>
  <w:num w:numId="18" w16cid:durableId="504126287">
    <w:abstractNumId w:val="5"/>
  </w:num>
  <w:num w:numId="19" w16cid:durableId="89839804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displayBackgroundShape/>
  <w:embedTrueTypeFonts/>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52AE"/>
    <w:rsid w:val="00107D3F"/>
    <w:rsid w:val="001E6165"/>
    <w:rsid w:val="00493D34"/>
    <w:rsid w:val="004F0167"/>
    <w:rsid w:val="00555D08"/>
    <w:rsid w:val="005703EF"/>
    <w:rsid w:val="006852AE"/>
    <w:rsid w:val="00900D90"/>
    <w:rsid w:val="009314A9"/>
    <w:rsid w:val="00A01843"/>
    <w:rsid w:val="00A10F97"/>
    <w:rsid w:val="00AA0D29"/>
    <w:rsid w:val="00B568BA"/>
    <w:rsid w:val="00BF62B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56C53F3"/>
  <w15:docId w15:val="{80C524D6-3798-4C04-BF58-B5CACCA6A4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outlineLvl w:val="0"/>
    </w:pPr>
    <w:rPr>
      <w:b/>
      <w:bCs/>
      <w:sz w:val="28"/>
      <w:szCs w:val="28"/>
    </w:rPr>
  </w:style>
  <w:style w:type="paragraph" w:styleId="Heading2">
    <w:name w:val="heading 2"/>
    <w:basedOn w:val="Normal"/>
    <w:next w:val="Normal"/>
    <w:pPr>
      <w:keepNext/>
      <w:keepLines/>
      <w:outlineLvl w:val="1"/>
    </w:pPr>
    <w:rPr>
      <w:b/>
      <w:bCs/>
      <w:sz w:val="26"/>
      <w:szCs w:val="26"/>
    </w:rPr>
  </w:style>
  <w:style w:type="paragraph" w:styleId="Heading3">
    <w:name w:val="heading 3"/>
    <w:basedOn w:val="Normal"/>
    <w:next w:val="Normal"/>
    <w:pPr>
      <w:keepNext/>
      <w:keepLines/>
      <w:outlineLvl w:val="2"/>
    </w:pPr>
    <w:rPr>
      <w:b/>
      <w:bCs/>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1"/>
    <w:tblPr>
      <w:tblStyleRowBandSize w:val="1"/>
      <w:tblStyleColBandSize w:val="1"/>
    </w:tblPr>
  </w:style>
  <w:style w:type="table" w:customStyle="1" w:styleId="a0">
    <w:basedOn w:val="TableNormal1"/>
    <w:tblPr>
      <w:tblStyleRowBandSize w:val="1"/>
      <w:tblStyleColBandSize w:val="1"/>
    </w:tblPr>
  </w:style>
  <w:style w:type="table" w:customStyle="1" w:styleId="a1">
    <w:basedOn w:val="TableNormal1"/>
    <w:tblPr>
      <w:tblStyleRowBandSize w:val="1"/>
      <w:tblStyleColBandSize w:val="1"/>
    </w:tblPr>
  </w:style>
  <w:style w:type="table" w:customStyle="1" w:styleId="a2">
    <w:basedOn w:val="TableNormal1"/>
    <w:tblPr>
      <w:tblStyleRowBandSize w:val="1"/>
      <w:tblStyleColBandSize w:val="1"/>
    </w:tblPr>
  </w:style>
  <w:style w:type="table" w:customStyle="1" w:styleId="a3">
    <w:basedOn w:val="TableNormal1"/>
    <w:tblPr>
      <w:tblStyleRowBandSize w:val="1"/>
      <w:tblStyleColBandSize w:val="1"/>
    </w:tblPr>
  </w:style>
  <w:style w:type="table" w:customStyle="1" w:styleId="a4">
    <w:basedOn w:val="TableNormal1"/>
    <w:tblPr>
      <w:tblStyleRowBandSize w:val="1"/>
      <w:tblStyleColBandSize w:val="1"/>
    </w:tblPr>
  </w:style>
  <w:style w:type="paragraph" w:styleId="TOCHeading">
    <w:name w:val="TOC Heading"/>
    <w:basedOn w:val="Heading1"/>
    <w:next w:val="Normal"/>
    <w:uiPriority w:val="39"/>
    <w:unhideWhenUsed/>
    <w:qFormat/>
    <w:rsid w:val="00900D90"/>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900D90"/>
    <w:pPr>
      <w:tabs>
        <w:tab w:val="right" w:leader="dot" w:pos="9350"/>
      </w:tabs>
      <w:spacing w:after="100"/>
    </w:pPr>
  </w:style>
  <w:style w:type="paragraph" w:styleId="TOC2">
    <w:name w:val="toc 2"/>
    <w:basedOn w:val="Normal"/>
    <w:next w:val="Normal"/>
    <w:autoRedefine/>
    <w:uiPriority w:val="39"/>
    <w:unhideWhenUsed/>
    <w:rsid w:val="00900D90"/>
    <w:pPr>
      <w:spacing w:after="100"/>
      <w:ind w:left="240"/>
    </w:pPr>
  </w:style>
  <w:style w:type="paragraph" w:styleId="TOC3">
    <w:name w:val="toc 3"/>
    <w:basedOn w:val="Normal"/>
    <w:next w:val="Normal"/>
    <w:autoRedefine/>
    <w:uiPriority w:val="39"/>
    <w:unhideWhenUsed/>
    <w:rsid w:val="00900D90"/>
    <w:pPr>
      <w:spacing w:after="100"/>
      <w:ind w:left="480"/>
    </w:pPr>
  </w:style>
  <w:style w:type="character" w:styleId="Hyperlink">
    <w:name w:val="Hyperlink"/>
    <w:basedOn w:val="DefaultParagraphFont"/>
    <w:uiPriority w:val="99"/>
    <w:unhideWhenUsed/>
    <w:rsid w:val="00900D90"/>
    <w:rPr>
      <w:color w:val="0000FF" w:themeColor="hyperlink"/>
      <w:u w:val="single"/>
    </w:rPr>
  </w:style>
  <w:style w:type="paragraph" w:styleId="Header">
    <w:name w:val="header"/>
    <w:basedOn w:val="Normal"/>
    <w:link w:val="HeaderChar"/>
    <w:uiPriority w:val="99"/>
    <w:unhideWhenUsed/>
    <w:rsid w:val="001E61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6165"/>
    <w:rPr>
      <w:lang w:val="en-GB"/>
    </w:rPr>
  </w:style>
  <w:style w:type="paragraph" w:styleId="Footer">
    <w:name w:val="footer"/>
    <w:basedOn w:val="Normal"/>
    <w:link w:val="FooterChar"/>
    <w:uiPriority w:val="99"/>
    <w:unhideWhenUsed/>
    <w:rsid w:val="001E61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6165"/>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www.ibef.org/industry/autocomponents-india/showcase" TargetMode="External"/><Relationship Id="rId21" Type="http://schemas.openxmlformats.org/officeDocument/2006/relationships/hyperlink" Target="https://www.reuters.com/commentary/breakingviews/tesla-inches-its-india-strategy-out-garage-2025-07-15/" TargetMode="External"/><Relationship Id="rId42" Type="http://schemas.openxmlformats.org/officeDocument/2006/relationships/hyperlink" Target="https://economictimes.indiatimes.com/news/company/corporate-trends/mahindra-sharpens-focus-on-scalable-growth-businesses/articleshow/122146359.cms?from=mdr" TargetMode="External"/><Relationship Id="rId47" Type="http://schemas.openxmlformats.org/officeDocument/2006/relationships/hyperlink" Target="https://www.pib.gov.in/PressReleaseIframePage.aspx?PRID=2092311%C2%AE=3&amp;lang=2" TargetMode="External"/><Relationship Id="rId63" Type="http://schemas.openxmlformats.org/officeDocument/2006/relationships/hyperlink" Target="https://www.theglobaleconomy.com/India/kof_soc_glob/" TargetMode="External"/><Relationship Id="rId68" Type="http://schemas.openxmlformats.org/officeDocument/2006/relationships/hyperlink" Target="https://www.researchgate.net/publication/392762204_Brand_Positioning_and_Customer_Perception_in_The_EV_Industry_-_A_Comparative_Study_of_TATA_Motors_and_MG_Motors_in_The_Electronic_City_Bangalore_Region" TargetMode="External"/><Relationship Id="rId16" Type="http://schemas.openxmlformats.org/officeDocument/2006/relationships/hyperlink" Target="https://www.spglobal.com/automotive-insights/en/blogs/2025/03/india-ev-market-trends-future" TargetMode="External"/><Relationship Id="rId11" Type="http://schemas.openxmlformats.org/officeDocument/2006/relationships/image" Target="media/image3.png"/><Relationship Id="rId32" Type="http://schemas.openxmlformats.org/officeDocument/2006/relationships/hyperlink" Target="https://www.thehindu.com/sci-tech/energy-and-environment/indias-2025-carbon-emissions-rise-lower-than-last-year-says-report/article70275808.ece" TargetMode="External"/><Relationship Id="rId37" Type="http://schemas.openxmlformats.org/officeDocument/2006/relationships/hyperlink" Target="https://link.springer.com/article/10.1007/s42943-021-00029-5" TargetMode="External"/><Relationship Id="rId53" Type="http://schemas.openxmlformats.org/officeDocument/2006/relationships/hyperlink" Target="https://www.team-bhp.com/news/mg-windsor-ev-pro-vs-mg-windsor-ev-vs-tata-nexonev-vs-others" TargetMode="External"/><Relationship Id="rId58" Type="http://schemas.openxmlformats.org/officeDocument/2006/relationships/hyperlink" Target="https://www.frost.com/growth-opportunity-news/mobility-automotive-transportation/powertrain-electric-vehicles/top-10-strategic-imperatives-shaping-the-electric-vehicle-industry-mob02_tg01_topsi_sep25_cim-ps/" TargetMode="External"/><Relationship Id="rId74" Type="http://schemas.openxmlformats.org/officeDocument/2006/relationships/image" Target="media/image10.png"/><Relationship Id="rId79" Type="http://schemas.openxmlformats.org/officeDocument/2006/relationships/footer" Target="footer2.xml"/><Relationship Id="rId5" Type="http://schemas.openxmlformats.org/officeDocument/2006/relationships/settings" Target="settings.xml"/><Relationship Id="rId61" Type="http://schemas.openxmlformats.org/officeDocument/2006/relationships/hyperlink" Target="https://economictimes.indiatimes.com/industry/renewables/a-tough-sell-for-elon-musk-tesla-has-a-cold-start-in-india/articleshow/126543086.cms?from=mdr" TargetMode="External"/><Relationship Id="rId82" Type="http://schemas.openxmlformats.org/officeDocument/2006/relationships/fontTable" Target="fontTable.xml"/><Relationship Id="rId19" Type="http://schemas.openxmlformats.org/officeDocument/2006/relationships/hyperlink" Target="https://www.forbes.com/sites/brookecrothers/2024/08/05/tesla-model-y-model-3-versus-the-competition---according-to-kelley-blue-book/" TargetMode="External"/><Relationship Id="rId14" Type="http://schemas.openxmlformats.org/officeDocument/2006/relationships/image" Target="media/image6.png"/><Relationship Id="rId22" Type="http://schemas.openxmlformats.org/officeDocument/2006/relationships/hyperlink" Target="https://e-amrit.niti.gov.in/Manufacturers" TargetMode="External"/><Relationship Id="rId27" Type="http://schemas.openxmlformats.org/officeDocument/2006/relationships/hyperlink" Target="https://www.ibef.org/industry/electric-vehicle" TargetMode="External"/><Relationship Id="rId30" Type="http://schemas.openxmlformats.org/officeDocument/2006/relationships/hyperlink" Target="https://doi.org/10.1145/3745812.3745879" TargetMode="External"/><Relationship Id="rId35" Type="http://schemas.openxmlformats.org/officeDocument/2006/relationships/hyperlink" Target="https://www.ijprems.com/ijprems-paper/mahindra-andamp-mahindra-a-strategic-analysis-of-diversification-and-industrial-leadership" TargetMode="External"/><Relationship Id="rId43" Type="http://schemas.openxmlformats.org/officeDocument/2006/relationships/hyperlink" Target="https://www.researchgate.net/publication/376052987_Study_on_factors_affecting_electric_vehicle_EV_purchase_in_India" TargetMode="External"/><Relationship Id="rId48" Type="http://schemas.openxmlformats.org/officeDocument/2006/relationships/hyperlink" Target="https://www.pib.gov.in/PressReleasePage.aspx?PRID=2121826%C2%AE=3&amp;lang=2" TargetMode="External"/><Relationship Id="rId56" Type="http://schemas.openxmlformats.org/officeDocument/2006/relationships/hyperlink" Target="https://www.rjhssonline.com/HTMLPaper.aspx?Journal=Research%20Journal%20of%20Humanities%20and%20Social%20Sciences" TargetMode="External"/><Relationship Id="rId64" Type="http://schemas.openxmlformats.org/officeDocument/2006/relationships/hyperlink" Target="https://www.theglobaleconomy.com/India/gdp_growth/" TargetMode="External"/><Relationship Id="rId69" Type="http://schemas.openxmlformats.org/officeDocument/2006/relationships/hyperlink" Target="https://tradingeconomics.com/india/consumer-spending" TargetMode="External"/><Relationship Id="rId77" Type="http://schemas.openxmlformats.org/officeDocument/2006/relationships/header" Target="header2.xml"/><Relationship Id="rId8" Type="http://schemas.openxmlformats.org/officeDocument/2006/relationships/endnotes" Target="endnotes.xml"/><Relationship Id="rId51" Type="http://schemas.openxmlformats.org/officeDocument/2006/relationships/hyperlink" Target="https://casi.sas.upenn.edu/iit/saon-ray-2025" TargetMode="External"/><Relationship Id="rId72" Type="http://schemas.openxmlformats.org/officeDocument/2006/relationships/image" Target="media/image8.png"/><Relationship Id="rId80" Type="http://schemas.openxmlformats.org/officeDocument/2006/relationships/header" Target="header3.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hyperlink" Target="https://www.business-standard.com/industry/auto/feb-ev-sales-moved-up-across-categories-two-wheelers-rose-46-fada-126030600926_1.html" TargetMode="External"/><Relationship Id="rId25" Type="http://schemas.openxmlformats.org/officeDocument/2006/relationships/hyperlink" Target="https://www.grandviewresearch.com/industry-analysis/india-electric-vehicle-market-report" TargetMode="External"/><Relationship Id="rId33" Type="http://schemas.openxmlformats.org/officeDocument/2006/relationships/hyperlink" Target="https://www.registrationwala.com/knowledge-base/post/business/top-10-ev-companies-in-india" TargetMode="External"/><Relationship Id="rId38" Type="http://schemas.openxmlformats.org/officeDocument/2006/relationships/hyperlink" Target="https://www.mckinsey.com/industries/automotive-and-assembly/our-insights/consumers-are-driving-the-transition-to-electric-cars-in-india" TargetMode="External"/><Relationship Id="rId46" Type="http://schemas.openxmlformats.org/officeDocument/2006/relationships/hyperlink" Target="https://static.pib.gov.in/WriteReadData/specificdocs/documents/2023/feb/doc2023217160601.pdf" TargetMode="External"/><Relationship Id="rId59" Type="http://schemas.openxmlformats.org/officeDocument/2006/relationships/hyperlink" Target="https://www.teslaclub.in/post/4717-km-road-trip-in-tesla-model-y-rwd-lfp" TargetMode="External"/><Relationship Id="rId67" Type="http://schemas.openxmlformats.org/officeDocument/2006/relationships/hyperlink" Target="https://timesofindia.indiatimes.com/business/india-business/tesla-running-cost-to-be-one-of-the-lowest-in-india/articleshow/125603057.cms" TargetMode="External"/><Relationship Id="rId20" Type="http://schemas.openxmlformats.org/officeDocument/2006/relationships/hyperlink" Target="https://www.bbc.com/news/articles/cdrn00pn1m7o" TargetMode="External"/><Relationship Id="rId41" Type="http://schemas.openxmlformats.org/officeDocument/2006/relationships/hyperlink" Target="https://www.researchgate.net/publication/356529074_Risk_and_Opportunity_Analysis_of_Tesla_Motors_Inc_Marketing_Strategy_and_Business_Ethics_Study_--_A_Mini_Review" TargetMode="External"/><Relationship Id="rId54" Type="http://schemas.openxmlformats.org/officeDocument/2006/relationships/hyperlink" Target="https://www.cheggindia.com/earn-online/electric-vehicles-company-in-india/" TargetMode="External"/><Relationship Id="rId62" Type="http://schemas.openxmlformats.org/officeDocument/2006/relationships/hyperlink" Target="https://www.theglobaleconomy.com/India/wb_political_stability/" TargetMode="External"/><Relationship Id="rId70" Type="http://schemas.openxmlformats.org/officeDocument/2006/relationships/hyperlink" Target="https://www.scitepress.org/Papers/2024/129110/129110.pdf" TargetMode="External"/><Relationship Id="rId75" Type="http://schemas.openxmlformats.org/officeDocument/2006/relationships/image" Target="media/image11.png"/><Relationship Id="rId83"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www.firstpost.com/tech/tesla-already-sources-parts-worth-1bn-from-india-annually-musks-visit-ev-factory-to-give-major-boost-13760631.html" TargetMode="External"/><Relationship Id="rId28" Type="http://schemas.openxmlformats.org/officeDocument/2006/relationships/hyperlink" Target="https://www.ibef.org/research/case-study/india-s-electric-vehicle-revolution-trends-challenges-and-opportunities" TargetMode="External"/><Relationship Id="rId36" Type="http://schemas.openxmlformats.org/officeDocument/2006/relationships/hyperlink" Target="https://www.researchgate.net/publication/382227193_STRATEGY_FOR_INCREASING_THE_COMPETITIVENESS_OF_THE_TESLA_ELECTRIC_VEHICLE" TargetMode="External"/><Relationship Id="rId49" Type="http://schemas.openxmlformats.org/officeDocument/2006/relationships/hyperlink" Target="https://www.pib.gov.in/PressReleasePage.aspx?PRID=2120977%C2%AE=3&amp;lang=2" TargetMode="External"/><Relationship Id="rId57" Type="http://schemas.openxmlformats.org/officeDocument/2006/relationships/hyperlink" Target="https://www.news18.com/news/auto/tesla-adds-hindi-language-to-user-interface-of-cars-gears-up-for-indian-markets-3997430.html" TargetMode="External"/><Relationship Id="rId10" Type="http://schemas.openxmlformats.org/officeDocument/2006/relationships/image" Target="media/image2.png"/><Relationship Id="rId31" Type="http://schemas.openxmlformats.org/officeDocument/2006/relationships/hyperlink" Target="https://www.kenresearch.com/industry-reports/india-electric-vehicle-market" TargetMode="External"/><Relationship Id="rId44" Type="http://schemas.openxmlformats.org/officeDocument/2006/relationships/hyperlink" Target="https://www.niti.gov.in/sites/default/files/2025-06/Automotive%20Industry%20Powering%20India%E2%80%99s%20participation%20in%20GVC_Non%20Confidential.pdf" TargetMode="External"/><Relationship Id="rId52" Type="http://schemas.openxmlformats.org/officeDocument/2006/relationships/hyperlink" Target="https://m.economictimes.com/industry/auto/auto-news/byd-weighs-india-expansion-as-hundreds-of-car-orders-pile-up/articleshow/127666001.cms" TargetMode="External"/><Relationship Id="rId60" Type="http://schemas.openxmlformats.org/officeDocument/2006/relationships/hyperlink" Target="https://economictimes.indiatimes.com/industry/auto/tesla-elon-musk-india-toughest-car-market-model-y-trump-ev-industry/articleshow/122437958.cms?from=mdr" TargetMode="External"/><Relationship Id="rId65" Type="http://schemas.openxmlformats.org/officeDocument/2006/relationships/hyperlink" Target="https://www.theglobaleconomy.com/India/inflation_annual/" TargetMode="External"/><Relationship Id="rId73" Type="http://schemas.openxmlformats.org/officeDocument/2006/relationships/image" Target="media/image9.png"/><Relationship Id="rId78" Type="http://schemas.openxmlformats.org/officeDocument/2006/relationships/footer" Target="footer1.xml"/><Relationship Id="rId81" Type="http://schemas.openxmlformats.org/officeDocument/2006/relationships/footer" Target="footer3.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www.cnbc.com/2025/04/23/tesla-carefully-working-on-india-entry-amid-tariff-concerns-cfo-vaibhav-taneja.html" TargetMode="External"/><Relationship Id="rId39" Type="http://schemas.openxmlformats.org/officeDocument/2006/relationships/hyperlink" Target="https://www.mgmotor.co.in/blogs/best-affordable-ev-cars-in-india" TargetMode="External"/><Relationship Id="rId34" Type="http://schemas.openxmlformats.org/officeDocument/2006/relationships/hyperlink" Target="https://primuspartners.in/docs/documents/How%20BYD%20is%20Building%20Momentum%20in%20India%20Before%20Tesla%E2%80%99s%20Entry.pdf" TargetMode="External"/><Relationship Id="rId50" Type="http://schemas.openxmlformats.org/officeDocument/2006/relationships/hyperlink" Target="https://www.nature.com/articles/s41598-025-97679-9" TargetMode="External"/><Relationship Id="rId55" Type="http://schemas.openxmlformats.org/officeDocument/2006/relationships/hyperlink" Target="https://www.reuters.com/world/india/india-cap-investment-ev-charging-tariff-relief-tesla-entry-looms-document-shows-2025-02-21/" TargetMode="External"/><Relationship Id="rId76" Type="http://schemas.openxmlformats.org/officeDocument/2006/relationships/header" Target="header1.xml"/><Relationship Id="rId7" Type="http://schemas.openxmlformats.org/officeDocument/2006/relationships/footnotes" Target="footnotes.xml"/><Relationship Id="rId71" Type="http://schemas.openxmlformats.org/officeDocument/2006/relationships/hyperlink" Target="https://www.reuters.com/business/autos-transportation/hyundai-motor-kia-partner-with-indias-exide-energy-ev-batteries-2024-04-08/" TargetMode="External"/><Relationship Id="rId2" Type="http://schemas.openxmlformats.org/officeDocument/2006/relationships/customXml" Target="../customXml/item2.xml"/><Relationship Id="rId29" Type="http://schemas.openxmlformats.org/officeDocument/2006/relationships/hyperlink" Target="https://ieefa.org/articles/inr223-lakh-crore-invested-indias-ev-sector-2020-2025-yet-82-required-capital-still-unmet" TargetMode="External"/><Relationship Id="rId24" Type="http://schemas.openxmlformats.org/officeDocument/2006/relationships/hyperlink" Target="https://morth.nic.in/" TargetMode="External"/><Relationship Id="rId40" Type="http://schemas.openxmlformats.org/officeDocument/2006/relationships/hyperlink" Target="https://www.researchgate.net/publication/376887835_Research_on_the_Teslas_Strengths_and_Weakness" TargetMode="External"/><Relationship Id="rId45" Type="http://schemas.openxmlformats.org/officeDocument/2006/relationships/hyperlink" Target="https://www.forbes.com/sites/qai/2022/09/29/tesla-a-history-of-innovation-and-headaches/" TargetMode="External"/><Relationship Id="rId66" Type="http://schemas.openxmlformats.org/officeDocument/2006/relationships/hyperlink" Target="https://www.theglobaleconomy.com/India/GII_Index/"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cSD5f/Nm7HCwC1TvYdmEse0fujw==">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customXml/itemProps2.xml><?xml version="1.0" encoding="utf-8"?>
<ds:datastoreItem xmlns:ds="http://schemas.openxmlformats.org/officeDocument/2006/customXml" ds:itemID="{E93B6D5F-D2C0-4F39-BF18-1558EB88015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8268</Words>
  <Characters>47132</Characters>
  <Application>Microsoft Office Word</Application>
  <DocSecurity>0</DocSecurity>
  <Lines>392</Lines>
  <Paragraphs>110</Paragraphs>
  <ScaleCrop>false</ScaleCrop>
  <Company/>
  <LinksUpToDate>false</LinksUpToDate>
  <CharactersWithSpaces>55290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KUMAR Pravesh</cp:lastModifiedBy>
  <cp:revision>2</cp:revision>
  <dcterms:created xsi:type="dcterms:W3CDTF">2026-04-25T23:05:00Z</dcterms:created>
  <dcterms:modified xsi:type="dcterms:W3CDTF">2026-04-25T23:05:00Z</dcterms:modified>
</cp:coreProperties>
</file>