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1FC3E" w14:textId="20D01066" w:rsidR="00DC4D4E" w:rsidRDefault="00DC4D4E">
      <w:pPr>
        <w:spacing w:line="259" w:lineRule="auto"/>
        <w:ind w:firstLine="0"/>
        <w:jc w:val="left"/>
        <w:rPr>
          <w:b/>
        </w:rPr>
      </w:pPr>
    </w:p>
    <w:p w14:paraId="3D36C75E" w14:textId="77777777" w:rsidR="00DC4D4E" w:rsidRDefault="00DC4D4E" w:rsidP="00DC4D4E">
      <w:pPr>
        <w:ind w:firstLine="0"/>
        <w:rPr>
          <w:b/>
        </w:rPr>
      </w:pPr>
    </w:p>
    <w:p w14:paraId="798B29C0" w14:textId="77777777" w:rsidR="008F33F4" w:rsidRDefault="008F33F4" w:rsidP="00DC4D4E">
      <w:pPr>
        <w:ind w:firstLine="0"/>
        <w:rPr>
          <w:b/>
        </w:rPr>
      </w:pPr>
    </w:p>
    <w:p w14:paraId="6ACDAB53" w14:textId="77777777" w:rsidR="008F33F4" w:rsidRDefault="008F33F4" w:rsidP="00DC4D4E">
      <w:pPr>
        <w:ind w:firstLine="0"/>
        <w:rPr>
          <w:b/>
        </w:rPr>
      </w:pPr>
    </w:p>
    <w:p w14:paraId="6F3283AA" w14:textId="77777777" w:rsidR="008F33F4" w:rsidRDefault="008F33F4" w:rsidP="00DC4D4E">
      <w:pPr>
        <w:ind w:firstLine="0"/>
        <w:rPr>
          <w:b/>
        </w:rPr>
      </w:pPr>
    </w:p>
    <w:p w14:paraId="7FF1FBFA" w14:textId="77777777" w:rsidR="008F33F4" w:rsidRDefault="008F33F4" w:rsidP="00DC4D4E">
      <w:pPr>
        <w:ind w:firstLine="0"/>
        <w:rPr>
          <w:b/>
        </w:rPr>
      </w:pPr>
    </w:p>
    <w:p w14:paraId="015CA354" w14:textId="77777777" w:rsidR="008F33F4" w:rsidRDefault="008F33F4" w:rsidP="00DC4D4E">
      <w:pPr>
        <w:ind w:firstLine="0"/>
        <w:rPr>
          <w:b/>
        </w:rPr>
      </w:pPr>
    </w:p>
    <w:p w14:paraId="59F28A95" w14:textId="77777777" w:rsidR="008F33F4" w:rsidRDefault="008F33F4" w:rsidP="00DC4D4E">
      <w:pPr>
        <w:ind w:firstLine="0"/>
        <w:rPr>
          <w:b/>
        </w:rPr>
      </w:pPr>
    </w:p>
    <w:p w14:paraId="48BB5164" w14:textId="77777777" w:rsidR="008F33F4" w:rsidRDefault="008F33F4" w:rsidP="00DC4D4E">
      <w:pPr>
        <w:ind w:firstLine="0"/>
        <w:rPr>
          <w:b/>
        </w:rPr>
      </w:pPr>
    </w:p>
    <w:p w14:paraId="552E57C5" w14:textId="77777777" w:rsidR="008F33F4" w:rsidRDefault="008F33F4" w:rsidP="00DC4D4E">
      <w:pPr>
        <w:ind w:firstLine="0"/>
        <w:rPr>
          <w:b/>
        </w:rPr>
      </w:pPr>
    </w:p>
    <w:p w14:paraId="6DEA16BA" w14:textId="77777777" w:rsidR="00DC4D4E" w:rsidRDefault="00DC4D4E" w:rsidP="008F33F4">
      <w:pPr>
        <w:ind w:firstLine="0"/>
        <w:jc w:val="center"/>
        <w:rPr>
          <w:b/>
        </w:rPr>
      </w:pPr>
    </w:p>
    <w:p w14:paraId="4876C891" w14:textId="77777777" w:rsidR="00DC4D4E" w:rsidRDefault="00DC4D4E" w:rsidP="008F33F4">
      <w:pPr>
        <w:ind w:firstLine="0"/>
        <w:jc w:val="center"/>
        <w:rPr>
          <w:b/>
        </w:rPr>
      </w:pPr>
      <w:r>
        <w:rPr>
          <w:b/>
        </w:rPr>
        <w:t>Examine the concept of “policing by consent”, why is it important and how does it impact society.</w:t>
      </w:r>
    </w:p>
    <w:p w14:paraId="0FF94B34" w14:textId="7274EF81" w:rsidR="008F33F4" w:rsidRPr="008F33F4" w:rsidRDefault="00CA500D" w:rsidP="008F33F4">
      <w:pPr>
        <w:spacing w:line="259" w:lineRule="auto"/>
        <w:ind w:firstLine="0"/>
        <w:jc w:val="center"/>
      </w:pPr>
      <w:r>
        <w:t xml:space="preserve">Maryam </w:t>
      </w:r>
      <w:proofErr w:type="spellStart"/>
      <w:r>
        <w:t>rahouf</w:t>
      </w:r>
      <w:proofErr w:type="spellEnd"/>
      <w:r>
        <w:t xml:space="preserve"> </w:t>
      </w:r>
    </w:p>
    <w:p w14:paraId="69C6CC46" w14:textId="39BB1E77" w:rsidR="00D867AC" w:rsidRDefault="00CA500D" w:rsidP="008F33F4">
      <w:pPr>
        <w:spacing w:line="259" w:lineRule="auto"/>
        <w:ind w:firstLine="0"/>
        <w:jc w:val="center"/>
        <w:rPr>
          <w:b/>
        </w:rPr>
      </w:pPr>
      <w:r>
        <w:t>2230118</w:t>
      </w:r>
      <w:r w:rsidR="00D867AC">
        <w:rPr>
          <w:b/>
        </w:rPr>
        <w:br w:type="page"/>
      </w:r>
    </w:p>
    <w:p w14:paraId="0A979717" w14:textId="77777777" w:rsidR="008F33F4" w:rsidRDefault="008F33F4">
      <w:pPr>
        <w:spacing w:line="259" w:lineRule="auto"/>
        <w:ind w:firstLine="0"/>
        <w:jc w:val="left"/>
        <w:rPr>
          <w:b/>
        </w:rPr>
      </w:pPr>
    </w:p>
    <w:sdt>
      <w:sdtPr>
        <w:rPr>
          <w:b/>
        </w:rPr>
        <w:id w:val="1185640368"/>
        <w:docPartObj>
          <w:docPartGallery w:val="Table of Contents"/>
          <w:docPartUnique/>
        </w:docPartObj>
      </w:sdtPr>
      <w:sdtEndPr>
        <w:rPr>
          <w:bCs/>
          <w:noProof/>
        </w:rPr>
      </w:sdtEndPr>
      <w:sdtContent>
        <w:p w14:paraId="748BF1EB" w14:textId="77777777" w:rsidR="008F33F4" w:rsidRPr="00EF26BC" w:rsidRDefault="008F33F4" w:rsidP="008F33F4">
          <w:pPr>
            <w:jc w:val="center"/>
            <w:rPr>
              <w:b/>
            </w:rPr>
          </w:pPr>
          <w:r w:rsidRPr="00EF26BC">
            <w:rPr>
              <w:b/>
            </w:rPr>
            <w:t>Table of Contents</w:t>
          </w:r>
        </w:p>
        <w:p w14:paraId="37CCB6CA" w14:textId="77777777" w:rsidR="008D0C71" w:rsidRDefault="008F33F4">
          <w:pPr>
            <w:pStyle w:val="TOC1"/>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54429184" w:history="1">
            <w:r w:rsidR="008D0C71" w:rsidRPr="00953DDD">
              <w:rPr>
                <w:rStyle w:val="Hyperlink"/>
                <w:noProof/>
              </w:rPr>
              <w:t>Introduction</w:t>
            </w:r>
            <w:r w:rsidR="008D0C71">
              <w:rPr>
                <w:noProof/>
                <w:webHidden/>
              </w:rPr>
              <w:tab/>
            </w:r>
            <w:r w:rsidR="008D0C71">
              <w:rPr>
                <w:noProof/>
                <w:webHidden/>
              </w:rPr>
              <w:fldChar w:fldCharType="begin"/>
            </w:r>
            <w:r w:rsidR="008D0C71">
              <w:rPr>
                <w:noProof/>
                <w:webHidden/>
              </w:rPr>
              <w:instrText xml:space="preserve"> PAGEREF _Toc154429184 \h </w:instrText>
            </w:r>
            <w:r w:rsidR="008D0C71">
              <w:rPr>
                <w:noProof/>
                <w:webHidden/>
              </w:rPr>
            </w:r>
            <w:r w:rsidR="008D0C71">
              <w:rPr>
                <w:noProof/>
                <w:webHidden/>
              </w:rPr>
              <w:fldChar w:fldCharType="separate"/>
            </w:r>
            <w:r w:rsidR="008D0C71">
              <w:rPr>
                <w:noProof/>
                <w:webHidden/>
              </w:rPr>
              <w:t>3</w:t>
            </w:r>
            <w:r w:rsidR="008D0C71">
              <w:rPr>
                <w:noProof/>
                <w:webHidden/>
              </w:rPr>
              <w:fldChar w:fldCharType="end"/>
            </w:r>
          </w:hyperlink>
        </w:p>
        <w:p w14:paraId="438D24F2" w14:textId="77777777" w:rsidR="008D0C71" w:rsidRDefault="00464C6D">
          <w:pPr>
            <w:pStyle w:val="TOC1"/>
            <w:rPr>
              <w:rFonts w:asciiTheme="minorHAnsi" w:eastAsiaTheme="minorEastAsia" w:hAnsiTheme="minorHAnsi"/>
              <w:noProof/>
              <w:color w:val="auto"/>
              <w:sz w:val="22"/>
            </w:rPr>
          </w:pPr>
          <w:hyperlink w:anchor="_Toc154429185" w:history="1">
            <w:r w:rsidR="008D0C71" w:rsidRPr="00953DDD">
              <w:rPr>
                <w:rStyle w:val="Hyperlink"/>
                <w:noProof/>
              </w:rPr>
              <w:t>Discussion</w:t>
            </w:r>
            <w:r w:rsidR="008D0C71">
              <w:rPr>
                <w:noProof/>
                <w:webHidden/>
              </w:rPr>
              <w:tab/>
            </w:r>
            <w:r w:rsidR="008D0C71">
              <w:rPr>
                <w:noProof/>
                <w:webHidden/>
              </w:rPr>
              <w:fldChar w:fldCharType="begin"/>
            </w:r>
            <w:r w:rsidR="008D0C71">
              <w:rPr>
                <w:noProof/>
                <w:webHidden/>
              </w:rPr>
              <w:instrText xml:space="preserve"> PAGEREF _Toc154429185 \h </w:instrText>
            </w:r>
            <w:r w:rsidR="008D0C71">
              <w:rPr>
                <w:noProof/>
                <w:webHidden/>
              </w:rPr>
            </w:r>
            <w:r w:rsidR="008D0C71">
              <w:rPr>
                <w:noProof/>
                <w:webHidden/>
              </w:rPr>
              <w:fldChar w:fldCharType="separate"/>
            </w:r>
            <w:r w:rsidR="008D0C71">
              <w:rPr>
                <w:noProof/>
                <w:webHidden/>
              </w:rPr>
              <w:t>3</w:t>
            </w:r>
            <w:r w:rsidR="008D0C71">
              <w:rPr>
                <w:noProof/>
                <w:webHidden/>
              </w:rPr>
              <w:fldChar w:fldCharType="end"/>
            </w:r>
          </w:hyperlink>
        </w:p>
        <w:p w14:paraId="18CF2F48" w14:textId="77777777" w:rsidR="008D0C71" w:rsidRDefault="00464C6D">
          <w:pPr>
            <w:pStyle w:val="TOC1"/>
            <w:rPr>
              <w:rFonts w:asciiTheme="minorHAnsi" w:eastAsiaTheme="minorEastAsia" w:hAnsiTheme="minorHAnsi"/>
              <w:noProof/>
              <w:color w:val="auto"/>
              <w:sz w:val="22"/>
            </w:rPr>
          </w:pPr>
          <w:hyperlink w:anchor="_Toc154429186" w:history="1">
            <w:r w:rsidR="008D0C71" w:rsidRPr="00953DDD">
              <w:rPr>
                <w:rStyle w:val="Hyperlink"/>
                <w:noProof/>
              </w:rPr>
              <w:t>Conclusion</w:t>
            </w:r>
            <w:r w:rsidR="008D0C71">
              <w:rPr>
                <w:noProof/>
                <w:webHidden/>
              </w:rPr>
              <w:tab/>
            </w:r>
            <w:r w:rsidR="008D0C71">
              <w:rPr>
                <w:noProof/>
                <w:webHidden/>
              </w:rPr>
              <w:fldChar w:fldCharType="begin"/>
            </w:r>
            <w:r w:rsidR="008D0C71">
              <w:rPr>
                <w:noProof/>
                <w:webHidden/>
              </w:rPr>
              <w:instrText xml:space="preserve"> PAGEREF _Toc154429186 \h </w:instrText>
            </w:r>
            <w:r w:rsidR="008D0C71">
              <w:rPr>
                <w:noProof/>
                <w:webHidden/>
              </w:rPr>
            </w:r>
            <w:r w:rsidR="008D0C71">
              <w:rPr>
                <w:noProof/>
                <w:webHidden/>
              </w:rPr>
              <w:fldChar w:fldCharType="separate"/>
            </w:r>
            <w:r w:rsidR="008D0C71">
              <w:rPr>
                <w:noProof/>
                <w:webHidden/>
              </w:rPr>
              <w:t>6</w:t>
            </w:r>
            <w:r w:rsidR="008D0C71">
              <w:rPr>
                <w:noProof/>
                <w:webHidden/>
              </w:rPr>
              <w:fldChar w:fldCharType="end"/>
            </w:r>
          </w:hyperlink>
        </w:p>
        <w:p w14:paraId="5F55AF0D" w14:textId="77777777" w:rsidR="008D0C71" w:rsidRDefault="00464C6D">
          <w:pPr>
            <w:pStyle w:val="TOC1"/>
            <w:rPr>
              <w:rFonts w:asciiTheme="minorHAnsi" w:eastAsiaTheme="minorEastAsia" w:hAnsiTheme="minorHAnsi"/>
              <w:noProof/>
              <w:color w:val="auto"/>
              <w:sz w:val="22"/>
            </w:rPr>
          </w:pPr>
          <w:hyperlink w:anchor="_Toc154429187" w:history="1">
            <w:r w:rsidR="008D0C71" w:rsidRPr="00953DDD">
              <w:rPr>
                <w:rStyle w:val="Hyperlink"/>
                <w:noProof/>
              </w:rPr>
              <w:t>References</w:t>
            </w:r>
            <w:r w:rsidR="008D0C71">
              <w:rPr>
                <w:noProof/>
                <w:webHidden/>
              </w:rPr>
              <w:tab/>
            </w:r>
            <w:r w:rsidR="008D0C71">
              <w:rPr>
                <w:noProof/>
                <w:webHidden/>
              </w:rPr>
              <w:fldChar w:fldCharType="begin"/>
            </w:r>
            <w:r w:rsidR="008D0C71">
              <w:rPr>
                <w:noProof/>
                <w:webHidden/>
              </w:rPr>
              <w:instrText xml:space="preserve"> PAGEREF _Toc154429187 \h </w:instrText>
            </w:r>
            <w:r w:rsidR="008D0C71">
              <w:rPr>
                <w:noProof/>
                <w:webHidden/>
              </w:rPr>
            </w:r>
            <w:r w:rsidR="008D0C71">
              <w:rPr>
                <w:noProof/>
                <w:webHidden/>
              </w:rPr>
              <w:fldChar w:fldCharType="separate"/>
            </w:r>
            <w:r w:rsidR="008D0C71">
              <w:rPr>
                <w:noProof/>
                <w:webHidden/>
              </w:rPr>
              <w:t>7</w:t>
            </w:r>
            <w:r w:rsidR="008D0C71">
              <w:rPr>
                <w:noProof/>
                <w:webHidden/>
              </w:rPr>
              <w:fldChar w:fldCharType="end"/>
            </w:r>
          </w:hyperlink>
        </w:p>
        <w:p w14:paraId="75297404" w14:textId="77777777" w:rsidR="008F33F4" w:rsidRDefault="008F33F4">
          <w:r>
            <w:rPr>
              <w:b/>
              <w:bCs/>
              <w:noProof/>
            </w:rPr>
            <w:fldChar w:fldCharType="end"/>
          </w:r>
        </w:p>
      </w:sdtContent>
    </w:sdt>
    <w:p w14:paraId="5254A5AD" w14:textId="77777777" w:rsidR="00D867AC" w:rsidRDefault="00D867AC">
      <w:pPr>
        <w:spacing w:line="259" w:lineRule="auto"/>
        <w:ind w:firstLine="0"/>
        <w:jc w:val="left"/>
        <w:rPr>
          <w:b/>
        </w:rPr>
      </w:pPr>
    </w:p>
    <w:p w14:paraId="1464D12A" w14:textId="77777777" w:rsidR="00F70C85" w:rsidRDefault="00F70C85">
      <w:pPr>
        <w:spacing w:line="259" w:lineRule="auto"/>
        <w:ind w:firstLine="0"/>
        <w:jc w:val="left"/>
        <w:rPr>
          <w:rFonts w:eastAsiaTheme="majorEastAsia" w:cstheme="majorBidi"/>
          <w:b/>
          <w:i/>
          <w:szCs w:val="32"/>
        </w:rPr>
      </w:pPr>
      <w:r>
        <w:br w:type="page"/>
      </w:r>
    </w:p>
    <w:p w14:paraId="7AB900A3" w14:textId="77777777" w:rsidR="00AA3003" w:rsidRDefault="00AA3003" w:rsidP="00AA3003">
      <w:pPr>
        <w:pStyle w:val="Heading1"/>
      </w:pPr>
      <w:bookmarkStart w:id="0" w:name="_Toc154429184"/>
      <w:r>
        <w:lastRenderedPageBreak/>
        <w:t>Introduction</w:t>
      </w:r>
      <w:bookmarkEnd w:id="0"/>
      <w:r>
        <w:t xml:space="preserve"> </w:t>
      </w:r>
    </w:p>
    <w:p w14:paraId="265A58E4" w14:textId="77777777" w:rsidR="00AA3003" w:rsidRDefault="001E2A16" w:rsidP="00686C08">
      <w:r w:rsidRPr="001E2A16">
        <w:t>The principle of "policing by consent" means that law enforcement is based on public support and co-operation, without which it would not be possible to maintain social order. In this context, policing goes beyond the traditional framework of coercive dominance to a more cooperative model focused on community involvement</w:t>
      </w:r>
      <w:r w:rsidR="00DF14A6">
        <w:t xml:space="preserve"> </w:t>
      </w:r>
      <w:r w:rsidR="00DF14A6" w:rsidRPr="00DF14A6">
        <w:t>(O’Reilly, 2023)</w:t>
      </w:r>
      <w:r w:rsidRPr="001E2A16">
        <w:t xml:space="preserve">. The main </w:t>
      </w:r>
      <w:r w:rsidR="006B3506">
        <w:t>concept of</w:t>
      </w:r>
      <w:r w:rsidRPr="001E2A16">
        <w:t xml:space="preserve"> policing by consent is that it plays a decisive role in retaining public trust, ensuring good community-police </w:t>
      </w:r>
      <w:proofErr w:type="gramStart"/>
      <w:r w:rsidRPr="001E2A16">
        <w:t>relations</w:t>
      </w:r>
      <w:proofErr w:type="gramEnd"/>
      <w:r w:rsidRPr="001E2A16">
        <w:t xml:space="preserve"> and allowing law enforcement efforts to truly become effective. The impact of policing by consent is becoming </w:t>
      </w:r>
      <w:proofErr w:type="gramStart"/>
      <w:r w:rsidRPr="001E2A16">
        <w:t>all the more</w:t>
      </w:r>
      <w:proofErr w:type="gramEnd"/>
      <w:r w:rsidRPr="001E2A16">
        <w:t xml:space="preserve"> apparent as societies struggle to come to terms with new ideas about justice and responsibility. This </w:t>
      </w:r>
      <w:r w:rsidR="00EF26BC">
        <w:t>essay</w:t>
      </w:r>
      <w:r w:rsidR="008A3973">
        <w:t xml:space="preserve"> will</w:t>
      </w:r>
      <w:r w:rsidRPr="001E2A16">
        <w:t xml:space="preserve"> explore the historical bases </w:t>
      </w:r>
      <w:r w:rsidR="008A3973" w:rsidRPr="001E2A16">
        <w:t>impact of policing by consent</w:t>
      </w:r>
      <w:r w:rsidRPr="001E2A16">
        <w:t xml:space="preserve">, its current practical significance and how many sides it has as a power in contemporary society. </w:t>
      </w:r>
    </w:p>
    <w:p w14:paraId="7310D70D" w14:textId="77777777" w:rsidR="00AA3003" w:rsidRDefault="00AA3003" w:rsidP="00AA3003">
      <w:pPr>
        <w:pStyle w:val="Heading1"/>
      </w:pPr>
      <w:bookmarkStart w:id="1" w:name="_Toc154429185"/>
      <w:r>
        <w:t>Discussion</w:t>
      </w:r>
      <w:bookmarkEnd w:id="1"/>
      <w:r>
        <w:t xml:space="preserve"> </w:t>
      </w:r>
    </w:p>
    <w:p w14:paraId="6816FEB6" w14:textId="77777777" w:rsidR="00AA3003" w:rsidRPr="00393233" w:rsidRDefault="006F568A" w:rsidP="00F826F1">
      <w:r w:rsidRPr="006F568A">
        <w:t xml:space="preserve">The historical origin of "policing by consent" goes back to the development of methods of law enforcement in England at the end of the 19th century. At first, policing was marked by dictatorial </w:t>
      </w:r>
      <w:r w:rsidR="007C654D">
        <w:t xml:space="preserve">control and punitive sanctions but </w:t>
      </w:r>
      <w:r w:rsidRPr="006F568A">
        <w:t xml:space="preserve">gradually </w:t>
      </w:r>
      <w:r w:rsidR="007C654D">
        <w:t>it</w:t>
      </w:r>
      <w:r w:rsidRPr="006F568A">
        <w:t xml:space="preserve"> </w:t>
      </w:r>
      <w:r w:rsidR="007C654D" w:rsidRPr="006F568A">
        <w:t>begins</w:t>
      </w:r>
      <w:r w:rsidRPr="006F568A">
        <w:t xml:space="preserve"> to change as the deficiencies in this approach became apparent. This transition is well illustrated by Sir Robert Peel's establishment of the Metropolitan Police Service in 1829, which relied on the "</w:t>
      </w:r>
      <w:proofErr w:type="spellStart"/>
      <w:r w:rsidRPr="006F568A">
        <w:t>Peelian</w:t>
      </w:r>
      <w:proofErr w:type="spellEnd"/>
      <w:r w:rsidRPr="006F568A">
        <w:t xml:space="preserve"> Principles", whereby effective policing depended on gaining public approval</w:t>
      </w:r>
      <w:r w:rsidR="00FA77EE">
        <w:t xml:space="preserve"> (</w:t>
      </w:r>
      <w:r w:rsidR="00FA77EE" w:rsidRPr="00FA77EE">
        <w:t xml:space="preserve">Joyce and </w:t>
      </w:r>
      <w:proofErr w:type="spellStart"/>
      <w:r w:rsidR="00FA77EE" w:rsidRPr="00FA77EE">
        <w:t>Laverick</w:t>
      </w:r>
      <w:proofErr w:type="spellEnd"/>
      <w:r w:rsidR="00FA77EE" w:rsidRPr="00FA77EE">
        <w:t>, 2023</w:t>
      </w:r>
      <w:r w:rsidR="00FA77EE">
        <w:t>)</w:t>
      </w:r>
      <w:r w:rsidRPr="00FA77EE">
        <w:t>.</w:t>
      </w:r>
      <w:r w:rsidRPr="006F568A">
        <w:t xml:space="preserve"> In the last century, global law enforcement agencies and even programs like the United States' Community-Oriented Policing Services adopted community policing tactics to improve cooperation and build trust</w:t>
      </w:r>
      <w:r w:rsidR="009E00EE">
        <w:t xml:space="preserve"> (</w:t>
      </w:r>
      <w:r w:rsidR="009E00EE" w:rsidRPr="009E00EE">
        <w:t>Cummins, 2022</w:t>
      </w:r>
      <w:r w:rsidR="009E00EE">
        <w:t>)</w:t>
      </w:r>
      <w:r w:rsidRPr="009E00EE">
        <w:t>.</w:t>
      </w:r>
      <w:r w:rsidRPr="006F568A">
        <w:t xml:space="preserve"> The historical development of this trajectory represents an adaptive response to the needs of society, and key developments in this direction have specifically recognized the need to match community needs and the need for law enforcement agencies to match the community census and values. Such historical foundations remain in place, and the currents of dialogue and community-oriented a</w:t>
      </w:r>
      <w:r>
        <w:t>pproaches continue unabated</w:t>
      </w:r>
      <w:r w:rsidR="00393233">
        <w:t xml:space="preserve"> (</w:t>
      </w:r>
      <w:proofErr w:type="spellStart"/>
      <w:r w:rsidR="00393233" w:rsidRPr="00393233">
        <w:t>Cunneen</w:t>
      </w:r>
      <w:proofErr w:type="spellEnd"/>
      <w:r w:rsidR="00393233" w:rsidRPr="00393233">
        <w:t>, 2023</w:t>
      </w:r>
      <w:r w:rsidR="00393233">
        <w:t>)</w:t>
      </w:r>
      <w:r w:rsidR="00F826F1" w:rsidRPr="00393233">
        <w:t>.</w:t>
      </w:r>
    </w:p>
    <w:p w14:paraId="55368906" w14:textId="77777777" w:rsidR="00CD0262" w:rsidRDefault="006F568A" w:rsidP="00CD0262">
      <w:r w:rsidRPr="006F568A">
        <w:t xml:space="preserve">The principle of policing by consent is </w:t>
      </w:r>
      <w:r w:rsidR="00F65268">
        <w:t>important</w:t>
      </w:r>
      <w:r w:rsidRPr="006F568A">
        <w:t xml:space="preserve"> to the stru</w:t>
      </w:r>
      <w:r w:rsidR="00882024">
        <w:t>cture of modern law enforcement as i</w:t>
      </w:r>
      <w:r w:rsidRPr="006F568A">
        <w:t>t affects how law enforcement agencies and the community interact. Preserving public trust in law enforcement is a basic consideration</w:t>
      </w:r>
      <w:r w:rsidR="00F65268" w:rsidRPr="00F65268">
        <w:t xml:space="preserve"> </w:t>
      </w:r>
      <w:r w:rsidR="00F65268">
        <w:t>(</w:t>
      </w:r>
      <w:r w:rsidR="00F65268" w:rsidRPr="00F65268">
        <w:t xml:space="preserve">Sommers, </w:t>
      </w:r>
      <w:r w:rsidR="00F65268">
        <w:t>2019)</w:t>
      </w:r>
      <w:r w:rsidRPr="006F568A">
        <w:t xml:space="preserve">. </w:t>
      </w:r>
      <w:r w:rsidR="00F9411F">
        <w:t>For</w:t>
      </w:r>
      <w:r w:rsidRPr="006F568A">
        <w:t xml:space="preserve"> example, the Cambridge Police Department in Massachusetts launched a community policing program that stressed open communications and collaboration to build trust</w:t>
      </w:r>
      <w:r w:rsidR="006626FE">
        <w:t xml:space="preserve"> </w:t>
      </w:r>
      <w:r w:rsidR="006626FE" w:rsidRPr="006626FE">
        <w:t>(</w:t>
      </w:r>
      <w:proofErr w:type="spellStart"/>
      <w:r w:rsidR="006626FE" w:rsidRPr="006626FE">
        <w:t>Cordner</w:t>
      </w:r>
      <w:proofErr w:type="spellEnd"/>
      <w:r w:rsidR="006626FE" w:rsidRPr="006626FE">
        <w:t>, 2023)</w:t>
      </w:r>
      <w:r w:rsidRPr="006626FE">
        <w:t>.</w:t>
      </w:r>
      <w:r w:rsidRPr="006F568A">
        <w:t xml:space="preserve"> Through its regular </w:t>
      </w:r>
      <w:r w:rsidRPr="006F568A">
        <w:lastRenderedPageBreak/>
        <w:t xml:space="preserve">town hall meetings and outreach programs, the department managed to involve the community in its mission, establishing a feeling of shared responsibility and accountability that increased public confidence in its policing efforts. Another essential component of policing by consent is fortifying community-police </w:t>
      </w:r>
      <w:r w:rsidRPr="0069410A">
        <w:t>relations</w:t>
      </w:r>
      <w:r w:rsidR="0069410A" w:rsidRPr="0069410A">
        <w:t xml:space="preserve"> (</w:t>
      </w:r>
      <w:proofErr w:type="spellStart"/>
      <w:r w:rsidR="0069410A" w:rsidRPr="0069410A">
        <w:t>Skoczek</w:t>
      </w:r>
      <w:proofErr w:type="spellEnd"/>
      <w:r w:rsidR="0069410A" w:rsidRPr="0069410A">
        <w:t>, 2023)</w:t>
      </w:r>
      <w:r w:rsidRPr="0069410A">
        <w:t>.</w:t>
      </w:r>
      <w:r w:rsidRPr="006F568A">
        <w:t xml:space="preserve"> The West Midlands Police in the United Kingdom is an example</w:t>
      </w:r>
      <w:r w:rsidR="0069410A">
        <w:t xml:space="preserve"> in this regard, t</w:t>
      </w:r>
      <w:r w:rsidRPr="006F568A">
        <w:t>he department's Neighborhood Policing Teams sent them into neighborhoods to create a sustained presence and directly connect with people, drawing attention to local problems</w:t>
      </w:r>
      <w:r w:rsidR="0069410A">
        <w:t xml:space="preserve"> </w:t>
      </w:r>
      <w:r w:rsidR="0069410A" w:rsidRPr="0069410A">
        <w:t>(Farrow, 2020)</w:t>
      </w:r>
      <w:r w:rsidRPr="006F568A">
        <w:t xml:space="preserve">. Under this concept not only could crime be prevented, but people could also have good encounters and reduce the image of law enforcers as foreigners and of public safety as </w:t>
      </w:r>
      <w:r>
        <w:t>something to be owned by others</w:t>
      </w:r>
      <w:r w:rsidR="00CD0262">
        <w:t>.</w:t>
      </w:r>
    </w:p>
    <w:p w14:paraId="28337D27" w14:textId="77777777" w:rsidR="00AA3003" w:rsidRDefault="009538BD" w:rsidP="00CD0262">
      <w:r w:rsidRPr="009538BD">
        <w:t>In addition, the supplementary effectiveness in policing through cooperation is a result of the focus on consent-based policing. The effectiveness of the CompStat program can be seen in the way it is used by the New York Police Department</w:t>
      </w:r>
      <w:r w:rsidR="00C852FD">
        <w:t xml:space="preserve"> (</w:t>
      </w:r>
      <w:r w:rsidR="00C852FD" w:rsidRPr="00C852FD">
        <w:t>Pasha et al., 2023)</w:t>
      </w:r>
      <w:r w:rsidRPr="00C852FD">
        <w:t>.</w:t>
      </w:r>
      <w:r w:rsidRPr="009538BD">
        <w:t xml:space="preserve"> These data-driven resource allocation strategies, coupled with community input, resulted in substantial reductions in crime while bringing the NYPD closer to the diverse communities across the city. Besides raising the level of policy making, this collaborative process also reinforced the principal that effective law enforcement must be law enforcement by the people. </w:t>
      </w:r>
      <w:r w:rsidR="00096387">
        <w:t>Therefore</w:t>
      </w:r>
      <w:r w:rsidRPr="009538BD">
        <w:t xml:space="preserve">, maintaining public trust, reinforcing community-police relations, and improving overall policing effectiveness are important benefits of policing by consent. These principles, demonstrated by actual cases, show the concrete values of a consent-based law enforcement method, stressing the interdependence of the police and the </w:t>
      </w:r>
      <w:r>
        <w:t>citizens they serve and protect</w:t>
      </w:r>
      <w:r w:rsidR="003914F4">
        <w:t xml:space="preserve"> (</w:t>
      </w:r>
      <w:r w:rsidR="003914F4" w:rsidRPr="003914F4">
        <w:t>Furnell, 2022)</w:t>
      </w:r>
      <w:r w:rsidR="00CD0262">
        <w:t>.</w:t>
      </w:r>
    </w:p>
    <w:p w14:paraId="5A551011" w14:textId="77777777" w:rsidR="009538BD" w:rsidRDefault="009538BD" w:rsidP="009538BD">
      <w:r>
        <w:t xml:space="preserve">Under the principle of policing by consent, various mechanisms help to carry </w:t>
      </w:r>
      <w:r w:rsidR="00B6389E">
        <w:t xml:space="preserve">it out </w:t>
      </w:r>
      <w:r w:rsidR="00A65A0B">
        <w:t>which includes c</w:t>
      </w:r>
      <w:r>
        <w:t>ommunity policing strategies stress the active participation of law enforcement in the communities they protect</w:t>
      </w:r>
      <w:r w:rsidR="00A65A0B">
        <w:t xml:space="preserve"> (</w:t>
      </w:r>
      <w:r w:rsidR="00A65A0B" w:rsidRPr="00A65A0B">
        <w:t>Brown and Hobbs, 2023</w:t>
      </w:r>
      <w:r w:rsidR="00A65A0B">
        <w:rPr>
          <w:rFonts w:ascii="Arial" w:hAnsi="Arial" w:cs="Arial"/>
          <w:color w:val="222222"/>
          <w:sz w:val="20"/>
          <w:szCs w:val="20"/>
          <w:shd w:val="clear" w:color="auto" w:fill="FFFFFF"/>
        </w:rPr>
        <w:t>)</w:t>
      </w:r>
      <w:r>
        <w:t>. For example, the Tokyo Metropolitan Police Department in Japan uses a community policing model, Koban, that involves officers interacting with residents in assigned community police boxes, where personal connections are made and problems are addressed</w:t>
      </w:r>
      <w:r w:rsidR="002D5CA6">
        <w:t xml:space="preserve"> (PUNISHMENT, </w:t>
      </w:r>
      <w:r w:rsidR="002D5CA6" w:rsidRPr="002D5CA6">
        <w:t>n</w:t>
      </w:r>
      <w:r w:rsidR="002D5CA6" w:rsidRPr="003568C0">
        <w:t>.d.)</w:t>
      </w:r>
      <w:r w:rsidRPr="003568C0">
        <w:t>.</w:t>
      </w:r>
      <w:r>
        <w:t xml:space="preserve"> But it also promotes communication and means that policing serves the </w:t>
      </w:r>
      <w:proofErr w:type="gramStart"/>
      <w:r>
        <w:t>particular needs</w:t>
      </w:r>
      <w:proofErr w:type="gramEnd"/>
      <w:r>
        <w:t xml:space="preserve"> of each neighborhood. Active involvement and dialogue with Communities further strengthen the precepts of policing by consent. A good example is Los Angeles Police Department's Community Safety Partnership</w:t>
      </w:r>
      <w:r w:rsidR="003568C0">
        <w:t xml:space="preserve"> (</w:t>
      </w:r>
      <w:r w:rsidR="003568C0" w:rsidRPr="003568C0">
        <w:t>Hufnagel et al., 2023</w:t>
      </w:r>
      <w:r w:rsidR="003568C0">
        <w:rPr>
          <w:rFonts w:ascii="Arial" w:hAnsi="Arial" w:cs="Arial"/>
          <w:color w:val="222222"/>
          <w:sz w:val="20"/>
          <w:szCs w:val="20"/>
          <w:shd w:val="clear" w:color="auto" w:fill="FFFFFF"/>
        </w:rPr>
        <w:t>)</w:t>
      </w:r>
      <w:r>
        <w:t>.</w:t>
      </w:r>
    </w:p>
    <w:p w14:paraId="0C564049" w14:textId="77777777" w:rsidR="008E1015" w:rsidRPr="008E1015" w:rsidRDefault="009538BD" w:rsidP="009538BD">
      <w:r>
        <w:lastRenderedPageBreak/>
        <w:t xml:space="preserve">Through proactive encounters in the form of good interaction, mentoring projects, and joint problem-solving, the LAPD not only knit communities together, but also exhibited an intention to solve underlying social problems. This upstream approach not only reduces crime, </w:t>
      </w:r>
      <w:proofErr w:type="gramStart"/>
      <w:r>
        <w:t>it</w:t>
      </w:r>
      <w:proofErr w:type="gramEnd"/>
      <w:r>
        <w:t xml:space="preserve"> also establishes a framework of trust and cooperation between law enforcement and communities. One of the mechanisms by which policing by consent is practiced in the act of transparency in law enforcement </w:t>
      </w:r>
      <w:r w:rsidRPr="00B577E3">
        <w:t>practices</w:t>
      </w:r>
      <w:r w:rsidR="00A26A7C" w:rsidRPr="00B577E3">
        <w:t xml:space="preserve"> (Landau, 2023)</w:t>
      </w:r>
      <w:r w:rsidRPr="00B577E3">
        <w:t>.</w:t>
      </w:r>
      <w:r>
        <w:t xml:space="preserve"> The Royal Canadian Mounted Police (RCMP), for example, took transparency to heart, providing regular reports on key performance indicators and crime statistics</w:t>
      </w:r>
      <w:r w:rsidR="00B577E3">
        <w:t xml:space="preserve"> (</w:t>
      </w:r>
      <w:r w:rsidR="00B577E3" w:rsidRPr="00B577E3">
        <w:t>Nisbet et al., 2023)</w:t>
      </w:r>
      <w:r w:rsidRPr="00B577E3">
        <w:t>. In</w:t>
      </w:r>
      <w:r>
        <w:t xml:space="preserve"> demonstrating that law enforcement was an open process and that the RCMP was committed to accountability, the RCMP hoped to dispel the mystery of what police do and make the payment to the customer of consent all the clearer</w:t>
      </w:r>
      <w:r w:rsidR="008E1015" w:rsidRPr="008E1015">
        <w:t>.</w:t>
      </w:r>
    </w:p>
    <w:p w14:paraId="63ECD768" w14:textId="77777777" w:rsidR="008E1015" w:rsidRPr="008E1015" w:rsidRDefault="009538BD" w:rsidP="008E1015">
      <w:r w:rsidRPr="009538BD">
        <w:t>Policing by consent represents the best ideals, but there are also questions and criticism in its practical implementation. It may be due to historical suspicion, cultural differences, or social economic differences that problems of community cooperation can arise. There were obstacles to full community involvement in the Chicago Alternative Policing Strategy (CAPS) in some neighborhoods where residents held deeply rooted fears of the authorities</w:t>
      </w:r>
      <w:r w:rsidR="008E0858" w:rsidRPr="008E0858">
        <w:rPr>
          <w:rFonts w:ascii="Arial" w:hAnsi="Arial" w:cs="Arial"/>
          <w:color w:val="222222"/>
          <w:sz w:val="20"/>
          <w:szCs w:val="20"/>
          <w:shd w:val="clear" w:color="auto" w:fill="FFFFFF"/>
        </w:rPr>
        <w:t xml:space="preserve"> </w:t>
      </w:r>
      <w:r w:rsidR="008E0858">
        <w:rPr>
          <w:rFonts w:ascii="Arial" w:hAnsi="Arial" w:cs="Arial"/>
          <w:color w:val="222222"/>
          <w:sz w:val="20"/>
          <w:szCs w:val="20"/>
          <w:shd w:val="clear" w:color="auto" w:fill="FFFFFF"/>
        </w:rPr>
        <w:t>(</w:t>
      </w:r>
      <w:r w:rsidR="008E0858" w:rsidRPr="008E0858">
        <w:t>Frank, 2023)</w:t>
      </w:r>
      <w:r w:rsidRPr="008E0858">
        <w:t>.</w:t>
      </w:r>
      <w:r w:rsidRPr="009538BD">
        <w:t xml:space="preserve"> Even critiques of transparency and accountability pose challenges. But many point out that law enforcement agencies can choose to release information, and many people cast doubt on whether such entities really are committed to transparency. The case of the New South Wales Police Force in Australia shows how a skeptical environment can arise when the public has the sense that some incidents are not fully investigated, or there is not full transparency in addressing these incidents</w:t>
      </w:r>
      <w:r w:rsidR="00180DC5" w:rsidRPr="00180DC5">
        <w:t xml:space="preserve"> </w:t>
      </w:r>
      <w:r w:rsidR="00180DC5">
        <w:t>(Davies, 2023)</w:t>
      </w:r>
      <w:r w:rsidRPr="009538BD">
        <w:t xml:space="preserve">. Striking a balance between consent and the need to maintain law and order is difficult terrain. This balance needs to be carefully considered </w:t>
      </w:r>
      <w:proofErr w:type="gramStart"/>
      <w:r w:rsidRPr="009538BD">
        <w:t>in light of</w:t>
      </w:r>
      <w:proofErr w:type="gramEnd"/>
      <w:r w:rsidRPr="009538BD">
        <w:t xml:space="preserve"> individual rights and societal safety. This tension is exemplified by the controversial stop-and-search tactics employed in the United Kingdom. Critics maintain that such tactics are applied disproportionately in minority communities, raising issues of whether such practices are </w:t>
      </w:r>
      <w:proofErr w:type="gramStart"/>
      <w:r w:rsidRPr="009538BD">
        <w:t>actually appropriate</w:t>
      </w:r>
      <w:proofErr w:type="gramEnd"/>
      <w:r w:rsidRPr="009538BD">
        <w:t xml:space="preserve"> in a policing paradigm based on consent</w:t>
      </w:r>
      <w:r w:rsidR="00180DC5">
        <w:t xml:space="preserve"> (</w:t>
      </w:r>
      <w:r w:rsidR="00180DC5" w:rsidRPr="00180DC5">
        <w:t>Kapustin et al., 2022</w:t>
      </w:r>
      <w:r w:rsidR="00180DC5">
        <w:t>)</w:t>
      </w:r>
      <w:r w:rsidR="00180DC5" w:rsidRPr="00180DC5">
        <w:t>.</w:t>
      </w:r>
    </w:p>
    <w:p w14:paraId="1010950A" w14:textId="77777777" w:rsidR="001D7E50" w:rsidRDefault="001D7E50" w:rsidP="001D7E50">
      <w:r>
        <w:t xml:space="preserve">Consent-based policing is an important </w:t>
      </w:r>
      <w:r w:rsidR="00E82372">
        <w:t>element</w:t>
      </w:r>
      <w:r>
        <w:t xml:space="preserve"> to social justice and equality in the broad tapestry of law enforcement</w:t>
      </w:r>
      <w:r w:rsidR="002C1311">
        <w:t xml:space="preserve"> (</w:t>
      </w:r>
      <w:r w:rsidR="002C1311" w:rsidRPr="002C1311">
        <w:t>Hanson and Lipton, 2021)</w:t>
      </w:r>
      <w:r w:rsidRPr="002C1311">
        <w:t>.</w:t>
      </w:r>
      <w:r>
        <w:t xml:space="preserve"> This type of focus on community input and cooperation is greatly conducive to the struggle for social justice. Policing by consent, therefore, represents a higher level of law enforcement </w:t>
      </w:r>
      <w:proofErr w:type="gramStart"/>
      <w:r>
        <w:t>and also</w:t>
      </w:r>
      <w:proofErr w:type="gramEnd"/>
      <w:r>
        <w:t xml:space="preserve"> </w:t>
      </w:r>
      <w:r w:rsidR="00322F5A">
        <w:t xml:space="preserve">as a significant impact on the </w:t>
      </w:r>
      <w:r w:rsidR="00322F5A">
        <w:lastRenderedPageBreak/>
        <w:t xml:space="preserve">society as it </w:t>
      </w:r>
      <w:r>
        <w:t xml:space="preserve">prepares the law for the coming </w:t>
      </w:r>
      <w:proofErr w:type="spellStart"/>
      <w:r>
        <w:t>oligoscopic</w:t>
      </w:r>
      <w:proofErr w:type="spellEnd"/>
      <w:r>
        <w:t xml:space="preserve"> civilization, with its increasing number of heterogeneous communities. Law enforcement agencies and movements that are open to policing by consent are better placed to see the requirements of these diverse communities, thereby eliminating some of the systemic injustices of the living Policing by consent is a big step toward eliminating differences in law enforcement practices. The use of community policing strategies, for instance, allows law-enforcement organizations to adapt to the unique difficulties confronting different communities. The Camden County Police Department in New Jersey is an example in this vein</w:t>
      </w:r>
      <w:r w:rsidR="00812945">
        <w:t xml:space="preserve"> (</w:t>
      </w:r>
      <w:r w:rsidR="00812945" w:rsidRPr="00812945">
        <w:t>Goh, 2020.)</w:t>
      </w:r>
      <w:r>
        <w:t xml:space="preserve">. It recently restructured its force and adopted community-oriented practices, which </w:t>
      </w:r>
      <w:r w:rsidR="000F6A9D">
        <w:t>positively impacted the society by forming</w:t>
      </w:r>
      <w:r>
        <w:t xml:space="preserve"> better relations and </w:t>
      </w:r>
      <w:r w:rsidR="000F6A9D">
        <w:t>reducing</w:t>
      </w:r>
      <w:r>
        <w:t xml:space="preserve"> crime rates.</w:t>
      </w:r>
    </w:p>
    <w:p w14:paraId="67325575" w14:textId="77777777" w:rsidR="00E2494E" w:rsidRPr="00E2494E" w:rsidRDefault="001D7E50" w:rsidP="006B3506">
      <w:r>
        <w:t xml:space="preserve">Such efforts show the </w:t>
      </w:r>
      <w:r w:rsidR="000F6A9D">
        <w:t>impact</w:t>
      </w:r>
      <w:r>
        <w:t xml:space="preserve"> of policing by consent to redress historical imbalances and to encourage fairness in the application of the law. Realizing the possibility of a positive difference examining policing by consent leads to a paradigm shift, from solution to prevention. Oakland's Police Department's Ceasefire program, which combines community participation coupled with focused enforcement activities, provides a model of how systemic problems can be resolved to bring about social change</w:t>
      </w:r>
      <w:r w:rsidR="00A50028">
        <w:t xml:space="preserve"> (</w:t>
      </w:r>
      <w:r w:rsidR="00A50028" w:rsidRPr="00A50028">
        <w:t>Braga et al., 2019)</w:t>
      </w:r>
      <w:r w:rsidRPr="00A50028">
        <w:t>. Therefore</w:t>
      </w:r>
      <w:r>
        <w:t>, by bringing policing into line with the spirit of consent, there is hope for a world of fairer and more just societies in which law enforcement teams up with communities to ensure the rule of law, the preservation of trust, and the establi</w:t>
      </w:r>
      <w:r w:rsidR="00E82372">
        <w:t>shment of equity reigns supreme</w:t>
      </w:r>
      <w:r w:rsidR="00E2494E">
        <w:t>.</w:t>
      </w:r>
      <w:r w:rsidR="006B3506">
        <w:t xml:space="preserve"> </w:t>
      </w:r>
      <w:r w:rsidR="00041169">
        <w:t>Future police by consent</w:t>
      </w:r>
      <w:r w:rsidR="00F11284" w:rsidRPr="00F11284">
        <w:t xml:space="preserve"> </w:t>
      </w:r>
      <w:proofErr w:type="gramStart"/>
      <w:r w:rsidR="00F11284" w:rsidRPr="00F11284">
        <w:t>is</w:t>
      </w:r>
      <w:proofErr w:type="gramEnd"/>
      <w:r w:rsidR="00F11284" w:rsidRPr="00F11284">
        <w:t xml:space="preserve"> adopting cutting-edge innovations like predictive analytics, artificial intelligence, and community-operated platforms</w:t>
      </w:r>
      <w:r w:rsidR="00461A9A">
        <w:t xml:space="preserve"> (</w:t>
      </w:r>
      <w:r w:rsidR="00461A9A" w:rsidRPr="00461A9A">
        <w:t>Evans, 2023</w:t>
      </w:r>
      <w:r w:rsidR="00461A9A">
        <w:t>)</w:t>
      </w:r>
      <w:r w:rsidR="00F11284" w:rsidRPr="00F11284">
        <w:t xml:space="preserve">. These technological developments provide new possibilities for law enforcement agencies to reach out to communities and be transparent. In addition, the changing environment points to the importance of spectator influence to the future of the police, the future of the police power rests in the hands of agencies that </w:t>
      </w:r>
      <w:proofErr w:type="gramStart"/>
      <w:r w:rsidR="00F11284" w:rsidRPr="00F11284">
        <w:t>are able to</w:t>
      </w:r>
      <w:proofErr w:type="gramEnd"/>
      <w:r w:rsidR="00F11284" w:rsidRPr="00F11284">
        <w:t xml:space="preserve"> respond and account to the public views and expectation</w:t>
      </w:r>
      <w:r w:rsidR="00F11284">
        <w:t>s</w:t>
      </w:r>
      <w:r w:rsidR="00E2494E" w:rsidRPr="00E2494E">
        <w:t>.</w:t>
      </w:r>
    </w:p>
    <w:p w14:paraId="11054585" w14:textId="77777777" w:rsidR="00AA3003" w:rsidRDefault="00AA3003" w:rsidP="00EF26BC">
      <w:pPr>
        <w:pStyle w:val="Heading1"/>
      </w:pPr>
      <w:bookmarkStart w:id="2" w:name="_Toc154429186"/>
      <w:r>
        <w:t>Conclusion</w:t>
      </w:r>
      <w:bookmarkEnd w:id="2"/>
      <w:r>
        <w:t xml:space="preserve"> </w:t>
      </w:r>
    </w:p>
    <w:p w14:paraId="1248B4E5" w14:textId="77777777" w:rsidR="00E2494E" w:rsidRDefault="005B696C" w:rsidP="00E2494E">
      <w:r>
        <w:t>In summary</w:t>
      </w:r>
      <w:r w:rsidRPr="005B696C">
        <w:t xml:space="preserve">, the historical sources and present significance of policing by consent show that it is a vital force in ensuring effective, </w:t>
      </w:r>
      <w:proofErr w:type="gramStart"/>
      <w:r w:rsidRPr="005B696C">
        <w:t>fair</w:t>
      </w:r>
      <w:proofErr w:type="gramEnd"/>
      <w:r w:rsidRPr="005B696C">
        <w:t xml:space="preserve"> and neighborhood-friendly law enforcement. </w:t>
      </w:r>
      <w:r w:rsidR="00D853F9" w:rsidRPr="00D853F9">
        <w:t>As societies evolv</w:t>
      </w:r>
      <w:r w:rsidR="00486EB3">
        <w:t>e, the call to action is clear o</w:t>
      </w:r>
      <w:r w:rsidR="00D853F9" w:rsidRPr="00D853F9">
        <w:t>nly through research, innovation and implementation of consent-based policing will we be able to win trust, achieve justice and create more safe, integrated societies.</w:t>
      </w:r>
    </w:p>
    <w:p w14:paraId="0A5063CD" w14:textId="77777777" w:rsidR="00DA1CB4" w:rsidRDefault="00DA1CB4" w:rsidP="00DA1CB4">
      <w:pPr>
        <w:pStyle w:val="Heading1"/>
      </w:pPr>
      <w:bookmarkStart w:id="3" w:name="_Toc154429187"/>
      <w:r>
        <w:lastRenderedPageBreak/>
        <w:t>References</w:t>
      </w:r>
      <w:bookmarkEnd w:id="3"/>
      <w:r>
        <w:t xml:space="preserve"> </w:t>
      </w:r>
    </w:p>
    <w:p w14:paraId="49116233" w14:textId="77777777" w:rsidR="00C50440" w:rsidRDefault="00C50440" w:rsidP="00C50440">
      <w:pPr>
        <w:ind w:left="720" w:hanging="720"/>
        <w:rPr>
          <w:shd w:val="clear" w:color="auto" w:fill="FFFFFF"/>
        </w:rPr>
      </w:pPr>
      <w:r>
        <w:rPr>
          <w:shd w:val="clear" w:color="auto" w:fill="FFFFFF"/>
        </w:rPr>
        <w:t xml:space="preserve">Braga, A.A., </w:t>
      </w:r>
      <w:proofErr w:type="spellStart"/>
      <w:r>
        <w:rPr>
          <w:shd w:val="clear" w:color="auto" w:fill="FFFFFF"/>
        </w:rPr>
        <w:t>Barao</w:t>
      </w:r>
      <w:proofErr w:type="spellEnd"/>
      <w:r>
        <w:rPr>
          <w:shd w:val="clear" w:color="auto" w:fill="FFFFFF"/>
        </w:rPr>
        <w:t xml:space="preserve">, L.M., Zimmerman, G., Brunson, R.K., </w:t>
      </w:r>
      <w:proofErr w:type="spellStart"/>
      <w:r>
        <w:rPr>
          <w:shd w:val="clear" w:color="auto" w:fill="FFFFFF"/>
        </w:rPr>
        <w:t>Papachristos</w:t>
      </w:r>
      <w:proofErr w:type="spellEnd"/>
      <w:r>
        <w:rPr>
          <w:shd w:val="clear" w:color="auto" w:fill="FFFFFF"/>
        </w:rPr>
        <w:t>, A.V., Wood, G. and Farrell, C., 2019. Oakland Ceasefire Evaluation.</w:t>
      </w:r>
    </w:p>
    <w:p w14:paraId="3AF1173E" w14:textId="77777777" w:rsidR="00C50440" w:rsidRDefault="00C50440" w:rsidP="00C50440">
      <w:pPr>
        <w:ind w:left="720" w:hanging="720"/>
        <w:rPr>
          <w:shd w:val="clear" w:color="auto" w:fill="FFFFFF"/>
        </w:rPr>
      </w:pPr>
      <w:r>
        <w:rPr>
          <w:shd w:val="clear" w:color="auto" w:fill="FFFFFF"/>
        </w:rPr>
        <w:t>Brown, R. and Hobbs, A., 2023. Trust in the police.</w:t>
      </w:r>
    </w:p>
    <w:p w14:paraId="4E1581C2" w14:textId="77777777" w:rsidR="00C50440" w:rsidRDefault="00C50440" w:rsidP="00C50440">
      <w:pPr>
        <w:ind w:left="720" w:hanging="720"/>
        <w:rPr>
          <w:shd w:val="clear" w:color="auto" w:fill="FFFFFF"/>
        </w:rPr>
      </w:pPr>
      <w:proofErr w:type="spellStart"/>
      <w:r>
        <w:rPr>
          <w:shd w:val="clear" w:color="auto" w:fill="FFFFFF"/>
        </w:rPr>
        <w:t>Cordner</w:t>
      </w:r>
      <w:proofErr w:type="spellEnd"/>
      <w:r>
        <w:rPr>
          <w:shd w:val="clear" w:color="auto" w:fill="FFFFFF"/>
        </w:rPr>
        <w:t>, G.W., 2023. </w:t>
      </w:r>
      <w:r>
        <w:rPr>
          <w:i/>
          <w:iCs/>
          <w:shd w:val="clear" w:color="auto" w:fill="FFFFFF"/>
        </w:rPr>
        <w:t>Police administration</w:t>
      </w:r>
      <w:r>
        <w:rPr>
          <w:shd w:val="clear" w:color="auto" w:fill="FFFFFF"/>
        </w:rPr>
        <w:t>. Routledge.</w:t>
      </w:r>
    </w:p>
    <w:p w14:paraId="2A1FE052" w14:textId="77777777" w:rsidR="00C50440" w:rsidRDefault="00C50440" w:rsidP="00C50440">
      <w:pPr>
        <w:ind w:left="720" w:hanging="720"/>
        <w:rPr>
          <w:shd w:val="clear" w:color="auto" w:fill="FFFFFF"/>
        </w:rPr>
      </w:pPr>
      <w:r>
        <w:rPr>
          <w:shd w:val="clear" w:color="auto" w:fill="FFFFFF"/>
        </w:rPr>
        <w:t>Cummins, I., 2022. Policing and society. In </w:t>
      </w:r>
      <w:r>
        <w:rPr>
          <w:i/>
          <w:iCs/>
          <w:shd w:val="clear" w:color="auto" w:fill="FFFFFF"/>
        </w:rPr>
        <w:t>Challenges in Mental Health and Policing</w:t>
      </w:r>
      <w:r>
        <w:rPr>
          <w:shd w:val="clear" w:color="auto" w:fill="FFFFFF"/>
        </w:rPr>
        <w:t> (pp. 6-18). Policy Press.</w:t>
      </w:r>
    </w:p>
    <w:p w14:paraId="23ED7266" w14:textId="77777777" w:rsidR="00C50440" w:rsidRDefault="00C50440" w:rsidP="00C50440">
      <w:pPr>
        <w:ind w:left="720" w:hanging="720"/>
        <w:rPr>
          <w:shd w:val="clear" w:color="auto" w:fill="FFFFFF"/>
        </w:rPr>
      </w:pPr>
      <w:proofErr w:type="spellStart"/>
      <w:r>
        <w:rPr>
          <w:shd w:val="clear" w:color="auto" w:fill="FFFFFF"/>
        </w:rPr>
        <w:t>Cunneen</w:t>
      </w:r>
      <w:proofErr w:type="spellEnd"/>
      <w:r>
        <w:rPr>
          <w:shd w:val="clear" w:color="auto" w:fill="FFFFFF"/>
        </w:rPr>
        <w:t>, C., 2023. A brief history of policing. In </w:t>
      </w:r>
      <w:r>
        <w:rPr>
          <w:i/>
          <w:iCs/>
          <w:shd w:val="clear" w:color="auto" w:fill="FFFFFF"/>
        </w:rPr>
        <w:t>Defund the Police</w:t>
      </w:r>
      <w:r>
        <w:rPr>
          <w:shd w:val="clear" w:color="auto" w:fill="FFFFFF"/>
        </w:rPr>
        <w:t> (pp. 21-41). Policy Press.</w:t>
      </w:r>
    </w:p>
    <w:p w14:paraId="674A66E7" w14:textId="77777777" w:rsidR="00C50440" w:rsidRDefault="00C50440" w:rsidP="00C50440">
      <w:pPr>
        <w:ind w:left="720" w:hanging="720"/>
        <w:rPr>
          <w:shd w:val="clear" w:color="auto" w:fill="FFFFFF"/>
        </w:rPr>
      </w:pPr>
      <w:r>
        <w:rPr>
          <w:shd w:val="clear" w:color="auto" w:fill="FFFFFF"/>
        </w:rPr>
        <w:t>Davies, A., 2023. Through an Australian lens: exploring the impact of body-worn cameras on police–community relations. </w:t>
      </w:r>
      <w:r>
        <w:rPr>
          <w:i/>
          <w:iCs/>
          <w:shd w:val="clear" w:color="auto" w:fill="FFFFFF"/>
        </w:rPr>
        <w:t>Policing: A Journal of Policy and Practice</w:t>
      </w:r>
      <w:r>
        <w:rPr>
          <w:shd w:val="clear" w:color="auto" w:fill="FFFFFF"/>
        </w:rPr>
        <w:t>, </w:t>
      </w:r>
      <w:r>
        <w:rPr>
          <w:i/>
          <w:iCs/>
          <w:shd w:val="clear" w:color="auto" w:fill="FFFFFF"/>
        </w:rPr>
        <w:t>17</w:t>
      </w:r>
      <w:r>
        <w:rPr>
          <w:shd w:val="clear" w:color="auto" w:fill="FFFFFF"/>
        </w:rPr>
        <w:t xml:space="preserve">, </w:t>
      </w:r>
      <w:proofErr w:type="gramStart"/>
      <w:r>
        <w:rPr>
          <w:shd w:val="clear" w:color="auto" w:fill="FFFFFF"/>
        </w:rPr>
        <w:t>p.paac</w:t>
      </w:r>
      <w:proofErr w:type="gramEnd"/>
      <w:r>
        <w:rPr>
          <w:shd w:val="clear" w:color="auto" w:fill="FFFFFF"/>
        </w:rPr>
        <w:t>065.</w:t>
      </w:r>
    </w:p>
    <w:p w14:paraId="2C5AA06F" w14:textId="77777777" w:rsidR="00C50440" w:rsidRDefault="00C50440" w:rsidP="00C50440">
      <w:pPr>
        <w:ind w:left="720" w:hanging="720"/>
        <w:rPr>
          <w:shd w:val="clear" w:color="auto" w:fill="FFFFFF"/>
        </w:rPr>
      </w:pPr>
      <w:r>
        <w:rPr>
          <w:shd w:val="clear" w:color="auto" w:fill="FFFFFF"/>
        </w:rPr>
        <w:t>Evans, P., 2023. </w:t>
      </w:r>
      <w:r>
        <w:rPr>
          <w:i/>
          <w:iCs/>
          <w:shd w:val="clear" w:color="auto" w:fill="FFFFFF"/>
        </w:rPr>
        <w:t>The police revolution</w:t>
      </w:r>
      <w:r>
        <w:rPr>
          <w:shd w:val="clear" w:color="auto" w:fill="FFFFFF"/>
        </w:rPr>
        <w:t>. Taylor &amp; Francis.</w:t>
      </w:r>
    </w:p>
    <w:p w14:paraId="2BC9871C" w14:textId="77777777" w:rsidR="00C50440" w:rsidRDefault="00C50440" w:rsidP="00C50440">
      <w:pPr>
        <w:ind w:left="720" w:hanging="720"/>
        <w:rPr>
          <w:shd w:val="clear" w:color="auto" w:fill="FFFFFF"/>
        </w:rPr>
      </w:pPr>
      <w:r>
        <w:rPr>
          <w:shd w:val="clear" w:color="auto" w:fill="FFFFFF"/>
        </w:rPr>
        <w:t>Farrow, K., 2020. Policing the pandemic in the UK using the principles of procedural justice. </w:t>
      </w:r>
      <w:r>
        <w:rPr>
          <w:i/>
          <w:iCs/>
          <w:shd w:val="clear" w:color="auto" w:fill="FFFFFF"/>
        </w:rPr>
        <w:t>Policing: a journal of policy and practice</w:t>
      </w:r>
      <w:r>
        <w:rPr>
          <w:shd w:val="clear" w:color="auto" w:fill="FFFFFF"/>
        </w:rPr>
        <w:t>, </w:t>
      </w:r>
      <w:r>
        <w:rPr>
          <w:i/>
          <w:iCs/>
          <w:shd w:val="clear" w:color="auto" w:fill="FFFFFF"/>
        </w:rPr>
        <w:t>14</w:t>
      </w:r>
      <w:r>
        <w:rPr>
          <w:shd w:val="clear" w:color="auto" w:fill="FFFFFF"/>
        </w:rPr>
        <w:t>(3), pp.587-592.</w:t>
      </w:r>
    </w:p>
    <w:p w14:paraId="6D510D45" w14:textId="77777777" w:rsidR="00C50440" w:rsidRDefault="00C50440" w:rsidP="00C50440">
      <w:pPr>
        <w:ind w:left="720" w:hanging="720"/>
        <w:rPr>
          <w:shd w:val="clear" w:color="auto" w:fill="FFFFFF"/>
        </w:rPr>
      </w:pPr>
      <w:r>
        <w:rPr>
          <w:shd w:val="clear" w:color="auto" w:fill="FFFFFF"/>
        </w:rPr>
        <w:t>Frank, P., 2023. Community Policing: The Challenges of Implementation in The United States.</w:t>
      </w:r>
    </w:p>
    <w:p w14:paraId="5976F093" w14:textId="77777777" w:rsidR="00C50440" w:rsidRDefault="00C50440" w:rsidP="00C50440">
      <w:pPr>
        <w:ind w:left="720" w:hanging="720"/>
        <w:rPr>
          <w:shd w:val="clear" w:color="auto" w:fill="FFFFFF"/>
        </w:rPr>
      </w:pPr>
      <w:r>
        <w:rPr>
          <w:shd w:val="clear" w:color="auto" w:fill="FFFFFF"/>
        </w:rPr>
        <w:t>Furnell, G., 2022. Personal policing, personal government. </w:t>
      </w:r>
      <w:r>
        <w:rPr>
          <w:i/>
          <w:iCs/>
          <w:shd w:val="clear" w:color="auto" w:fill="FFFFFF"/>
        </w:rPr>
        <w:t>News Weekly</w:t>
      </w:r>
      <w:r>
        <w:rPr>
          <w:shd w:val="clear" w:color="auto" w:fill="FFFFFF"/>
        </w:rPr>
        <w:t>, (3119), pp.18-19.</w:t>
      </w:r>
    </w:p>
    <w:p w14:paraId="42F80F71" w14:textId="77777777" w:rsidR="00C50440" w:rsidRDefault="00C50440" w:rsidP="00C50440">
      <w:pPr>
        <w:ind w:left="720" w:hanging="720"/>
        <w:rPr>
          <w:shd w:val="clear" w:color="auto" w:fill="FFFFFF"/>
        </w:rPr>
      </w:pPr>
      <w:r>
        <w:rPr>
          <w:shd w:val="clear" w:color="auto" w:fill="FFFFFF"/>
        </w:rPr>
        <w:t>Goh, L.S., 2020. </w:t>
      </w:r>
      <w:r>
        <w:rPr>
          <w:i/>
          <w:iCs/>
          <w:shd w:val="clear" w:color="auto" w:fill="FFFFFF"/>
        </w:rPr>
        <w:t>The Evaluation of Policy Measures to Reduce Police Use of Force</w:t>
      </w:r>
      <w:r>
        <w:rPr>
          <w:shd w:val="clear" w:color="auto" w:fill="FFFFFF"/>
        </w:rPr>
        <w:t> (Doctoral dissertation, University of Pennsylvania).</w:t>
      </w:r>
    </w:p>
    <w:p w14:paraId="41754C4D" w14:textId="77777777" w:rsidR="00C50440" w:rsidRDefault="00C50440" w:rsidP="00C50440">
      <w:pPr>
        <w:ind w:left="720" w:hanging="720"/>
        <w:rPr>
          <w:shd w:val="clear" w:color="auto" w:fill="FFFFFF"/>
        </w:rPr>
      </w:pPr>
      <w:r>
        <w:rPr>
          <w:shd w:val="clear" w:color="auto" w:fill="FFFFFF"/>
        </w:rPr>
        <w:t>Hanson, J.D. and Lipton, J., 2021. Occupy Justice: Introducing the Injustice Framework. </w:t>
      </w:r>
      <w:r>
        <w:rPr>
          <w:i/>
          <w:iCs/>
          <w:shd w:val="clear" w:color="auto" w:fill="FFFFFF"/>
        </w:rPr>
        <w:t>Harvard Law &amp; Policy Review</w:t>
      </w:r>
      <w:r>
        <w:rPr>
          <w:shd w:val="clear" w:color="auto" w:fill="FFFFFF"/>
        </w:rPr>
        <w:t>, </w:t>
      </w:r>
      <w:r>
        <w:rPr>
          <w:i/>
          <w:iCs/>
          <w:shd w:val="clear" w:color="auto" w:fill="FFFFFF"/>
        </w:rPr>
        <w:t>15</w:t>
      </w:r>
      <w:r>
        <w:rPr>
          <w:shd w:val="clear" w:color="auto" w:fill="FFFFFF"/>
        </w:rPr>
        <w:t>(2), pp.22-15.</w:t>
      </w:r>
    </w:p>
    <w:p w14:paraId="4BFCEF2D" w14:textId="77777777" w:rsidR="00C50440" w:rsidRDefault="00C50440" w:rsidP="00C50440">
      <w:pPr>
        <w:ind w:left="720" w:hanging="720"/>
        <w:rPr>
          <w:shd w:val="clear" w:color="auto" w:fill="FFFFFF"/>
        </w:rPr>
      </w:pPr>
      <w:r>
        <w:rPr>
          <w:shd w:val="clear" w:color="auto" w:fill="FFFFFF"/>
        </w:rPr>
        <w:t>Hufnagel, S., Fortson, R., Walker, C. and O’Neill, M., 2023. Policing by Consent in a Pandemic: Security Governance and Policing of COVID-19 in the United Kingdom. In </w:t>
      </w:r>
      <w:r>
        <w:rPr>
          <w:i/>
          <w:iCs/>
          <w:shd w:val="clear" w:color="auto" w:fill="FFFFFF"/>
        </w:rPr>
        <w:t>Plural Policing, Security and the COVID Crisis: Comparative European Perspectives</w:t>
      </w:r>
      <w:r>
        <w:rPr>
          <w:shd w:val="clear" w:color="auto" w:fill="FFFFFF"/>
        </w:rPr>
        <w:t> (pp. 161-197). Cham: Springer International Publishing.</w:t>
      </w:r>
    </w:p>
    <w:p w14:paraId="41707CF2" w14:textId="77777777" w:rsidR="00C50440" w:rsidRDefault="00C50440" w:rsidP="00C50440">
      <w:pPr>
        <w:ind w:left="720" w:hanging="720"/>
        <w:rPr>
          <w:shd w:val="clear" w:color="auto" w:fill="FFFFFF"/>
        </w:rPr>
      </w:pPr>
      <w:r>
        <w:rPr>
          <w:shd w:val="clear" w:color="auto" w:fill="FFFFFF"/>
        </w:rPr>
        <w:t>Jefferson, T., 2023. </w:t>
      </w:r>
      <w:r>
        <w:rPr>
          <w:i/>
          <w:iCs/>
          <w:shd w:val="clear" w:color="auto" w:fill="FFFFFF"/>
        </w:rPr>
        <w:t>The case against paramilitary policing</w:t>
      </w:r>
      <w:r>
        <w:rPr>
          <w:shd w:val="clear" w:color="auto" w:fill="FFFFFF"/>
        </w:rPr>
        <w:t>. Taylor &amp; Francis.</w:t>
      </w:r>
    </w:p>
    <w:p w14:paraId="13762376" w14:textId="77777777" w:rsidR="00C50440" w:rsidRDefault="00C50440" w:rsidP="00C50440">
      <w:pPr>
        <w:ind w:left="720" w:hanging="720"/>
        <w:rPr>
          <w:shd w:val="clear" w:color="auto" w:fill="FFFFFF"/>
        </w:rPr>
      </w:pPr>
      <w:r>
        <w:rPr>
          <w:shd w:val="clear" w:color="auto" w:fill="FFFFFF"/>
        </w:rPr>
        <w:lastRenderedPageBreak/>
        <w:t xml:space="preserve">Joyce, P. and </w:t>
      </w:r>
      <w:proofErr w:type="spellStart"/>
      <w:r>
        <w:rPr>
          <w:shd w:val="clear" w:color="auto" w:fill="FFFFFF"/>
        </w:rPr>
        <w:t>Laverick</w:t>
      </w:r>
      <w:proofErr w:type="spellEnd"/>
      <w:r>
        <w:rPr>
          <w:shd w:val="clear" w:color="auto" w:fill="FFFFFF"/>
        </w:rPr>
        <w:t>, W., 2023. The Development of Professional Policing in London. In </w:t>
      </w:r>
      <w:r>
        <w:rPr>
          <w:i/>
          <w:iCs/>
          <w:shd w:val="clear" w:color="auto" w:fill="FFFFFF"/>
        </w:rPr>
        <w:t>History of Policing, Crime, Disorder, Punishment</w:t>
      </w:r>
      <w:r>
        <w:rPr>
          <w:shd w:val="clear" w:color="auto" w:fill="FFFFFF"/>
        </w:rPr>
        <w:t> (pp. 205-233). Cham: Springer International Publishing.</w:t>
      </w:r>
    </w:p>
    <w:p w14:paraId="363B2DA6" w14:textId="77777777" w:rsidR="00C50440" w:rsidRDefault="00C50440" w:rsidP="00C50440">
      <w:pPr>
        <w:ind w:left="720" w:hanging="720"/>
        <w:rPr>
          <w:shd w:val="clear" w:color="auto" w:fill="FFFFFF"/>
        </w:rPr>
      </w:pPr>
      <w:r>
        <w:rPr>
          <w:shd w:val="clear" w:color="auto" w:fill="FFFFFF"/>
        </w:rPr>
        <w:t>Kapustin, M., Neumann, T. and Ludwig, J., 2022. </w:t>
      </w:r>
      <w:r>
        <w:rPr>
          <w:i/>
          <w:iCs/>
          <w:shd w:val="clear" w:color="auto" w:fill="FFFFFF"/>
        </w:rPr>
        <w:t>Policing and management</w:t>
      </w:r>
      <w:r>
        <w:rPr>
          <w:shd w:val="clear" w:color="auto" w:fill="FFFFFF"/>
        </w:rPr>
        <w:t> (No. w29851). National Bureau of Economic Research.</w:t>
      </w:r>
    </w:p>
    <w:p w14:paraId="17531399" w14:textId="77777777" w:rsidR="00C50440" w:rsidRDefault="00C50440" w:rsidP="00C50440">
      <w:pPr>
        <w:ind w:left="720" w:hanging="720"/>
        <w:rPr>
          <w:shd w:val="clear" w:color="auto" w:fill="FFFFFF"/>
        </w:rPr>
      </w:pPr>
      <w:r>
        <w:rPr>
          <w:shd w:val="clear" w:color="auto" w:fill="FFFFFF"/>
        </w:rPr>
        <w:t>Landau, T., 2023. Police accountability and legitimacy. In </w:t>
      </w:r>
      <w:r>
        <w:rPr>
          <w:i/>
          <w:iCs/>
          <w:shd w:val="clear" w:color="auto" w:fill="FFFFFF"/>
        </w:rPr>
        <w:t>Forensic Psychology, Crime and Policing</w:t>
      </w:r>
      <w:r>
        <w:rPr>
          <w:shd w:val="clear" w:color="auto" w:fill="FFFFFF"/>
        </w:rPr>
        <w:t> (pp. 210-213). Policy Press.</w:t>
      </w:r>
    </w:p>
    <w:p w14:paraId="69238356" w14:textId="77777777" w:rsidR="00C50440" w:rsidRDefault="00C50440" w:rsidP="00C50440">
      <w:pPr>
        <w:ind w:left="720" w:hanging="720"/>
        <w:rPr>
          <w:shd w:val="clear" w:color="auto" w:fill="FFFFFF"/>
        </w:rPr>
      </w:pPr>
      <w:r>
        <w:rPr>
          <w:shd w:val="clear" w:color="auto" w:fill="FFFFFF"/>
        </w:rPr>
        <w:t xml:space="preserve">Nisbet, J., </w:t>
      </w:r>
      <w:proofErr w:type="spellStart"/>
      <w:r>
        <w:rPr>
          <w:shd w:val="clear" w:color="auto" w:fill="FFFFFF"/>
        </w:rPr>
        <w:t>Jamshidi</w:t>
      </w:r>
      <w:proofErr w:type="spellEnd"/>
      <w:r>
        <w:rPr>
          <w:shd w:val="clear" w:color="auto" w:fill="FFFFFF"/>
        </w:rPr>
        <w:t>, L., Maguire, K.Q., Afifi, T.O., Brunet, A., Fletcher, A.J., Asmundson, G.J., Sareen, J., Shields, R.E., Andrews, K.L. and Sauer-Zavala, S., 2023. Suicidal ideation, planning, and attempts among new Royal Canadian Mounted Police cadets. </w:t>
      </w:r>
      <w:r>
        <w:rPr>
          <w:i/>
          <w:iCs/>
          <w:shd w:val="clear" w:color="auto" w:fill="FFFFFF"/>
        </w:rPr>
        <w:t>The Canadian Journal of Psychiatry</w:t>
      </w:r>
      <w:r>
        <w:rPr>
          <w:shd w:val="clear" w:color="auto" w:fill="FFFFFF"/>
        </w:rPr>
        <w:t>, p.07067437221149469.</w:t>
      </w:r>
    </w:p>
    <w:p w14:paraId="12726146" w14:textId="77777777" w:rsidR="00C50440" w:rsidRDefault="00C50440" w:rsidP="00C50440">
      <w:pPr>
        <w:ind w:left="720" w:hanging="720"/>
        <w:rPr>
          <w:shd w:val="clear" w:color="auto" w:fill="FFFFFF"/>
        </w:rPr>
      </w:pPr>
      <w:r>
        <w:rPr>
          <w:shd w:val="clear" w:color="auto" w:fill="FFFFFF"/>
        </w:rPr>
        <w:t>O’Reilly, C., 2023. Doing the right thing? value conflicts and community policing. </w:t>
      </w:r>
      <w:r>
        <w:rPr>
          <w:i/>
          <w:iCs/>
          <w:shd w:val="clear" w:color="auto" w:fill="FFFFFF"/>
        </w:rPr>
        <w:t>Policing and Society</w:t>
      </w:r>
      <w:r>
        <w:rPr>
          <w:shd w:val="clear" w:color="auto" w:fill="FFFFFF"/>
        </w:rPr>
        <w:t>, </w:t>
      </w:r>
      <w:r>
        <w:rPr>
          <w:i/>
          <w:iCs/>
          <w:shd w:val="clear" w:color="auto" w:fill="FFFFFF"/>
        </w:rPr>
        <w:t>33</w:t>
      </w:r>
      <w:r>
        <w:rPr>
          <w:shd w:val="clear" w:color="auto" w:fill="FFFFFF"/>
        </w:rPr>
        <w:t>(1), pp.1-17.</w:t>
      </w:r>
    </w:p>
    <w:p w14:paraId="490A648A" w14:textId="77777777" w:rsidR="00C50440" w:rsidRDefault="00C50440" w:rsidP="00C50440">
      <w:pPr>
        <w:ind w:left="720" w:hanging="720"/>
        <w:rPr>
          <w:shd w:val="clear" w:color="auto" w:fill="FFFFFF"/>
        </w:rPr>
      </w:pPr>
      <w:r>
        <w:rPr>
          <w:shd w:val="clear" w:color="auto" w:fill="FFFFFF"/>
        </w:rPr>
        <w:t xml:space="preserve">Pasha, O., Kroll, A. and Ash, M., 2023. Assessing the equity and effectiveness of </w:t>
      </w:r>
      <w:proofErr w:type="spellStart"/>
      <w:r>
        <w:rPr>
          <w:shd w:val="clear" w:color="auto" w:fill="FFFFFF"/>
        </w:rPr>
        <w:t>PerformanceStat</w:t>
      </w:r>
      <w:proofErr w:type="spellEnd"/>
      <w:r>
        <w:rPr>
          <w:shd w:val="clear" w:color="auto" w:fill="FFFFFF"/>
        </w:rPr>
        <w:t xml:space="preserve"> systems. </w:t>
      </w:r>
      <w:r>
        <w:rPr>
          <w:i/>
          <w:iCs/>
          <w:shd w:val="clear" w:color="auto" w:fill="FFFFFF"/>
        </w:rPr>
        <w:t>International Public Management Journal</w:t>
      </w:r>
      <w:r>
        <w:rPr>
          <w:shd w:val="clear" w:color="auto" w:fill="FFFFFF"/>
        </w:rPr>
        <w:t>, </w:t>
      </w:r>
      <w:r>
        <w:rPr>
          <w:i/>
          <w:iCs/>
          <w:shd w:val="clear" w:color="auto" w:fill="FFFFFF"/>
        </w:rPr>
        <w:t>26</w:t>
      </w:r>
      <w:r>
        <w:rPr>
          <w:shd w:val="clear" w:color="auto" w:fill="FFFFFF"/>
        </w:rPr>
        <w:t>(1), pp.23-45.</w:t>
      </w:r>
    </w:p>
    <w:p w14:paraId="2EBFDF1F" w14:textId="77777777" w:rsidR="00C50440" w:rsidRDefault="00C50440" w:rsidP="00C50440">
      <w:pPr>
        <w:ind w:left="720" w:hanging="720"/>
        <w:rPr>
          <w:shd w:val="clear" w:color="auto" w:fill="FFFFFF"/>
        </w:rPr>
      </w:pPr>
      <w:r>
        <w:rPr>
          <w:shd w:val="clear" w:color="auto" w:fill="FFFFFF"/>
        </w:rPr>
        <w:t>Shannon, I. and Shannon, I., 2022. Policing by Consent. </w:t>
      </w:r>
      <w:r>
        <w:rPr>
          <w:i/>
          <w:iCs/>
          <w:shd w:val="clear" w:color="auto" w:fill="FFFFFF"/>
        </w:rPr>
        <w:t>Chief Police Officers’ Stories of Legitimacy: Power, Protection, Consent and Control</w:t>
      </w:r>
      <w:r>
        <w:rPr>
          <w:shd w:val="clear" w:color="auto" w:fill="FFFFFF"/>
        </w:rPr>
        <w:t>, pp.129-173.</w:t>
      </w:r>
    </w:p>
    <w:p w14:paraId="11DF6BB3" w14:textId="77777777" w:rsidR="00C50440" w:rsidRDefault="00C50440" w:rsidP="00C50440">
      <w:pPr>
        <w:ind w:left="720" w:hanging="720"/>
        <w:rPr>
          <w:shd w:val="clear" w:color="auto" w:fill="FFFFFF"/>
        </w:rPr>
      </w:pPr>
      <w:proofErr w:type="spellStart"/>
      <w:r>
        <w:rPr>
          <w:shd w:val="clear" w:color="auto" w:fill="FFFFFF"/>
        </w:rPr>
        <w:t>Skoczek</w:t>
      </w:r>
      <w:proofErr w:type="spellEnd"/>
      <w:r>
        <w:rPr>
          <w:shd w:val="clear" w:color="auto" w:fill="FFFFFF"/>
        </w:rPr>
        <w:t>, P.B., 2023. </w:t>
      </w:r>
      <w:r>
        <w:rPr>
          <w:i/>
          <w:iCs/>
          <w:shd w:val="clear" w:color="auto" w:fill="FFFFFF"/>
        </w:rPr>
        <w:t>Understanding the Lack of Communication Between Communities and Law Enforcement Through a Community Policing Program</w:t>
      </w:r>
      <w:r>
        <w:rPr>
          <w:shd w:val="clear" w:color="auto" w:fill="FFFFFF"/>
        </w:rPr>
        <w:t> (Doctoral dissertation, Walden University).</w:t>
      </w:r>
    </w:p>
    <w:p w14:paraId="433377C9" w14:textId="77777777" w:rsidR="00C50440" w:rsidRDefault="00C50440" w:rsidP="00C50440">
      <w:pPr>
        <w:ind w:left="720" w:hanging="720"/>
        <w:rPr>
          <w:shd w:val="clear" w:color="auto" w:fill="FFFFFF"/>
        </w:rPr>
      </w:pPr>
      <w:r>
        <w:rPr>
          <w:shd w:val="clear" w:color="auto" w:fill="FFFFFF"/>
        </w:rPr>
        <w:t>Sommers, R., 2019. Commonsense consent. </w:t>
      </w:r>
      <w:r>
        <w:rPr>
          <w:i/>
          <w:iCs/>
          <w:shd w:val="clear" w:color="auto" w:fill="FFFFFF"/>
        </w:rPr>
        <w:t>Yale LJ</w:t>
      </w:r>
      <w:r>
        <w:rPr>
          <w:shd w:val="clear" w:color="auto" w:fill="FFFFFF"/>
        </w:rPr>
        <w:t>, </w:t>
      </w:r>
      <w:r>
        <w:rPr>
          <w:i/>
          <w:iCs/>
          <w:shd w:val="clear" w:color="auto" w:fill="FFFFFF"/>
        </w:rPr>
        <w:t>129</w:t>
      </w:r>
      <w:r>
        <w:rPr>
          <w:shd w:val="clear" w:color="auto" w:fill="FFFFFF"/>
        </w:rPr>
        <w:t>, p.2232.</w:t>
      </w:r>
    </w:p>
    <w:p w14:paraId="288737FB" w14:textId="77777777" w:rsidR="00981924" w:rsidRDefault="00981924" w:rsidP="00D760E7">
      <w:pPr>
        <w:rPr>
          <w:rFonts w:ascii="Arial" w:hAnsi="Arial" w:cs="Arial"/>
          <w:color w:val="222222"/>
          <w:sz w:val="20"/>
          <w:szCs w:val="20"/>
          <w:shd w:val="clear" w:color="auto" w:fill="FFFFFF"/>
        </w:rPr>
      </w:pPr>
    </w:p>
    <w:p w14:paraId="667B697B" w14:textId="77777777" w:rsidR="00C852FD" w:rsidRDefault="00C852FD" w:rsidP="00D760E7">
      <w:pPr>
        <w:rPr>
          <w:rFonts w:ascii="Arial" w:hAnsi="Arial" w:cs="Arial"/>
          <w:color w:val="222222"/>
          <w:sz w:val="20"/>
          <w:szCs w:val="20"/>
          <w:shd w:val="clear" w:color="auto" w:fill="FFFFFF"/>
        </w:rPr>
      </w:pPr>
    </w:p>
    <w:p w14:paraId="278A7099" w14:textId="77777777" w:rsidR="00D760E7" w:rsidRPr="00D760E7" w:rsidRDefault="00D760E7" w:rsidP="00D760E7"/>
    <w:p w14:paraId="050E5A0E" w14:textId="77777777" w:rsidR="00DA1CB4" w:rsidRPr="00DA1CB4" w:rsidRDefault="00DA1CB4" w:rsidP="00DA1CB4"/>
    <w:p w14:paraId="12A16E9B" w14:textId="77777777" w:rsidR="00E2494E" w:rsidRDefault="00E2494E" w:rsidP="00E2494E"/>
    <w:p w14:paraId="561CE788" w14:textId="77777777" w:rsidR="00E2494E" w:rsidRDefault="00E2494E" w:rsidP="00E2494E"/>
    <w:p w14:paraId="2DEB213A" w14:textId="77777777" w:rsidR="00E2494E" w:rsidRDefault="00E2494E" w:rsidP="00E2494E"/>
    <w:p w14:paraId="3066793A" w14:textId="77777777" w:rsidR="00E2494E" w:rsidRDefault="00E2494E" w:rsidP="00E2494E"/>
    <w:p w14:paraId="664560AA" w14:textId="77777777" w:rsidR="002C401C" w:rsidRDefault="002C401C" w:rsidP="00E2494E"/>
    <w:sectPr w:rsidR="002C401C" w:rsidSect="00EF26BC">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9D597" w14:textId="77777777" w:rsidR="007C0FAA" w:rsidRDefault="007C0FAA" w:rsidP="008F33F4">
      <w:pPr>
        <w:spacing w:after="0" w:line="240" w:lineRule="auto"/>
      </w:pPr>
      <w:r>
        <w:separator/>
      </w:r>
    </w:p>
  </w:endnote>
  <w:endnote w:type="continuationSeparator" w:id="0">
    <w:p w14:paraId="635B7C43" w14:textId="77777777" w:rsidR="007C0FAA" w:rsidRDefault="007C0FAA" w:rsidP="008F3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98369" w14:textId="77777777" w:rsidR="007C0FAA" w:rsidRDefault="007C0FAA" w:rsidP="008F33F4">
      <w:pPr>
        <w:spacing w:after="0" w:line="240" w:lineRule="auto"/>
      </w:pPr>
      <w:r>
        <w:separator/>
      </w:r>
    </w:p>
  </w:footnote>
  <w:footnote w:type="continuationSeparator" w:id="0">
    <w:p w14:paraId="1329AA0D" w14:textId="77777777" w:rsidR="007C0FAA" w:rsidRDefault="007C0FAA" w:rsidP="008F33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2F0D7" w14:textId="77777777" w:rsidR="008F33F4" w:rsidRDefault="00EF26BC">
    <w:pPr>
      <w:pStyle w:val="Header"/>
      <w:jc w:val="right"/>
    </w:pPr>
    <w:r w:rsidRPr="00EF26BC">
      <w:t xml:space="preserve">ESSAY </w:t>
    </w:r>
    <w:r>
      <w:t xml:space="preserve">       </w:t>
    </w:r>
    <w:sdt>
      <w:sdtPr>
        <w:id w:val="171153636"/>
        <w:docPartObj>
          <w:docPartGallery w:val="Page Numbers (Top of Page)"/>
          <w:docPartUnique/>
        </w:docPartObj>
      </w:sdtPr>
      <w:sdtEndPr>
        <w:rPr>
          <w:noProof/>
        </w:rPr>
      </w:sdtEndPr>
      <w:sdtContent>
        <w:r w:rsidR="008F33F4">
          <w:fldChar w:fldCharType="begin"/>
        </w:r>
        <w:r w:rsidR="008F33F4">
          <w:instrText xml:space="preserve"> PAGE   \* MERGEFORMAT </w:instrText>
        </w:r>
        <w:r w:rsidR="008F33F4">
          <w:fldChar w:fldCharType="separate"/>
        </w:r>
        <w:r w:rsidR="008D0C71">
          <w:rPr>
            <w:noProof/>
          </w:rPr>
          <w:t>2</w:t>
        </w:r>
        <w:r w:rsidR="008F33F4">
          <w:rPr>
            <w:noProof/>
          </w:rPr>
          <w:fldChar w:fldCharType="end"/>
        </w:r>
      </w:sdtContent>
    </w:sdt>
  </w:p>
  <w:p w14:paraId="191E55BA" w14:textId="77777777" w:rsidR="008F33F4" w:rsidRDefault="008F33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336F"/>
    <w:multiLevelType w:val="hybridMultilevel"/>
    <w:tmpl w:val="E2A800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99D7D24"/>
    <w:multiLevelType w:val="hybridMultilevel"/>
    <w:tmpl w:val="5F5A6CF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FD76570"/>
    <w:multiLevelType w:val="hybridMultilevel"/>
    <w:tmpl w:val="89AC29F4"/>
    <w:lvl w:ilvl="0" w:tplc="C50A868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20A3AD2"/>
    <w:multiLevelType w:val="hybridMultilevel"/>
    <w:tmpl w:val="A276F122"/>
    <w:lvl w:ilvl="0" w:tplc="EA100950">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20F0C46"/>
    <w:multiLevelType w:val="hybridMultilevel"/>
    <w:tmpl w:val="F5C638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2916E0D"/>
    <w:multiLevelType w:val="hybridMultilevel"/>
    <w:tmpl w:val="6A2CB3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CCC511C"/>
    <w:multiLevelType w:val="hybridMultilevel"/>
    <w:tmpl w:val="17441106"/>
    <w:lvl w:ilvl="0" w:tplc="2B6C4F3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CEA547C"/>
    <w:multiLevelType w:val="hybridMultilevel"/>
    <w:tmpl w:val="C1D0C0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6127CD7"/>
    <w:multiLevelType w:val="hybridMultilevel"/>
    <w:tmpl w:val="EDCC3DC2"/>
    <w:lvl w:ilvl="0" w:tplc="6F06D7F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1F33CD2"/>
    <w:multiLevelType w:val="hybridMultilevel"/>
    <w:tmpl w:val="0E3EC6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BF83DDA"/>
    <w:multiLevelType w:val="hybridMultilevel"/>
    <w:tmpl w:val="2BFA748E"/>
    <w:lvl w:ilvl="0" w:tplc="06006990">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4D142DD4"/>
    <w:multiLevelType w:val="hybridMultilevel"/>
    <w:tmpl w:val="2AB48304"/>
    <w:lvl w:ilvl="0" w:tplc="9F34306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5915448D"/>
    <w:multiLevelType w:val="hybridMultilevel"/>
    <w:tmpl w:val="0C6834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923595A"/>
    <w:multiLevelType w:val="hybridMultilevel"/>
    <w:tmpl w:val="80909F26"/>
    <w:lvl w:ilvl="0" w:tplc="C1B6E630">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1CC220C"/>
    <w:multiLevelType w:val="hybridMultilevel"/>
    <w:tmpl w:val="6936DC06"/>
    <w:lvl w:ilvl="0" w:tplc="6FC2F1A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0A94518"/>
    <w:multiLevelType w:val="hybridMultilevel"/>
    <w:tmpl w:val="FF948A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6250609">
    <w:abstractNumId w:val="5"/>
  </w:num>
  <w:num w:numId="2" w16cid:durableId="1186089949">
    <w:abstractNumId w:val="2"/>
  </w:num>
  <w:num w:numId="3" w16cid:durableId="2040623691">
    <w:abstractNumId w:val="12"/>
  </w:num>
  <w:num w:numId="4" w16cid:durableId="197620248">
    <w:abstractNumId w:val="10"/>
  </w:num>
  <w:num w:numId="5" w16cid:durableId="580916883">
    <w:abstractNumId w:val="9"/>
  </w:num>
  <w:num w:numId="6" w16cid:durableId="1530293458">
    <w:abstractNumId w:val="14"/>
  </w:num>
  <w:num w:numId="7" w16cid:durableId="389111762">
    <w:abstractNumId w:val="1"/>
  </w:num>
  <w:num w:numId="8" w16cid:durableId="1373000617">
    <w:abstractNumId w:val="3"/>
  </w:num>
  <w:num w:numId="9" w16cid:durableId="652368228">
    <w:abstractNumId w:val="4"/>
  </w:num>
  <w:num w:numId="10" w16cid:durableId="478111139">
    <w:abstractNumId w:val="6"/>
  </w:num>
  <w:num w:numId="11" w16cid:durableId="1830175531">
    <w:abstractNumId w:val="0"/>
  </w:num>
  <w:num w:numId="12" w16cid:durableId="1108159107">
    <w:abstractNumId w:val="11"/>
  </w:num>
  <w:num w:numId="13" w16cid:durableId="1456829162">
    <w:abstractNumId w:val="15"/>
  </w:num>
  <w:num w:numId="14" w16cid:durableId="1423646557">
    <w:abstractNumId w:val="13"/>
  </w:num>
  <w:num w:numId="15" w16cid:durableId="2086025056">
    <w:abstractNumId w:val="7"/>
  </w:num>
  <w:num w:numId="16" w16cid:durableId="521550955">
    <w:abstractNumId w:val="8"/>
  </w:num>
  <w:num w:numId="17" w16cid:durableId="2281968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003"/>
    <w:rsid w:val="00041169"/>
    <w:rsid w:val="00096387"/>
    <w:rsid w:val="000F6A9D"/>
    <w:rsid w:val="00163989"/>
    <w:rsid w:val="00180DC5"/>
    <w:rsid w:val="001C1F47"/>
    <w:rsid w:val="001D7E50"/>
    <w:rsid w:val="001E2A16"/>
    <w:rsid w:val="002C1311"/>
    <w:rsid w:val="002C401C"/>
    <w:rsid w:val="002C604B"/>
    <w:rsid w:val="002D5CA6"/>
    <w:rsid w:val="00322F5A"/>
    <w:rsid w:val="003568C0"/>
    <w:rsid w:val="003914F4"/>
    <w:rsid w:val="00393233"/>
    <w:rsid w:val="00461A9A"/>
    <w:rsid w:val="00464C6D"/>
    <w:rsid w:val="00486EB3"/>
    <w:rsid w:val="005B696C"/>
    <w:rsid w:val="006626FE"/>
    <w:rsid w:val="0066757D"/>
    <w:rsid w:val="00686C08"/>
    <w:rsid w:val="0069410A"/>
    <w:rsid w:val="00696F0A"/>
    <w:rsid w:val="006B3506"/>
    <w:rsid w:val="006F568A"/>
    <w:rsid w:val="007C0FAA"/>
    <w:rsid w:val="007C654D"/>
    <w:rsid w:val="00812945"/>
    <w:rsid w:val="00882024"/>
    <w:rsid w:val="008A3973"/>
    <w:rsid w:val="008D0C71"/>
    <w:rsid w:val="008E0858"/>
    <w:rsid w:val="008E1015"/>
    <w:rsid w:val="008F33F4"/>
    <w:rsid w:val="0094694B"/>
    <w:rsid w:val="009538BD"/>
    <w:rsid w:val="00981924"/>
    <w:rsid w:val="009E00EE"/>
    <w:rsid w:val="00A26A7C"/>
    <w:rsid w:val="00A404B8"/>
    <w:rsid w:val="00A50028"/>
    <w:rsid w:val="00A63CF9"/>
    <w:rsid w:val="00A65A0B"/>
    <w:rsid w:val="00A76953"/>
    <w:rsid w:val="00AA3003"/>
    <w:rsid w:val="00AA685F"/>
    <w:rsid w:val="00B34E0D"/>
    <w:rsid w:val="00B577E3"/>
    <w:rsid w:val="00B6389E"/>
    <w:rsid w:val="00BA506D"/>
    <w:rsid w:val="00C32022"/>
    <w:rsid w:val="00C50440"/>
    <w:rsid w:val="00C817FE"/>
    <w:rsid w:val="00C852FD"/>
    <w:rsid w:val="00CA500D"/>
    <w:rsid w:val="00CD0262"/>
    <w:rsid w:val="00CF29EB"/>
    <w:rsid w:val="00D760E7"/>
    <w:rsid w:val="00D853F9"/>
    <w:rsid w:val="00D867AC"/>
    <w:rsid w:val="00DA1CB4"/>
    <w:rsid w:val="00DB2314"/>
    <w:rsid w:val="00DC4D4E"/>
    <w:rsid w:val="00DF14A6"/>
    <w:rsid w:val="00E2494E"/>
    <w:rsid w:val="00E82372"/>
    <w:rsid w:val="00EA0B8C"/>
    <w:rsid w:val="00EA348C"/>
    <w:rsid w:val="00EF26BC"/>
    <w:rsid w:val="00F11284"/>
    <w:rsid w:val="00F270C1"/>
    <w:rsid w:val="00F27ACE"/>
    <w:rsid w:val="00F65268"/>
    <w:rsid w:val="00F70C85"/>
    <w:rsid w:val="00F826F1"/>
    <w:rsid w:val="00F9411F"/>
    <w:rsid w:val="00FA7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FAECE4"/>
  <w15:chartTrackingRefBased/>
  <w15:docId w15:val="{5BD71E33-3A14-4421-9AA0-11018D545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953"/>
    <w:pPr>
      <w:spacing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76953"/>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76953"/>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AA685F"/>
    <w:pPr>
      <w:keepNext/>
      <w:keepLines/>
      <w:spacing w:before="40" w:after="0"/>
      <w:ind w:firstLine="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AA685F"/>
    <w:pPr>
      <w:keepNext/>
      <w:keepLines/>
      <w:spacing w:before="40" w:after="0"/>
      <w:ind w:firstLine="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95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A76953"/>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AA685F"/>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AA685F"/>
    <w:rPr>
      <w:rFonts w:ascii="Times New Roman" w:eastAsiaTheme="majorEastAsia" w:hAnsi="Times New Roman" w:cstheme="majorBidi"/>
      <w:iCs/>
      <w:color w:val="000000" w:themeColor="text1"/>
      <w:sz w:val="24"/>
    </w:rPr>
  </w:style>
  <w:style w:type="paragraph" w:styleId="ListParagraph">
    <w:name w:val="List Paragraph"/>
    <w:basedOn w:val="Normal"/>
    <w:uiPriority w:val="34"/>
    <w:qFormat/>
    <w:rsid w:val="00AA3003"/>
    <w:pPr>
      <w:ind w:left="720"/>
      <w:contextualSpacing/>
    </w:pPr>
  </w:style>
  <w:style w:type="paragraph" w:styleId="Header">
    <w:name w:val="header"/>
    <w:basedOn w:val="Normal"/>
    <w:link w:val="HeaderChar"/>
    <w:uiPriority w:val="99"/>
    <w:unhideWhenUsed/>
    <w:rsid w:val="008F33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33F4"/>
    <w:rPr>
      <w:rFonts w:ascii="Times New Roman" w:hAnsi="Times New Roman"/>
      <w:color w:val="000000" w:themeColor="text1"/>
      <w:sz w:val="24"/>
    </w:rPr>
  </w:style>
  <w:style w:type="paragraph" w:styleId="Footer">
    <w:name w:val="footer"/>
    <w:basedOn w:val="Normal"/>
    <w:link w:val="FooterChar"/>
    <w:uiPriority w:val="99"/>
    <w:unhideWhenUsed/>
    <w:rsid w:val="008F33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33F4"/>
    <w:rPr>
      <w:rFonts w:ascii="Times New Roman" w:hAnsi="Times New Roman"/>
      <w:color w:val="000000" w:themeColor="text1"/>
      <w:sz w:val="24"/>
    </w:rPr>
  </w:style>
  <w:style w:type="paragraph" w:styleId="TOCHeading">
    <w:name w:val="TOC Heading"/>
    <w:basedOn w:val="Heading1"/>
    <w:next w:val="Normal"/>
    <w:uiPriority w:val="39"/>
    <w:unhideWhenUsed/>
    <w:qFormat/>
    <w:rsid w:val="008F33F4"/>
    <w:pPr>
      <w:spacing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EF26BC"/>
    <w:pPr>
      <w:tabs>
        <w:tab w:val="right" w:leader="dot" w:pos="9350"/>
      </w:tabs>
      <w:spacing w:after="100"/>
      <w:ind w:left="90" w:firstLine="0"/>
    </w:pPr>
  </w:style>
  <w:style w:type="paragraph" w:styleId="TOC2">
    <w:name w:val="toc 2"/>
    <w:basedOn w:val="Normal"/>
    <w:next w:val="Normal"/>
    <w:autoRedefine/>
    <w:uiPriority w:val="39"/>
    <w:unhideWhenUsed/>
    <w:rsid w:val="00F70C85"/>
    <w:pPr>
      <w:tabs>
        <w:tab w:val="right" w:leader="dot" w:pos="9350"/>
      </w:tabs>
      <w:spacing w:after="100"/>
      <w:ind w:left="90"/>
    </w:pPr>
  </w:style>
  <w:style w:type="character" w:styleId="Hyperlink">
    <w:name w:val="Hyperlink"/>
    <w:basedOn w:val="DefaultParagraphFont"/>
    <w:uiPriority w:val="99"/>
    <w:unhideWhenUsed/>
    <w:rsid w:val="008F33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691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906C5-548E-4F09-B959-749EC3970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2129</Words>
  <Characters>12138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19arahouf</cp:lastModifiedBy>
  <cp:revision>2</cp:revision>
  <dcterms:created xsi:type="dcterms:W3CDTF">2024-02-29T19:04:00Z</dcterms:created>
  <dcterms:modified xsi:type="dcterms:W3CDTF">2024-02-29T19:04:00Z</dcterms:modified>
</cp:coreProperties>
</file>