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B4FBA" w14:textId="77777777" w:rsidR="004C38E1" w:rsidRDefault="004C38E1" w:rsidP="00A27144">
      <w:pPr>
        <w:jc w:val="center"/>
        <w:rPr>
          <w:b/>
          <w:sz w:val="36"/>
          <w:szCs w:val="36"/>
        </w:rPr>
      </w:pPr>
    </w:p>
    <w:p w14:paraId="0F0E4BE5" w14:textId="77777777" w:rsidR="004C38E1" w:rsidRDefault="004C38E1" w:rsidP="00A27144">
      <w:pPr>
        <w:jc w:val="center"/>
        <w:rPr>
          <w:b/>
          <w:sz w:val="36"/>
          <w:szCs w:val="36"/>
        </w:rPr>
      </w:pPr>
    </w:p>
    <w:p w14:paraId="328241F2" w14:textId="77777777" w:rsidR="004C38E1" w:rsidRDefault="004C38E1" w:rsidP="00A27144">
      <w:pPr>
        <w:jc w:val="center"/>
        <w:rPr>
          <w:b/>
          <w:sz w:val="36"/>
          <w:szCs w:val="36"/>
        </w:rPr>
      </w:pPr>
    </w:p>
    <w:p w14:paraId="4A28ABC4" w14:textId="77777777" w:rsidR="004C38E1" w:rsidRDefault="004C38E1" w:rsidP="00A27144">
      <w:pPr>
        <w:jc w:val="center"/>
        <w:rPr>
          <w:b/>
          <w:sz w:val="36"/>
          <w:szCs w:val="36"/>
        </w:rPr>
      </w:pPr>
    </w:p>
    <w:p w14:paraId="155269A7" w14:textId="77777777" w:rsidR="004C38E1" w:rsidRDefault="004C38E1" w:rsidP="00A27144">
      <w:pPr>
        <w:jc w:val="center"/>
        <w:rPr>
          <w:b/>
          <w:sz w:val="36"/>
          <w:szCs w:val="36"/>
        </w:rPr>
      </w:pPr>
    </w:p>
    <w:p w14:paraId="15ABF147" w14:textId="77777777" w:rsidR="004C38E1" w:rsidRDefault="004C38E1" w:rsidP="00793FED">
      <w:pPr>
        <w:rPr>
          <w:b/>
          <w:sz w:val="36"/>
          <w:szCs w:val="36"/>
        </w:rPr>
      </w:pPr>
    </w:p>
    <w:p w14:paraId="005400D2" w14:textId="7A3AA64A" w:rsidR="004C38E1" w:rsidRPr="00A06FA2" w:rsidRDefault="00A06FA2" w:rsidP="00A27144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Student id:2110032</w:t>
      </w:r>
      <w:r w:rsidR="00612898">
        <w:rPr>
          <w:b/>
          <w:sz w:val="40"/>
          <w:szCs w:val="40"/>
        </w:rPr>
        <w:t xml:space="preserve">                                                              </w:t>
      </w:r>
    </w:p>
    <w:p w14:paraId="31B02B77" w14:textId="1EF568B1" w:rsidR="004C38E1" w:rsidRDefault="00612898" w:rsidP="00A2714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Student </w:t>
      </w:r>
      <w:proofErr w:type="spellStart"/>
      <w:r>
        <w:rPr>
          <w:b/>
          <w:sz w:val="36"/>
          <w:szCs w:val="36"/>
        </w:rPr>
        <w:t>name:Victor</w:t>
      </w:r>
      <w:proofErr w:type="spellEnd"/>
      <w:r>
        <w:rPr>
          <w:b/>
          <w:sz w:val="36"/>
          <w:szCs w:val="36"/>
        </w:rPr>
        <w:t xml:space="preserve"> Talpan</w:t>
      </w:r>
    </w:p>
    <w:p w14:paraId="4E805065" w14:textId="55B50273" w:rsidR="004C38E1" w:rsidRDefault="004A2110" w:rsidP="00A2714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BMIH4006 STUDENT JOURNAL</w:t>
      </w:r>
    </w:p>
    <w:p w14:paraId="2B990497" w14:textId="77777777" w:rsidR="004C38E1" w:rsidRDefault="004A2110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sdt>
      <w:sdtPr>
        <w:rPr>
          <w:rFonts w:ascii="Arial" w:eastAsia="Arial" w:hAnsi="Arial" w:cs="Arial"/>
          <w:color w:val="222222"/>
          <w:sz w:val="24"/>
          <w:szCs w:val="24"/>
          <w:highlight w:val="white"/>
        </w:rPr>
        <w:id w:val="-54121406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851DCCA" w14:textId="77777777" w:rsidR="004C38E1" w:rsidRPr="004C38E1" w:rsidRDefault="004A2110" w:rsidP="004C38E1">
          <w:pPr>
            <w:pStyle w:val="TOCHeading"/>
            <w:spacing w:line="360" w:lineRule="auto"/>
            <w:jc w:val="center"/>
            <w:rPr>
              <w:rFonts w:ascii="Arial" w:hAnsi="Arial" w:cs="Arial"/>
              <w:b/>
              <w:color w:val="auto"/>
              <w:sz w:val="28"/>
              <w:szCs w:val="28"/>
            </w:rPr>
          </w:pPr>
          <w:r w:rsidRPr="004C38E1">
            <w:rPr>
              <w:rFonts w:ascii="Arial" w:hAnsi="Arial" w:cs="Arial"/>
              <w:b/>
              <w:color w:val="auto"/>
              <w:sz w:val="28"/>
              <w:szCs w:val="28"/>
            </w:rPr>
            <w:t>Table of Contents</w:t>
          </w:r>
        </w:p>
        <w:p w14:paraId="678FF33E" w14:textId="77777777" w:rsidR="004C38E1" w:rsidRDefault="004A2110">
          <w:pPr>
            <w:pStyle w:val="TOC1"/>
            <w:tabs>
              <w:tab w:val="right" w:leader="dot" w:pos="9019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7681027" w:history="1">
            <w:r w:rsidRPr="00A43A08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_Toc117681027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A9742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7384C4" w14:textId="77777777" w:rsidR="004C38E1" w:rsidRDefault="00000000">
          <w:pPr>
            <w:pStyle w:val="TOC1"/>
            <w:tabs>
              <w:tab w:val="right" w:leader="dot" w:pos="9019"/>
            </w:tabs>
            <w:rPr>
              <w:noProof/>
            </w:rPr>
          </w:pPr>
          <w:hyperlink w:anchor="_Toc117681028" w:history="1">
            <w:r w:rsidR="004A2110" w:rsidRPr="00A43A08">
              <w:rPr>
                <w:rStyle w:val="Hyperlink"/>
                <w:noProof/>
              </w:rPr>
              <w:t>Gibb’s Reflective Model</w:t>
            </w:r>
            <w:r w:rsidR="004A2110">
              <w:rPr>
                <w:noProof/>
                <w:webHidden/>
              </w:rPr>
              <w:tab/>
            </w:r>
            <w:r w:rsidR="004A2110">
              <w:rPr>
                <w:noProof/>
                <w:webHidden/>
              </w:rPr>
              <w:fldChar w:fldCharType="begin"/>
            </w:r>
            <w:r w:rsidR="004A2110">
              <w:rPr>
                <w:noProof/>
                <w:webHidden/>
              </w:rPr>
              <w:instrText xml:space="preserve"> PAGEREF _Toc117681028 \h </w:instrText>
            </w:r>
            <w:r w:rsidR="004A2110">
              <w:rPr>
                <w:noProof/>
                <w:webHidden/>
              </w:rPr>
            </w:r>
            <w:r w:rsidR="004A2110">
              <w:rPr>
                <w:noProof/>
                <w:webHidden/>
              </w:rPr>
              <w:fldChar w:fldCharType="separate"/>
            </w:r>
            <w:r w:rsidR="00A9742F">
              <w:rPr>
                <w:noProof/>
                <w:webHidden/>
              </w:rPr>
              <w:t>3</w:t>
            </w:r>
            <w:r w:rsidR="004A2110">
              <w:rPr>
                <w:noProof/>
                <w:webHidden/>
              </w:rPr>
              <w:fldChar w:fldCharType="end"/>
            </w:r>
          </w:hyperlink>
        </w:p>
        <w:p w14:paraId="22B9149E" w14:textId="77777777" w:rsidR="004C38E1" w:rsidRDefault="00000000">
          <w:pPr>
            <w:pStyle w:val="TOC1"/>
            <w:tabs>
              <w:tab w:val="right" w:leader="dot" w:pos="9019"/>
            </w:tabs>
            <w:rPr>
              <w:noProof/>
            </w:rPr>
          </w:pPr>
          <w:hyperlink w:anchor="_Toc117681029" w:history="1">
            <w:r w:rsidR="004A2110" w:rsidRPr="00A43A08">
              <w:rPr>
                <w:rStyle w:val="Hyperlink"/>
                <w:noProof/>
              </w:rPr>
              <w:t>Conclusion</w:t>
            </w:r>
            <w:r w:rsidR="004A2110">
              <w:rPr>
                <w:noProof/>
                <w:webHidden/>
              </w:rPr>
              <w:tab/>
            </w:r>
            <w:r w:rsidR="004A2110">
              <w:rPr>
                <w:noProof/>
                <w:webHidden/>
              </w:rPr>
              <w:fldChar w:fldCharType="begin"/>
            </w:r>
            <w:r w:rsidR="004A2110">
              <w:rPr>
                <w:noProof/>
                <w:webHidden/>
              </w:rPr>
              <w:instrText xml:space="preserve"> PAGEREF _Toc117681029 \h </w:instrText>
            </w:r>
            <w:r w:rsidR="004A2110">
              <w:rPr>
                <w:noProof/>
                <w:webHidden/>
              </w:rPr>
            </w:r>
            <w:r w:rsidR="004A2110">
              <w:rPr>
                <w:noProof/>
                <w:webHidden/>
              </w:rPr>
              <w:fldChar w:fldCharType="separate"/>
            </w:r>
            <w:r w:rsidR="00A9742F">
              <w:rPr>
                <w:noProof/>
                <w:webHidden/>
              </w:rPr>
              <w:t>5</w:t>
            </w:r>
            <w:r w:rsidR="004A2110">
              <w:rPr>
                <w:noProof/>
                <w:webHidden/>
              </w:rPr>
              <w:fldChar w:fldCharType="end"/>
            </w:r>
          </w:hyperlink>
        </w:p>
        <w:p w14:paraId="3158BAD4" w14:textId="77777777" w:rsidR="004C38E1" w:rsidRDefault="00000000">
          <w:pPr>
            <w:pStyle w:val="TOC1"/>
            <w:tabs>
              <w:tab w:val="right" w:leader="dot" w:pos="9019"/>
            </w:tabs>
            <w:rPr>
              <w:noProof/>
            </w:rPr>
          </w:pPr>
          <w:hyperlink w:anchor="_Toc117681030" w:history="1">
            <w:r w:rsidR="004A2110" w:rsidRPr="00A43A08">
              <w:rPr>
                <w:rStyle w:val="Hyperlink"/>
                <w:noProof/>
              </w:rPr>
              <w:t>References</w:t>
            </w:r>
            <w:r w:rsidR="004A2110">
              <w:rPr>
                <w:noProof/>
                <w:webHidden/>
              </w:rPr>
              <w:tab/>
            </w:r>
            <w:r w:rsidR="004A2110">
              <w:rPr>
                <w:noProof/>
                <w:webHidden/>
              </w:rPr>
              <w:fldChar w:fldCharType="begin"/>
            </w:r>
            <w:r w:rsidR="004A2110">
              <w:rPr>
                <w:noProof/>
                <w:webHidden/>
              </w:rPr>
              <w:instrText xml:space="preserve"> PAGEREF _Toc117681030 \h </w:instrText>
            </w:r>
            <w:r w:rsidR="004A2110">
              <w:rPr>
                <w:noProof/>
                <w:webHidden/>
              </w:rPr>
            </w:r>
            <w:r w:rsidR="004A2110">
              <w:rPr>
                <w:noProof/>
                <w:webHidden/>
              </w:rPr>
              <w:fldChar w:fldCharType="separate"/>
            </w:r>
            <w:r w:rsidR="00A9742F">
              <w:rPr>
                <w:noProof/>
                <w:webHidden/>
              </w:rPr>
              <w:t>6</w:t>
            </w:r>
            <w:r w:rsidR="004A2110">
              <w:rPr>
                <w:noProof/>
                <w:webHidden/>
              </w:rPr>
              <w:fldChar w:fldCharType="end"/>
            </w:r>
          </w:hyperlink>
        </w:p>
        <w:p w14:paraId="34043128" w14:textId="77777777" w:rsidR="004C38E1" w:rsidRDefault="004A2110">
          <w:r>
            <w:rPr>
              <w:b/>
              <w:bCs/>
              <w:noProof/>
            </w:rPr>
            <w:fldChar w:fldCharType="end"/>
          </w:r>
        </w:p>
      </w:sdtContent>
    </w:sdt>
    <w:p w14:paraId="1FDE92B7" w14:textId="77777777" w:rsidR="00A27144" w:rsidRDefault="00A27144" w:rsidP="00A27144">
      <w:pPr>
        <w:jc w:val="center"/>
        <w:rPr>
          <w:b/>
          <w:sz w:val="36"/>
          <w:szCs w:val="36"/>
        </w:rPr>
      </w:pPr>
    </w:p>
    <w:p w14:paraId="38AF3F63" w14:textId="77777777" w:rsidR="00405EBD" w:rsidRDefault="004A2110" w:rsidP="00A27144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14:paraId="361F88B1" w14:textId="77777777" w:rsidR="00405EBD" w:rsidRDefault="004A2110">
      <w:pPr>
        <w:pStyle w:val="Heading1"/>
      </w:pPr>
      <w:bookmarkStart w:id="0" w:name="_rjmbg8fkriis" w:colFirst="0" w:colLast="0"/>
      <w:bookmarkStart w:id="1" w:name="_Toc117681027"/>
      <w:bookmarkEnd w:id="0"/>
      <w:r>
        <w:lastRenderedPageBreak/>
        <w:t>Introduction</w:t>
      </w:r>
      <w:bookmarkEnd w:id="1"/>
    </w:p>
    <w:p w14:paraId="72CBABF7" w14:textId="77777777" w:rsidR="00405EBD" w:rsidRDefault="004A2110">
      <w:r>
        <w:t>In the present era, the concept of health and wellness is the most emerging topic.  In this student journal</w:t>
      </w:r>
      <w:r w:rsidR="00A27144">
        <w:t>, I</w:t>
      </w:r>
      <w:r>
        <w:t xml:space="preserve"> will critically focus on the learning outcome of the topic </w:t>
      </w:r>
      <w:r>
        <w:rPr>
          <w:b/>
          <w:i/>
        </w:rPr>
        <w:t>“health and wellbeing-the emerging trend within hotels”</w:t>
      </w:r>
      <w:r>
        <w:t xml:space="preserve">. The reflective account will be based on the outline of Gibb’s Reflective Model. </w:t>
      </w:r>
    </w:p>
    <w:p w14:paraId="0A910F61" w14:textId="77777777" w:rsidR="00405EBD" w:rsidRDefault="004A2110">
      <w:pPr>
        <w:pStyle w:val="Heading1"/>
      </w:pPr>
      <w:bookmarkStart w:id="2" w:name="_eci03vnwtckg" w:colFirst="0" w:colLast="0"/>
      <w:bookmarkStart w:id="3" w:name="_Toc117681028"/>
      <w:bookmarkEnd w:id="2"/>
      <w:r>
        <w:t>Gibb’s Reflective Model</w:t>
      </w:r>
      <w:bookmarkEnd w:id="3"/>
    </w:p>
    <w:p w14:paraId="7A07BE66" w14:textId="77777777" w:rsidR="00405EBD" w:rsidRDefault="004A2110">
      <w:r>
        <w:t xml:space="preserve">As stated by </w:t>
      </w:r>
      <w:proofErr w:type="spellStart"/>
      <w:r>
        <w:t>Adeani</w:t>
      </w:r>
      <w:proofErr w:type="spellEnd"/>
      <w:r>
        <w:t xml:space="preserve"> </w:t>
      </w:r>
      <w:r>
        <w:rPr>
          <w:i/>
        </w:rPr>
        <w:t xml:space="preserve">et al. </w:t>
      </w:r>
      <w:r>
        <w:t xml:space="preserve">(2020, p6), Gibbs's reflective model is divided into six essential stages those are “description, feelings, evaluation, analysis, conclusion and action plan”. </w:t>
      </w:r>
    </w:p>
    <w:p w14:paraId="162037CF" w14:textId="77777777" w:rsidR="00405EBD" w:rsidRDefault="004A2110">
      <w:r>
        <w:rPr>
          <w:b/>
          <w:i/>
        </w:rPr>
        <w:t>Description:</w:t>
      </w:r>
      <w:r>
        <w:t xml:space="preserve"> During this module for a particular assignment, I choose this topic as after the pandemic situation health and well-being in the hospitality industry have become prominent issues among the guests. While undertakin</w:t>
      </w:r>
      <w:r w:rsidR="00A27144">
        <w:t xml:space="preserve">g the activities of this module, </w:t>
      </w:r>
      <w:r>
        <w:t>I came to know about the importance of work-based skills in the area of the hotel and hospitality industry. At the pace of the present trend, the hotels are offering a bulk of health and wellness attractive options to be in the first position of their niche (</w:t>
      </w:r>
      <w:proofErr w:type="spellStart"/>
      <w:r>
        <w:t>Bunghez</w:t>
      </w:r>
      <w:proofErr w:type="spellEnd"/>
      <w:r>
        <w:t xml:space="preserve">, 2021, p7). </w:t>
      </w:r>
    </w:p>
    <w:p w14:paraId="6D09B146" w14:textId="77777777" w:rsidR="00405EBD" w:rsidRDefault="004A2110">
      <w:r>
        <w:rPr>
          <w:b/>
          <w:i/>
        </w:rPr>
        <w:t xml:space="preserve">Feelings: </w:t>
      </w:r>
      <w:r>
        <w:t xml:space="preserve">At first I was unaware of the issues related to resource allocation, industry standards, and the importance of technical knowledge in the field of the hotel industry. So I feel worried and anxious about the successful completion of this module assignment. While learning about the present trends of the well-being aspects of the guest, I was unable to connect those with my theoretical knowledge. At first, I used to believe that the hotel industry run only on the basis of providing comfortable staying with luxurious amenities. </w:t>
      </w:r>
    </w:p>
    <w:p w14:paraId="27E2C9A9" w14:textId="77777777" w:rsidR="00405EBD" w:rsidRDefault="004A2110">
      <w:r>
        <w:rPr>
          <w:b/>
          <w:i/>
        </w:rPr>
        <w:t>Evaluation:</w:t>
      </w:r>
      <w:r>
        <w:t xml:space="preserve"> During the activity of this module, I face a few goods as well as bad experiences. I clearly understand the importance and relevancy of health and well-being in the hospitality industry. Whereas, I was unable to grasp a few theoretical concepts related to the hospitality industry. I tried to handle my incompetency and tried to enhance my learning outcome so that while working in the hotel industry I can apply my theoretical knowledge. As opined by Mutua (2021, p5), safety and health activities are highly important at hotels to decrease the causes of food poisoning. I developed an understanding from the activities of this module that maintaining good hygiene practices increases customer experiences and the chance of revisiting the same place or hotel increases significantly. </w:t>
      </w:r>
    </w:p>
    <w:p w14:paraId="425F1C5B" w14:textId="77777777" w:rsidR="00405EBD" w:rsidRDefault="004A2110">
      <w:r>
        <w:rPr>
          <w:b/>
          <w:i/>
        </w:rPr>
        <w:lastRenderedPageBreak/>
        <w:t>Analysis:</w:t>
      </w:r>
      <w:r>
        <w:t xml:space="preserve"> </w:t>
      </w:r>
      <w:r>
        <w:rPr>
          <w:b/>
          <w:i/>
        </w:rPr>
        <w:t>Health Belief Model</w:t>
      </w:r>
      <w:r>
        <w:t xml:space="preserve"> comprises six components into it. As divulged by Gabriel</w:t>
      </w:r>
      <w:r>
        <w:rPr>
          <w:i/>
        </w:rPr>
        <w:t xml:space="preserve"> et al</w:t>
      </w:r>
      <w:r>
        <w:t xml:space="preserve">. (2019, p2), those components are perceived severity, perceived susceptibility, perceived barriers, perceived benefit, self-efficacy and cues to action. </w:t>
      </w:r>
    </w:p>
    <w:p w14:paraId="55CF9F3B" w14:textId="77777777" w:rsidR="00405EBD" w:rsidRDefault="004A2110">
      <w:r>
        <w:t xml:space="preserve">Getting knowledge about this model has helped me a lot to understand the different perspectives of the hotel and hospitality industry. The probability that a guest changes his health </w:t>
      </w:r>
      <w:proofErr w:type="spellStart"/>
      <w:r w:rsidR="00A27144">
        <w:t>behaviour</w:t>
      </w:r>
      <w:proofErr w:type="spellEnd"/>
      <w:r>
        <w:t xml:space="preserve"> or searches for better hygiene service depends on the consequences of that activity. I also came to know through the application of this model that tourists as well as guests taking the services in the hotel premises, will not alter their </w:t>
      </w:r>
      <w:proofErr w:type="spellStart"/>
      <w:r w:rsidR="00A27144">
        <w:t>behaviour</w:t>
      </w:r>
      <w:proofErr w:type="spellEnd"/>
      <w:r>
        <w:t xml:space="preserve"> until they do not sense any risk from them.  Learning outcomes from this module and the critical understanding of this model would help me provide better and on-time services to my customers in the hotel industry. </w:t>
      </w:r>
      <w:proofErr w:type="spellStart"/>
      <w:r w:rsidR="00A27144">
        <w:t>Organisational</w:t>
      </w:r>
      <w:proofErr w:type="spellEnd"/>
      <w:r>
        <w:t xml:space="preserve"> requirements and standards can be fulfilled by applying the six components of this model in the hotel industry. </w:t>
      </w:r>
    </w:p>
    <w:p w14:paraId="191C81EA" w14:textId="77777777" w:rsidR="00405EBD" w:rsidRDefault="004A2110">
      <w:r>
        <w:rPr>
          <w:b/>
          <w:i/>
        </w:rPr>
        <w:t>Conclusion:</w:t>
      </w:r>
      <w:r>
        <w:t xml:space="preserve"> by focusing on personal development through this module, I can state that I have learned a lot from this module. However, a few things have been left by me. I have identified a few skills gaps while undertaking the activities of this module. I have evaluated that I need to develop my</w:t>
      </w:r>
      <w:r>
        <w:rPr>
          <w:b/>
          <w:i/>
        </w:rPr>
        <w:t xml:space="preserve"> technical and digital skills and communication skills </w:t>
      </w:r>
      <w:r>
        <w:t xml:space="preserve">so that I can develop my </w:t>
      </w:r>
      <w:r w:rsidR="000C20BB">
        <w:t>guest</w:t>
      </w:r>
      <w:r>
        <w:t xml:space="preserve"> service skills with appropriate competencies.  </w:t>
      </w:r>
    </w:p>
    <w:p w14:paraId="75B09B90" w14:textId="77777777" w:rsidR="00405EBD" w:rsidRDefault="004A2110">
      <w:pPr>
        <w:rPr>
          <w:b/>
          <w:i/>
        </w:rPr>
      </w:pPr>
      <w:r>
        <w:rPr>
          <w:b/>
          <w:i/>
        </w:rPr>
        <w:t>Action Plan:</w:t>
      </w:r>
      <w:r>
        <w:t xml:space="preserve"> </w:t>
      </w:r>
    </w:p>
    <w:p w14:paraId="134CCDF0" w14:textId="77777777" w:rsidR="00405EBD" w:rsidRDefault="00405EBD">
      <w:pPr>
        <w:jc w:val="center"/>
      </w:pPr>
    </w:p>
    <w:tbl>
      <w:tblPr>
        <w:tblStyle w:val="a"/>
        <w:tblW w:w="902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05"/>
        <w:gridCol w:w="1806"/>
        <w:gridCol w:w="1806"/>
        <w:gridCol w:w="1806"/>
        <w:gridCol w:w="1806"/>
      </w:tblGrid>
      <w:tr w:rsidR="00A277F4" w14:paraId="3BD296A2" w14:textId="77777777" w:rsidTr="000C20BB">
        <w:trPr>
          <w:jc w:val="center"/>
        </w:trPr>
        <w:tc>
          <w:tcPr>
            <w:tcW w:w="1805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8535F3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highlight w:val="none"/>
              </w:rPr>
            </w:pPr>
            <w:r w:rsidRPr="000C20BB">
              <w:rPr>
                <w:b/>
                <w:i/>
                <w:highlight w:val="none"/>
              </w:rPr>
              <w:t>Specific</w:t>
            </w:r>
          </w:p>
        </w:tc>
        <w:tc>
          <w:tcPr>
            <w:tcW w:w="1805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7362E1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highlight w:val="none"/>
              </w:rPr>
            </w:pPr>
            <w:r w:rsidRPr="000C20BB">
              <w:rPr>
                <w:b/>
                <w:i/>
                <w:highlight w:val="none"/>
              </w:rPr>
              <w:t xml:space="preserve">Measurable </w:t>
            </w:r>
          </w:p>
        </w:tc>
        <w:tc>
          <w:tcPr>
            <w:tcW w:w="1805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4FCAC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highlight w:val="none"/>
              </w:rPr>
            </w:pPr>
            <w:r w:rsidRPr="000C20BB">
              <w:rPr>
                <w:b/>
                <w:i/>
                <w:highlight w:val="none"/>
              </w:rPr>
              <w:t>Achievable</w:t>
            </w:r>
          </w:p>
        </w:tc>
        <w:tc>
          <w:tcPr>
            <w:tcW w:w="1805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E2F65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highlight w:val="none"/>
              </w:rPr>
            </w:pPr>
            <w:r w:rsidRPr="000C20BB">
              <w:rPr>
                <w:b/>
                <w:i/>
                <w:highlight w:val="none"/>
              </w:rPr>
              <w:t>Relevant</w:t>
            </w:r>
          </w:p>
        </w:tc>
        <w:tc>
          <w:tcPr>
            <w:tcW w:w="1805" w:type="dxa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D1885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highlight w:val="none"/>
              </w:rPr>
            </w:pPr>
            <w:r w:rsidRPr="000C20BB">
              <w:rPr>
                <w:b/>
                <w:i/>
                <w:highlight w:val="none"/>
              </w:rPr>
              <w:t>Time Required</w:t>
            </w:r>
          </w:p>
        </w:tc>
      </w:tr>
      <w:tr w:rsidR="00A277F4" w14:paraId="05017D66" w14:textId="77777777" w:rsidTr="000C20BB">
        <w:trPr>
          <w:jc w:val="center"/>
        </w:trPr>
        <w:tc>
          <w:tcPr>
            <w:tcW w:w="1805" w:type="dxa"/>
            <w:shd w:val="clear" w:color="auto" w:fill="B6DDE8" w:themeFill="accent5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9A97C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highlight w:val="none"/>
              </w:rPr>
            </w:pPr>
            <w:r w:rsidRPr="000C20BB">
              <w:rPr>
                <w:b/>
                <w:i/>
                <w:highlight w:val="none"/>
              </w:rPr>
              <w:t>To develop the technical and digital skills</w:t>
            </w:r>
          </w:p>
        </w:tc>
        <w:tc>
          <w:tcPr>
            <w:tcW w:w="1805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7AB59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none"/>
              </w:rPr>
            </w:pPr>
            <w:r w:rsidRPr="000C20BB">
              <w:rPr>
                <w:highlight w:val="none"/>
              </w:rPr>
              <w:t>This goal can be measured by the feedback from the higher authority</w:t>
            </w:r>
          </w:p>
        </w:tc>
        <w:tc>
          <w:tcPr>
            <w:tcW w:w="1805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15631A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none"/>
              </w:rPr>
            </w:pPr>
            <w:r w:rsidRPr="000C20BB">
              <w:rPr>
                <w:highlight w:val="none"/>
              </w:rPr>
              <w:t>For achieving this goal I can join the digital literacy crash courses</w:t>
            </w:r>
          </w:p>
        </w:tc>
        <w:tc>
          <w:tcPr>
            <w:tcW w:w="1805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87BA41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none"/>
              </w:rPr>
            </w:pPr>
            <w:r w:rsidRPr="000C20BB">
              <w:rPr>
                <w:highlight w:val="none"/>
              </w:rPr>
              <w:t xml:space="preserve">Gaining technical and digital skills will increase the confidence level in working with the virtual ecosystem </w:t>
            </w:r>
            <w:r w:rsidRPr="000C20BB">
              <w:rPr>
                <w:highlight w:val="none"/>
              </w:rPr>
              <w:lastRenderedPageBreak/>
              <w:t xml:space="preserve">(Bartolomé </w:t>
            </w:r>
            <w:r w:rsidRPr="000C20BB">
              <w:rPr>
                <w:i/>
                <w:highlight w:val="none"/>
              </w:rPr>
              <w:t>et al.</w:t>
            </w:r>
            <w:r w:rsidRPr="000C20BB">
              <w:rPr>
                <w:highlight w:val="none"/>
              </w:rPr>
              <w:t xml:space="preserve"> 2022, p3).</w:t>
            </w:r>
          </w:p>
        </w:tc>
        <w:tc>
          <w:tcPr>
            <w:tcW w:w="1805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13956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none"/>
              </w:rPr>
            </w:pPr>
            <w:r w:rsidRPr="000C20BB">
              <w:rPr>
                <w:highlight w:val="none"/>
              </w:rPr>
              <w:lastRenderedPageBreak/>
              <w:t>3 months</w:t>
            </w:r>
          </w:p>
        </w:tc>
      </w:tr>
      <w:tr w:rsidR="00A277F4" w14:paraId="009B1970" w14:textId="77777777" w:rsidTr="000C20BB">
        <w:trPr>
          <w:jc w:val="center"/>
        </w:trPr>
        <w:tc>
          <w:tcPr>
            <w:tcW w:w="1805" w:type="dxa"/>
            <w:shd w:val="clear" w:color="auto" w:fill="B6DDE8" w:themeFill="accent5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6DED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i/>
                <w:highlight w:val="none"/>
              </w:rPr>
            </w:pPr>
            <w:r w:rsidRPr="000C20BB">
              <w:rPr>
                <w:b/>
                <w:i/>
                <w:highlight w:val="none"/>
              </w:rPr>
              <w:t>To develop the communication skills</w:t>
            </w:r>
          </w:p>
        </w:tc>
        <w:tc>
          <w:tcPr>
            <w:tcW w:w="1805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9D597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none"/>
              </w:rPr>
            </w:pPr>
            <w:r w:rsidRPr="000C20BB">
              <w:rPr>
                <w:highlight w:val="none"/>
              </w:rPr>
              <w:t xml:space="preserve">The understanding level between the tourists and me will be increased and I will be able to provide better services to them. </w:t>
            </w:r>
          </w:p>
        </w:tc>
        <w:tc>
          <w:tcPr>
            <w:tcW w:w="1805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340068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none"/>
              </w:rPr>
            </w:pPr>
            <w:r w:rsidRPr="000C20BB">
              <w:rPr>
                <w:highlight w:val="none"/>
              </w:rPr>
              <w:t xml:space="preserve">This can be achieved by developing the good habit of active listening. </w:t>
            </w:r>
          </w:p>
        </w:tc>
        <w:tc>
          <w:tcPr>
            <w:tcW w:w="1805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08DF8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none"/>
              </w:rPr>
            </w:pPr>
            <w:r w:rsidRPr="000C20BB">
              <w:rPr>
                <w:highlight w:val="none"/>
              </w:rPr>
              <w:t>Communication skill increases the experiences of the tourists by listening to and providing them with excellent services (</w:t>
            </w:r>
            <w:proofErr w:type="spellStart"/>
            <w:r w:rsidRPr="000C20BB">
              <w:rPr>
                <w:highlight w:val="none"/>
              </w:rPr>
              <w:t>Bessiere</w:t>
            </w:r>
            <w:proofErr w:type="spellEnd"/>
            <w:r w:rsidRPr="000C20BB">
              <w:rPr>
                <w:highlight w:val="none"/>
              </w:rPr>
              <w:t xml:space="preserve"> and </w:t>
            </w:r>
            <w:proofErr w:type="spellStart"/>
            <w:r w:rsidRPr="000C20BB">
              <w:rPr>
                <w:highlight w:val="none"/>
              </w:rPr>
              <w:t>Ahn</w:t>
            </w:r>
            <w:proofErr w:type="spellEnd"/>
            <w:r w:rsidRPr="000C20BB">
              <w:rPr>
                <w:highlight w:val="none"/>
              </w:rPr>
              <w:t xml:space="preserve">, 2021, p3). </w:t>
            </w:r>
          </w:p>
        </w:tc>
        <w:tc>
          <w:tcPr>
            <w:tcW w:w="1805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3240F" w14:textId="77777777" w:rsidR="00405EBD" w:rsidRPr="000C20BB" w:rsidRDefault="004A211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highlight w:val="none"/>
              </w:rPr>
            </w:pPr>
            <w:r w:rsidRPr="000C20BB">
              <w:rPr>
                <w:highlight w:val="none"/>
              </w:rPr>
              <w:t>2 months</w:t>
            </w:r>
          </w:p>
        </w:tc>
      </w:tr>
    </w:tbl>
    <w:p w14:paraId="592B919D" w14:textId="77777777" w:rsidR="00405EBD" w:rsidRDefault="004A2110">
      <w:pPr>
        <w:jc w:val="center"/>
        <w:rPr>
          <w:b/>
        </w:rPr>
      </w:pPr>
      <w:r>
        <w:rPr>
          <w:b/>
        </w:rPr>
        <w:t>Table 1: Smart Goals</w:t>
      </w:r>
    </w:p>
    <w:p w14:paraId="777E0927" w14:textId="77777777" w:rsidR="00405EBD" w:rsidRDefault="004A2110">
      <w:pPr>
        <w:jc w:val="center"/>
      </w:pPr>
      <w:r>
        <w:t>(Source: Self-Developed)</w:t>
      </w:r>
    </w:p>
    <w:p w14:paraId="39320FA9" w14:textId="77777777" w:rsidR="00405EBD" w:rsidRDefault="00405EBD">
      <w:pPr>
        <w:jc w:val="center"/>
      </w:pPr>
    </w:p>
    <w:p w14:paraId="508F8ED9" w14:textId="77777777" w:rsidR="00405EBD" w:rsidRDefault="004A2110">
      <w:pPr>
        <w:pStyle w:val="Heading1"/>
      </w:pPr>
      <w:bookmarkStart w:id="4" w:name="_o7bkgagxjslk" w:colFirst="0" w:colLast="0"/>
      <w:bookmarkStart w:id="5" w:name="_Toc117681029"/>
      <w:bookmarkEnd w:id="4"/>
      <w:r>
        <w:t>Conclusion</w:t>
      </w:r>
      <w:bookmarkEnd w:id="5"/>
    </w:p>
    <w:p w14:paraId="2E680D79" w14:textId="77777777" w:rsidR="00405EBD" w:rsidRDefault="004A2110">
      <w:r>
        <w:t xml:space="preserve">This assignment critically </w:t>
      </w:r>
      <w:r w:rsidR="00C77759">
        <w:t>analyses</w:t>
      </w:r>
      <w:r>
        <w:t xml:space="preserve"> the learning outcome of the considered topic. On a concluding note, it can be stated that issues related to the health and well-being of the guests or tourists can be easily handled after attempting the activities of this module. A brief action plan has been produced to work on the identified weaknesses. </w:t>
      </w:r>
    </w:p>
    <w:p w14:paraId="68D9B159" w14:textId="77777777" w:rsidR="00BD4DC5" w:rsidRDefault="004A2110">
      <w:pPr>
        <w:rPr>
          <w:b/>
          <w:sz w:val="28"/>
          <w:szCs w:val="28"/>
        </w:rPr>
      </w:pPr>
      <w:bookmarkStart w:id="6" w:name="_kw6uaw40xb51" w:colFirst="0" w:colLast="0"/>
      <w:bookmarkEnd w:id="6"/>
      <w:r>
        <w:br w:type="page"/>
      </w:r>
    </w:p>
    <w:p w14:paraId="02758DBC" w14:textId="77777777" w:rsidR="00405EBD" w:rsidRDefault="004A2110">
      <w:pPr>
        <w:pStyle w:val="Heading1"/>
      </w:pPr>
      <w:bookmarkStart w:id="7" w:name="_Toc117681030"/>
      <w:r>
        <w:lastRenderedPageBreak/>
        <w:t>References</w:t>
      </w:r>
      <w:bookmarkEnd w:id="7"/>
    </w:p>
    <w:p w14:paraId="72CB1613" w14:textId="77777777" w:rsidR="000010B4" w:rsidRDefault="004A2110" w:rsidP="000010B4">
      <w:pPr>
        <w:spacing w:before="240"/>
      </w:pPr>
      <w:proofErr w:type="spellStart"/>
      <w:r>
        <w:t>Adeani</w:t>
      </w:r>
      <w:proofErr w:type="spellEnd"/>
      <w:r>
        <w:t xml:space="preserve">, I.S., </w:t>
      </w:r>
      <w:proofErr w:type="spellStart"/>
      <w:r>
        <w:t>Febriani</w:t>
      </w:r>
      <w:proofErr w:type="spellEnd"/>
      <w:r>
        <w:t xml:space="preserve">, R.B. and </w:t>
      </w:r>
      <w:proofErr w:type="spellStart"/>
      <w:r>
        <w:t>Syafryadin</w:t>
      </w:r>
      <w:proofErr w:type="spellEnd"/>
      <w:r>
        <w:t xml:space="preserve">, S., (2020). USING GIBBS’REFLECTIVE CYCLE IN MAKING REFLECTIONS OF LITERARY ANALYSIS. </w:t>
      </w:r>
      <w:r>
        <w:rPr>
          <w:i/>
        </w:rPr>
        <w:t>Indonesian EFL Journal</w:t>
      </w:r>
      <w:r>
        <w:t xml:space="preserve">, </w:t>
      </w:r>
      <w:r>
        <w:rPr>
          <w:i/>
        </w:rPr>
        <w:t>6</w:t>
      </w:r>
      <w:r>
        <w:t xml:space="preserve">(2), pp.139-148. Available at: </w:t>
      </w:r>
      <w:r w:rsidRPr="003B18CE">
        <w:t>https://journal.uniku.ac.id/index.php/IEFLJ/article/download/3382/2034</w:t>
      </w:r>
      <w:r>
        <w:t xml:space="preserve"> (Accessed: 25 October 2022)</w:t>
      </w:r>
    </w:p>
    <w:p w14:paraId="741ABA42" w14:textId="77777777" w:rsidR="000010B4" w:rsidRDefault="004A2110" w:rsidP="000010B4">
      <w:pPr>
        <w:spacing w:before="240"/>
      </w:pPr>
      <w:r>
        <w:t xml:space="preserve">Bartolomé, J., </w:t>
      </w:r>
      <w:proofErr w:type="spellStart"/>
      <w:r>
        <w:t>Garaizar</w:t>
      </w:r>
      <w:proofErr w:type="spellEnd"/>
      <w:r>
        <w:t xml:space="preserve">, P. and </w:t>
      </w:r>
      <w:proofErr w:type="spellStart"/>
      <w:r>
        <w:t>Larrucea</w:t>
      </w:r>
      <w:proofErr w:type="spellEnd"/>
      <w:r>
        <w:t xml:space="preserve">, X., (2022). A pragmatic approach for evaluating and accrediting digital competence of digital profiles: A case study of entrepreneurs and remote workers. Technology, Knowledge and Learning, 27(3), pp.843-878. Available at: </w:t>
      </w:r>
      <w:r w:rsidRPr="00455B0D">
        <w:t>https://link.springer.com/article/10.1007/s10758-021-09516-3</w:t>
      </w:r>
      <w:r>
        <w:t xml:space="preserve"> (Accessed: 26 October 2022)</w:t>
      </w:r>
    </w:p>
    <w:p w14:paraId="40686159" w14:textId="77777777" w:rsidR="000010B4" w:rsidRDefault="004A2110" w:rsidP="000010B4">
      <w:pPr>
        <w:spacing w:before="240"/>
        <w:rPr>
          <w:sz w:val="28"/>
          <w:szCs w:val="28"/>
        </w:rPr>
      </w:pPr>
      <w:proofErr w:type="spellStart"/>
      <w:r>
        <w:t>Bessiere</w:t>
      </w:r>
      <w:proofErr w:type="spellEnd"/>
      <w:r>
        <w:t xml:space="preserve">, J. and </w:t>
      </w:r>
      <w:proofErr w:type="spellStart"/>
      <w:r>
        <w:t>Ahn</w:t>
      </w:r>
      <w:proofErr w:type="spellEnd"/>
      <w:r>
        <w:t xml:space="preserve">, Y.J., (2021). Components of DMZ Storytelling for International Tourists: A Tour Guide Perspective. </w:t>
      </w:r>
      <w:r>
        <w:rPr>
          <w:i/>
        </w:rPr>
        <w:t>Sustainability</w:t>
      </w:r>
      <w:r>
        <w:t xml:space="preserve">, </w:t>
      </w:r>
      <w:r>
        <w:rPr>
          <w:i/>
        </w:rPr>
        <w:t>13</w:t>
      </w:r>
      <w:r>
        <w:t xml:space="preserve">(24), p.13725. Available at: </w:t>
      </w:r>
      <w:r w:rsidRPr="00455B0D">
        <w:t xml:space="preserve">https://www.mdpi.com/2071-1050/13/24/13725/pdf </w:t>
      </w:r>
      <w:r>
        <w:t>(Accessed: 24 October 2022)</w:t>
      </w:r>
    </w:p>
    <w:p w14:paraId="7F6B7868" w14:textId="77777777" w:rsidR="000010B4" w:rsidRDefault="004A2110" w:rsidP="000010B4">
      <w:pPr>
        <w:spacing w:before="240"/>
      </w:pPr>
      <w:proofErr w:type="spellStart"/>
      <w:r>
        <w:t>Bunghez</w:t>
      </w:r>
      <w:proofErr w:type="spellEnd"/>
      <w:r>
        <w:t xml:space="preserve">, C.L., (2021). The emerging trend of niche tourism: Impact analysis. </w:t>
      </w:r>
      <w:r>
        <w:rPr>
          <w:i/>
        </w:rPr>
        <w:t>Journal of Marketing Research and Case Studies</w:t>
      </w:r>
      <w:r>
        <w:t xml:space="preserve">, pp.1-9. Available at: </w:t>
      </w:r>
      <w:r w:rsidRPr="003B18CE">
        <w:t>https://ibimapublishing.com/articles/JMRCS/2021/134710/134710.pdf</w:t>
      </w:r>
      <w:r>
        <w:t xml:space="preserve"> (Accessed: 22 October 2022)</w:t>
      </w:r>
    </w:p>
    <w:p w14:paraId="58F72F42" w14:textId="77777777" w:rsidR="000010B4" w:rsidRDefault="004A2110" w:rsidP="000010B4">
      <w:pPr>
        <w:spacing w:before="240"/>
      </w:pPr>
      <w:r>
        <w:t xml:space="preserve">Gabriel, E.H., Hoch, M.C. and Cramer, R.J., (2019). Health Belief Model Scale and Theory of Planned Behavior Scale to assess attitudes and perceptions of injury prevention program participation: An exploratory factor analysis. Journal of science and medicine in sport, 22(5), pp.544-549. Available at: </w:t>
      </w:r>
      <w:r w:rsidRPr="00455B0D">
        <w:t xml:space="preserve">https://www.uky.edu/chs/sites/chs.uky.edu/files/SMRI/Publications/health_belief_model_scale_and_theory_of_planned_behavior_scale_to_assess_attitudes_and_perceptions_of_injury_prevention_program_participation_an_exploratory_factor_analysis.pdf </w:t>
      </w:r>
      <w:r>
        <w:t>(Accessed: 26 October 2022)</w:t>
      </w:r>
    </w:p>
    <w:p w14:paraId="1DDCCC06" w14:textId="77777777" w:rsidR="00405EBD" w:rsidRDefault="004A2110" w:rsidP="004C38E1">
      <w:pPr>
        <w:spacing w:before="240"/>
      </w:pPr>
      <w:r>
        <w:t xml:space="preserve">Mutua, A., (2021). Role of food management systems on food safety in hotels. Journal of Food Sciences, 2(1), pp.37-50. Available at: </w:t>
      </w:r>
      <w:r w:rsidRPr="003B18CE">
        <w:t>https://carijournals.org/journals/index.php/JFS/article/download/624/872</w:t>
      </w:r>
      <w:r>
        <w:t xml:space="preserve"> (Accessed: 26 October 2022)</w:t>
      </w:r>
    </w:p>
    <w:sectPr w:rsidR="00405EBD" w:rsidSect="00A27144">
      <w:footerReference w:type="default" r:id="rId7"/>
      <w:pgSz w:w="11909" w:h="16834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004B9" w14:textId="77777777" w:rsidR="00CC22EB" w:rsidRDefault="00CC22EB">
      <w:pPr>
        <w:spacing w:line="240" w:lineRule="auto"/>
      </w:pPr>
      <w:r>
        <w:separator/>
      </w:r>
    </w:p>
  </w:endnote>
  <w:endnote w:type="continuationSeparator" w:id="0">
    <w:p w14:paraId="41B099DD" w14:textId="77777777" w:rsidR="00CC22EB" w:rsidRDefault="00CC22E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5633196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06B4444E" w14:textId="77777777" w:rsidR="00A27144" w:rsidRPr="00A27144" w:rsidRDefault="004A2110" w:rsidP="00A27144">
        <w:pPr>
          <w:pStyle w:val="Footer"/>
          <w:spacing w:line="360" w:lineRule="auto"/>
          <w:jc w:val="right"/>
          <w:rPr>
            <w:sz w:val="20"/>
            <w:szCs w:val="20"/>
          </w:rPr>
        </w:pPr>
        <w:r w:rsidRPr="00A27144">
          <w:rPr>
            <w:sz w:val="20"/>
            <w:szCs w:val="20"/>
          </w:rPr>
          <w:fldChar w:fldCharType="begin"/>
        </w:r>
        <w:r w:rsidRPr="00A27144">
          <w:rPr>
            <w:sz w:val="20"/>
            <w:szCs w:val="20"/>
          </w:rPr>
          <w:instrText xml:space="preserve"> PAGE   \* MERGEFORMAT </w:instrText>
        </w:r>
        <w:r w:rsidRPr="00A27144">
          <w:rPr>
            <w:sz w:val="20"/>
            <w:szCs w:val="20"/>
          </w:rPr>
          <w:fldChar w:fldCharType="separate"/>
        </w:r>
        <w:r w:rsidR="00A9742F">
          <w:rPr>
            <w:noProof/>
            <w:sz w:val="20"/>
            <w:szCs w:val="20"/>
          </w:rPr>
          <w:t>3</w:t>
        </w:r>
        <w:r w:rsidRPr="00A27144">
          <w:rPr>
            <w:noProof/>
            <w:sz w:val="20"/>
            <w:szCs w:val="20"/>
          </w:rPr>
          <w:fldChar w:fldCharType="end"/>
        </w:r>
      </w:p>
    </w:sdtContent>
  </w:sdt>
  <w:p w14:paraId="4CAD132A" w14:textId="77777777" w:rsidR="00A27144" w:rsidRDefault="00A271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AC27D" w14:textId="77777777" w:rsidR="00CC22EB" w:rsidRDefault="00CC22EB">
      <w:pPr>
        <w:spacing w:line="240" w:lineRule="auto"/>
      </w:pPr>
      <w:r>
        <w:separator/>
      </w:r>
    </w:p>
  </w:footnote>
  <w:footnote w:type="continuationSeparator" w:id="0">
    <w:p w14:paraId="7342098E" w14:textId="77777777" w:rsidR="00CC22EB" w:rsidRDefault="00CC22E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EBD"/>
    <w:rsid w:val="000010B4"/>
    <w:rsid w:val="000C20BB"/>
    <w:rsid w:val="00225961"/>
    <w:rsid w:val="00391528"/>
    <w:rsid w:val="003B18CE"/>
    <w:rsid w:val="00405EBD"/>
    <w:rsid w:val="00455B0D"/>
    <w:rsid w:val="004A2110"/>
    <w:rsid w:val="004C38E1"/>
    <w:rsid w:val="0054151C"/>
    <w:rsid w:val="00612898"/>
    <w:rsid w:val="00793FED"/>
    <w:rsid w:val="007D645D"/>
    <w:rsid w:val="0096307E"/>
    <w:rsid w:val="00A06FA2"/>
    <w:rsid w:val="00A27144"/>
    <w:rsid w:val="00A277F4"/>
    <w:rsid w:val="00A43A08"/>
    <w:rsid w:val="00A9742F"/>
    <w:rsid w:val="00BD4DC5"/>
    <w:rsid w:val="00BF6C7D"/>
    <w:rsid w:val="00C77759"/>
    <w:rsid w:val="00CC22EB"/>
    <w:rsid w:val="00D6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546C9"/>
  <w15:docId w15:val="{20B9DFD6-591C-42BC-B766-C2962B0C8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222222"/>
        <w:sz w:val="24"/>
        <w:szCs w:val="24"/>
        <w:highlight w:val="white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outlineLvl w:val="0"/>
    </w:pPr>
    <w:rPr>
      <w:b/>
      <w:sz w:val="28"/>
      <w:szCs w:val="28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name w:val="a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714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14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2714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144"/>
  </w:style>
  <w:style w:type="paragraph" w:styleId="Footer">
    <w:name w:val="footer"/>
    <w:basedOn w:val="Normal"/>
    <w:link w:val="FooterChar"/>
    <w:uiPriority w:val="99"/>
    <w:unhideWhenUsed/>
    <w:rsid w:val="00A2714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144"/>
  </w:style>
  <w:style w:type="character" w:styleId="Hyperlink">
    <w:name w:val="Hyperlink"/>
    <w:basedOn w:val="DefaultParagraphFont"/>
    <w:uiPriority w:val="99"/>
    <w:unhideWhenUsed/>
    <w:rsid w:val="00455B0D"/>
    <w:rPr>
      <w:color w:val="0000FF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4C38E1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highlight w:val="none"/>
    </w:rPr>
  </w:style>
  <w:style w:type="paragraph" w:styleId="TOC1">
    <w:name w:val="toc 1"/>
    <w:basedOn w:val="Normal"/>
    <w:next w:val="Normal"/>
    <w:autoRedefine/>
    <w:uiPriority w:val="39"/>
    <w:unhideWhenUsed/>
    <w:rsid w:val="004C38E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CE9F4-B2AB-4F06-96FB-415D408AD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TALPAN</dc:creator>
  <cp:lastModifiedBy>Victor-Ioan Talpan (2110032)</cp:lastModifiedBy>
  <cp:revision>2</cp:revision>
  <dcterms:created xsi:type="dcterms:W3CDTF">2022-10-28T14:34:00Z</dcterms:created>
  <dcterms:modified xsi:type="dcterms:W3CDTF">2022-10-28T14:34:00Z</dcterms:modified>
</cp:coreProperties>
</file>