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E32D91" w:themeColor="accent1"/>
        </w:rPr>
        <w:id w:val="-489332618"/>
        <w:docPartObj>
          <w:docPartGallery w:val="Cover Pages"/>
          <w:docPartUnique/>
        </w:docPartObj>
      </w:sdtPr>
      <w:sdtEndPr>
        <w:rPr>
          <w:color w:val="auto"/>
          <w:sz w:val="22"/>
          <w:szCs w:val="22"/>
        </w:rPr>
      </w:sdtEndPr>
      <w:sdtContent>
        <w:p w14:paraId="55EB339E" w14:textId="77777777" w:rsidR="00031460" w:rsidRDefault="00031460">
          <w:pPr>
            <w:pStyle w:val="NoSpacing"/>
            <w:spacing w:before="1540" w:after="240"/>
            <w:jc w:val="center"/>
            <w:rPr>
              <w:color w:val="E32D91" w:themeColor="accent1"/>
            </w:rPr>
          </w:pPr>
          <w:r>
            <w:rPr>
              <w:noProof/>
              <w:color w:val="E32D91" w:themeColor="accent1"/>
              <w:lang w:val="en-US"/>
            </w:rPr>
            <w:drawing>
              <wp:inline distT="0" distB="0" distL="0" distR="0" wp14:anchorId="13BC79CA" wp14:editId="07777777">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3B280A7E" w14:textId="77777777" w:rsidR="00031460" w:rsidRPr="00ED0525" w:rsidRDefault="005B38F1">
          <w:pPr>
            <w:pStyle w:val="NoSpacing"/>
            <w:pBdr>
              <w:top w:val="single" w:sz="6" w:space="6" w:color="E32D91" w:themeColor="accent1"/>
              <w:bottom w:val="single" w:sz="6" w:space="6" w:color="E32D91" w:themeColor="accent1"/>
            </w:pBdr>
            <w:spacing w:after="240"/>
            <w:jc w:val="center"/>
            <w:rPr>
              <w:rFonts w:asciiTheme="majorHAnsi" w:eastAsiaTheme="majorEastAsia" w:hAnsiTheme="majorHAnsi" w:cstheme="majorBidi"/>
              <w:b/>
              <w:caps/>
              <w:color w:val="000000" w:themeColor="text1"/>
              <w:sz w:val="80"/>
              <w:szCs w:val="80"/>
            </w:rPr>
          </w:pPr>
          <w:r w:rsidRPr="00ED0525">
            <w:rPr>
              <w:rFonts w:asciiTheme="majorHAnsi" w:eastAsiaTheme="majorEastAsia" w:hAnsiTheme="majorHAnsi" w:cstheme="majorBidi"/>
              <w:b/>
              <w:caps/>
              <w:color w:val="000000" w:themeColor="text1"/>
              <w:sz w:val="80"/>
              <w:szCs w:val="80"/>
            </w:rPr>
            <w:t>Rot</w:t>
          </w:r>
          <w:r w:rsidR="00031460" w:rsidRPr="00ED0525">
            <w:rPr>
              <w:rFonts w:asciiTheme="majorHAnsi" w:eastAsiaTheme="majorEastAsia" w:hAnsiTheme="majorHAnsi" w:cstheme="majorBidi"/>
              <w:b/>
              <w:caps/>
              <w:color w:val="000000" w:themeColor="text1"/>
              <w:sz w:val="80"/>
              <w:szCs w:val="80"/>
            </w:rPr>
            <w:t>na Begum</w:t>
          </w:r>
        </w:p>
        <w:p w14:paraId="0A27524D" w14:textId="77777777" w:rsidR="00031460" w:rsidRDefault="00031460">
          <w:pPr>
            <w:pStyle w:val="NoSpacing"/>
            <w:spacing w:before="480"/>
            <w:jc w:val="center"/>
            <w:rPr>
              <w:color w:val="E32D91" w:themeColor="accent1"/>
            </w:rPr>
          </w:pPr>
          <w:r>
            <w:rPr>
              <w:noProof/>
              <w:color w:val="E32D91" w:themeColor="accent1"/>
              <w:lang w:val="en-US"/>
            </w:rPr>
            <w:drawing>
              <wp:inline distT="0" distB="0" distL="0" distR="0" wp14:anchorId="392CF0D7" wp14:editId="07777777">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18D153D" w14:textId="77777777" w:rsidR="00031460" w:rsidRDefault="00031460">
          <w:pPr>
            <w:rPr>
              <w:color w:val="E32D91" w:themeColor="accent1"/>
              <w:sz w:val="24"/>
              <w:szCs w:val="24"/>
            </w:rPr>
          </w:pPr>
        </w:p>
        <w:p w14:paraId="3C7480A7" w14:textId="77777777" w:rsidR="00031460" w:rsidRDefault="00031460">
          <w:pPr>
            <w:rPr>
              <w:color w:val="E32D91" w:themeColor="accent1"/>
              <w:sz w:val="24"/>
              <w:szCs w:val="24"/>
            </w:rPr>
          </w:pPr>
        </w:p>
        <w:p w14:paraId="5C78690C" w14:textId="77777777" w:rsidR="00031460" w:rsidRDefault="00031460">
          <w:pPr>
            <w:rPr>
              <w:color w:val="E32D91" w:themeColor="accent1"/>
              <w:sz w:val="24"/>
              <w:szCs w:val="24"/>
            </w:rPr>
          </w:pPr>
        </w:p>
        <w:p w14:paraId="1262DE29" w14:textId="77777777" w:rsidR="00031460" w:rsidRDefault="00031460">
          <w:pPr>
            <w:rPr>
              <w:color w:val="E32D91" w:themeColor="accent1"/>
              <w:sz w:val="24"/>
              <w:szCs w:val="24"/>
            </w:rPr>
          </w:pPr>
        </w:p>
        <w:p w14:paraId="75F1747A" w14:textId="77777777" w:rsidR="00031460" w:rsidRDefault="00031460">
          <w:pPr>
            <w:rPr>
              <w:color w:val="E32D91" w:themeColor="accent1"/>
              <w:sz w:val="24"/>
              <w:szCs w:val="24"/>
            </w:rPr>
          </w:pPr>
        </w:p>
        <w:p w14:paraId="4B0E6541" w14:textId="77777777" w:rsidR="00AF563D" w:rsidRDefault="00AF563D" w:rsidP="1E6150C7">
          <w:pPr>
            <w:rPr>
              <w:color w:val="E32D91" w:themeColor="accent1"/>
              <w:sz w:val="24"/>
              <w:szCs w:val="24"/>
            </w:rPr>
          </w:pPr>
        </w:p>
        <w:tbl>
          <w:tblPr>
            <w:tblStyle w:val="TableGrid"/>
            <w:tblpPr w:leftFromText="180" w:rightFromText="180" w:vertAnchor="text" w:horzAnchor="margin" w:tblpY="6"/>
            <w:tblW w:w="0" w:type="auto"/>
            <w:tblLook w:val="04A0" w:firstRow="1" w:lastRow="0" w:firstColumn="1" w:lastColumn="0" w:noHBand="0" w:noVBand="1"/>
          </w:tblPr>
          <w:tblGrid>
            <w:gridCol w:w="3681"/>
            <w:gridCol w:w="5335"/>
          </w:tblGrid>
          <w:tr w:rsidR="00AF563D" w:rsidRPr="00572FCF" w14:paraId="5C71A22B" w14:textId="77777777" w:rsidTr="00E5135E">
            <w:tc>
              <w:tcPr>
                <w:tcW w:w="3681" w:type="dxa"/>
              </w:tcPr>
              <w:p w14:paraId="024F4F0D" w14:textId="77777777" w:rsidR="00AF563D" w:rsidRPr="00572FCF" w:rsidRDefault="00AF563D" w:rsidP="00AF563D">
                <w:pPr>
                  <w:rPr>
                    <w:rFonts w:ascii="Arial" w:hAnsi="Arial" w:cs="Arial"/>
                    <w:b/>
                    <w:sz w:val="22"/>
                    <w:szCs w:val="22"/>
                  </w:rPr>
                </w:pPr>
              </w:p>
              <w:p w14:paraId="3798506F" w14:textId="77777777" w:rsidR="00AF563D" w:rsidRPr="00572FCF" w:rsidRDefault="00AF563D" w:rsidP="00AF563D">
                <w:pPr>
                  <w:rPr>
                    <w:rFonts w:ascii="Arial" w:hAnsi="Arial" w:cs="Arial"/>
                    <w:b/>
                    <w:sz w:val="22"/>
                    <w:szCs w:val="22"/>
                  </w:rPr>
                </w:pPr>
                <w:r w:rsidRPr="00572FCF">
                  <w:rPr>
                    <w:rFonts w:ascii="Arial" w:hAnsi="Arial" w:cs="Arial"/>
                    <w:b/>
                    <w:sz w:val="22"/>
                    <w:szCs w:val="22"/>
                  </w:rPr>
                  <w:t>STUDENT NUMBER</w:t>
                </w:r>
              </w:p>
            </w:tc>
            <w:tc>
              <w:tcPr>
                <w:tcW w:w="5335" w:type="dxa"/>
              </w:tcPr>
              <w:p w14:paraId="69527A55" w14:textId="77777777" w:rsidR="00AF563D" w:rsidRPr="00572FCF" w:rsidRDefault="00AF563D" w:rsidP="00AF563D">
                <w:pPr>
                  <w:rPr>
                    <w:rFonts w:ascii="Arial" w:hAnsi="Arial" w:cs="Arial"/>
                    <w:b/>
                    <w:sz w:val="22"/>
                    <w:szCs w:val="22"/>
                  </w:rPr>
                </w:pPr>
              </w:p>
              <w:p w14:paraId="1C2BEEB7" w14:textId="77777777" w:rsidR="00C86AEF" w:rsidRPr="00572FCF" w:rsidRDefault="00E5135E" w:rsidP="00AF563D">
                <w:pPr>
                  <w:rPr>
                    <w:rFonts w:ascii="Arial" w:hAnsi="Arial" w:cs="Arial"/>
                    <w:b/>
                    <w:sz w:val="22"/>
                    <w:szCs w:val="22"/>
                  </w:rPr>
                </w:pPr>
                <w:r w:rsidRPr="00572FCF">
                  <w:rPr>
                    <w:rFonts w:ascii="Arial" w:hAnsi="Arial" w:cs="Arial"/>
                    <w:b/>
                    <w:sz w:val="22"/>
                    <w:szCs w:val="22"/>
                  </w:rPr>
                  <w:t>2421635</w:t>
                </w:r>
              </w:p>
            </w:tc>
          </w:tr>
          <w:tr w:rsidR="00AF563D" w:rsidRPr="00572FCF" w14:paraId="17464E93" w14:textId="77777777" w:rsidTr="00E5135E">
            <w:tc>
              <w:tcPr>
                <w:tcW w:w="3681" w:type="dxa"/>
              </w:tcPr>
              <w:p w14:paraId="0E673499" w14:textId="77777777" w:rsidR="00AF563D" w:rsidRPr="00572FCF" w:rsidRDefault="00AF563D" w:rsidP="00AF563D">
                <w:pPr>
                  <w:rPr>
                    <w:rFonts w:ascii="Arial" w:hAnsi="Arial" w:cs="Arial"/>
                    <w:b/>
                    <w:sz w:val="22"/>
                    <w:szCs w:val="22"/>
                  </w:rPr>
                </w:pPr>
              </w:p>
              <w:p w14:paraId="2859976B" w14:textId="77777777" w:rsidR="00AF563D" w:rsidRPr="00572FCF" w:rsidRDefault="00AF563D" w:rsidP="00AF563D">
                <w:pPr>
                  <w:rPr>
                    <w:rFonts w:ascii="Arial" w:hAnsi="Arial" w:cs="Arial"/>
                    <w:b/>
                    <w:sz w:val="22"/>
                    <w:szCs w:val="22"/>
                  </w:rPr>
                </w:pPr>
                <w:r w:rsidRPr="00572FCF">
                  <w:rPr>
                    <w:rFonts w:ascii="Arial" w:hAnsi="Arial" w:cs="Arial"/>
                    <w:b/>
                    <w:sz w:val="22"/>
                    <w:szCs w:val="22"/>
                  </w:rPr>
                  <w:t>MODULE CODE</w:t>
                </w:r>
              </w:p>
            </w:tc>
            <w:tc>
              <w:tcPr>
                <w:tcW w:w="5335" w:type="dxa"/>
              </w:tcPr>
              <w:p w14:paraId="1012A271" w14:textId="77777777" w:rsidR="00AF563D" w:rsidRPr="00572FCF" w:rsidRDefault="00AF563D" w:rsidP="00AF563D">
                <w:pPr>
                  <w:rPr>
                    <w:rFonts w:ascii="Arial" w:hAnsi="Arial" w:cs="Arial"/>
                    <w:b/>
                    <w:sz w:val="22"/>
                    <w:szCs w:val="22"/>
                  </w:rPr>
                </w:pPr>
              </w:p>
              <w:p w14:paraId="35EE6FDD" w14:textId="77777777" w:rsidR="00C86AEF" w:rsidRPr="00572FCF" w:rsidRDefault="00E5135E" w:rsidP="00AF563D">
                <w:pPr>
                  <w:rPr>
                    <w:rFonts w:ascii="Arial" w:hAnsi="Arial" w:cs="Arial"/>
                    <w:b/>
                    <w:sz w:val="22"/>
                    <w:szCs w:val="22"/>
                  </w:rPr>
                </w:pPr>
                <w:r w:rsidRPr="00572FCF">
                  <w:rPr>
                    <w:rFonts w:ascii="Arial" w:hAnsi="Arial" w:cs="Arial"/>
                    <w:b/>
                    <w:sz w:val="22"/>
                    <w:szCs w:val="22"/>
                  </w:rPr>
                  <w:t>LCLM5001</w:t>
                </w:r>
              </w:p>
            </w:tc>
          </w:tr>
          <w:tr w:rsidR="00AF563D" w:rsidRPr="00572FCF" w14:paraId="29045117" w14:textId="77777777" w:rsidTr="00E5135E">
            <w:tc>
              <w:tcPr>
                <w:tcW w:w="3681" w:type="dxa"/>
              </w:tcPr>
              <w:p w14:paraId="7F411658" w14:textId="77777777" w:rsidR="00AF563D" w:rsidRPr="00572FCF" w:rsidRDefault="00AF563D" w:rsidP="00AF563D">
                <w:pPr>
                  <w:rPr>
                    <w:rFonts w:ascii="Arial" w:hAnsi="Arial" w:cs="Arial"/>
                    <w:b/>
                    <w:sz w:val="22"/>
                    <w:szCs w:val="22"/>
                  </w:rPr>
                </w:pPr>
              </w:p>
              <w:p w14:paraId="7F032FF7" w14:textId="77777777" w:rsidR="00AF563D" w:rsidRPr="00572FCF" w:rsidRDefault="00AF563D" w:rsidP="00AF563D">
                <w:pPr>
                  <w:rPr>
                    <w:rFonts w:ascii="Arial" w:hAnsi="Arial" w:cs="Arial"/>
                    <w:b/>
                    <w:sz w:val="22"/>
                    <w:szCs w:val="22"/>
                  </w:rPr>
                </w:pPr>
                <w:r w:rsidRPr="00572FCF">
                  <w:rPr>
                    <w:rFonts w:ascii="Arial" w:hAnsi="Arial" w:cs="Arial"/>
                    <w:b/>
                    <w:sz w:val="22"/>
                    <w:szCs w:val="22"/>
                  </w:rPr>
                  <w:t>MODULE TITLE</w:t>
                </w:r>
              </w:p>
            </w:tc>
            <w:tc>
              <w:tcPr>
                <w:tcW w:w="5335" w:type="dxa"/>
              </w:tcPr>
              <w:p w14:paraId="38541CA1" w14:textId="77777777" w:rsidR="00AF563D" w:rsidRPr="00572FCF" w:rsidRDefault="00AF563D" w:rsidP="00AF563D">
                <w:pPr>
                  <w:rPr>
                    <w:rFonts w:ascii="Arial" w:hAnsi="Arial" w:cs="Arial"/>
                    <w:b/>
                    <w:sz w:val="22"/>
                    <w:szCs w:val="22"/>
                  </w:rPr>
                </w:pPr>
              </w:p>
              <w:p w14:paraId="0DDB16BF" w14:textId="77777777" w:rsidR="00C86AEF" w:rsidRPr="00572FCF" w:rsidRDefault="00E5135E" w:rsidP="00AF563D">
                <w:pPr>
                  <w:rPr>
                    <w:rFonts w:ascii="Arial" w:hAnsi="Arial" w:cs="Arial"/>
                    <w:b/>
                    <w:sz w:val="22"/>
                    <w:szCs w:val="22"/>
                  </w:rPr>
                </w:pPr>
                <w:r w:rsidRPr="00572FCF">
                  <w:rPr>
                    <w:rFonts w:ascii="Arial" w:hAnsi="Arial" w:cs="Arial"/>
                    <w:b/>
                    <w:sz w:val="22"/>
                    <w:szCs w:val="22"/>
                  </w:rPr>
                  <w:t>Understanding and Engaging stakeholders</w:t>
                </w:r>
              </w:p>
            </w:tc>
          </w:tr>
          <w:tr w:rsidR="00AF563D" w:rsidRPr="00572FCF" w14:paraId="6E25E652" w14:textId="77777777" w:rsidTr="00E5135E">
            <w:tc>
              <w:tcPr>
                <w:tcW w:w="3681" w:type="dxa"/>
              </w:tcPr>
              <w:p w14:paraId="25A79F92" w14:textId="77777777" w:rsidR="00AF563D" w:rsidRPr="00572FCF" w:rsidRDefault="00AF563D" w:rsidP="00AF563D">
                <w:pPr>
                  <w:rPr>
                    <w:rFonts w:ascii="Arial" w:hAnsi="Arial" w:cs="Arial"/>
                    <w:b/>
                    <w:sz w:val="22"/>
                    <w:szCs w:val="22"/>
                  </w:rPr>
                </w:pPr>
              </w:p>
              <w:p w14:paraId="2AA17111" w14:textId="77777777" w:rsidR="00AF563D" w:rsidRPr="00572FCF" w:rsidRDefault="00AF563D" w:rsidP="00AF563D">
                <w:pPr>
                  <w:rPr>
                    <w:rFonts w:ascii="Arial" w:hAnsi="Arial" w:cs="Arial"/>
                    <w:b/>
                    <w:sz w:val="22"/>
                    <w:szCs w:val="22"/>
                  </w:rPr>
                </w:pPr>
                <w:r w:rsidRPr="00572FCF">
                  <w:rPr>
                    <w:rFonts w:ascii="Arial" w:hAnsi="Arial" w:cs="Arial"/>
                    <w:b/>
                    <w:sz w:val="22"/>
                    <w:szCs w:val="22"/>
                  </w:rPr>
                  <w:t>LECTURER NAME</w:t>
                </w:r>
                <w:r w:rsidR="00E5135E" w:rsidRPr="00572FCF">
                  <w:rPr>
                    <w:rFonts w:ascii="Arial" w:hAnsi="Arial" w:cs="Arial"/>
                    <w:b/>
                    <w:sz w:val="22"/>
                    <w:szCs w:val="22"/>
                  </w:rPr>
                  <w:t>/ MODULE LEADER</w:t>
                </w:r>
              </w:p>
            </w:tc>
            <w:tc>
              <w:tcPr>
                <w:tcW w:w="5335" w:type="dxa"/>
              </w:tcPr>
              <w:p w14:paraId="0E7B6887" w14:textId="77777777" w:rsidR="00AF563D" w:rsidRPr="00572FCF" w:rsidRDefault="00AF563D" w:rsidP="00AF563D">
                <w:pPr>
                  <w:rPr>
                    <w:rFonts w:ascii="Arial" w:hAnsi="Arial" w:cs="Arial"/>
                    <w:b/>
                    <w:sz w:val="22"/>
                    <w:szCs w:val="22"/>
                  </w:rPr>
                </w:pPr>
              </w:p>
              <w:p w14:paraId="2F65C43B" w14:textId="77777777" w:rsidR="00C86AEF" w:rsidRPr="00572FCF" w:rsidRDefault="00E5135E" w:rsidP="00AF563D">
                <w:pPr>
                  <w:rPr>
                    <w:rFonts w:ascii="Arial" w:hAnsi="Arial" w:cs="Arial"/>
                    <w:b/>
                    <w:sz w:val="22"/>
                    <w:szCs w:val="22"/>
                  </w:rPr>
                </w:pPr>
                <w:r w:rsidRPr="00572FCF">
                  <w:rPr>
                    <w:rFonts w:ascii="Arial" w:hAnsi="Arial" w:cs="Arial"/>
                    <w:b/>
                    <w:sz w:val="22"/>
                    <w:szCs w:val="22"/>
                  </w:rPr>
                  <w:t xml:space="preserve">Aso Abdullah/ Nishi </w:t>
                </w:r>
                <w:r w:rsidR="000D7939" w:rsidRPr="00572FCF">
                  <w:rPr>
                    <w:rFonts w:ascii="Arial" w:hAnsi="Arial" w:cs="Arial"/>
                    <w:b/>
                    <w:sz w:val="22"/>
                    <w:szCs w:val="22"/>
                  </w:rPr>
                  <w:t>Ramsurrun and</w:t>
                </w:r>
                <w:r w:rsidRPr="00572FCF">
                  <w:rPr>
                    <w:rFonts w:ascii="Arial" w:hAnsi="Arial" w:cs="Arial"/>
                    <w:b/>
                    <w:sz w:val="22"/>
                    <w:szCs w:val="22"/>
                  </w:rPr>
                  <w:t xml:space="preserve"> Eric Osei</w:t>
                </w:r>
              </w:p>
            </w:tc>
          </w:tr>
          <w:tr w:rsidR="00AF563D" w:rsidRPr="00572FCF" w14:paraId="3BFC4780" w14:textId="77777777" w:rsidTr="00E5135E">
            <w:tc>
              <w:tcPr>
                <w:tcW w:w="3681" w:type="dxa"/>
              </w:tcPr>
              <w:p w14:paraId="3F01BE4B" w14:textId="77777777" w:rsidR="00AF563D" w:rsidRPr="00572FCF" w:rsidRDefault="00AF563D" w:rsidP="00AF563D">
                <w:pPr>
                  <w:rPr>
                    <w:rFonts w:ascii="Arial" w:hAnsi="Arial" w:cs="Arial"/>
                    <w:b/>
                    <w:sz w:val="22"/>
                    <w:szCs w:val="22"/>
                  </w:rPr>
                </w:pPr>
              </w:p>
              <w:p w14:paraId="40EE094E" w14:textId="77777777" w:rsidR="00AF563D" w:rsidRPr="00572FCF" w:rsidRDefault="00AF563D" w:rsidP="00AF563D">
                <w:pPr>
                  <w:rPr>
                    <w:rFonts w:ascii="Arial" w:hAnsi="Arial" w:cs="Arial"/>
                    <w:b/>
                    <w:sz w:val="22"/>
                    <w:szCs w:val="22"/>
                  </w:rPr>
                </w:pPr>
                <w:r w:rsidRPr="00572FCF">
                  <w:rPr>
                    <w:rFonts w:ascii="Arial" w:hAnsi="Arial" w:cs="Arial"/>
                    <w:b/>
                    <w:sz w:val="22"/>
                    <w:szCs w:val="22"/>
                  </w:rPr>
                  <w:t>ASSIGNMENT TITLE</w:t>
                </w:r>
              </w:p>
            </w:tc>
            <w:tc>
              <w:tcPr>
                <w:tcW w:w="5335" w:type="dxa"/>
              </w:tcPr>
              <w:p w14:paraId="06E7C8CF" w14:textId="77777777" w:rsidR="00AF563D" w:rsidRPr="00572FCF" w:rsidRDefault="00AF563D" w:rsidP="00AF563D">
                <w:pPr>
                  <w:rPr>
                    <w:rFonts w:ascii="Arial" w:hAnsi="Arial" w:cs="Arial"/>
                    <w:b/>
                    <w:sz w:val="22"/>
                    <w:szCs w:val="22"/>
                  </w:rPr>
                </w:pPr>
              </w:p>
              <w:p w14:paraId="050F6E04" w14:textId="77777777" w:rsidR="00C86AEF" w:rsidRPr="00572FCF" w:rsidRDefault="00E5135E" w:rsidP="00AF563D">
                <w:pPr>
                  <w:rPr>
                    <w:rFonts w:ascii="Arial" w:hAnsi="Arial" w:cs="Arial"/>
                    <w:b/>
                    <w:sz w:val="22"/>
                    <w:szCs w:val="22"/>
                  </w:rPr>
                </w:pPr>
                <w:r w:rsidRPr="00572FCF">
                  <w:rPr>
                    <w:rFonts w:ascii="Arial" w:hAnsi="Arial" w:cs="Arial"/>
                    <w:b/>
                    <w:sz w:val="22"/>
                    <w:szCs w:val="22"/>
                  </w:rPr>
                  <w:t>4,000 words Report</w:t>
                </w:r>
              </w:p>
            </w:tc>
          </w:tr>
        </w:tbl>
        <w:p w14:paraId="584FCE3E" w14:textId="77777777" w:rsidR="00ED0525" w:rsidRPr="00572FCF" w:rsidRDefault="00ED0525" w:rsidP="00ED0525">
          <w:pPr>
            <w:rPr>
              <w:rFonts w:ascii="Arial" w:hAnsi="Arial" w:cs="Arial"/>
              <w:sz w:val="22"/>
              <w:szCs w:val="22"/>
            </w:rPr>
          </w:pPr>
        </w:p>
        <w:p w14:paraId="08A80B13" w14:textId="77777777" w:rsidR="00ED0525" w:rsidRDefault="00000000" w:rsidP="00ED0525">
          <w:pPr>
            <w:rPr>
              <w:sz w:val="22"/>
              <w:szCs w:val="22"/>
            </w:rPr>
          </w:pPr>
        </w:p>
      </w:sdtContent>
    </w:sdt>
    <w:p w14:paraId="31BD969E" w14:textId="77777777" w:rsidR="00031460" w:rsidRPr="00ED0525" w:rsidRDefault="00031460" w:rsidP="1E6150C7">
      <w:pPr>
        <w:jc w:val="center"/>
        <w:rPr>
          <w:rFonts w:asciiTheme="majorHAnsi" w:hAnsiTheme="majorHAnsi"/>
          <w:b/>
          <w:bCs/>
          <w:sz w:val="56"/>
          <w:szCs w:val="56"/>
        </w:rPr>
      </w:pPr>
    </w:p>
    <w:p w14:paraId="04545D32" w14:textId="77777777" w:rsidR="005E3E07" w:rsidRDefault="005E3E07" w:rsidP="00B33FD2">
      <w:pPr>
        <w:rPr>
          <w:rFonts w:ascii="Arial" w:hAnsi="Arial" w:cs="Arial"/>
          <w:b/>
          <w:bCs/>
          <w:sz w:val="22"/>
          <w:szCs w:val="22"/>
        </w:rPr>
      </w:pPr>
    </w:p>
    <w:p w14:paraId="421A6A7D" w14:textId="134F2847" w:rsidR="00D535F3" w:rsidRDefault="00AF563D" w:rsidP="00B33FD2">
      <w:pPr>
        <w:rPr>
          <w:rFonts w:ascii="Arial" w:hAnsi="Arial" w:cs="Arial"/>
          <w:b/>
          <w:bCs/>
          <w:sz w:val="24"/>
          <w:szCs w:val="24"/>
        </w:rPr>
      </w:pPr>
      <w:r w:rsidRPr="005E3E07">
        <w:rPr>
          <w:rFonts w:ascii="Arial" w:hAnsi="Arial" w:cs="Arial"/>
          <w:b/>
          <w:bCs/>
          <w:sz w:val="24"/>
          <w:szCs w:val="24"/>
        </w:rPr>
        <w:lastRenderedPageBreak/>
        <w:t>C</w:t>
      </w:r>
      <w:r w:rsidR="00B33FD2" w:rsidRPr="005E3E07">
        <w:rPr>
          <w:rFonts w:ascii="Arial" w:hAnsi="Arial" w:cs="Arial"/>
          <w:b/>
          <w:bCs/>
          <w:sz w:val="24"/>
          <w:szCs w:val="24"/>
        </w:rPr>
        <w:t>ontent</w:t>
      </w:r>
    </w:p>
    <w:p w14:paraId="5D82DF28" w14:textId="77777777" w:rsidR="005E3E07" w:rsidRDefault="005E3E07" w:rsidP="00B33FD2">
      <w:pPr>
        <w:rPr>
          <w:rFonts w:ascii="Arial" w:hAnsi="Arial" w:cs="Arial"/>
          <w:b/>
          <w:bCs/>
          <w:sz w:val="24"/>
          <w:szCs w:val="24"/>
        </w:rPr>
      </w:pPr>
    </w:p>
    <w:p w14:paraId="2D24A69C" w14:textId="77777777" w:rsidR="005E3E07" w:rsidRPr="005E3E07" w:rsidRDefault="005E3E07" w:rsidP="00B33FD2">
      <w:pPr>
        <w:rPr>
          <w:rFonts w:ascii="Arial" w:hAnsi="Arial" w:cs="Arial"/>
          <w:b/>
          <w:bCs/>
          <w:sz w:val="24"/>
          <w:szCs w:val="24"/>
        </w:rPr>
      </w:pPr>
    </w:p>
    <w:p w14:paraId="21103E75" w14:textId="77777777" w:rsidR="00D535F3" w:rsidRPr="00BF55CD" w:rsidRDefault="00D535F3" w:rsidP="00D535F3">
      <w:pPr>
        <w:pStyle w:val="NormalWeb"/>
        <w:numPr>
          <w:ilvl w:val="0"/>
          <w:numId w:val="20"/>
        </w:numPr>
        <w:spacing w:line="360" w:lineRule="auto"/>
        <w:rPr>
          <w:rFonts w:ascii="Arial" w:hAnsi="Arial" w:cs="Arial"/>
          <w:sz w:val="22"/>
          <w:szCs w:val="22"/>
        </w:rPr>
      </w:pPr>
      <w:r w:rsidRPr="00BF55CD">
        <w:rPr>
          <w:rFonts w:ascii="Arial" w:hAnsi="Arial" w:cs="Arial"/>
          <w:sz w:val="22"/>
          <w:szCs w:val="22"/>
        </w:rPr>
        <w:t>Executive Summary</w:t>
      </w:r>
    </w:p>
    <w:p w14:paraId="0738CCFF" w14:textId="6D8C882A" w:rsidR="00D535F3" w:rsidRPr="00BF55CD" w:rsidRDefault="00D535F3" w:rsidP="00D535F3">
      <w:pPr>
        <w:pStyle w:val="NormalWeb"/>
        <w:numPr>
          <w:ilvl w:val="0"/>
          <w:numId w:val="20"/>
        </w:numPr>
        <w:spacing w:line="360" w:lineRule="auto"/>
        <w:rPr>
          <w:rFonts w:ascii="Arial" w:hAnsi="Arial" w:cs="Arial"/>
          <w:sz w:val="22"/>
          <w:szCs w:val="22"/>
        </w:rPr>
      </w:pPr>
      <w:r w:rsidRPr="00BF55CD">
        <w:rPr>
          <w:rFonts w:ascii="Arial" w:hAnsi="Arial" w:cs="Arial"/>
          <w:sz w:val="22"/>
          <w:szCs w:val="22"/>
        </w:rPr>
        <w:t>Introduction</w:t>
      </w:r>
      <w:r w:rsidR="00DC4E83">
        <w:rPr>
          <w:rFonts w:ascii="Arial" w:hAnsi="Arial" w:cs="Arial"/>
          <w:sz w:val="22"/>
          <w:szCs w:val="22"/>
        </w:rPr>
        <w:t>/ company background</w:t>
      </w:r>
    </w:p>
    <w:p w14:paraId="5C4EF7E0" w14:textId="77777777" w:rsidR="00D535F3" w:rsidRPr="00BF55CD" w:rsidRDefault="00D535F3" w:rsidP="00D535F3">
      <w:pPr>
        <w:pStyle w:val="NormalWeb"/>
        <w:numPr>
          <w:ilvl w:val="0"/>
          <w:numId w:val="20"/>
        </w:numPr>
        <w:spacing w:line="360" w:lineRule="auto"/>
        <w:rPr>
          <w:rFonts w:ascii="Arial" w:hAnsi="Arial" w:cs="Arial"/>
          <w:sz w:val="22"/>
          <w:szCs w:val="22"/>
        </w:rPr>
      </w:pPr>
      <w:r w:rsidRPr="00BF55CD">
        <w:rPr>
          <w:rFonts w:ascii="Arial" w:hAnsi="Arial" w:cs="Arial"/>
          <w:sz w:val="22"/>
          <w:szCs w:val="22"/>
        </w:rPr>
        <w:t>SWOT Analysis</w:t>
      </w:r>
    </w:p>
    <w:p w14:paraId="5C882B4F" w14:textId="77777777" w:rsidR="00D535F3" w:rsidRPr="00BF55CD" w:rsidRDefault="00D535F3" w:rsidP="00D535F3">
      <w:pPr>
        <w:pStyle w:val="NormalWeb"/>
        <w:numPr>
          <w:ilvl w:val="0"/>
          <w:numId w:val="20"/>
        </w:numPr>
        <w:spacing w:line="360" w:lineRule="auto"/>
        <w:rPr>
          <w:rFonts w:ascii="Arial" w:hAnsi="Arial" w:cs="Arial"/>
          <w:sz w:val="22"/>
          <w:szCs w:val="22"/>
        </w:rPr>
      </w:pPr>
      <w:r w:rsidRPr="00BF55CD">
        <w:rPr>
          <w:rFonts w:ascii="Arial" w:hAnsi="Arial" w:cs="Arial"/>
          <w:sz w:val="22"/>
          <w:szCs w:val="22"/>
        </w:rPr>
        <w:t>PESTLE Analysis</w:t>
      </w:r>
    </w:p>
    <w:p w14:paraId="61AE499F" w14:textId="77777777" w:rsidR="00D535F3" w:rsidRPr="00BF55CD" w:rsidRDefault="00D535F3" w:rsidP="00D535F3">
      <w:pPr>
        <w:pStyle w:val="NormalWeb"/>
        <w:numPr>
          <w:ilvl w:val="0"/>
          <w:numId w:val="20"/>
        </w:numPr>
        <w:spacing w:line="360" w:lineRule="auto"/>
        <w:rPr>
          <w:rFonts w:ascii="Arial" w:hAnsi="Arial" w:cs="Arial"/>
          <w:sz w:val="22"/>
          <w:szCs w:val="22"/>
        </w:rPr>
      </w:pPr>
      <w:r w:rsidRPr="00BF55CD">
        <w:rPr>
          <w:rFonts w:ascii="Arial" w:hAnsi="Arial" w:cs="Arial"/>
          <w:sz w:val="22"/>
          <w:szCs w:val="22"/>
        </w:rPr>
        <w:t>Internal Stakeholders</w:t>
      </w:r>
    </w:p>
    <w:p w14:paraId="764B4089" w14:textId="77777777" w:rsidR="00D535F3" w:rsidRPr="00BF55CD" w:rsidRDefault="00D535F3" w:rsidP="00D535F3">
      <w:pPr>
        <w:pStyle w:val="NormalWeb"/>
        <w:numPr>
          <w:ilvl w:val="0"/>
          <w:numId w:val="20"/>
        </w:numPr>
        <w:spacing w:line="360" w:lineRule="auto"/>
        <w:rPr>
          <w:rFonts w:ascii="Arial" w:hAnsi="Arial" w:cs="Arial"/>
          <w:sz w:val="22"/>
          <w:szCs w:val="22"/>
        </w:rPr>
      </w:pPr>
      <w:r w:rsidRPr="00BF55CD">
        <w:rPr>
          <w:rFonts w:ascii="Arial" w:hAnsi="Arial" w:cs="Arial"/>
          <w:sz w:val="22"/>
          <w:szCs w:val="22"/>
        </w:rPr>
        <w:t>External Stakeholders</w:t>
      </w:r>
    </w:p>
    <w:p w14:paraId="3FF7B790" w14:textId="77777777" w:rsidR="00D535F3" w:rsidRPr="00BF55CD" w:rsidRDefault="00D535F3" w:rsidP="00D535F3">
      <w:pPr>
        <w:pStyle w:val="NormalWeb"/>
        <w:numPr>
          <w:ilvl w:val="0"/>
          <w:numId w:val="20"/>
        </w:numPr>
        <w:spacing w:line="360" w:lineRule="auto"/>
        <w:rPr>
          <w:rFonts w:ascii="Arial" w:hAnsi="Arial" w:cs="Arial"/>
          <w:sz w:val="22"/>
          <w:szCs w:val="22"/>
        </w:rPr>
      </w:pPr>
      <w:r w:rsidRPr="00BF55CD">
        <w:rPr>
          <w:rFonts w:ascii="Arial" w:hAnsi="Arial" w:cs="Arial"/>
          <w:sz w:val="22"/>
          <w:szCs w:val="22"/>
        </w:rPr>
        <w:t>Stakeholder Engagement Frameworks</w:t>
      </w:r>
    </w:p>
    <w:p w14:paraId="1D49E974" w14:textId="77777777" w:rsidR="00D535F3" w:rsidRPr="00BF55CD" w:rsidRDefault="00D535F3" w:rsidP="00D535F3">
      <w:pPr>
        <w:pStyle w:val="NormalWeb"/>
        <w:numPr>
          <w:ilvl w:val="0"/>
          <w:numId w:val="20"/>
        </w:numPr>
        <w:spacing w:line="360" w:lineRule="auto"/>
        <w:rPr>
          <w:rFonts w:ascii="Arial" w:hAnsi="Arial" w:cs="Arial"/>
          <w:sz w:val="22"/>
          <w:szCs w:val="22"/>
        </w:rPr>
      </w:pPr>
      <w:r w:rsidRPr="00BF55CD">
        <w:rPr>
          <w:rFonts w:ascii="Arial" w:hAnsi="Arial" w:cs="Arial"/>
          <w:sz w:val="22"/>
          <w:szCs w:val="22"/>
        </w:rPr>
        <w:t>Stakeholder Engagement Plan</w:t>
      </w:r>
    </w:p>
    <w:p w14:paraId="378DCE53" w14:textId="77777777" w:rsidR="00D535F3" w:rsidRPr="00BF55CD" w:rsidRDefault="00D535F3" w:rsidP="00D535F3">
      <w:pPr>
        <w:pStyle w:val="NormalWeb"/>
        <w:numPr>
          <w:ilvl w:val="0"/>
          <w:numId w:val="20"/>
        </w:numPr>
        <w:spacing w:line="360" w:lineRule="auto"/>
        <w:rPr>
          <w:rFonts w:ascii="Arial" w:hAnsi="Arial" w:cs="Arial"/>
          <w:sz w:val="22"/>
          <w:szCs w:val="22"/>
        </w:rPr>
      </w:pPr>
      <w:r w:rsidRPr="00BF55CD">
        <w:rPr>
          <w:rFonts w:ascii="Arial" w:hAnsi="Arial" w:cs="Arial"/>
          <w:sz w:val="22"/>
          <w:szCs w:val="22"/>
        </w:rPr>
        <w:t>Stakeholder Engagement Process</w:t>
      </w:r>
    </w:p>
    <w:p w14:paraId="56310F0E" w14:textId="77777777" w:rsidR="00D535F3" w:rsidRPr="00BF55CD" w:rsidRDefault="00D535F3" w:rsidP="00D535F3">
      <w:pPr>
        <w:pStyle w:val="NormalWeb"/>
        <w:numPr>
          <w:ilvl w:val="0"/>
          <w:numId w:val="20"/>
        </w:numPr>
        <w:spacing w:line="360" w:lineRule="auto"/>
        <w:rPr>
          <w:rFonts w:ascii="Arial" w:hAnsi="Arial" w:cs="Arial"/>
          <w:sz w:val="22"/>
          <w:szCs w:val="22"/>
        </w:rPr>
      </w:pPr>
      <w:r w:rsidRPr="00BF55CD">
        <w:rPr>
          <w:rFonts w:ascii="Arial" w:hAnsi="Arial" w:cs="Arial"/>
          <w:sz w:val="22"/>
          <w:szCs w:val="22"/>
        </w:rPr>
        <w:t>Impact of Stakeholder Engagement on Business Performance</w:t>
      </w:r>
    </w:p>
    <w:p w14:paraId="331B822D" w14:textId="77777777" w:rsidR="00D535F3" w:rsidRPr="00BF55CD" w:rsidRDefault="00D535F3" w:rsidP="00D535F3">
      <w:pPr>
        <w:pStyle w:val="NormalWeb"/>
        <w:numPr>
          <w:ilvl w:val="0"/>
          <w:numId w:val="20"/>
        </w:numPr>
        <w:spacing w:line="360" w:lineRule="auto"/>
        <w:rPr>
          <w:rFonts w:ascii="Arial" w:hAnsi="Arial" w:cs="Arial"/>
          <w:sz w:val="22"/>
          <w:szCs w:val="22"/>
        </w:rPr>
      </w:pPr>
      <w:r w:rsidRPr="00BF55CD">
        <w:rPr>
          <w:rFonts w:ascii="Arial" w:hAnsi="Arial" w:cs="Arial"/>
          <w:sz w:val="22"/>
          <w:szCs w:val="22"/>
        </w:rPr>
        <w:t>Risks of Engagement Failure</w:t>
      </w:r>
    </w:p>
    <w:p w14:paraId="415DB604" w14:textId="77777777" w:rsidR="00D535F3" w:rsidRPr="00BF55CD" w:rsidRDefault="00D535F3" w:rsidP="00D535F3">
      <w:pPr>
        <w:pStyle w:val="NormalWeb"/>
        <w:numPr>
          <w:ilvl w:val="0"/>
          <w:numId w:val="20"/>
        </w:numPr>
        <w:spacing w:line="360" w:lineRule="auto"/>
        <w:rPr>
          <w:rFonts w:ascii="Arial" w:hAnsi="Arial" w:cs="Arial"/>
          <w:sz w:val="22"/>
          <w:szCs w:val="22"/>
        </w:rPr>
      </w:pPr>
      <w:r w:rsidRPr="00BF55CD">
        <w:rPr>
          <w:rFonts w:ascii="Arial" w:hAnsi="Arial" w:cs="Arial"/>
          <w:sz w:val="22"/>
          <w:szCs w:val="22"/>
        </w:rPr>
        <w:t>Recommendations</w:t>
      </w:r>
    </w:p>
    <w:p w14:paraId="431C7DBC" w14:textId="77777777" w:rsidR="00D535F3" w:rsidRPr="00BF55CD" w:rsidRDefault="00D535F3" w:rsidP="00D535F3">
      <w:pPr>
        <w:pStyle w:val="NormalWeb"/>
        <w:numPr>
          <w:ilvl w:val="0"/>
          <w:numId w:val="20"/>
        </w:numPr>
        <w:spacing w:line="360" w:lineRule="auto"/>
        <w:rPr>
          <w:rFonts w:ascii="Arial" w:hAnsi="Arial" w:cs="Arial"/>
          <w:sz w:val="22"/>
          <w:szCs w:val="22"/>
        </w:rPr>
      </w:pPr>
      <w:r w:rsidRPr="00BF55CD">
        <w:rPr>
          <w:rFonts w:ascii="Arial" w:hAnsi="Arial" w:cs="Arial"/>
          <w:sz w:val="22"/>
          <w:szCs w:val="22"/>
        </w:rPr>
        <w:t>Conclusion</w:t>
      </w:r>
    </w:p>
    <w:p w14:paraId="37107DAC" w14:textId="77777777" w:rsidR="00D535F3" w:rsidRPr="00BF55CD" w:rsidRDefault="00D535F3" w:rsidP="00D535F3">
      <w:pPr>
        <w:pStyle w:val="NormalWeb"/>
        <w:numPr>
          <w:ilvl w:val="0"/>
          <w:numId w:val="20"/>
        </w:numPr>
        <w:spacing w:line="360" w:lineRule="auto"/>
        <w:rPr>
          <w:rFonts w:ascii="Arial" w:hAnsi="Arial" w:cs="Arial"/>
          <w:sz w:val="22"/>
          <w:szCs w:val="22"/>
        </w:rPr>
      </w:pPr>
      <w:r w:rsidRPr="00BF55CD">
        <w:rPr>
          <w:rFonts w:ascii="Arial" w:hAnsi="Arial" w:cs="Arial"/>
          <w:sz w:val="22"/>
          <w:szCs w:val="22"/>
        </w:rPr>
        <w:t>Reference List</w:t>
      </w:r>
    </w:p>
    <w:p w14:paraId="6195C5A6" w14:textId="77777777" w:rsidR="00A265EF" w:rsidRPr="00BF55CD" w:rsidRDefault="00A265EF" w:rsidP="00B33FD2">
      <w:pPr>
        <w:rPr>
          <w:rFonts w:ascii="Arial" w:hAnsi="Arial" w:cs="Arial"/>
          <w:b/>
          <w:bCs/>
          <w:sz w:val="22"/>
          <w:szCs w:val="22"/>
        </w:rPr>
      </w:pPr>
    </w:p>
    <w:p w14:paraId="4111D215" w14:textId="77777777" w:rsidR="00A265EF" w:rsidRPr="00BF55CD" w:rsidRDefault="00A265EF" w:rsidP="00B33FD2">
      <w:pPr>
        <w:rPr>
          <w:rFonts w:ascii="Arial" w:hAnsi="Arial" w:cs="Arial"/>
          <w:b/>
          <w:bCs/>
          <w:sz w:val="22"/>
          <w:szCs w:val="22"/>
        </w:rPr>
      </w:pPr>
    </w:p>
    <w:p w14:paraId="3D406D39" w14:textId="77777777" w:rsidR="00A265EF" w:rsidRDefault="00A265EF" w:rsidP="00B33FD2">
      <w:pPr>
        <w:rPr>
          <w:rFonts w:ascii="Arial" w:hAnsi="Arial" w:cs="Arial"/>
          <w:b/>
          <w:bCs/>
          <w:sz w:val="28"/>
          <w:szCs w:val="28"/>
        </w:rPr>
      </w:pPr>
    </w:p>
    <w:p w14:paraId="18A5A2DB" w14:textId="77777777" w:rsidR="00A265EF" w:rsidRDefault="00A265EF" w:rsidP="00B33FD2">
      <w:pPr>
        <w:rPr>
          <w:rFonts w:ascii="Arial" w:hAnsi="Arial" w:cs="Arial"/>
          <w:b/>
          <w:bCs/>
          <w:sz w:val="28"/>
          <w:szCs w:val="28"/>
        </w:rPr>
      </w:pPr>
    </w:p>
    <w:p w14:paraId="3D4C2A52" w14:textId="77777777" w:rsidR="00A265EF" w:rsidRDefault="00A265EF" w:rsidP="00B33FD2">
      <w:pPr>
        <w:rPr>
          <w:rFonts w:ascii="Arial" w:hAnsi="Arial" w:cs="Arial"/>
          <w:b/>
          <w:bCs/>
          <w:sz w:val="28"/>
          <w:szCs w:val="28"/>
        </w:rPr>
      </w:pPr>
    </w:p>
    <w:p w14:paraId="602AE474" w14:textId="77777777" w:rsidR="00A265EF" w:rsidRDefault="00A265EF" w:rsidP="00B33FD2">
      <w:pPr>
        <w:rPr>
          <w:rFonts w:ascii="Arial" w:hAnsi="Arial" w:cs="Arial"/>
          <w:b/>
          <w:bCs/>
          <w:sz w:val="28"/>
          <w:szCs w:val="28"/>
        </w:rPr>
      </w:pPr>
    </w:p>
    <w:p w14:paraId="3A4CDDB8" w14:textId="77777777" w:rsidR="00A265EF" w:rsidRDefault="00A265EF" w:rsidP="00B33FD2">
      <w:pPr>
        <w:rPr>
          <w:rFonts w:ascii="Arial" w:hAnsi="Arial" w:cs="Arial"/>
          <w:b/>
          <w:bCs/>
          <w:sz w:val="28"/>
          <w:szCs w:val="28"/>
        </w:rPr>
      </w:pPr>
    </w:p>
    <w:p w14:paraId="5ECBA9FD" w14:textId="77777777" w:rsidR="00A265EF" w:rsidRDefault="00A265EF" w:rsidP="00B33FD2">
      <w:pPr>
        <w:rPr>
          <w:rFonts w:ascii="Arial" w:hAnsi="Arial" w:cs="Arial"/>
          <w:b/>
          <w:bCs/>
          <w:sz w:val="28"/>
          <w:szCs w:val="28"/>
        </w:rPr>
      </w:pPr>
    </w:p>
    <w:p w14:paraId="6A387161" w14:textId="77777777" w:rsidR="00A265EF" w:rsidRDefault="00A265EF" w:rsidP="00B33FD2">
      <w:pPr>
        <w:rPr>
          <w:rFonts w:ascii="Arial" w:hAnsi="Arial" w:cs="Arial"/>
          <w:b/>
          <w:bCs/>
          <w:sz w:val="28"/>
          <w:szCs w:val="28"/>
        </w:rPr>
      </w:pPr>
    </w:p>
    <w:p w14:paraId="7E4A6B81" w14:textId="77777777" w:rsidR="00BF55CD" w:rsidRDefault="00BF55CD" w:rsidP="00BF55CD">
      <w:pPr>
        <w:pStyle w:val="NormalWeb"/>
        <w:spacing w:line="360" w:lineRule="auto"/>
        <w:jc w:val="both"/>
        <w:rPr>
          <w:rStyle w:val="Strong"/>
          <w:rFonts w:ascii="Arial" w:eastAsiaTheme="majorEastAsia" w:hAnsi="Arial" w:cs="Arial"/>
          <w:sz w:val="22"/>
          <w:szCs w:val="22"/>
        </w:rPr>
      </w:pPr>
    </w:p>
    <w:p w14:paraId="6D6EC3F7" w14:textId="77777777" w:rsidR="009866BA" w:rsidRDefault="009866BA" w:rsidP="00BF55CD">
      <w:pPr>
        <w:pStyle w:val="NormalWeb"/>
        <w:spacing w:line="360" w:lineRule="auto"/>
        <w:jc w:val="both"/>
        <w:rPr>
          <w:rStyle w:val="Strong"/>
          <w:rFonts w:ascii="Arial" w:eastAsiaTheme="majorEastAsia" w:hAnsi="Arial" w:cs="Arial"/>
        </w:rPr>
      </w:pPr>
    </w:p>
    <w:p w14:paraId="2155A4C4" w14:textId="11450C2F" w:rsidR="00D007B5" w:rsidRPr="00BF55CD" w:rsidRDefault="00D007B5" w:rsidP="00BF55CD">
      <w:pPr>
        <w:pStyle w:val="NormalWeb"/>
        <w:spacing w:line="360" w:lineRule="auto"/>
        <w:jc w:val="both"/>
        <w:rPr>
          <w:rFonts w:ascii="Arial" w:hAnsi="Arial" w:cs="Arial"/>
        </w:rPr>
      </w:pPr>
      <w:r w:rsidRPr="00BF55CD">
        <w:rPr>
          <w:rStyle w:val="Strong"/>
          <w:rFonts w:ascii="Arial" w:eastAsiaTheme="majorEastAsia" w:hAnsi="Arial" w:cs="Arial"/>
        </w:rPr>
        <w:lastRenderedPageBreak/>
        <w:t>Executive Summary</w:t>
      </w:r>
    </w:p>
    <w:p w14:paraId="378E5F10" w14:textId="45358D4D" w:rsidR="00AF563D" w:rsidRPr="00BF55CD" w:rsidRDefault="00D007B5" w:rsidP="00BF55CD">
      <w:pPr>
        <w:pStyle w:val="NormalWeb"/>
        <w:spacing w:line="360" w:lineRule="auto"/>
        <w:jc w:val="both"/>
        <w:rPr>
          <w:rFonts w:ascii="Arial" w:hAnsi="Arial" w:cs="Arial"/>
          <w:sz w:val="22"/>
          <w:szCs w:val="22"/>
        </w:rPr>
      </w:pPr>
      <w:r w:rsidRPr="00BF55CD">
        <w:rPr>
          <w:rFonts w:ascii="Arial" w:hAnsi="Arial" w:cs="Arial"/>
          <w:sz w:val="22"/>
          <w:szCs w:val="22"/>
        </w:rPr>
        <w:t>This report examines the strategic importance of stakeholder engagement in supporting Marriott International’s launch of the Stay</w:t>
      </w:r>
      <w:r w:rsidR="00EC7CC7" w:rsidRPr="00BF55CD">
        <w:rPr>
          <w:rFonts w:ascii="Arial" w:hAnsi="Arial" w:cs="Arial"/>
          <w:sz w:val="22"/>
          <w:szCs w:val="22"/>
        </w:rPr>
        <w:t>-</w:t>
      </w:r>
      <w:r w:rsidRPr="00BF55CD">
        <w:rPr>
          <w:rFonts w:ascii="Arial" w:hAnsi="Arial" w:cs="Arial"/>
          <w:sz w:val="22"/>
          <w:szCs w:val="22"/>
        </w:rPr>
        <w:t>Smart+ AI-driven customer experience service. Through the application of SWOT, PESTLE, and stakeholder engagement frameworks, the analysis identifies key internal and external factors influencing implementation success. The report demonstrates how structured engagement enhances operational efficiency, strengthens guest loyalty, mitigates regulatory risks, and supports long-term competitiveness within an increasingly digitalised hospitality environment.</w:t>
      </w:r>
      <w:r w:rsidR="00B4175E" w:rsidRPr="00BF55CD">
        <w:rPr>
          <w:rFonts w:ascii="Arial" w:hAnsi="Arial" w:cs="Arial"/>
          <w:sz w:val="22"/>
          <w:szCs w:val="22"/>
        </w:rPr>
        <w:t xml:space="preserve"> </w:t>
      </w:r>
    </w:p>
    <w:p w14:paraId="6BE1B217" w14:textId="6D724B53" w:rsidR="00E5135E" w:rsidRPr="00BF55CD" w:rsidRDefault="00AF563D" w:rsidP="00BF55CD">
      <w:pPr>
        <w:spacing w:line="360" w:lineRule="auto"/>
        <w:jc w:val="both"/>
        <w:rPr>
          <w:rFonts w:ascii="Arial" w:hAnsi="Arial" w:cs="Arial"/>
          <w:b/>
          <w:sz w:val="24"/>
          <w:szCs w:val="24"/>
        </w:rPr>
      </w:pPr>
      <w:r w:rsidRPr="00BF55CD">
        <w:rPr>
          <w:rFonts w:ascii="Arial" w:hAnsi="Arial" w:cs="Arial"/>
          <w:b/>
          <w:sz w:val="24"/>
          <w:szCs w:val="24"/>
        </w:rPr>
        <w:t>I</w:t>
      </w:r>
      <w:r w:rsidR="00D007B5" w:rsidRPr="00BF55CD">
        <w:rPr>
          <w:rFonts w:ascii="Arial" w:hAnsi="Arial" w:cs="Arial"/>
          <w:b/>
          <w:sz w:val="24"/>
          <w:szCs w:val="24"/>
        </w:rPr>
        <w:t>ntroduction</w:t>
      </w:r>
    </w:p>
    <w:p w14:paraId="4C7A0EEC" w14:textId="77777777" w:rsidR="0079658F" w:rsidRPr="00BF55CD" w:rsidRDefault="0079658F" w:rsidP="00BF55CD">
      <w:pPr>
        <w:spacing w:before="100" w:beforeAutospacing="1" w:after="100" w:afterAutospacing="1" w:line="360" w:lineRule="auto"/>
        <w:jc w:val="both"/>
        <w:rPr>
          <w:rFonts w:ascii="Arial" w:eastAsia="Times New Roman" w:hAnsi="Arial" w:cs="Arial"/>
          <w:sz w:val="22"/>
          <w:szCs w:val="22"/>
          <w:lang w:eastAsia="en-GB"/>
        </w:rPr>
      </w:pPr>
      <w:r w:rsidRPr="00BF55CD">
        <w:rPr>
          <w:rFonts w:ascii="Arial" w:eastAsia="Times New Roman" w:hAnsi="Arial" w:cs="Arial"/>
          <w:sz w:val="22"/>
          <w:szCs w:val="22"/>
          <w:lang w:eastAsia="en-GB"/>
        </w:rPr>
        <w:t>Marriott International stands as a global leader in the hospitality sector, managing an expansive portfolio of over 8,000 properties across 130 countries. Founded in 1927 and headquartered in Bethesda, Maryland, the organization operates a diverse range of brands, from the ultra-luxury Ritz-Carlton to mid-scale extended-stay offerings. In the United Kingdom, Marriott maintains a dominant market presence, particularly within the strategic hubs of London and Birmingham. The company’s core operations encompass hotel management, franchising, and the administration of world-class loyalty programs, all underpinned by a commitment to digital innovation and guest-centric service delivery.</w:t>
      </w:r>
    </w:p>
    <w:p w14:paraId="019B433D" w14:textId="2EDB06A5" w:rsidR="0079658F" w:rsidRPr="00BF55CD" w:rsidRDefault="0079658F" w:rsidP="00BF55CD">
      <w:pPr>
        <w:spacing w:before="100" w:beforeAutospacing="1" w:after="100" w:afterAutospacing="1" w:line="360" w:lineRule="auto"/>
        <w:jc w:val="both"/>
        <w:rPr>
          <w:rFonts w:ascii="Arial" w:eastAsia="Times New Roman" w:hAnsi="Arial" w:cs="Arial"/>
          <w:sz w:val="22"/>
          <w:szCs w:val="22"/>
          <w:lang w:eastAsia="en-GB"/>
        </w:rPr>
      </w:pPr>
      <w:r w:rsidRPr="00BF55CD">
        <w:rPr>
          <w:rFonts w:ascii="Arial" w:eastAsia="Times New Roman" w:hAnsi="Arial" w:cs="Arial"/>
          <w:sz w:val="22"/>
          <w:szCs w:val="22"/>
          <w:lang w:eastAsia="en-GB"/>
        </w:rPr>
        <w:t xml:space="preserve">As part of its strategic evolution, the group is preparing to launch </w:t>
      </w:r>
      <w:r w:rsidRPr="00BF55CD">
        <w:rPr>
          <w:rFonts w:ascii="Arial" w:eastAsia="Times New Roman" w:hAnsi="Arial" w:cs="Arial"/>
          <w:b/>
          <w:bCs/>
          <w:sz w:val="22"/>
          <w:szCs w:val="22"/>
          <w:lang w:eastAsia="en-GB"/>
        </w:rPr>
        <w:t>"Stay</w:t>
      </w:r>
      <w:r w:rsidR="009C1F70" w:rsidRPr="00BF55CD">
        <w:rPr>
          <w:rFonts w:ascii="Arial" w:eastAsia="Times New Roman" w:hAnsi="Arial" w:cs="Arial"/>
          <w:b/>
          <w:bCs/>
          <w:sz w:val="22"/>
          <w:szCs w:val="22"/>
          <w:lang w:eastAsia="en-GB"/>
        </w:rPr>
        <w:t xml:space="preserve"> </w:t>
      </w:r>
      <w:r w:rsidRPr="00BF55CD">
        <w:rPr>
          <w:rFonts w:ascii="Arial" w:eastAsia="Times New Roman" w:hAnsi="Arial" w:cs="Arial"/>
          <w:b/>
          <w:bCs/>
          <w:sz w:val="22"/>
          <w:szCs w:val="22"/>
          <w:lang w:eastAsia="en-GB"/>
        </w:rPr>
        <w:t>Smart+,"</w:t>
      </w:r>
      <w:r w:rsidRPr="00BF55CD">
        <w:rPr>
          <w:rFonts w:ascii="Arial" w:eastAsia="Times New Roman" w:hAnsi="Arial" w:cs="Arial"/>
          <w:sz w:val="22"/>
          <w:szCs w:val="22"/>
          <w:lang w:eastAsia="en-GB"/>
        </w:rPr>
        <w:t xml:space="preserve"> a premium customer experience service. This initiative integrates AI-driven interaction tools, personalized travel planning, and sustainability-focused amenities designed to drive brand differentiation and operational efficiency. The service is scheduled for a phased global rollout over the next six months. The success of Stay</w:t>
      </w:r>
      <w:r w:rsidR="009C1F70" w:rsidRPr="00BF55CD">
        <w:rPr>
          <w:rFonts w:ascii="Arial" w:eastAsia="Times New Roman" w:hAnsi="Arial" w:cs="Arial"/>
          <w:sz w:val="22"/>
          <w:szCs w:val="22"/>
          <w:lang w:eastAsia="en-GB"/>
        </w:rPr>
        <w:t xml:space="preserve"> </w:t>
      </w:r>
      <w:r w:rsidRPr="00BF55CD">
        <w:rPr>
          <w:rFonts w:ascii="Arial" w:eastAsia="Times New Roman" w:hAnsi="Arial" w:cs="Arial"/>
          <w:sz w:val="22"/>
          <w:szCs w:val="22"/>
          <w:lang w:eastAsia="en-GB"/>
        </w:rPr>
        <w:t>Smart+ is contingent upon seamless integration across diverse international markets, necessitating a robust framework for managing the complex human and technical variables involved in such a transition.</w:t>
      </w:r>
    </w:p>
    <w:p w14:paraId="3C6F23EC" w14:textId="4FDE2012" w:rsidR="0079658F" w:rsidRPr="00BF55CD" w:rsidRDefault="0079658F" w:rsidP="00BF55CD">
      <w:pPr>
        <w:spacing w:before="100" w:beforeAutospacing="1" w:after="100" w:afterAutospacing="1" w:line="360" w:lineRule="auto"/>
        <w:jc w:val="both"/>
        <w:rPr>
          <w:rFonts w:ascii="Arial" w:eastAsia="Times New Roman" w:hAnsi="Arial" w:cs="Arial"/>
          <w:sz w:val="22"/>
          <w:szCs w:val="22"/>
          <w:lang w:eastAsia="en-GB"/>
        </w:rPr>
      </w:pPr>
      <w:r w:rsidRPr="00BF55CD">
        <w:rPr>
          <w:rFonts w:ascii="Arial" w:eastAsia="Times New Roman" w:hAnsi="Arial" w:cs="Arial"/>
          <w:sz w:val="22"/>
          <w:szCs w:val="22"/>
          <w:lang w:eastAsia="en-GB"/>
        </w:rPr>
        <w:t xml:space="preserve">In the capacity of </w:t>
      </w:r>
      <w:r w:rsidRPr="00BF55CD">
        <w:rPr>
          <w:rFonts w:ascii="Arial" w:eastAsia="Times New Roman" w:hAnsi="Arial" w:cs="Arial"/>
          <w:b/>
          <w:bCs/>
          <w:sz w:val="22"/>
          <w:szCs w:val="22"/>
          <w:lang w:eastAsia="en-GB"/>
        </w:rPr>
        <w:t>Project Manager</w:t>
      </w:r>
      <w:r w:rsidRPr="00BF55CD">
        <w:rPr>
          <w:rFonts w:ascii="Arial" w:eastAsia="Times New Roman" w:hAnsi="Arial" w:cs="Arial"/>
          <w:sz w:val="22"/>
          <w:szCs w:val="22"/>
          <w:lang w:eastAsia="en-GB"/>
        </w:rPr>
        <w:t xml:space="preserve">, the primary responsibility is to identify, </w:t>
      </w:r>
      <w:r w:rsidR="006419E7" w:rsidRPr="00BF55CD">
        <w:rPr>
          <w:rFonts w:ascii="Arial" w:eastAsia="Times New Roman" w:hAnsi="Arial" w:cs="Arial"/>
          <w:sz w:val="22"/>
          <w:szCs w:val="22"/>
          <w:lang w:eastAsia="en-GB"/>
        </w:rPr>
        <w:t>analyse</w:t>
      </w:r>
      <w:r w:rsidRPr="00BF55CD">
        <w:rPr>
          <w:rFonts w:ascii="Arial" w:eastAsia="Times New Roman" w:hAnsi="Arial" w:cs="Arial"/>
          <w:sz w:val="22"/>
          <w:szCs w:val="22"/>
          <w:lang w:eastAsia="en-GB"/>
        </w:rPr>
        <w:t>, and engage the diverse stakeholders whose cooperation is vital for the design and adoption of this service. Because hospitality ecosystems rely on the synergy between internal operations and external partnerships, a fragmented approach to stakeholder management poses significant risks to project timelines and brand reputation.</w:t>
      </w:r>
    </w:p>
    <w:p w14:paraId="0EC1E763" w14:textId="54E330A1" w:rsidR="0079658F" w:rsidRPr="00BF55CD" w:rsidRDefault="0079658F" w:rsidP="00BF55CD">
      <w:pPr>
        <w:spacing w:before="100" w:beforeAutospacing="1" w:after="100" w:afterAutospacing="1" w:line="360" w:lineRule="auto"/>
        <w:jc w:val="both"/>
        <w:rPr>
          <w:rFonts w:ascii="Arial" w:eastAsia="Times New Roman" w:hAnsi="Arial" w:cs="Arial"/>
          <w:sz w:val="22"/>
          <w:szCs w:val="22"/>
          <w:lang w:eastAsia="en-GB"/>
        </w:rPr>
      </w:pPr>
      <w:r w:rsidRPr="00BF55CD">
        <w:rPr>
          <w:rFonts w:ascii="Arial" w:eastAsia="Times New Roman" w:hAnsi="Arial" w:cs="Arial"/>
          <w:sz w:val="22"/>
          <w:szCs w:val="22"/>
          <w:lang w:eastAsia="en-GB"/>
        </w:rPr>
        <w:t>This report provides a critical application of stakeholder theory and strategic management principles to the Stay</w:t>
      </w:r>
      <w:r w:rsidR="006419E7" w:rsidRPr="00BF55CD">
        <w:rPr>
          <w:rFonts w:ascii="Arial" w:eastAsia="Times New Roman" w:hAnsi="Arial" w:cs="Arial"/>
          <w:sz w:val="22"/>
          <w:szCs w:val="22"/>
          <w:lang w:eastAsia="en-GB"/>
        </w:rPr>
        <w:t xml:space="preserve"> </w:t>
      </w:r>
      <w:r w:rsidRPr="00BF55CD">
        <w:rPr>
          <w:rFonts w:ascii="Arial" w:eastAsia="Times New Roman" w:hAnsi="Arial" w:cs="Arial"/>
          <w:sz w:val="22"/>
          <w:szCs w:val="22"/>
          <w:lang w:eastAsia="en-GB"/>
        </w:rPr>
        <w:t xml:space="preserve">Smart+ launch. By utilizing engagement frameworks and communication models, it outlines a structured approach to fostering collaboration and alignment across the </w:t>
      </w:r>
      <w:r w:rsidRPr="00BF55CD">
        <w:rPr>
          <w:rFonts w:ascii="Arial" w:eastAsia="Times New Roman" w:hAnsi="Arial" w:cs="Arial"/>
          <w:sz w:val="22"/>
          <w:szCs w:val="22"/>
          <w:lang w:eastAsia="en-GB"/>
        </w:rPr>
        <w:lastRenderedPageBreak/>
        <w:t>project lifecycle. The following analysis evaluates the internal and external environment to ensure that Stay</w:t>
      </w:r>
      <w:r w:rsidR="006419E7" w:rsidRPr="00BF55CD">
        <w:rPr>
          <w:rFonts w:ascii="Arial" w:eastAsia="Times New Roman" w:hAnsi="Arial" w:cs="Arial"/>
          <w:sz w:val="22"/>
          <w:szCs w:val="22"/>
          <w:lang w:eastAsia="en-GB"/>
        </w:rPr>
        <w:t xml:space="preserve"> </w:t>
      </w:r>
      <w:r w:rsidRPr="00BF55CD">
        <w:rPr>
          <w:rFonts w:ascii="Arial" w:eastAsia="Times New Roman" w:hAnsi="Arial" w:cs="Arial"/>
          <w:sz w:val="22"/>
          <w:szCs w:val="22"/>
          <w:lang w:eastAsia="en-GB"/>
        </w:rPr>
        <w:t>Smart+ delivers measurable value to both the organization and its global clientele.</w:t>
      </w:r>
    </w:p>
    <w:p w14:paraId="3FD666F4" w14:textId="77777777" w:rsidR="0079658F" w:rsidRPr="00BF55CD" w:rsidRDefault="0079658F" w:rsidP="00BF55CD">
      <w:pPr>
        <w:pStyle w:val="NormalWeb"/>
        <w:spacing w:before="0" w:beforeAutospacing="0" w:after="0" w:afterAutospacing="0" w:line="360" w:lineRule="auto"/>
        <w:jc w:val="both"/>
        <w:rPr>
          <w:rFonts w:ascii="Arial" w:hAnsi="Arial" w:cs="Arial"/>
          <w:sz w:val="22"/>
          <w:szCs w:val="22"/>
        </w:rPr>
      </w:pPr>
      <w:r w:rsidRPr="00BF55CD">
        <w:rPr>
          <w:rFonts w:ascii="Arial" w:hAnsi="Arial" w:cs="Arial"/>
          <w:b/>
          <w:bCs/>
          <w:sz w:val="22"/>
          <w:szCs w:val="22"/>
        </w:rPr>
        <w:t>Company Background:</w:t>
      </w:r>
      <w:r w:rsidRPr="00BF55CD">
        <w:rPr>
          <w:rFonts w:ascii="Arial" w:hAnsi="Arial" w:cs="Arial"/>
          <w:sz w:val="22"/>
          <w:szCs w:val="22"/>
        </w:rPr>
        <w:t xml:space="preserve"> (Marriott International, 2026)</w:t>
      </w:r>
    </w:p>
    <w:p w14:paraId="1F387C01" w14:textId="77777777" w:rsidR="0079658F" w:rsidRPr="00BF55CD" w:rsidRDefault="0079658F" w:rsidP="00BF55CD">
      <w:pPr>
        <w:pStyle w:val="NormalWeb"/>
        <w:spacing w:before="0" w:beforeAutospacing="0" w:after="0" w:afterAutospacing="0" w:line="360" w:lineRule="auto"/>
        <w:jc w:val="both"/>
        <w:rPr>
          <w:rFonts w:ascii="Arial" w:hAnsi="Arial" w:cs="Arial"/>
          <w:sz w:val="22"/>
          <w:szCs w:val="22"/>
        </w:rPr>
      </w:pPr>
      <w:r w:rsidRPr="00BF55CD">
        <w:rPr>
          <w:rFonts w:ascii="Arial" w:hAnsi="Arial" w:cs="Arial"/>
          <w:b/>
          <w:bCs/>
          <w:sz w:val="22"/>
          <w:szCs w:val="22"/>
        </w:rPr>
        <w:t>Strategic Trends/AI:</w:t>
      </w:r>
      <w:r w:rsidRPr="00BF55CD">
        <w:rPr>
          <w:rFonts w:ascii="Arial" w:hAnsi="Arial" w:cs="Arial"/>
          <w:sz w:val="22"/>
          <w:szCs w:val="22"/>
        </w:rPr>
        <w:t xml:space="preserve"> (Deloitte, 2024) or (Schmidt et al., 2025)</w:t>
      </w:r>
    </w:p>
    <w:p w14:paraId="4EF10384" w14:textId="015DA553" w:rsidR="000D7939" w:rsidRPr="00BF55CD" w:rsidRDefault="0079658F" w:rsidP="00BF55CD">
      <w:pPr>
        <w:pStyle w:val="NormalWeb"/>
        <w:spacing w:before="0" w:beforeAutospacing="0" w:after="0" w:afterAutospacing="0" w:line="360" w:lineRule="auto"/>
        <w:jc w:val="both"/>
        <w:rPr>
          <w:rFonts w:ascii="Arial" w:hAnsi="Arial" w:cs="Arial"/>
          <w:sz w:val="22"/>
          <w:szCs w:val="22"/>
        </w:rPr>
      </w:pPr>
      <w:r w:rsidRPr="00BF55CD">
        <w:rPr>
          <w:rFonts w:ascii="Arial" w:hAnsi="Arial" w:cs="Arial"/>
          <w:b/>
          <w:bCs/>
          <w:sz w:val="22"/>
          <w:szCs w:val="22"/>
        </w:rPr>
        <w:t>Stakeholder Theory:</w:t>
      </w:r>
      <w:r w:rsidRPr="00BF55CD">
        <w:rPr>
          <w:rFonts w:ascii="Arial" w:hAnsi="Arial" w:cs="Arial"/>
          <w:sz w:val="22"/>
          <w:szCs w:val="22"/>
        </w:rPr>
        <w:t xml:space="preserve"> (Freeman, 1984)</w:t>
      </w:r>
    </w:p>
    <w:p w14:paraId="0F20C3E3" w14:textId="77777777" w:rsidR="0079658F" w:rsidRPr="00BF55CD" w:rsidRDefault="00753E63" w:rsidP="00BF55CD">
      <w:pPr>
        <w:spacing w:before="100" w:beforeAutospacing="1" w:after="100" w:afterAutospacing="1" w:line="360" w:lineRule="auto"/>
        <w:jc w:val="both"/>
        <w:rPr>
          <w:rFonts w:ascii="Arial" w:eastAsia="Times New Roman" w:hAnsi="Arial" w:cs="Arial"/>
          <w:b/>
          <w:bCs/>
          <w:sz w:val="24"/>
          <w:szCs w:val="24"/>
          <w:lang w:eastAsia="en-GB"/>
        </w:rPr>
      </w:pPr>
      <w:r w:rsidRPr="00BF55CD">
        <w:rPr>
          <w:rFonts w:ascii="Arial" w:eastAsia="Times New Roman" w:hAnsi="Arial" w:cs="Arial"/>
          <w:b/>
          <w:bCs/>
          <w:sz w:val="24"/>
          <w:szCs w:val="24"/>
          <w:lang w:eastAsia="en-GB"/>
        </w:rPr>
        <w:t>SWOT Analysis:  Internal Strategic Position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526"/>
        <w:gridCol w:w="4484"/>
      </w:tblGrid>
      <w:tr w:rsidR="00B1159C" w:rsidRPr="00BF55CD" w14:paraId="00443BFD" w14:textId="77777777" w:rsidTr="007B230F">
        <w:trPr>
          <w:trHeight w:val="323"/>
          <w:tblHeade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761DBB13" w14:textId="10A4B5F2" w:rsidR="009E0993" w:rsidRPr="00BF55CD" w:rsidRDefault="007B230F" w:rsidP="00BF55CD">
            <w:pPr>
              <w:spacing w:after="0" w:line="360" w:lineRule="auto"/>
              <w:jc w:val="both"/>
              <w:rPr>
                <w:rFonts w:ascii="Arial" w:eastAsia="Times New Roman" w:hAnsi="Arial" w:cs="Arial"/>
                <w:b/>
                <w:bCs/>
                <w:sz w:val="22"/>
                <w:szCs w:val="22"/>
                <w:lang w:eastAsia="en-GB"/>
              </w:rPr>
            </w:pPr>
            <w:r w:rsidRPr="00BF55CD">
              <w:rPr>
                <w:rFonts w:ascii="Arial" w:eastAsia="Times New Roman" w:hAnsi="Arial" w:cs="Arial"/>
                <w:b/>
                <w:bCs/>
                <w:sz w:val="22"/>
                <w:szCs w:val="22"/>
                <w:lang w:eastAsia="en-GB"/>
              </w:rPr>
              <w:t>STRENGTHS</w:t>
            </w:r>
          </w:p>
        </w:tc>
        <w:tc>
          <w:tcPr>
            <w:tcW w:w="0" w:type="auto"/>
            <w:tcBorders>
              <w:top w:val="single" w:sz="6" w:space="0" w:color="auto"/>
              <w:left w:val="single" w:sz="6" w:space="0" w:color="auto"/>
              <w:bottom w:val="single" w:sz="6" w:space="0" w:color="auto"/>
              <w:right w:val="single" w:sz="6" w:space="0" w:color="auto"/>
            </w:tcBorders>
            <w:vAlign w:val="center"/>
            <w:hideMark/>
          </w:tcPr>
          <w:p w14:paraId="6D9ECDA6" w14:textId="0238428C" w:rsidR="00B1159C" w:rsidRPr="00BF55CD" w:rsidRDefault="009E0993" w:rsidP="00BF55CD">
            <w:pPr>
              <w:spacing w:after="0" w:line="360" w:lineRule="auto"/>
              <w:jc w:val="both"/>
              <w:rPr>
                <w:rFonts w:ascii="Arial" w:eastAsia="Times New Roman" w:hAnsi="Arial" w:cs="Arial"/>
                <w:b/>
                <w:bCs/>
                <w:sz w:val="22"/>
                <w:szCs w:val="22"/>
                <w:lang w:eastAsia="en-GB"/>
              </w:rPr>
            </w:pPr>
            <w:r w:rsidRPr="00BF55CD">
              <w:rPr>
                <w:rFonts w:ascii="Arial" w:eastAsia="Times New Roman" w:hAnsi="Arial" w:cs="Arial"/>
                <w:b/>
                <w:bCs/>
                <w:sz w:val="22"/>
                <w:szCs w:val="22"/>
                <w:lang w:eastAsia="en-GB"/>
              </w:rPr>
              <w:t>W</w:t>
            </w:r>
            <w:r w:rsidR="007B230F" w:rsidRPr="00BF55CD">
              <w:rPr>
                <w:rFonts w:ascii="Arial" w:eastAsia="Times New Roman" w:hAnsi="Arial" w:cs="Arial"/>
                <w:b/>
                <w:bCs/>
                <w:sz w:val="22"/>
                <w:szCs w:val="22"/>
                <w:lang w:eastAsia="en-GB"/>
              </w:rPr>
              <w:t>EAKNESSES</w:t>
            </w:r>
          </w:p>
        </w:tc>
      </w:tr>
      <w:tr w:rsidR="00B1159C" w:rsidRPr="00BF55CD" w14:paraId="76699386"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16E5717D" w14:textId="0E0C3B63" w:rsidR="007B230F" w:rsidRPr="00BF55CD" w:rsidRDefault="007B230F" w:rsidP="00C91E53">
            <w:pPr>
              <w:spacing w:line="360" w:lineRule="auto"/>
              <w:rPr>
                <w:rFonts w:ascii="Arial" w:eastAsia="Times New Roman" w:hAnsi="Arial" w:cs="Arial"/>
                <w:sz w:val="22"/>
                <w:szCs w:val="22"/>
                <w:lang w:eastAsia="en-GB"/>
              </w:rPr>
            </w:pPr>
            <w:r w:rsidRPr="00BF55CD">
              <w:rPr>
                <w:rFonts w:ascii="Arial" w:eastAsia="Times New Roman" w:hAnsi="Arial" w:cs="Arial"/>
                <w:sz w:val="22"/>
                <w:szCs w:val="22"/>
                <w:lang w:eastAsia="en-GB"/>
              </w:rPr>
              <w:t>Data Richness: The Marriott Bonvoy program (200M+ members) provides the deep data sets required to train Stay</w:t>
            </w:r>
            <w:r w:rsidR="00C91E53">
              <w:rPr>
                <w:rFonts w:ascii="Arial" w:eastAsia="Times New Roman" w:hAnsi="Arial" w:cs="Arial"/>
                <w:sz w:val="22"/>
                <w:szCs w:val="22"/>
                <w:lang w:eastAsia="en-GB"/>
              </w:rPr>
              <w:t>-</w:t>
            </w:r>
            <w:r w:rsidRPr="00BF55CD">
              <w:rPr>
                <w:rFonts w:ascii="Arial" w:eastAsia="Times New Roman" w:hAnsi="Arial" w:cs="Arial"/>
                <w:sz w:val="22"/>
                <w:szCs w:val="22"/>
                <w:lang w:eastAsia="en-GB"/>
              </w:rPr>
              <w:t>Smart+ AI for accurate personalization (Marriott International, 2026).</w:t>
            </w:r>
          </w:p>
          <w:p w14:paraId="54BE14ED" w14:textId="5B0D3770" w:rsidR="00B1159C" w:rsidRPr="00BF55CD" w:rsidRDefault="00B1159C" w:rsidP="00BF55CD">
            <w:pPr>
              <w:spacing w:line="360" w:lineRule="auto"/>
              <w:jc w:val="both"/>
              <w:rPr>
                <w:rFonts w:ascii="Arial" w:eastAsia="Times New Roman" w:hAnsi="Arial" w:cs="Arial"/>
                <w:sz w:val="22"/>
                <w:szCs w:val="22"/>
                <w:lang w:eastAsia="en-GB"/>
              </w:rPr>
            </w:pPr>
          </w:p>
        </w:tc>
        <w:tc>
          <w:tcPr>
            <w:tcW w:w="0" w:type="auto"/>
            <w:tcBorders>
              <w:top w:val="single" w:sz="6" w:space="0" w:color="auto"/>
              <w:left w:val="single" w:sz="6" w:space="0" w:color="auto"/>
              <w:bottom w:val="single" w:sz="6" w:space="0" w:color="auto"/>
              <w:right w:val="single" w:sz="6" w:space="0" w:color="auto"/>
            </w:tcBorders>
            <w:vAlign w:val="center"/>
            <w:hideMark/>
          </w:tcPr>
          <w:p w14:paraId="1B35B4E6" w14:textId="7D88D8E1" w:rsidR="00B1159C" w:rsidRPr="00BF55CD" w:rsidRDefault="007B230F" w:rsidP="00BF55CD">
            <w:pPr>
              <w:spacing w:line="360" w:lineRule="auto"/>
              <w:jc w:val="both"/>
              <w:rPr>
                <w:rFonts w:ascii="Arial" w:eastAsia="Times New Roman" w:hAnsi="Arial" w:cs="Arial"/>
                <w:sz w:val="22"/>
                <w:szCs w:val="22"/>
                <w:lang w:eastAsia="en-GB"/>
              </w:rPr>
            </w:pPr>
            <w:r w:rsidRPr="00BF55CD">
              <w:rPr>
                <w:rFonts w:ascii="Arial" w:eastAsia="Times New Roman" w:hAnsi="Arial" w:cs="Arial"/>
                <w:sz w:val="22"/>
                <w:szCs w:val="22"/>
                <w:lang w:eastAsia="en-GB"/>
              </w:rPr>
              <w:t>System Fragmentation: Legacy Property Management Systems (PMS) in older hotels may create integration bottlenecks for the new AI tools (Moro, Rita and Oliveira, 2023).</w:t>
            </w:r>
          </w:p>
        </w:tc>
      </w:tr>
      <w:tr w:rsidR="00B1159C" w:rsidRPr="00BF55CD" w14:paraId="277BD2AA"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4B4D6FD1" w14:textId="0A14ED0B" w:rsidR="00B1159C" w:rsidRPr="00BF55CD" w:rsidRDefault="009E0993" w:rsidP="00BF55CD">
            <w:pPr>
              <w:spacing w:before="240" w:line="360" w:lineRule="auto"/>
              <w:jc w:val="both"/>
              <w:rPr>
                <w:rFonts w:ascii="Arial" w:eastAsia="Times New Roman" w:hAnsi="Arial" w:cs="Arial"/>
                <w:sz w:val="22"/>
                <w:szCs w:val="22"/>
                <w:lang w:eastAsia="en-GB"/>
              </w:rPr>
            </w:pPr>
            <w:r w:rsidRPr="00BF55CD">
              <w:rPr>
                <w:rFonts w:ascii="Arial" w:eastAsia="Times New Roman" w:hAnsi="Arial" w:cs="Arial"/>
                <w:b/>
                <w:bCs/>
                <w:sz w:val="22"/>
                <w:szCs w:val="22"/>
                <w:lang w:eastAsia="en-GB"/>
              </w:rPr>
              <w:t>Brand Prestige</w:t>
            </w:r>
            <w:r w:rsidR="00C91E53">
              <w:rPr>
                <w:rFonts w:ascii="Arial" w:eastAsia="Times New Roman" w:hAnsi="Arial" w:cs="Arial"/>
                <w:b/>
                <w:bCs/>
                <w:sz w:val="22"/>
                <w:szCs w:val="22"/>
                <w:lang w:eastAsia="en-GB"/>
              </w:rPr>
              <w:t>:</w:t>
            </w:r>
            <w:r w:rsidRPr="00BF55CD">
              <w:rPr>
                <w:rFonts w:ascii="Arial" w:eastAsia="Times New Roman" w:hAnsi="Arial" w:cs="Arial"/>
                <w:sz w:val="22"/>
                <w:szCs w:val="22"/>
                <w:lang w:eastAsia="en-GB"/>
              </w:rPr>
              <w:t xml:space="preserve"> High levels in the Ritz-Carlton and St. Regis tiers facilitate the rollout of "Premium" tech-driven services (Marriott International, 2025).</w:t>
            </w:r>
          </w:p>
        </w:tc>
        <w:tc>
          <w:tcPr>
            <w:tcW w:w="0" w:type="auto"/>
            <w:tcBorders>
              <w:top w:val="single" w:sz="6" w:space="0" w:color="auto"/>
              <w:left w:val="single" w:sz="6" w:space="0" w:color="auto"/>
              <w:bottom w:val="single" w:sz="6" w:space="0" w:color="auto"/>
              <w:right w:val="single" w:sz="6" w:space="0" w:color="auto"/>
            </w:tcBorders>
            <w:vAlign w:val="center"/>
            <w:hideMark/>
          </w:tcPr>
          <w:p w14:paraId="56D89240" w14:textId="77777777" w:rsidR="009E0993" w:rsidRPr="00BF55CD" w:rsidRDefault="009E0993" w:rsidP="00BF55CD">
            <w:pPr>
              <w:spacing w:line="360" w:lineRule="auto"/>
              <w:jc w:val="both"/>
              <w:rPr>
                <w:rFonts w:ascii="Arial" w:eastAsia="Times New Roman" w:hAnsi="Arial" w:cs="Arial"/>
                <w:b/>
                <w:bCs/>
                <w:sz w:val="22"/>
                <w:szCs w:val="22"/>
                <w:lang w:eastAsia="en-GB"/>
              </w:rPr>
            </w:pPr>
          </w:p>
          <w:p w14:paraId="74C793BE" w14:textId="2BB1961D" w:rsidR="00B1159C" w:rsidRPr="00BF55CD" w:rsidRDefault="00B1159C" w:rsidP="00C91E53">
            <w:pPr>
              <w:spacing w:line="360" w:lineRule="auto"/>
              <w:rPr>
                <w:rFonts w:ascii="Arial" w:eastAsia="Times New Roman" w:hAnsi="Arial" w:cs="Arial"/>
                <w:sz w:val="22"/>
                <w:szCs w:val="22"/>
                <w:lang w:eastAsia="en-GB"/>
              </w:rPr>
            </w:pPr>
            <w:r w:rsidRPr="00BF55CD">
              <w:rPr>
                <w:rFonts w:ascii="Arial" w:eastAsia="Times New Roman" w:hAnsi="Arial" w:cs="Arial"/>
                <w:b/>
                <w:bCs/>
                <w:sz w:val="22"/>
                <w:szCs w:val="22"/>
                <w:lang w:eastAsia="en-GB"/>
              </w:rPr>
              <w:t>Operational Complexity:</w:t>
            </w:r>
            <w:r w:rsidRPr="00BF55CD">
              <w:rPr>
                <w:rFonts w:ascii="Arial" w:eastAsia="Times New Roman" w:hAnsi="Arial" w:cs="Arial"/>
                <w:sz w:val="22"/>
                <w:szCs w:val="22"/>
                <w:lang w:eastAsia="en-GB"/>
              </w:rPr>
              <w:t xml:space="preserve"> Managing a standardized digital service across 130 countries introduces significant logistical friction and training overheads (Johnson, Whittington and Scholes, 2020).</w:t>
            </w:r>
          </w:p>
        </w:tc>
      </w:tr>
      <w:tr w:rsidR="00B1159C" w:rsidRPr="00BF55CD" w14:paraId="722C0BD0" w14:textId="77777777" w:rsidTr="009E0993">
        <w:trPr>
          <w:trHeight w:val="551"/>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544D9A4D" w14:textId="4D6F9889" w:rsidR="00B1159C" w:rsidRPr="00BF55CD" w:rsidRDefault="007B230F" w:rsidP="00BF55CD">
            <w:pPr>
              <w:spacing w:line="360" w:lineRule="auto"/>
              <w:jc w:val="both"/>
              <w:rPr>
                <w:rFonts w:ascii="Arial" w:eastAsia="Times New Roman" w:hAnsi="Arial" w:cs="Arial"/>
                <w:sz w:val="22"/>
                <w:szCs w:val="22"/>
                <w:lang w:eastAsia="en-GB"/>
              </w:rPr>
            </w:pPr>
            <w:r w:rsidRPr="00BF55CD">
              <w:rPr>
                <w:rFonts w:ascii="Arial" w:eastAsia="Times New Roman" w:hAnsi="Arial" w:cs="Arial"/>
                <w:b/>
                <w:bCs/>
                <w:sz w:val="22"/>
                <w:szCs w:val="22"/>
                <w:lang w:eastAsia="en-GB"/>
              </w:rPr>
              <w:t>OPPORTUNITIES</w:t>
            </w:r>
          </w:p>
        </w:tc>
        <w:tc>
          <w:tcPr>
            <w:tcW w:w="0" w:type="auto"/>
            <w:tcBorders>
              <w:top w:val="single" w:sz="6" w:space="0" w:color="auto"/>
              <w:left w:val="single" w:sz="6" w:space="0" w:color="auto"/>
              <w:bottom w:val="single" w:sz="6" w:space="0" w:color="auto"/>
              <w:right w:val="single" w:sz="6" w:space="0" w:color="auto"/>
            </w:tcBorders>
            <w:vAlign w:val="center"/>
            <w:hideMark/>
          </w:tcPr>
          <w:p w14:paraId="40254DF2" w14:textId="037DBBF8" w:rsidR="00B1159C" w:rsidRPr="00BF55CD" w:rsidRDefault="007B230F" w:rsidP="00BF55CD">
            <w:pPr>
              <w:spacing w:line="360" w:lineRule="auto"/>
              <w:jc w:val="both"/>
              <w:rPr>
                <w:rFonts w:ascii="Arial" w:eastAsia="Times New Roman" w:hAnsi="Arial" w:cs="Arial"/>
                <w:sz w:val="22"/>
                <w:szCs w:val="22"/>
                <w:lang w:eastAsia="en-GB"/>
              </w:rPr>
            </w:pPr>
            <w:r w:rsidRPr="00BF55CD">
              <w:rPr>
                <w:rFonts w:ascii="Arial" w:eastAsia="Times New Roman" w:hAnsi="Arial" w:cs="Arial"/>
                <w:b/>
                <w:bCs/>
                <w:sz w:val="22"/>
                <w:szCs w:val="22"/>
                <w:lang w:eastAsia="en-GB"/>
              </w:rPr>
              <w:t>THREATS</w:t>
            </w:r>
          </w:p>
        </w:tc>
      </w:tr>
      <w:tr w:rsidR="00B1159C" w:rsidRPr="00BF55CD" w14:paraId="6E5DB7C3" w14:textId="77777777" w:rsidTr="007B230F">
        <w:trPr>
          <w:trHeight w:val="1724"/>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1ECE0EAB" w14:textId="2F0DB818" w:rsidR="00B1159C" w:rsidRPr="00BF55CD" w:rsidRDefault="00B1159C" w:rsidP="00BF55CD">
            <w:pPr>
              <w:spacing w:line="360" w:lineRule="auto"/>
              <w:jc w:val="both"/>
              <w:rPr>
                <w:rFonts w:ascii="Arial" w:eastAsia="Times New Roman" w:hAnsi="Arial" w:cs="Arial"/>
                <w:sz w:val="22"/>
                <w:szCs w:val="22"/>
                <w:lang w:eastAsia="en-GB"/>
              </w:rPr>
            </w:pPr>
            <w:r w:rsidRPr="00BF55CD">
              <w:rPr>
                <w:rFonts w:ascii="Arial" w:eastAsia="Times New Roman" w:hAnsi="Arial" w:cs="Arial"/>
                <w:b/>
                <w:bCs/>
                <w:sz w:val="22"/>
                <w:szCs w:val="22"/>
                <w:lang w:eastAsia="en-GB"/>
              </w:rPr>
              <w:t>Labor Efficiency:</w:t>
            </w:r>
            <w:r w:rsidRPr="00BF55CD">
              <w:rPr>
                <w:rFonts w:ascii="Arial" w:eastAsia="Times New Roman" w:hAnsi="Arial" w:cs="Arial"/>
                <w:sz w:val="22"/>
                <w:szCs w:val="22"/>
                <w:lang w:eastAsia="en-GB"/>
              </w:rPr>
              <w:t xml:space="preserve"> AI-driven check-ins and guest queries can reduce front-desk administrative loads by up to 40%,</w:t>
            </w:r>
          </w:p>
        </w:tc>
        <w:tc>
          <w:tcPr>
            <w:tcW w:w="0" w:type="auto"/>
            <w:tcBorders>
              <w:top w:val="single" w:sz="6" w:space="0" w:color="auto"/>
              <w:left w:val="single" w:sz="6" w:space="0" w:color="auto"/>
              <w:bottom w:val="single" w:sz="6" w:space="0" w:color="auto"/>
              <w:right w:val="single" w:sz="6" w:space="0" w:color="auto"/>
            </w:tcBorders>
            <w:vAlign w:val="center"/>
            <w:hideMark/>
          </w:tcPr>
          <w:p w14:paraId="6215835F" w14:textId="5FD686DA" w:rsidR="00B1159C" w:rsidRPr="00BF55CD" w:rsidRDefault="00B1159C" w:rsidP="00BF55CD">
            <w:pPr>
              <w:spacing w:line="360" w:lineRule="auto"/>
              <w:jc w:val="both"/>
              <w:rPr>
                <w:rFonts w:ascii="Arial" w:eastAsia="Times New Roman" w:hAnsi="Arial" w:cs="Arial"/>
                <w:sz w:val="22"/>
                <w:szCs w:val="22"/>
                <w:lang w:eastAsia="en-GB"/>
              </w:rPr>
            </w:pPr>
            <w:r w:rsidRPr="00BF55CD">
              <w:rPr>
                <w:rFonts w:ascii="Arial" w:eastAsia="Times New Roman" w:hAnsi="Arial" w:cs="Arial"/>
                <w:b/>
                <w:bCs/>
                <w:sz w:val="22"/>
                <w:szCs w:val="22"/>
                <w:lang w:eastAsia="en-GB"/>
              </w:rPr>
              <w:t>Cyber Security:</w:t>
            </w:r>
            <w:r w:rsidRPr="00BF55CD">
              <w:rPr>
                <w:rFonts w:ascii="Arial" w:eastAsia="Times New Roman" w:hAnsi="Arial" w:cs="Arial"/>
                <w:sz w:val="22"/>
                <w:szCs w:val="22"/>
                <w:lang w:eastAsia="en-GB"/>
              </w:rPr>
              <w:t xml:space="preserve"> As a high-profile target, any data breach involving the Stay</w:t>
            </w:r>
            <w:r w:rsidR="00C91E53">
              <w:rPr>
                <w:rFonts w:ascii="Arial" w:eastAsia="Times New Roman" w:hAnsi="Arial" w:cs="Arial"/>
                <w:sz w:val="22"/>
                <w:szCs w:val="22"/>
                <w:lang w:eastAsia="en-GB"/>
              </w:rPr>
              <w:t>-</w:t>
            </w:r>
            <w:r w:rsidRPr="00BF55CD">
              <w:rPr>
                <w:rFonts w:ascii="Arial" w:eastAsia="Times New Roman" w:hAnsi="Arial" w:cs="Arial"/>
                <w:sz w:val="22"/>
                <w:szCs w:val="22"/>
                <w:lang w:eastAsia="en-GB"/>
              </w:rPr>
              <w:t>Smart+</w:t>
            </w:r>
          </w:p>
        </w:tc>
      </w:tr>
    </w:tbl>
    <w:p w14:paraId="620E0E82" w14:textId="783A8A5A" w:rsidR="007B230F" w:rsidRPr="00BF55CD" w:rsidRDefault="00997EE2" w:rsidP="00BF55CD">
      <w:pPr>
        <w:pStyle w:val="NormalWeb"/>
        <w:spacing w:line="360" w:lineRule="auto"/>
        <w:jc w:val="both"/>
        <w:rPr>
          <w:rFonts w:ascii="Arial" w:hAnsi="Arial" w:cs="Arial"/>
          <w:sz w:val="22"/>
          <w:szCs w:val="22"/>
        </w:rPr>
      </w:pPr>
      <w:r w:rsidRPr="00BF55CD">
        <w:rPr>
          <w:rFonts w:ascii="Arial" w:hAnsi="Arial" w:cs="Arial"/>
          <w:sz w:val="22"/>
          <w:szCs w:val="22"/>
        </w:rPr>
        <w:t>The SWOT analysis shows Marriott’s key advantage is its 200 million-member Bonvoy database, enabling large-scale AI training (Marriott International, 2026). However, system fragmentation in legacy properties may hinder integration (Moro, Rita and Oliveira, 2023). While AI could reduce labour pressure by 40%, Marriott must address cybersecurity risks (Schmidt et al., 2025; Deloitte, 2024).</w:t>
      </w:r>
    </w:p>
    <w:p w14:paraId="6094118F" w14:textId="77777777" w:rsidR="007B230F" w:rsidRPr="00BF55CD" w:rsidRDefault="007B230F" w:rsidP="00BF55CD">
      <w:pPr>
        <w:pStyle w:val="NormalWeb"/>
        <w:spacing w:line="360" w:lineRule="auto"/>
        <w:jc w:val="both"/>
        <w:rPr>
          <w:rFonts w:ascii="Arial" w:hAnsi="Arial" w:cs="Arial"/>
          <w:sz w:val="22"/>
          <w:szCs w:val="22"/>
        </w:rPr>
      </w:pPr>
    </w:p>
    <w:p w14:paraId="7C2B9A99" w14:textId="7DB4A31C" w:rsidR="000D7939" w:rsidRPr="00BF55CD" w:rsidRDefault="000D7939" w:rsidP="00BF55CD">
      <w:pPr>
        <w:spacing w:after="100" w:afterAutospacing="1" w:line="360" w:lineRule="auto"/>
        <w:jc w:val="both"/>
        <w:outlineLvl w:val="2"/>
        <w:rPr>
          <w:rFonts w:ascii="Arial" w:eastAsia="Times New Roman" w:hAnsi="Arial" w:cs="Arial"/>
          <w:b/>
          <w:bCs/>
          <w:sz w:val="24"/>
          <w:szCs w:val="24"/>
          <w:lang w:eastAsia="en-GB"/>
        </w:rPr>
      </w:pPr>
      <w:r w:rsidRPr="00BF55CD">
        <w:rPr>
          <w:rFonts w:ascii="Arial" w:eastAsia="Times New Roman" w:hAnsi="Arial" w:cs="Arial"/>
          <w:b/>
          <w:bCs/>
          <w:sz w:val="24"/>
          <w:szCs w:val="24"/>
          <w:lang w:eastAsia="en-GB"/>
        </w:rPr>
        <w:t xml:space="preserve">PESTLE Analysis: External Macro - Environment.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34"/>
        <w:gridCol w:w="7376"/>
      </w:tblGrid>
      <w:tr w:rsidR="00B1159C" w:rsidRPr="00BF55CD" w14:paraId="5EEED5AF" w14:textId="77777777">
        <w:trPr>
          <w:tblHeade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2FD6E063" w14:textId="77777777" w:rsidR="00B1159C" w:rsidRPr="00BF55CD" w:rsidRDefault="00B1159C" w:rsidP="00BF55CD">
            <w:pPr>
              <w:spacing w:after="0" w:line="360" w:lineRule="auto"/>
              <w:jc w:val="both"/>
              <w:rPr>
                <w:rFonts w:ascii="Arial" w:eastAsia="Times New Roman" w:hAnsi="Arial" w:cs="Arial"/>
                <w:sz w:val="22"/>
                <w:szCs w:val="22"/>
                <w:lang w:eastAsia="en-GB"/>
              </w:rPr>
            </w:pPr>
            <w:r w:rsidRPr="00BF55CD">
              <w:rPr>
                <w:rFonts w:ascii="Arial" w:eastAsia="Times New Roman" w:hAnsi="Arial" w:cs="Arial"/>
                <w:b/>
                <w:bCs/>
                <w:sz w:val="22"/>
                <w:szCs w:val="22"/>
                <w:lang w:eastAsia="en-GB"/>
              </w:rPr>
              <w:t>Category</w:t>
            </w:r>
          </w:p>
        </w:tc>
        <w:tc>
          <w:tcPr>
            <w:tcW w:w="0" w:type="auto"/>
            <w:tcBorders>
              <w:top w:val="single" w:sz="6" w:space="0" w:color="auto"/>
              <w:left w:val="single" w:sz="6" w:space="0" w:color="auto"/>
              <w:bottom w:val="single" w:sz="6" w:space="0" w:color="auto"/>
              <w:right w:val="single" w:sz="6" w:space="0" w:color="auto"/>
            </w:tcBorders>
            <w:vAlign w:val="center"/>
            <w:hideMark/>
          </w:tcPr>
          <w:p w14:paraId="616AF2BB" w14:textId="27DAB1AE" w:rsidR="00B1159C" w:rsidRPr="00BF55CD" w:rsidRDefault="00B1159C" w:rsidP="00BF55CD">
            <w:pPr>
              <w:spacing w:after="0" w:line="360" w:lineRule="auto"/>
              <w:jc w:val="both"/>
              <w:rPr>
                <w:rFonts w:ascii="Arial" w:eastAsia="Times New Roman" w:hAnsi="Arial" w:cs="Arial"/>
                <w:sz w:val="22"/>
                <w:szCs w:val="22"/>
                <w:lang w:eastAsia="en-GB"/>
              </w:rPr>
            </w:pPr>
            <w:r w:rsidRPr="00BF55CD">
              <w:rPr>
                <w:rFonts w:ascii="Arial" w:eastAsia="Times New Roman" w:hAnsi="Arial" w:cs="Arial"/>
                <w:b/>
                <w:bCs/>
                <w:sz w:val="22"/>
                <w:szCs w:val="22"/>
                <w:lang w:eastAsia="en-GB"/>
              </w:rPr>
              <w:t>Key Factors and Impact on Stay</w:t>
            </w:r>
            <w:r w:rsidR="006419E7" w:rsidRPr="00BF55CD">
              <w:rPr>
                <w:rFonts w:ascii="Arial" w:eastAsia="Times New Roman" w:hAnsi="Arial" w:cs="Arial"/>
                <w:b/>
                <w:bCs/>
                <w:sz w:val="22"/>
                <w:szCs w:val="22"/>
                <w:lang w:eastAsia="en-GB"/>
              </w:rPr>
              <w:t>-</w:t>
            </w:r>
            <w:r w:rsidRPr="00BF55CD">
              <w:rPr>
                <w:rFonts w:ascii="Arial" w:eastAsia="Times New Roman" w:hAnsi="Arial" w:cs="Arial"/>
                <w:b/>
                <w:bCs/>
                <w:sz w:val="22"/>
                <w:szCs w:val="22"/>
                <w:lang w:eastAsia="en-GB"/>
              </w:rPr>
              <w:t>Smart+</w:t>
            </w:r>
          </w:p>
        </w:tc>
      </w:tr>
      <w:tr w:rsidR="00B1159C" w:rsidRPr="00BF55CD" w14:paraId="6111ACB5"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0B888E0B" w14:textId="77777777" w:rsidR="00B1159C" w:rsidRPr="00BF55CD" w:rsidRDefault="00B1159C" w:rsidP="00BF55CD">
            <w:pPr>
              <w:spacing w:after="0" w:line="360" w:lineRule="auto"/>
              <w:jc w:val="both"/>
              <w:rPr>
                <w:rFonts w:ascii="Arial" w:eastAsia="Times New Roman" w:hAnsi="Arial" w:cs="Arial"/>
                <w:sz w:val="22"/>
                <w:szCs w:val="22"/>
                <w:lang w:eastAsia="en-GB"/>
              </w:rPr>
            </w:pPr>
            <w:r w:rsidRPr="00BF55CD">
              <w:rPr>
                <w:rFonts w:ascii="Arial" w:eastAsia="Times New Roman" w:hAnsi="Arial" w:cs="Arial"/>
                <w:b/>
                <w:bCs/>
                <w:sz w:val="22"/>
                <w:szCs w:val="22"/>
                <w:lang w:eastAsia="en-GB"/>
              </w:rPr>
              <w:t>Political</w:t>
            </w:r>
          </w:p>
        </w:tc>
        <w:tc>
          <w:tcPr>
            <w:tcW w:w="0" w:type="auto"/>
            <w:tcBorders>
              <w:top w:val="single" w:sz="6" w:space="0" w:color="auto"/>
              <w:left w:val="single" w:sz="6" w:space="0" w:color="auto"/>
              <w:bottom w:val="single" w:sz="6" w:space="0" w:color="auto"/>
              <w:right w:val="single" w:sz="6" w:space="0" w:color="auto"/>
            </w:tcBorders>
            <w:vAlign w:val="center"/>
            <w:hideMark/>
          </w:tcPr>
          <w:p w14:paraId="10BDEBF4" w14:textId="0BDF1976" w:rsidR="00B1159C" w:rsidRPr="00BF55CD" w:rsidRDefault="00B1159C" w:rsidP="00BF55CD">
            <w:pPr>
              <w:spacing w:after="0" w:line="360" w:lineRule="auto"/>
              <w:jc w:val="both"/>
              <w:rPr>
                <w:rFonts w:ascii="Arial" w:eastAsia="Times New Roman" w:hAnsi="Arial" w:cs="Arial"/>
                <w:sz w:val="22"/>
                <w:szCs w:val="22"/>
                <w:lang w:eastAsia="en-GB"/>
              </w:rPr>
            </w:pPr>
            <w:r w:rsidRPr="00BF55CD">
              <w:rPr>
                <w:rFonts w:ascii="Arial" w:eastAsia="Times New Roman" w:hAnsi="Arial" w:cs="Arial"/>
                <w:sz w:val="22"/>
                <w:szCs w:val="22"/>
                <w:lang w:eastAsia="en-GB"/>
              </w:rPr>
              <w:t xml:space="preserve">Increasing geopolitical stability in key European markets </w:t>
            </w:r>
            <w:r w:rsidR="00D34D2C" w:rsidRPr="00BF55CD">
              <w:rPr>
                <w:rFonts w:ascii="Arial" w:eastAsia="Times New Roman" w:hAnsi="Arial" w:cs="Arial"/>
                <w:sz w:val="22"/>
                <w:szCs w:val="22"/>
                <w:lang w:eastAsia="en-GB"/>
              </w:rPr>
              <w:t>favours</w:t>
            </w:r>
            <w:r w:rsidRPr="00BF55CD">
              <w:rPr>
                <w:rFonts w:ascii="Arial" w:eastAsia="Times New Roman" w:hAnsi="Arial" w:cs="Arial"/>
                <w:sz w:val="22"/>
                <w:szCs w:val="22"/>
                <w:lang w:eastAsia="en-GB"/>
              </w:rPr>
              <w:t xml:space="preserve"> international travel, though evolving data residency laws in the EU and Asia require the Stay</w:t>
            </w:r>
            <w:r w:rsidR="006419E7" w:rsidRPr="00BF55CD">
              <w:rPr>
                <w:rFonts w:ascii="Arial" w:eastAsia="Times New Roman" w:hAnsi="Arial" w:cs="Arial"/>
                <w:sz w:val="22"/>
                <w:szCs w:val="22"/>
                <w:lang w:eastAsia="en-GB"/>
              </w:rPr>
              <w:t>-</w:t>
            </w:r>
            <w:r w:rsidRPr="00BF55CD">
              <w:rPr>
                <w:rFonts w:ascii="Arial" w:eastAsia="Times New Roman" w:hAnsi="Arial" w:cs="Arial"/>
                <w:sz w:val="22"/>
                <w:szCs w:val="22"/>
                <w:lang w:eastAsia="en-GB"/>
              </w:rPr>
              <w:t>Smart+ AI to maintain localized data processing (Marriott International, 2025).</w:t>
            </w:r>
          </w:p>
        </w:tc>
      </w:tr>
      <w:tr w:rsidR="00B1159C" w:rsidRPr="00BF55CD" w14:paraId="02D6F538"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7E1B7703" w14:textId="77777777" w:rsidR="00B1159C" w:rsidRPr="00BF55CD" w:rsidRDefault="00B1159C" w:rsidP="00BF55CD">
            <w:pPr>
              <w:spacing w:after="0" w:line="360" w:lineRule="auto"/>
              <w:jc w:val="both"/>
              <w:rPr>
                <w:rFonts w:ascii="Arial" w:eastAsia="Times New Roman" w:hAnsi="Arial" w:cs="Arial"/>
                <w:sz w:val="22"/>
                <w:szCs w:val="22"/>
                <w:lang w:eastAsia="en-GB"/>
              </w:rPr>
            </w:pPr>
            <w:r w:rsidRPr="00BF55CD">
              <w:rPr>
                <w:rFonts w:ascii="Arial" w:eastAsia="Times New Roman" w:hAnsi="Arial" w:cs="Arial"/>
                <w:b/>
                <w:bCs/>
                <w:sz w:val="22"/>
                <w:szCs w:val="22"/>
                <w:lang w:eastAsia="en-GB"/>
              </w:rPr>
              <w:t>Economic</w:t>
            </w:r>
          </w:p>
        </w:tc>
        <w:tc>
          <w:tcPr>
            <w:tcW w:w="0" w:type="auto"/>
            <w:tcBorders>
              <w:top w:val="single" w:sz="6" w:space="0" w:color="auto"/>
              <w:left w:val="single" w:sz="6" w:space="0" w:color="auto"/>
              <w:bottom w:val="single" w:sz="6" w:space="0" w:color="auto"/>
              <w:right w:val="single" w:sz="6" w:space="0" w:color="auto"/>
            </w:tcBorders>
            <w:vAlign w:val="center"/>
            <w:hideMark/>
          </w:tcPr>
          <w:p w14:paraId="7EB1B76E" w14:textId="77777777" w:rsidR="00B1159C" w:rsidRPr="00BF55CD" w:rsidRDefault="00B1159C" w:rsidP="00BF55CD">
            <w:pPr>
              <w:spacing w:after="0" w:line="360" w:lineRule="auto"/>
              <w:jc w:val="both"/>
              <w:rPr>
                <w:rFonts w:ascii="Arial" w:eastAsia="Times New Roman" w:hAnsi="Arial" w:cs="Arial"/>
                <w:sz w:val="22"/>
                <w:szCs w:val="22"/>
                <w:lang w:eastAsia="en-GB"/>
              </w:rPr>
            </w:pPr>
            <w:r w:rsidRPr="00BF55CD">
              <w:rPr>
                <w:rFonts w:ascii="Arial" w:eastAsia="Times New Roman" w:hAnsi="Arial" w:cs="Arial"/>
                <w:sz w:val="22"/>
                <w:szCs w:val="22"/>
                <w:lang w:eastAsia="en-GB"/>
              </w:rPr>
              <w:t>While global inflation has stabilized, the "experience economy" persists; however, the high cost of capital may slow down the speed at which individual franchise owners can upgrade physical infrastructure (Deloitte, 2024).</w:t>
            </w:r>
          </w:p>
        </w:tc>
      </w:tr>
      <w:tr w:rsidR="00B1159C" w:rsidRPr="00BF55CD" w14:paraId="1D9D3B09"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0B8A1B5F" w14:textId="77777777" w:rsidR="00B1159C" w:rsidRPr="00BF55CD" w:rsidRDefault="00B1159C" w:rsidP="00BF55CD">
            <w:pPr>
              <w:spacing w:after="0" w:line="360" w:lineRule="auto"/>
              <w:jc w:val="both"/>
              <w:rPr>
                <w:rFonts w:ascii="Arial" w:eastAsia="Times New Roman" w:hAnsi="Arial" w:cs="Arial"/>
                <w:sz w:val="22"/>
                <w:szCs w:val="22"/>
                <w:lang w:eastAsia="en-GB"/>
              </w:rPr>
            </w:pPr>
            <w:r w:rsidRPr="00BF55CD">
              <w:rPr>
                <w:rFonts w:ascii="Arial" w:eastAsia="Times New Roman" w:hAnsi="Arial" w:cs="Arial"/>
                <w:b/>
                <w:bCs/>
                <w:sz w:val="22"/>
                <w:szCs w:val="22"/>
                <w:lang w:eastAsia="en-GB"/>
              </w:rPr>
              <w:t>Social</w:t>
            </w:r>
          </w:p>
        </w:tc>
        <w:tc>
          <w:tcPr>
            <w:tcW w:w="0" w:type="auto"/>
            <w:tcBorders>
              <w:top w:val="single" w:sz="6" w:space="0" w:color="auto"/>
              <w:left w:val="single" w:sz="6" w:space="0" w:color="auto"/>
              <w:bottom w:val="single" w:sz="6" w:space="0" w:color="auto"/>
              <w:right w:val="single" w:sz="6" w:space="0" w:color="auto"/>
            </w:tcBorders>
            <w:vAlign w:val="center"/>
            <w:hideMark/>
          </w:tcPr>
          <w:p w14:paraId="4C48BD91" w14:textId="08E06EA8" w:rsidR="00B1159C" w:rsidRPr="00BF55CD" w:rsidRDefault="00B1159C" w:rsidP="00BF55CD">
            <w:pPr>
              <w:spacing w:after="0" w:line="360" w:lineRule="auto"/>
              <w:jc w:val="both"/>
              <w:rPr>
                <w:rFonts w:ascii="Arial" w:eastAsia="Times New Roman" w:hAnsi="Arial" w:cs="Arial"/>
                <w:sz w:val="22"/>
                <w:szCs w:val="22"/>
                <w:lang w:eastAsia="en-GB"/>
              </w:rPr>
            </w:pPr>
            <w:r w:rsidRPr="00BF55CD">
              <w:rPr>
                <w:rFonts w:ascii="Arial" w:eastAsia="Times New Roman" w:hAnsi="Arial" w:cs="Arial"/>
                <w:sz w:val="22"/>
                <w:szCs w:val="22"/>
                <w:lang w:eastAsia="en-GB"/>
              </w:rPr>
              <w:t>Post-pandemic travellers increasingly prioritize "wellness" and "hyper-personalization." Stay</w:t>
            </w:r>
            <w:r w:rsidR="006419E7" w:rsidRPr="00BF55CD">
              <w:rPr>
                <w:rFonts w:ascii="Arial" w:eastAsia="Times New Roman" w:hAnsi="Arial" w:cs="Arial"/>
                <w:sz w:val="22"/>
                <w:szCs w:val="22"/>
                <w:lang w:eastAsia="en-GB"/>
              </w:rPr>
              <w:t>-</w:t>
            </w:r>
            <w:r w:rsidRPr="00BF55CD">
              <w:rPr>
                <w:rFonts w:ascii="Arial" w:eastAsia="Times New Roman" w:hAnsi="Arial" w:cs="Arial"/>
                <w:sz w:val="22"/>
                <w:szCs w:val="22"/>
                <w:lang w:eastAsia="en-GB"/>
              </w:rPr>
              <w:t>Smart+ addresses this by using AI to tailor itineraries to individual health and leisure preferences (Schmidt et al., 2025).</w:t>
            </w:r>
          </w:p>
        </w:tc>
      </w:tr>
      <w:tr w:rsidR="00B1159C" w:rsidRPr="00BF55CD" w14:paraId="3F8046C1"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33EE8AE2" w14:textId="77777777" w:rsidR="00B1159C" w:rsidRPr="00BF55CD" w:rsidRDefault="00B1159C" w:rsidP="00BF55CD">
            <w:pPr>
              <w:spacing w:after="0" w:line="360" w:lineRule="auto"/>
              <w:jc w:val="both"/>
              <w:rPr>
                <w:rFonts w:ascii="Arial" w:eastAsia="Times New Roman" w:hAnsi="Arial" w:cs="Arial"/>
                <w:sz w:val="22"/>
                <w:szCs w:val="22"/>
                <w:lang w:eastAsia="en-GB"/>
              </w:rPr>
            </w:pPr>
            <w:r w:rsidRPr="00BF55CD">
              <w:rPr>
                <w:rFonts w:ascii="Arial" w:eastAsia="Times New Roman" w:hAnsi="Arial" w:cs="Arial"/>
                <w:b/>
                <w:bCs/>
                <w:sz w:val="22"/>
                <w:szCs w:val="22"/>
                <w:lang w:eastAsia="en-GB"/>
              </w:rPr>
              <w:t>Technological</w:t>
            </w:r>
          </w:p>
        </w:tc>
        <w:tc>
          <w:tcPr>
            <w:tcW w:w="0" w:type="auto"/>
            <w:tcBorders>
              <w:top w:val="single" w:sz="6" w:space="0" w:color="auto"/>
              <w:left w:val="single" w:sz="6" w:space="0" w:color="auto"/>
              <w:bottom w:val="single" w:sz="6" w:space="0" w:color="auto"/>
              <w:right w:val="single" w:sz="6" w:space="0" w:color="auto"/>
            </w:tcBorders>
            <w:vAlign w:val="center"/>
            <w:hideMark/>
          </w:tcPr>
          <w:p w14:paraId="6152C5EF" w14:textId="77777777" w:rsidR="00B1159C" w:rsidRPr="00BF55CD" w:rsidRDefault="00B1159C" w:rsidP="00BF55CD">
            <w:pPr>
              <w:spacing w:after="0" w:line="360" w:lineRule="auto"/>
              <w:jc w:val="both"/>
              <w:rPr>
                <w:rFonts w:ascii="Arial" w:eastAsia="Times New Roman" w:hAnsi="Arial" w:cs="Arial"/>
                <w:sz w:val="22"/>
                <w:szCs w:val="22"/>
                <w:lang w:eastAsia="en-GB"/>
              </w:rPr>
            </w:pPr>
            <w:r w:rsidRPr="00BF55CD">
              <w:rPr>
                <w:rFonts w:ascii="Arial" w:eastAsia="Times New Roman" w:hAnsi="Arial" w:cs="Arial"/>
                <w:sz w:val="22"/>
                <w:szCs w:val="22"/>
                <w:lang w:eastAsia="en-GB"/>
              </w:rPr>
              <w:t xml:space="preserve">The maturation of </w:t>
            </w:r>
            <w:r w:rsidRPr="00BF55CD">
              <w:rPr>
                <w:rFonts w:ascii="Arial" w:eastAsia="Times New Roman" w:hAnsi="Arial" w:cs="Arial"/>
                <w:b/>
                <w:bCs/>
                <w:sz w:val="22"/>
                <w:szCs w:val="22"/>
                <w:lang w:eastAsia="en-GB"/>
              </w:rPr>
              <w:t>Generative AI</w:t>
            </w:r>
            <w:r w:rsidRPr="00BF55CD">
              <w:rPr>
                <w:rFonts w:ascii="Arial" w:eastAsia="Times New Roman" w:hAnsi="Arial" w:cs="Arial"/>
                <w:sz w:val="22"/>
                <w:szCs w:val="22"/>
                <w:lang w:eastAsia="en-GB"/>
              </w:rPr>
              <w:t xml:space="preserve"> and IoT (Internet of Things) allows for seamless room climate control and virtual concierge services, providing a competitive advantage over traditional models (Moro, Rita and Oliveira, 2023).</w:t>
            </w:r>
          </w:p>
        </w:tc>
      </w:tr>
      <w:tr w:rsidR="00B1159C" w:rsidRPr="00BF55CD" w14:paraId="4F8793EE"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3727274A" w14:textId="77777777" w:rsidR="00B1159C" w:rsidRPr="00BF55CD" w:rsidRDefault="00B1159C" w:rsidP="00BF55CD">
            <w:pPr>
              <w:spacing w:after="0" w:line="360" w:lineRule="auto"/>
              <w:jc w:val="both"/>
              <w:rPr>
                <w:rFonts w:ascii="Arial" w:eastAsia="Times New Roman" w:hAnsi="Arial" w:cs="Arial"/>
                <w:sz w:val="22"/>
                <w:szCs w:val="22"/>
                <w:lang w:eastAsia="en-GB"/>
              </w:rPr>
            </w:pPr>
            <w:r w:rsidRPr="00BF55CD">
              <w:rPr>
                <w:rFonts w:ascii="Arial" w:eastAsia="Times New Roman" w:hAnsi="Arial" w:cs="Arial"/>
                <w:b/>
                <w:bCs/>
                <w:sz w:val="22"/>
                <w:szCs w:val="22"/>
                <w:lang w:eastAsia="en-GB"/>
              </w:rPr>
              <w:t>Legal</w:t>
            </w:r>
          </w:p>
        </w:tc>
        <w:tc>
          <w:tcPr>
            <w:tcW w:w="0" w:type="auto"/>
            <w:tcBorders>
              <w:top w:val="single" w:sz="6" w:space="0" w:color="auto"/>
              <w:left w:val="single" w:sz="6" w:space="0" w:color="auto"/>
              <w:bottom w:val="single" w:sz="6" w:space="0" w:color="auto"/>
              <w:right w:val="single" w:sz="6" w:space="0" w:color="auto"/>
            </w:tcBorders>
            <w:vAlign w:val="center"/>
            <w:hideMark/>
          </w:tcPr>
          <w:p w14:paraId="741B1F2A" w14:textId="44003A74" w:rsidR="00B1159C" w:rsidRPr="00BF55CD" w:rsidRDefault="00B1159C" w:rsidP="00BF55CD">
            <w:pPr>
              <w:spacing w:after="0" w:line="360" w:lineRule="auto"/>
              <w:jc w:val="both"/>
              <w:rPr>
                <w:rFonts w:ascii="Arial" w:eastAsia="Times New Roman" w:hAnsi="Arial" w:cs="Arial"/>
                <w:sz w:val="22"/>
                <w:szCs w:val="22"/>
                <w:lang w:eastAsia="en-GB"/>
              </w:rPr>
            </w:pPr>
            <w:r w:rsidRPr="00BF55CD">
              <w:rPr>
                <w:rFonts w:ascii="Arial" w:eastAsia="Times New Roman" w:hAnsi="Arial" w:cs="Arial"/>
                <w:sz w:val="22"/>
                <w:szCs w:val="22"/>
                <w:lang w:eastAsia="en-GB"/>
              </w:rPr>
              <w:t xml:space="preserve">Stringent adherence to </w:t>
            </w:r>
            <w:r w:rsidRPr="00BF55CD">
              <w:rPr>
                <w:rFonts w:ascii="Arial" w:eastAsia="Times New Roman" w:hAnsi="Arial" w:cs="Arial"/>
                <w:b/>
                <w:bCs/>
                <w:sz w:val="22"/>
                <w:szCs w:val="22"/>
                <w:lang w:eastAsia="en-GB"/>
              </w:rPr>
              <w:t>GDPR</w:t>
            </w:r>
            <w:r w:rsidRPr="00BF55CD">
              <w:rPr>
                <w:rFonts w:ascii="Arial" w:eastAsia="Times New Roman" w:hAnsi="Arial" w:cs="Arial"/>
                <w:sz w:val="22"/>
                <w:szCs w:val="22"/>
                <w:lang w:eastAsia="en-GB"/>
              </w:rPr>
              <w:t xml:space="preserve"> and evolving AI ethics regulations is mandatory. Marriott must ensure that Stay</w:t>
            </w:r>
            <w:r w:rsidR="00C91E53">
              <w:rPr>
                <w:rFonts w:ascii="Arial" w:eastAsia="Times New Roman" w:hAnsi="Arial" w:cs="Arial"/>
                <w:sz w:val="22"/>
                <w:szCs w:val="22"/>
                <w:lang w:eastAsia="en-GB"/>
              </w:rPr>
              <w:t>-</w:t>
            </w:r>
            <w:r w:rsidRPr="00BF55CD">
              <w:rPr>
                <w:rFonts w:ascii="Arial" w:eastAsia="Times New Roman" w:hAnsi="Arial" w:cs="Arial"/>
                <w:sz w:val="22"/>
                <w:szCs w:val="22"/>
                <w:lang w:eastAsia="en-GB"/>
              </w:rPr>
              <w:t>Smart+ profiling follows "privacy by design" principles to avoid litigation (Moro, Rita and Oliveira, 2023).</w:t>
            </w:r>
          </w:p>
        </w:tc>
      </w:tr>
      <w:tr w:rsidR="00B1159C" w:rsidRPr="00BF55CD" w14:paraId="2F2412B5"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1F42ED1A" w14:textId="77777777" w:rsidR="00B1159C" w:rsidRPr="00BF55CD" w:rsidRDefault="00B1159C" w:rsidP="00BF55CD">
            <w:pPr>
              <w:spacing w:after="0" w:line="360" w:lineRule="auto"/>
              <w:jc w:val="both"/>
              <w:rPr>
                <w:rFonts w:ascii="Arial" w:eastAsia="Times New Roman" w:hAnsi="Arial" w:cs="Arial"/>
                <w:sz w:val="22"/>
                <w:szCs w:val="22"/>
                <w:lang w:eastAsia="en-GB"/>
              </w:rPr>
            </w:pPr>
            <w:r w:rsidRPr="00BF55CD">
              <w:rPr>
                <w:rFonts w:ascii="Arial" w:eastAsia="Times New Roman" w:hAnsi="Arial" w:cs="Arial"/>
                <w:b/>
                <w:bCs/>
                <w:sz w:val="22"/>
                <w:szCs w:val="22"/>
                <w:lang w:eastAsia="en-GB"/>
              </w:rPr>
              <w:t>Environmental</w:t>
            </w:r>
          </w:p>
        </w:tc>
        <w:tc>
          <w:tcPr>
            <w:tcW w:w="0" w:type="auto"/>
            <w:tcBorders>
              <w:top w:val="single" w:sz="6" w:space="0" w:color="auto"/>
              <w:left w:val="single" w:sz="6" w:space="0" w:color="auto"/>
              <w:bottom w:val="single" w:sz="6" w:space="0" w:color="auto"/>
              <w:right w:val="single" w:sz="6" w:space="0" w:color="auto"/>
            </w:tcBorders>
            <w:vAlign w:val="center"/>
            <w:hideMark/>
          </w:tcPr>
          <w:p w14:paraId="658EB78A" w14:textId="57CF4523" w:rsidR="00B1159C" w:rsidRPr="00BF55CD" w:rsidRDefault="00B1159C" w:rsidP="00BF55CD">
            <w:pPr>
              <w:spacing w:after="0" w:line="360" w:lineRule="auto"/>
              <w:jc w:val="both"/>
              <w:rPr>
                <w:rFonts w:ascii="Arial" w:eastAsia="Times New Roman" w:hAnsi="Arial" w:cs="Arial"/>
                <w:sz w:val="22"/>
                <w:szCs w:val="22"/>
                <w:lang w:eastAsia="en-GB"/>
              </w:rPr>
            </w:pPr>
            <w:r w:rsidRPr="00BF55CD">
              <w:rPr>
                <w:rFonts w:ascii="Arial" w:eastAsia="Times New Roman" w:hAnsi="Arial" w:cs="Arial"/>
                <w:sz w:val="22"/>
                <w:szCs w:val="22"/>
                <w:lang w:eastAsia="en-GB"/>
              </w:rPr>
              <w:t>Sustainability is no longer optional. The Stay</w:t>
            </w:r>
            <w:r w:rsidR="00C91E53">
              <w:rPr>
                <w:rFonts w:ascii="Arial" w:eastAsia="Times New Roman" w:hAnsi="Arial" w:cs="Arial"/>
                <w:sz w:val="22"/>
                <w:szCs w:val="22"/>
                <w:lang w:eastAsia="en-GB"/>
              </w:rPr>
              <w:t>-</w:t>
            </w:r>
            <w:r w:rsidRPr="00BF55CD">
              <w:rPr>
                <w:rFonts w:ascii="Arial" w:eastAsia="Times New Roman" w:hAnsi="Arial" w:cs="Arial"/>
                <w:sz w:val="22"/>
                <w:szCs w:val="22"/>
                <w:lang w:eastAsia="en-GB"/>
              </w:rPr>
              <w:t>Smart+ focus on "green amenities" and energy-efficient room management directly supports Marriott’s 2050 Net-Zero goals (Marriott International, 2025).</w:t>
            </w:r>
          </w:p>
        </w:tc>
      </w:tr>
    </w:tbl>
    <w:p w14:paraId="77923C54" w14:textId="654C0A2E" w:rsidR="00997EE2" w:rsidRPr="00BF55CD" w:rsidRDefault="00997EE2" w:rsidP="00BF55CD">
      <w:pPr>
        <w:pStyle w:val="NormalWeb"/>
        <w:spacing w:line="360" w:lineRule="auto"/>
        <w:jc w:val="both"/>
        <w:rPr>
          <w:rFonts w:ascii="Arial" w:hAnsi="Arial" w:cs="Arial"/>
          <w:sz w:val="22"/>
          <w:szCs w:val="22"/>
        </w:rPr>
      </w:pPr>
      <w:r w:rsidRPr="00BF55CD">
        <w:rPr>
          <w:rFonts w:ascii="Arial" w:hAnsi="Arial" w:cs="Arial"/>
          <w:sz w:val="22"/>
          <w:szCs w:val="22"/>
        </w:rPr>
        <w:t>The PESTLE analysis indicates that Marriott’s Stay-Smart+ pilot is shaped by the 2026 macro-environment, particularly the rise of Generative AI and IoT (Moro, Rita and Oliveira, 2023). However, despite favourable political stability and demand for hyper-personalisation, the initiative must address global data residency regulations and high franchise upgrade costs (Marriott International, 2025; Deloitte, 2024).</w:t>
      </w:r>
    </w:p>
    <w:p w14:paraId="370B5AD1" w14:textId="7FCCF74A" w:rsidR="00DC4E83" w:rsidRPr="00DC4E83" w:rsidRDefault="00997EE2" w:rsidP="00DC4E83">
      <w:pPr>
        <w:pStyle w:val="NormalWeb"/>
        <w:spacing w:line="360" w:lineRule="auto"/>
        <w:jc w:val="both"/>
        <w:rPr>
          <w:rFonts w:ascii="Arial" w:hAnsi="Arial" w:cs="Arial"/>
          <w:sz w:val="22"/>
          <w:szCs w:val="22"/>
        </w:rPr>
      </w:pPr>
      <w:r w:rsidRPr="00BF55CD">
        <w:rPr>
          <w:rFonts w:ascii="Arial" w:hAnsi="Arial" w:cs="Arial"/>
          <w:sz w:val="22"/>
          <w:szCs w:val="22"/>
        </w:rPr>
        <w:t>Successful implementation also requires managing diverse stakeholders. According to Freeman’s Stakeholder Theory, organisational success depends on managing relationships with groups or individuals who affect or are affected by project objectives (Freeman, 1984)</w:t>
      </w:r>
    </w:p>
    <w:p w14:paraId="28B25E23" w14:textId="544D5D91" w:rsidR="004B21E3" w:rsidRPr="004B21E3" w:rsidRDefault="004B21E3" w:rsidP="00BF55CD">
      <w:pPr>
        <w:spacing w:before="100" w:beforeAutospacing="1" w:after="100" w:afterAutospacing="1" w:line="360" w:lineRule="auto"/>
        <w:jc w:val="both"/>
        <w:outlineLvl w:val="2"/>
        <w:rPr>
          <w:rFonts w:ascii="Arial" w:eastAsia="Times New Roman" w:hAnsi="Arial" w:cs="Arial"/>
          <w:b/>
          <w:bCs/>
          <w:sz w:val="24"/>
          <w:szCs w:val="24"/>
          <w:lang w:eastAsia="en-GB"/>
        </w:rPr>
      </w:pPr>
      <w:r w:rsidRPr="004B21E3">
        <w:rPr>
          <w:rFonts w:ascii="Arial" w:eastAsia="Times New Roman" w:hAnsi="Arial" w:cs="Arial"/>
          <w:b/>
          <w:bCs/>
          <w:sz w:val="24"/>
          <w:szCs w:val="24"/>
          <w:lang w:eastAsia="en-GB"/>
        </w:rPr>
        <w:lastRenderedPageBreak/>
        <w:t>Internal Stakeholders</w:t>
      </w:r>
    </w:p>
    <w:p w14:paraId="5DD23496" w14:textId="77777777" w:rsidR="004B21E3" w:rsidRPr="004B21E3" w:rsidRDefault="004B21E3" w:rsidP="00BF55CD">
      <w:pPr>
        <w:spacing w:before="100" w:beforeAutospacing="1" w:after="100" w:afterAutospacing="1" w:line="360" w:lineRule="auto"/>
        <w:jc w:val="both"/>
        <w:rPr>
          <w:rFonts w:ascii="Arial" w:eastAsia="Times New Roman" w:hAnsi="Arial" w:cs="Arial"/>
          <w:sz w:val="22"/>
          <w:szCs w:val="22"/>
          <w:lang w:eastAsia="en-GB"/>
        </w:rPr>
      </w:pPr>
      <w:r w:rsidRPr="004B21E3">
        <w:rPr>
          <w:rFonts w:ascii="Arial" w:eastAsia="Times New Roman" w:hAnsi="Arial" w:cs="Arial"/>
          <w:sz w:val="22"/>
          <w:szCs w:val="22"/>
          <w:lang w:eastAsia="en-GB"/>
        </w:rPr>
        <w:t>Internal stakeholders are critical to the operational and technical delivery of the Stay-Smart+ pilot. Executive Leadership provides strategic direction and financial backing for large-scale innovation, while the Finance Department evaluates return on investment and financial performance. The Project Management Team coordinates implementation and ensures the project progresses within the six-month timeline.</w:t>
      </w:r>
    </w:p>
    <w:p w14:paraId="64385075" w14:textId="77777777" w:rsidR="004B21E3" w:rsidRPr="004B21E3" w:rsidRDefault="004B21E3" w:rsidP="00BF55CD">
      <w:pPr>
        <w:spacing w:before="100" w:beforeAutospacing="1" w:after="100" w:afterAutospacing="1" w:line="360" w:lineRule="auto"/>
        <w:jc w:val="both"/>
        <w:rPr>
          <w:rFonts w:ascii="Arial" w:eastAsia="Times New Roman" w:hAnsi="Arial" w:cs="Arial"/>
          <w:sz w:val="22"/>
          <w:szCs w:val="22"/>
          <w:lang w:eastAsia="en-GB"/>
        </w:rPr>
      </w:pPr>
      <w:r w:rsidRPr="004B21E3">
        <w:rPr>
          <w:rFonts w:ascii="Arial" w:eastAsia="Times New Roman" w:hAnsi="Arial" w:cs="Arial"/>
          <w:sz w:val="22"/>
          <w:szCs w:val="22"/>
          <w:lang w:eastAsia="en-GB"/>
        </w:rPr>
        <w:t>The IT and Digital Innovation Department serves as the technical architect, developing the AI infrastructure required for guest interaction (Moro, Rita and Oliveira, 2023). Despite technological advancements, the human element remains essential. Operations Managers and Frontline Staff are responsible for delivering the service at the property level, ensuring that the new technology integrates smoothly with daily operations. Human Resources supports this transition by providing change-management training that helps employees adapt to AI-enabled service processes. Meanwhile, Marketing and Sales teams convert these technical capabilities into a compelling value proposition for Marriott Bonvoy members, communicating the benefits of enhanced personalization and digital convenience (Marriott International, 2026).</w:t>
      </w:r>
    </w:p>
    <w:p w14:paraId="5F737CE8" w14:textId="77777777" w:rsidR="004B21E3" w:rsidRPr="004B21E3" w:rsidRDefault="004B21E3" w:rsidP="00BF55CD">
      <w:pPr>
        <w:spacing w:before="100" w:beforeAutospacing="1" w:after="100" w:afterAutospacing="1" w:line="360" w:lineRule="auto"/>
        <w:jc w:val="both"/>
        <w:outlineLvl w:val="2"/>
        <w:rPr>
          <w:rFonts w:ascii="Arial" w:eastAsia="Times New Roman" w:hAnsi="Arial" w:cs="Arial"/>
          <w:b/>
          <w:bCs/>
          <w:sz w:val="24"/>
          <w:szCs w:val="24"/>
          <w:lang w:eastAsia="en-GB"/>
        </w:rPr>
      </w:pPr>
      <w:r w:rsidRPr="004B21E3">
        <w:rPr>
          <w:rFonts w:ascii="Arial" w:eastAsia="Times New Roman" w:hAnsi="Arial" w:cs="Arial"/>
          <w:b/>
          <w:bCs/>
          <w:sz w:val="24"/>
          <w:szCs w:val="24"/>
          <w:lang w:eastAsia="en-GB"/>
        </w:rPr>
        <w:t>External Stakeholders</w:t>
      </w:r>
    </w:p>
    <w:p w14:paraId="6C8BB967" w14:textId="77777777" w:rsidR="004B21E3" w:rsidRPr="004B21E3" w:rsidRDefault="004B21E3" w:rsidP="00BF55CD">
      <w:pPr>
        <w:spacing w:before="100" w:beforeAutospacing="1" w:after="100" w:afterAutospacing="1" w:line="360" w:lineRule="auto"/>
        <w:jc w:val="both"/>
        <w:rPr>
          <w:rFonts w:ascii="Arial" w:eastAsia="Times New Roman" w:hAnsi="Arial" w:cs="Arial"/>
          <w:sz w:val="22"/>
          <w:szCs w:val="22"/>
          <w:lang w:eastAsia="en-GB"/>
        </w:rPr>
      </w:pPr>
      <w:r w:rsidRPr="004B21E3">
        <w:rPr>
          <w:rFonts w:ascii="Arial" w:eastAsia="Times New Roman" w:hAnsi="Arial" w:cs="Arial"/>
          <w:sz w:val="22"/>
          <w:szCs w:val="22"/>
          <w:lang w:eastAsia="en-GB"/>
        </w:rPr>
        <w:t>External stakeholders influence both the market acceptance and regulatory feasibility of the Stay-Smart+ initiative. Customers and guests are the most significant stakeholders because their adoption and feedback directly determine the service’s success and perceived value (Schmidt et al., 2025). Franchise Owners also play an important role, as they must invest in the hardware and technological upgrades required for implementation at the property level.</w:t>
      </w:r>
    </w:p>
    <w:p w14:paraId="47549E8D" w14:textId="77777777" w:rsidR="004B21E3" w:rsidRPr="004B21E3" w:rsidRDefault="004B21E3" w:rsidP="00BF55CD">
      <w:pPr>
        <w:spacing w:before="100" w:beforeAutospacing="1" w:after="100" w:afterAutospacing="1" w:line="360" w:lineRule="auto"/>
        <w:jc w:val="both"/>
        <w:rPr>
          <w:rFonts w:ascii="Arial" w:eastAsia="Times New Roman" w:hAnsi="Arial" w:cs="Arial"/>
          <w:sz w:val="22"/>
          <w:szCs w:val="22"/>
          <w:lang w:eastAsia="en-GB"/>
        </w:rPr>
      </w:pPr>
      <w:r w:rsidRPr="004B21E3">
        <w:rPr>
          <w:rFonts w:ascii="Arial" w:eastAsia="Times New Roman" w:hAnsi="Arial" w:cs="Arial"/>
          <w:sz w:val="22"/>
          <w:szCs w:val="22"/>
          <w:lang w:eastAsia="en-GB"/>
        </w:rPr>
        <w:t>Marriott also relies on Technology Vendors that provide advanced AI systems and analytics, as well as Suppliers that deliver sustainability-focused amenities aligned with the Smart+ concept. Regulatory Authorities exert considerable influence by setting standards for data governance, privacy protection, and algorithmic transparency within evolving international frameworks (Moro, Rita and Oliveira, 2023). Investors and Shareholders maintain strong interest in how the project contributes to long-term profitability and brand differentiation. At the same time, Local Communities monitor the project’s impact on employment patterns and environmental sustainability (Marriott International, 2025).</w:t>
      </w:r>
    </w:p>
    <w:p w14:paraId="14536410" w14:textId="77777777" w:rsidR="004B21E3" w:rsidRPr="004B21E3" w:rsidRDefault="004B21E3" w:rsidP="00BF55CD">
      <w:pPr>
        <w:spacing w:before="100" w:beforeAutospacing="1" w:after="100" w:afterAutospacing="1" w:line="360" w:lineRule="auto"/>
        <w:jc w:val="both"/>
        <w:rPr>
          <w:rFonts w:ascii="Arial" w:eastAsia="Times New Roman" w:hAnsi="Arial" w:cs="Arial"/>
          <w:sz w:val="22"/>
          <w:szCs w:val="22"/>
          <w:lang w:eastAsia="en-GB"/>
        </w:rPr>
      </w:pPr>
      <w:r w:rsidRPr="004B21E3">
        <w:rPr>
          <w:rFonts w:ascii="Arial" w:eastAsia="Times New Roman" w:hAnsi="Arial" w:cs="Arial"/>
          <w:sz w:val="22"/>
          <w:szCs w:val="22"/>
          <w:lang w:eastAsia="en-GB"/>
        </w:rPr>
        <w:t xml:space="preserve">Given the differing levels of influence and interest among these groups, structured stakeholder engagement is essential. Mapping stakeholder relationships enables Marriott to move from </w:t>
      </w:r>
      <w:r w:rsidRPr="004B21E3">
        <w:rPr>
          <w:rFonts w:ascii="Arial" w:eastAsia="Times New Roman" w:hAnsi="Arial" w:cs="Arial"/>
          <w:sz w:val="22"/>
          <w:szCs w:val="22"/>
          <w:lang w:eastAsia="en-GB"/>
        </w:rPr>
        <w:lastRenderedPageBreak/>
        <w:t>reactive communication toward proactive collaboration, ensuring that the Stay-Smart+ ecosystem remains adaptable and sustainable.</w:t>
      </w:r>
    </w:p>
    <w:p w14:paraId="5E326F4F" w14:textId="77777777" w:rsidR="004B21E3" w:rsidRPr="004B21E3" w:rsidRDefault="004B21E3" w:rsidP="00BF55CD">
      <w:pPr>
        <w:spacing w:before="100" w:beforeAutospacing="1" w:after="100" w:afterAutospacing="1" w:line="360" w:lineRule="auto"/>
        <w:jc w:val="both"/>
        <w:outlineLvl w:val="2"/>
        <w:rPr>
          <w:rFonts w:ascii="Arial" w:eastAsia="Times New Roman" w:hAnsi="Arial" w:cs="Arial"/>
          <w:b/>
          <w:bCs/>
          <w:sz w:val="24"/>
          <w:szCs w:val="24"/>
          <w:lang w:eastAsia="en-GB"/>
        </w:rPr>
      </w:pPr>
      <w:r w:rsidRPr="004B21E3">
        <w:rPr>
          <w:rFonts w:ascii="Arial" w:eastAsia="Times New Roman" w:hAnsi="Arial" w:cs="Arial"/>
          <w:b/>
          <w:bCs/>
          <w:sz w:val="24"/>
          <w:szCs w:val="24"/>
          <w:lang w:eastAsia="en-GB"/>
        </w:rPr>
        <w:t>Internal Stakeholder Dynamics</w:t>
      </w:r>
    </w:p>
    <w:p w14:paraId="4FE51E10" w14:textId="77777777" w:rsidR="004B21E3" w:rsidRPr="004B21E3" w:rsidRDefault="004B21E3" w:rsidP="00BF55CD">
      <w:pPr>
        <w:spacing w:before="100" w:beforeAutospacing="1" w:after="100" w:afterAutospacing="1" w:line="360" w:lineRule="auto"/>
        <w:jc w:val="both"/>
        <w:rPr>
          <w:rFonts w:ascii="Arial" w:eastAsia="Times New Roman" w:hAnsi="Arial" w:cs="Arial"/>
          <w:sz w:val="22"/>
          <w:szCs w:val="22"/>
          <w:lang w:eastAsia="en-GB"/>
        </w:rPr>
      </w:pPr>
      <w:r w:rsidRPr="004B21E3">
        <w:rPr>
          <w:rFonts w:ascii="Arial" w:eastAsia="Times New Roman" w:hAnsi="Arial" w:cs="Arial"/>
          <w:sz w:val="22"/>
          <w:szCs w:val="22"/>
          <w:lang w:eastAsia="en-GB"/>
        </w:rPr>
        <w:t>Executive Leadership acts as the primary sponsor by approving budgets and ensuring strategic alignment. Their key benefit lies in long-term brand growth and diversified revenue opportunities, although they face reputational risk if the pilot fails to meet financial or operational targets (Marriott International, 2026). The Project Management Team focuses on coordinating resources and delivering the project on schedule. However, they must manage scope creep and balance competing stakeholder expectations within the limited project timeframe.</w:t>
      </w:r>
    </w:p>
    <w:p w14:paraId="23BF2906" w14:textId="77777777" w:rsidR="004B21E3" w:rsidRPr="004B21E3" w:rsidRDefault="004B21E3" w:rsidP="00BF55CD">
      <w:pPr>
        <w:spacing w:before="100" w:beforeAutospacing="1" w:after="100" w:afterAutospacing="1" w:line="360" w:lineRule="auto"/>
        <w:jc w:val="both"/>
        <w:rPr>
          <w:rFonts w:ascii="Arial" w:eastAsia="Times New Roman" w:hAnsi="Arial" w:cs="Arial"/>
          <w:sz w:val="22"/>
          <w:szCs w:val="22"/>
          <w:lang w:eastAsia="en-GB"/>
        </w:rPr>
      </w:pPr>
      <w:r w:rsidRPr="004B21E3">
        <w:rPr>
          <w:rFonts w:ascii="Arial" w:eastAsia="Times New Roman" w:hAnsi="Arial" w:cs="Arial"/>
          <w:sz w:val="22"/>
          <w:szCs w:val="22"/>
          <w:lang w:eastAsia="en-GB"/>
        </w:rPr>
        <w:t>The IT and Digital Innovation Department strengthens Marriott’s innovation capabilities through predictive AI and automated concierge systems, but it must also address cybersecurity risks and integration challenges with legacy Property Management Systems (Moro, Rita and Oliveira, 2023). Operations Managers and Frontline Staff deliver the guest experience. Although improved guest satisfaction scores may lead to incentives, employees may also experience change fatigue or concerns about AI replacing human roles (Schmidt et al., 2025). Marketing and Sales teams benefit from increased bookings and stronger conversion rates but must educate customers about the advantages of AI-driven hospitality services.</w:t>
      </w:r>
    </w:p>
    <w:p w14:paraId="7795A384" w14:textId="77777777" w:rsidR="004B21E3" w:rsidRPr="004B21E3" w:rsidRDefault="004B21E3" w:rsidP="00BF55CD">
      <w:pPr>
        <w:spacing w:before="100" w:beforeAutospacing="1" w:after="100" w:afterAutospacing="1" w:line="360" w:lineRule="auto"/>
        <w:jc w:val="both"/>
        <w:outlineLvl w:val="2"/>
        <w:rPr>
          <w:rFonts w:ascii="Arial" w:eastAsia="Times New Roman" w:hAnsi="Arial" w:cs="Arial"/>
          <w:b/>
          <w:bCs/>
          <w:sz w:val="24"/>
          <w:szCs w:val="24"/>
          <w:lang w:eastAsia="en-GB"/>
        </w:rPr>
      </w:pPr>
      <w:r w:rsidRPr="004B21E3">
        <w:rPr>
          <w:rFonts w:ascii="Arial" w:eastAsia="Times New Roman" w:hAnsi="Arial" w:cs="Arial"/>
          <w:b/>
          <w:bCs/>
          <w:sz w:val="24"/>
          <w:szCs w:val="24"/>
          <w:lang w:eastAsia="en-GB"/>
        </w:rPr>
        <w:t>External Stakeholder Dynamics</w:t>
      </w:r>
    </w:p>
    <w:p w14:paraId="42AF0513" w14:textId="77777777" w:rsidR="004B21E3" w:rsidRPr="004B21E3" w:rsidRDefault="004B21E3" w:rsidP="00BF55CD">
      <w:pPr>
        <w:spacing w:before="100" w:beforeAutospacing="1" w:after="100" w:afterAutospacing="1" w:line="360" w:lineRule="auto"/>
        <w:jc w:val="both"/>
        <w:rPr>
          <w:rFonts w:ascii="Arial" w:eastAsia="Times New Roman" w:hAnsi="Arial" w:cs="Arial"/>
          <w:sz w:val="22"/>
          <w:szCs w:val="22"/>
          <w:lang w:eastAsia="en-GB"/>
        </w:rPr>
      </w:pPr>
      <w:r w:rsidRPr="004B21E3">
        <w:rPr>
          <w:rFonts w:ascii="Arial" w:eastAsia="Times New Roman" w:hAnsi="Arial" w:cs="Arial"/>
          <w:sz w:val="22"/>
          <w:szCs w:val="22"/>
          <w:lang w:eastAsia="en-GB"/>
        </w:rPr>
        <w:t>Customers benefit from personalized travel experiences and convenient mobile-based services, yet they may face a digital learning curve and concerns regarding personal data usage (Schmidt et al., 2025). Franchise Owners may charge premium rates for Stay-Smart+ properties, although high capital investment requirements can limit participation (Deloitte, 2024).</w:t>
      </w:r>
    </w:p>
    <w:p w14:paraId="4F628923" w14:textId="77777777" w:rsidR="004B21E3" w:rsidRPr="004B21E3" w:rsidRDefault="004B21E3" w:rsidP="00BF55CD">
      <w:pPr>
        <w:spacing w:before="100" w:beforeAutospacing="1" w:after="100" w:afterAutospacing="1" w:line="360" w:lineRule="auto"/>
        <w:jc w:val="both"/>
        <w:rPr>
          <w:rFonts w:ascii="Arial" w:eastAsia="Times New Roman" w:hAnsi="Arial" w:cs="Arial"/>
          <w:sz w:val="22"/>
          <w:szCs w:val="22"/>
          <w:lang w:eastAsia="en-GB"/>
        </w:rPr>
      </w:pPr>
      <w:r w:rsidRPr="004B21E3">
        <w:rPr>
          <w:rFonts w:ascii="Arial" w:eastAsia="Times New Roman" w:hAnsi="Arial" w:cs="Arial"/>
          <w:sz w:val="22"/>
          <w:szCs w:val="22"/>
          <w:lang w:eastAsia="en-GB"/>
        </w:rPr>
        <w:t>Technology Vendors and Suppliers benefit from long-term partnerships and large-scale contracts but must meet strict service agreements and sustainability standards (Marriott International, 2025). Regulatory Authorities support improved consumer protection yet may introduce delays if data systems do not comply with evolving privacy regulations (Moro, Rita and Oliveira, 2023).</w:t>
      </w:r>
    </w:p>
    <w:p w14:paraId="43520310" w14:textId="24B6BD35" w:rsidR="00BF55CD" w:rsidRDefault="004B21E3" w:rsidP="00BF55CD">
      <w:pPr>
        <w:spacing w:before="100" w:beforeAutospacing="1" w:after="100" w:afterAutospacing="1" w:line="360" w:lineRule="auto"/>
        <w:jc w:val="both"/>
        <w:rPr>
          <w:rFonts w:ascii="Arial" w:eastAsia="Times New Roman" w:hAnsi="Arial" w:cs="Arial"/>
          <w:sz w:val="22"/>
          <w:szCs w:val="22"/>
          <w:lang w:eastAsia="en-GB"/>
        </w:rPr>
      </w:pPr>
      <w:r w:rsidRPr="004B21E3">
        <w:rPr>
          <w:rFonts w:ascii="Arial" w:eastAsia="Times New Roman" w:hAnsi="Arial" w:cs="Arial"/>
          <w:sz w:val="22"/>
          <w:szCs w:val="22"/>
          <w:lang w:eastAsia="en-GB"/>
        </w:rPr>
        <w:lastRenderedPageBreak/>
        <w:t xml:space="preserve">Recognizing these stakeholder benefits and challenges allows the Project Manager to design targeted engagement strategies that balance innovation with operational realities. Structured communication and collaboration frameworks help align stakeholder expectations with project goals and support the successful launch of Stay-Smart+ (Johnson, Whittington and Scholes, </w:t>
      </w:r>
    </w:p>
    <w:p w14:paraId="1233D863" w14:textId="4873119D" w:rsidR="004B21E3" w:rsidRPr="004B21E3" w:rsidRDefault="00BF55CD" w:rsidP="00BF55CD">
      <w:pPr>
        <w:spacing w:before="100" w:beforeAutospacing="1" w:after="100" w:afterAutospacing="1" w:line="360" w:lineRule="auto"/>
        <w:jc w:val="both"/>
        <w:rPr>
          <w:rFonts w:ascii="Arial" w:eastAsia="Times New Roman" w:hAnsi="Arial" w:cs="Arial"/>
          <w:sz w:val="22"/>
          <w:szCs w:val="22"/>
          <w:lang w:eastAsia="en-GB"/>
        </w:rPr>
      </w:pPr>
      <w:r w:rsidRPr="00BF55CD">
        <w:rPr>
          <w:rFonts w:ascii="Arial" w:hAnsi="Arial" w:cs="Arial"/>
          <w:noProof/>
          <w:sz w:val="22"/>
          <w:szCs w:val="22"/>
        </w:rPr>
        <w:drawing>
          <wp:anchor distT="0" distB="0" distL="114300" distR="114300" simplePos="0" relativeHeight="251659264" behindDoc="0" locked="0" layoutInCell="1" allowOverlap="1" wp14:anchorId="1C0F20EF" wp14:editId="041A546A">
            <wp:simplePos x="0" y="0"/>
            <wp:positionH relativeFrom="margin">
              <wp:posOffset>-15240</wp:posOffset>
            </wp:positionH>
            <wp:positionV relativeFrom="margin">
              <wp:posOffset>1456055</wp:posOffset>
            </wp:positionV>
            <wp:extent cx="3474720" cy="2849880"/>
            <wp:effectExtent l="0" t="0" r="0" b="7620"/>
            <wp:wrapSquare wrapText="bothSides"/>
            <wp:docPr id="2" name="Picture 1">
              <a:extLst xmlns:a="http://schemas.openxmlformats.org/drawingml/2006/main">
                <a:ext uri="{FF2B5EF4-FFF2-40B4-BE49-F238E27FC236}">
                  <a16:creationId xmlns:a16="http://schemas.microsoft.com/office/drawing/2014/main" id="{439391A8-5978-1D16-1D4F-E2946CBB2AB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439391A8-5978-1D16-1D4F-E2946CBB2ABF}"/>
                        </a:ext>
                      </a:extLst>
                    </pic:cNvPr>
                    <pic:cNvPicPr>
                      <a:picLocks noChangeAspect="1"/>
                    </pic:cNvPicPr>
                  </pic:nvPicPr>
                  <pic:blipFill rotWithShape="1">
                    <a:blip r:embed="rId11" cstate="print">
                      <a:extLst>
                        <a:ext uri="{28A0092B-C50C-407E-A947-70E740481C1C}">
                          <a14:useLocalDpi xmlns:a14="http://schemas.microsoft.com/office/drawing/2010/main" val="0"/>
                        </a:ext>
                      </a:extLst>
                    </a:blip>
                    <a:srcRect l="30000" t="21539" r="23325" b="5169"/>
                    <a:stretch/>
                  </pic:blipFill>
                  <pic:spPr>
                    <a:xfrm>
                      <a:off x="0" y="0"/>
                      <a:ext cx="3474720" cy="2849880"/>
                    </a:xfrm>
                    <a:prstGeom prst="rect">
                      <a:avLst/>
                    </a:prstGeom>
                  </pic:spPr>
                </pic:pic>
              </a:graphicData>
            </a:graphic>
            <wp14:sizeRelH relativeFrom="margin">
              <wp14:pctWidth>0</wp14:pctWidth>
            </wp14:sizeRelH>
            <wp14:sizeRelV relativeFrom="margin">
              <wp14:pctHeight>0</wp14:pctHeight>
            </wp14:sizeRelV>
          </wp:anchor>
        </w:drawing>
      </w:r>
      <w:r w:rsidR="004B21E3" w:rsidRPr="004B21E3">
        <w:rPr>
          <w:rFonts w:ascii="Arial" w:eastAsia="Times New Roman" w:hAnsi="Arial" w:cs="Arial"/>
          <w:sz w:val="22"/>
          <w:szCs w:val="22"/>
          <w:lang w:eastAsia="en-GB"/>
        </w:rPr>
        <w:t>2020).</w:t>
      </w:r>
    </w:p>
    <w:p w14:paraId="35304863" w14:textId="1855BCAC" w:rsidR="009866BA" w:rsidRDefault="00543D8F" w:rsidP="009866BA">
      <w:pPr>
        <w:spacing w:after="100" w:afterAutospacing="1" w:line="360" w:lineRule="auto"/>
        <w:rPr>
          <w:rFonts w:ascii="Arial" w:eastAsia="Times New Roman" w:hAnsi="Arial" w:cs="Arial"/>
          <w:b/>
          <w:bCs/>
          <w:sz w:val="24"/>
          <w:szCs w:val="24"/>
          <w:lang w:eastAsia="en-GB"/>
        </w:rPr>
      </w:pPr>
      <w:r w:rsidRPr="00572FCF">
        <w:rPr>
          <w:rFonts w:ascii="Arial" w:eastAsia="Times New Roman" w:hAnsi="Arial" w:cs="Arial"/>
          <w:b/>
          <w:bCs/>
          <w:sz w:val="24"/>
          <w:szCs w:val="24"/>
          <w:lang w:eastAsia="en-GB"/>
        </w:rPr>
        <w:t>Strategic</w:t>
      </w:r>
      <w:r w:rsidR="009866BA">
        <w:rPr>
          <w:rFonts w:ascii="Arial" w:eastAsia="Times New Roman" w:hAnsi="Arial" w:cs="Arial"/>
          <w:b/>
          <w:bCs/>
          <w:sz w:val="24"/>
          <w:szCs w:val="24"/>
          <w:lang w:eastAsia="en-GB"/>
        </w:rPr>
        <w:t xml:space="preserve"> </w:t>
      </w:r>
      <w:r w:rsidR="00572FCF" w:rsidRPr="00572FCF">
        <w:rPr>
          <w:rFonts w:ascii="Arial" w:eastAsia="Times New Roman" w:hAnsi="Arial" w:cs="Arial"/>
          <w:b/>
          <w:bCs/>
          <w:sz w:val="24"/>
          <w:szCs w:val="24"/>
          <w:lang w:eastAsia="en-GB"/>
        </w:rPr>
        <w:t>Engagement</w:t>
      </w:r>
      <w:r w:rsidRPr="00572FCF">
        <w:rPr>
          <w:rFonts w:ascii="Arial" w:eastAsia="Times New Roman" w:hAnsi="Arial" w:cs="Arial"/>
          <w:b/>
          <w:bCs/>
          <w:sz w:val="24"/>
          <w:szCs w:val="24"/>
          <w:lang w:eastAsia="en-GB"/>
        </w:rPr>
        <w:t xml:space="preserve"> Frameworks</w:t>
      </w:r>
      <w:r w:rsidR="009866BA">
        <w:rPr>
          <w:rFonts w:ascii="Arial" w:eastAsia="Times New Roman" w:hAnsi="Arial" w:cs="Arial"/>
          <w:b/>
          <w:bCs/>
          <w:sz w:val="24"/>
          <w:szCs w:val="24"/>
          <w:lang w:eastAsia="en-GB"/>
        </w:rPr>
        <w:t>.</w:t>
      </w:r>
    </w:p>
    <w:p w14:paraId="3657D3CE" w14:textId="24D6FC37" w:rsidR="00572FCF" w:rsidRDefault="00543D8F" w:rsidP="009866BA">
      <w:pPr>
        <w:spacing w:after="100" w:afterAutospacing="1" w:line="360" w:lineRule="auto"/>
        <w:rPr>
          <w:rFonts w:ascii="Arial" w:eastAsia="Times New Roman" w:hAnsi="Arial" w:cs="Arial"/>
          <w:sz w:val="22"/>
          <w:szCs w:val="22"/>
          <w:lang w:eastAsia="en-GB"/>
        </w:rPr>
      </w:pPr>
      <w:r w:rsidRPr="00BF55CD">
        <w:rPr>
          <w:rFonts w:ascii="Arial" w:eastAsia="Times New Roman" w:hAnsi="Arial" w:cs="Arial"/>
          <w:sz w:val="22"/>
          <w:szCs w:val="22"/>
          <w:lang w:eastAsia="en-GB"/>
        </w:rPr>
        <w:t>The following tools categorize stakeholders to optimize resource allocation and clarify operational accountability</w:t>
      </w:r>
    </w:p>
    <w:p w14:paraId="5A49716C" w14:textId="77777777" w:rsidR="009866BA" w:rsidRDefault="009866BA" w:rsidP="009866BA">
      <w:pPr>
        <w:spacing w:after="100" w:afterAutospacing="1" w:line="360" w:lineRule="auto"/>
        <w:jc w:val="both"/>
        <w:outlineLvl w:val="2"/>
        <w:rPr>
          <w:rFonts w:ascii="Arial" w:eastAsia="Times New Roman" w:hAnsi="Arial" w:cs="Arial"/>
          <w:b/>
          <w:bCs/>
          <w:sz w:val="24"/>
          <w:szCs w:val="24"/>
          <w:lang w:eastAsia="en-GB"/>
        </w:rPr>
      </w:pPr>
    </w:p>
    <w:p w14:paraId="325B824B" w14:textId="77777777" w:rsidR="009866BA" w:rsidRDefault="009866BA" w:rsidP="009866BA">
      <w:pPr>
        <w:spacing w:after="100" w:afterAutospacing="1" w:line="360" w:lineRule="auto"/>
        <w:jc w:val="both"/>
        <w:outlineLvl w:val="2"/>
        <w:rPr>
          <w:rFonts w:ascii="Arial" w:eastAsia="Times New Roman" w:hAnsi="Arial" w:cs="Arial"/>
          <w:b/>
          <w:bCs/>
          <w:sz w:val="24"/>
          <w:szCs w:val="24"/>
          <w:lang w:eastAsia="en-GB"/>
        </w:rPr>
      </w:pPr>
    </w:p>
    <w:p w14:paraId="1E273DFE" w14:textId="77777777" w:rsidR="009866BA" w:rsidRDefault="009866BA" w:rsidP="009866BA">
      <w:pPr>
        <w:spacing w:after="100" w:afterAutospacing="1" w:line="360" w:lineRule="auto"/>
        <w:jc w:val="both"/>
        <w:outlineLvl w:val="2"/>
        <w:rPr>
          <w:rFonts w:ascii="Arial" w:eastAsia="Times New Roman" w:hAnsi="Arial" w:cs="Arial"/>
          <w:b/>
          <w:bCs/>
          <w:sz w:val="24"/>
          <w:szCs w:val="24"/>
          <w:lang w:eastAsia="en-GB"/>
        </w:rPr>
      </w:pPr>
    </w:p>
    <w:p w14:paraId="7C422D6D" w14:textId="7BA2586D" w:rsidR="009866BA" w:rsidRPr="00572FCF" w:rsidRDefault="009866BA" w:rsidP="009866BA">
      <w:pPr>
        <w:spacing w:after="100" w:afterAutospacing="1" w:line="360" w:lineRule="auto"/>
        <w:jc w:val="both"/>
        <w:outlineLvl w:val="2"/>
        <w:rPr>
          <w:rFonts w:ascii="Arial" w:eastAsia="Times New Roman" w:hAnsi="Arial" w:cs="Arial"/>
          <w:b/>
          <w:bCs/>
          <w:sz w:val="24"/>
          <w:szCs w:val="24"/>
          <w:lang w:eastAsia="en-GB"/>
        </w:rPr>
      </w:pPr>
      <w:r w:rsidRPr="00572FCF">
        <w:rPr>
          <w:rFonts w:ascii="Arial" w:eastAsia="Times New Roman" w:hAnsi="Arial" w:cs="Arial"/>
          <w:b/>
          <w:bCs/>
          <w:sz w:val="24"/>
          <w:szCs w:val="24"/>
          <w:lang w:eastAsia="en-GB"/>
        </w:rPr>
        <w:t xml:space="preserve">Stakeholder Mapping the Power interest Matrix.   </w:t>
      </w:r>
    </w:p>
    <w:p w14:paraId="11D59B8C" w14:textId="77777777" w:rsidR="009866BA" w:rsidRDefault="009866BA" w:rsidP="009866BA">
      <w:pPr>
        <w:pStyle w:val="NormalWeb"/>
        <w:spacing w:line="360" w:lineRule="auto"/>
        <w:jc w:val="both"/>
        <w:rPr>
          <w:rFonts w:ascii="Arial" w:hAnsi="Arial" w:cs="Arial"/>
          <w:b/>
          <w:bCs/>
          <w:sz w:val="22"/>
          <w:szCs w:val="22"/>
        </w:rPr>
      </w:pPr>
      <w:r w:rsidRPr="00BF55CD">
        <w:rPr>
          <w:rFonts w:ascii="Arial" w:hAnsi="Arial" w:cs="Arial"/>
          <w:sz w:val="22"/>
          <w:szCs w:val="22"/>
        </w:rPr>
        <w:t xml:space="preserve">The stakeholder map illustrates the network of individuals and groups involved in or influencing the project. At the centre is the </w:t>
      </w:r>
      <w:r w:rsidRPr="00762086">
        <w:rPr>
          <w:rFonts w:ascii="Arial" w:hAnsi="Arial" w:cs="Arial"/>
          <w:sz w:val="22"/>
          <w:szCs w:val="22"/>
        </w:rPr>
        <w:t>Project Manager</w:t>
      </w:r>
      <w:r w:rsidRPr="00BF55CD">
        <w:rPr>
          <w:rFonts w:ascii="Arial" w:hAnsi="Arial" w:cs="Arial"/>
          <w:sz w:val="22"/>
          <w:szCs w:val="22"/>
        </w:rPr>
        <w:t xml:space="preserve">, who coordinates communication, decision-making, and collaboration among all stakeholders. The inner circle represents the </w:t>
      </w:r>
      <w:r w:rsidRPr="00762086">
        <w:rPr>
          <w:rFonts w:ascii="Arial" w:hAnsi="Arial" w:cs="Arial"/>
          <w:sz w:val="22"/>
          <w:szCs w:val="22"/>
        </w:rPr>
        <w:t>project</w:t>
      </w:r>
      <w:r w:rsidRPr="00BF55CD">
        <w:rPr>
          <w:rFonts w:ascii="Arial" w:hAnsi="Arial" w:cs="Arial"/>
          <w:b/>
          <w:bCs/>
          <w:sz w:val="22"/>
          <w:szCs w:val="22"/>
        </w:rPr>
        <w:t xml:space="preserve"> </w:t>
      </w:r>
      <w:r w:rsidRPr="00762086">
        <w:rPr>
          <w:rFonts w:ascii="Arial" w:hAnsi="Arial" w:cs="Arial"/>
          <w:sz w:val="22"/>
          <w:szCs w:val="22"/>
        </w:rPr>
        <w:t>team and internal stakeholders</w:t>
      </w:r>
      <w:r w:rsidRPr="00BF55CD">
        <w:rPr>
          <w:rFonts w:ascii="Arial" w:hAnsi="Arial" w:cs="Arial"/>
          <w:sz w:val="22"/>
          <w:szCs w:val="22"/>
        </w:rPr>
        <w:t xml:space="preserve"> who are directly responsible for project implementation. The outer circle includes </w:t>
      </w:r>
      <w:r w:rsidRPr="00762086">
        <w:rPr>
          <w:rFonts w:ascii="Arial" w:hAnsi="Arial" w:cs="Arial"/>
          <w:sz w:val="22"/>
          <w:szCs w:val="22"/>
        </w:rPr>
        <w:t>external stakeholders</w:t>
      </w:r>
      <w:r w:rsidRPr="00BF55CD">
        <w:rPr>
          <w:rFonts w:ascii="Arial" w:hAnsi="Arial" w:cs="Arial"/>
          <w:sz w:val="22"/>
          <w:szCs w:val="22"/>
        </w:rPr>
        <w:t>, such as customers, contractors, government agencies, and top management, who influence project outcomes. Mapping stakeholders helps the project manager identify levels of influence and interest, enabling more effective communication, engagement, and management throughout the project lifecycle</w:t>
      </w:r>
      <w:r w:rsidRPr="00BF55CD">
        <w:rPr>
          <w:rFonts w:ascii="Arial" w:hAnsi="Arial" w:cs="Arial"/>
          <w:b/>
          <w:bCs/>
          <w:sz w:val="22"/>
          <w:szCs w:val="22"/>
        </w:rPr>
        <w:t>.  (</w:t>
      </w:r>
      <w:r w:rsidRPr="00BF55CD">
        <w:rPr>
          <w:rStyle w:val="Strong"/>
          <w:rFonts w:ascii="Arial" w:eastAsiaTheme="majorEastAsia" w:hAnsi="Arial" w:cs="Arial"/>
          <w:b w:val="0"/>
          <w:bCs w:val="0"/>
          <w:sz w:val="22"/>
          <w:szCs w:val="22"/>
        </w:rPr>
        <w:t>Project Management Institute, 2021)</w:t>
      </w:r>
      <w:r w:rsidRPr="00BF55CD">
        <w:rPr>
          <w:rFonts w:ascii="Arial" w:hAnsi="Arial" w:cs="Arial"/>
          <w:b/>
          <w:bCs/>
          <w:sz w:val="22"/>
          <w:szCs w:val="22"/>
        </w:rPr>
        <w:t>.</w:t>
      </w:r>
    </w:p>
    <w:p w14:paraId="32672F20" w14:textId="77777777" w:rsidR="00DC4E83" w:rsidRDefault="00DC4E83" w:rsidP="00BF55CD">
      <w:pPr>
        <w:spacing w:after="100" w:afterAutospacing="1" w:line="360" w:lineRule="auto"/>
        <w:jc w:val="both"/>
        <w:rPr>
          <w:rFonts w:ascii="Arial" w:eastAsia="Times New Roman" w:hAnsi="Arial" w:cs="Arial"/>
          <w:sz w:val="22"/>
          <w:szCs w:val="22"/>
          <w:lang w:eastAsia="en-GB"/>
        </w:rPr>
      </w:pPr>
    </w:p>
    <w:p w14:paraId="5E2D1C63" w14:textId="77777777" w:rsidR="00DC4E83" w:rsidRDefault="00DC4E83" w:rsidP="00BF55CD">
      <w:pPr>
        <w:spacing w:after="100" w:afterAutospacing="1" w:line="360" w:lineRule="auto"/>
        <w:jc w:val="both"/>
        <w:rPr>
          <w:rFonts w:ascii="Arial" w:eastAsia="Times New Roman" w:hAnsi="Arial" w:cs="Arial"/>
          <w:sz w:val="22"/>
          <w:szCs w:val="22"/>
          <w:lang w:eastAsia="en-GB"/>
        </w:rPr>
      </w:pPr>
    </w:p>
    <w:p w14:paraId="360E5FB2" w14:textId="77777777" w:rsidR="00DC4E83" w:rsidRPr="00BF55CD" w:rsidRDefault="00DC4E83" w:rsidP="00BF55CD">
      <w:pPr>
        <w:spacing w:after="100" w:afterAutospacing="1" w:line="360" w:lineRule="auto"/>
        <w:jc w:val="both"/>
        <w:rPr>
          <w:rFonts w:ascii="Arial" w:eastAsia="Times New Roman" w:hAnsi="Arial" w:cs="Arial"/>
          <w:sz w:val="22"/>
          <w:szCs w:val="22"/>
          <w:lang w:eastAsia="en-GB"/>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93"/>
        <w:gridCol w:w="7317"/>
      </w:tblGrid>
      <w:tr w:rsidR="00543D8F" w:rsidRPr="00BF55CD" w14:paraId="6EC869ED" w14:textId="77777777" w:rsidTr="00FE1C5B">
        <w:trPr>
          <w:tblHeade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7C164D37" w14:textId="77777777" w:rsidR="00543D8F" w:rsidRPr="00BF55CD" w:rsidRDefault="00543D8F" w:rsidP="00BF55CD">
            <w:pPr>
              <w:spacing w:after="0" w:line="360" w:lineRule="auto"/>
              <w:jc w:val="both"/>
              <w:rPr>
                <w:rFonts w:ascii="Arial" w:eastAsia="Times New Roman" w:hAnsi="Arial" w:cs="Arial"/>
                <w:b/>
                <w:bCs/>
                <w:sz w:val="22"/>
                <w:szCs w:val="22"/>
                <w:lang w:eastAsia="en-GB"/>
              </w:rPr>
            </w:pPr>
            <w:r w:rsidRPr="00BF55CD">
              <w:rPr>
                <w:rFonts w:ascii="Arial" w:eastAsia="Times New Roman" w:hAnsi="Arial" w:cs="Arial"/>
                <w:b/>
                <w:bCs/>
                <w:sz w:val="22"/>
                <w:szCs w:val="22"/>
                <w:lang w:eastAsia="en-GB"/>
              </w:rPr>
              <w:lastRenderedPageBreak/>
              <w:t>Model</w:t>
            </w:r>
          </w:p>
        </w:tc>
        <w:tc>
          <w:tcPr>
            <w:tcW w:w="0" w:type="auto"/>
            <w:tcBorders>
              <w:top w:val="single" w:sz="6" w:space="0" w:color="auto"/>
              <w:left w:val="single" w:sz="6" w:space="0" w:color="auto"/>
              <w:bottom w:val="single" w:sz="6" w:space="0" w:color="auto"/>
              <w:right w:val="single" w:sz="6" w:space="0" w:color="auto"/>
            </w:tcBorders>
            <w:vAlign w:val="center"/>
            <w:hideMark/>
          </w:tcPr>
          <w:p w14:paraId="7E9D2CB0" w14:textId="77777777" w:rsidR="00543D8F" w:rsidRPr="00BF55CD" w:rsidRDefault="00543D8F" w:rsidP="00BF55CD">
            <w:pPr>
              <w:spacing w:after="0" w:line="360" w:lineRule="auto"/>
              <w:jc w:val="both"/>
              <w:rPr>
                <w:rFonts w:ascii="Arial" w:eastAsia="Times New Roman" w:hAnsi="Arial" w:cs="Arial"/>
                <w:sz w:val="22"/>
                <w:szCs w:val="22"/>
                <w:lang w:eastAsia="en-GB"/>
              </w:rPr>
            </w:pPr>
            <w:r w:rsidRPr="00BF55CD">
              <w:rPr>
                <w:rFonts w:ascii="Arial" w:eastAsia="Times New Roman" w:hAnsi="Arial" w:cs="Arial"/>
                <w:sz w:val="22"/>
                <w:szCs w:val="22"/>
                <w:lang w:eastAsia="en-GB"/>
              </w:rPr>
              <w:t>Application to Stay-Smart+ Project</w:t>
            </w:r>
          </w:p>
        </w:tc>
      </w:tr>
      <w:tr w:rsidR="00543D8F" w:rsidRPr="00BF55CD" w14:paraId="76E2175F" w14:textId="77777777" w:rsidTr="00FE1C5B">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19948B08" w14:textId="77777777" w:rsidR="00543D8F" w:rsidRPr="00BF55CD" w:rsidRDefault="00543D8F" w:rsidP="00BF55CD">
            <w:pPr>
              <w:spacing w:after="0" w:line="360" w:lineRule="auto"/>
              <w:jc w:val="both"/>
              <w:rPr>
                <w:rFonts w:ascii="Arial" w:eastAsia="Times New Roman" w:hAnsi="Arial" w:cs="Arial"/>
                <w:b/>
                <w:bCs/>
                <w:sz w:val="22"/>
                <w:szCs w:val="22"/>
                <w:lang w:eastAsia="en-GB"/>
              </w:rPr>
            </w:pPr>
            <w:r w:rsidRPr="00BF55CD">
              <w:rPr>
                <w:rFonts w:ascii="Arial" w:eastAsia="Times New Roman" w:hAnsi="Arial" w:cs="Arial"/>
                <w:b/>
                <w:bCs/>
                <w:sz w:val="22"/>
                <w:szCs w:val="22"/>
                <w:lang w:eastAsia="en-GB"/>
              </w:rPr>
              <w:t>Mendelow’s Matrix</w:t>
            </w:r>
          </w:p>
        </w:tc>
        <w:tc>
          <w:tcPr>
            <w:tcW w:w="0" w:type="auto"/>
            <w:tcBorders>
              <w:top w:val="single" w:sz="6" w:space="0" w:color="auto"/>
              <w:left w:val="single" w:sz="6" w:space="0" w:color="auto"/>
              <w:bottom w:val="single" w:sz="6" w:space="0" w:color="auto"/>
              <w:right w:val="single" w:sz="6" w:space="0" w:color="auto"/>
            </w:tcBorders>
            <w:vAlign w:val="center"/>
            <w:hideMark/>
          </w:tcPr>
          <w:p w14:paraId="72A674F7" w14:textId="77777777" w:rsidR="00543D8F" w:rsidRPr="00BF55CD" w:rsidRDefault="00543D8F" w:rsidP="00BF55CD">
            <w:pPr>
              <w:spacing w:after="0" w:line="360" w:lineRule="auto"/>
              <w:jc w:val="both"/>
              <w:rPr>
                <w:rFonts w:ascii="Arial" w:eastAsia="Times New Roman" w:hAnsi="Arial" w:cs="Arial"/>
                <w:sz w:val="22"/>
                <w:szCs w:val="22"/>
                <w:lang w:eastAsia="en-GB"/>
              </w:rPr>
            </w:pPr>
            <w:r w:rsidRPr="00BF55CD">
              <w:rPr>
                <w:rFonts w:ascii="Arial" w:eastAsia="Times New Roman" w:hAnsi="Arial" w:cs="Arial"/>
                <w:sz w:val="22"/>
                <w:szCs w:val="22"/>
                <w:lang w:eastAsia="en-GB"/>
              </w:rPr>
              <w:t>Categorizes stakeholders by Power and Interest. Executives and Franchise Owners (High Power/High Interest) are "managed closely," while Regulators are "kept satisfied" to avoid legal bottlenecks (Freeman, 1984).</w:t>
            </w:r>
          </w:p>
        </w:tc>
      </w:tr>
      <w:tr w:rsidR="00543D8F" w:rsidRPr="00BF55CD" w14:paraId="7976321B" w14:textId="77777777" w:rsidTr="00FE1C5B">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5AA78A3A" w14:textId="77777777" w:rsidR="00543D8F" w:rsidRPr="00BF55CD" w:rsidRDefault="00543D8F" w:rsidP="00BF55CD">
            <w:pPr>
              <w:spacing w:after="0" w:line="360" w:lineRule="auto"/>
              <w:jc w:val="both"/>
              <w:rPr>
                <w:rFonts w:ascii="Arial" w:eastAsia="Times New Roman" w:hAnsi="Arial" w:cs="Arial"/>
                <w:b/>
                <w:bCs/>
                <w:sz w:val="22"/>
                <w:szCs w:val="22"/>
                <w:lang w:eastAsia="en-GB"/>
              </w:rPr>
            </w:pPr>
            <w:r w:rsidRPr="00BF55CD">
              <w:rPr>
                <w:rFonts w:ascii="Arial" w:eastAsia="Times New Roman" w:hAnsi="Arial" w:cs="Arial"/>
                <w:b/>
                <w:bCs/>
                <w:sz w:val="22"/>
                <w:szCs w:val="22"/>
                <w:lang w:eastAsia="en-GB"/>
              </w:rPr>
              <w:t>RACI Matrix</w:t>
            </w:r>
          </w:p>
        </w:tc>
        <w:tc>
          <w:tcPr>
            <w:tcW w:w="0" w:type="auto"/>
            <w:tcBorders>
              <w:top w:val="single" w:sz="6" w:space="0" w:color="auto"/>
              <w:left w:val="single" w:sz="6" w:space="0" w:color="auto"/>
              <w:bottom w:val="single" w:sz="6" w:space="0" w:color="auto"/>
              <w:right w:val="single" w:sz="6" w:space="0" w:color="auto"/>
            </w:tcBorders>
            <w:vAlign w:val="center"/>
            <w:hideMark/>
          </w:tcPr>
          <w:p w14:paraId="686EB081" w14:textId="77777777" w:rsidR="00543D8F" w:rsidRPr="00BF55CD" w:rsidRDefault="00543D8F" w:rsidP="00BF55CD">
            <w:pPr>
              <w:spacing w:after="0" w:line="360" w:lineRule="auto"/>
              <w:jc w:val="both"/>
              <w:rPr>
                <w:rFonts w:ascii="Arial" w:eastAsia="Times New Roman" w:hAnsi="Arial" w:cs="Arial"/>
                <w:sz w:val="22"/>
                <w:szCs w:val="22"/>
                <w:lang w:eastAsia="en-GB"/>
              </w:rPr>
            </w:pPr>
            <w:r w:rsidRPr="00BF55CD">
              <w:rPr>
                <w:rFonts w:ascii="Arial" w:eastAsia="Times New Roman" w:hAnsi="Arial" w:cs="Arial"/>
                <w:sz w:val="22"/>
                <w:szCs w:val="22"/>
                <w:lang w:eastAsia="en-GB"/>
              </w:rPr>
              <w:t>Defines roles for key tasks. For AI development, the IT team is Responsible, the CTO is Accountable, Vendors are Consulted, and Executives are Informed (Project Management Institute, 2021).</w:t>
            </w:r>
          </w:p>
        </w:tc>
      </w:tr>
      <w:tr w:rsidR="00543D8F" w:rsidRPr="00BF55CD" w14:paraId="120C7982" w14:textId="77777777" w:rsidTr="00FE1C5B">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466D2F91" w14:textId="77777777" w:rsidR="00543D8F" w:rsidRPr="00BF55CD" w:rsidRDefault="00543D8F" w:rsidP="00BF55CD">
            <w:pPr>
              <w:spacing w:after="0" w:line="360" w:lineRule="auto"/>
              <w:jc w:val="both"/>
              <w:rPr>
                <w:rFonts w:ascii="Arial" w:eastAsia="Times New Roman" w:hAnsi="Arial" w:cs="Arial"/>
                <w:b/>
                <w:bCs/>
                <w:sz w:val="22"/>
                <w:szCs w:val="22"/>
                <w:lang w:eastAsia="en-GB"/>
              </w:rPr>
            </w:pPr>
            <w:r w:rsidRPr="00BF55CD">
              <w:rPr>
                <w:rFonts w:ascii="Arial" w:eastAsia="Times New Roman" w:hAnsi="Arial" w:cs="Arial"/>
                <w:b/>
                <w:bCs/>
                <w:sz w:val="22"/>
                <w:szCs w:val="22"/>
                <w:lang w:eastAsia="en-GB"/>
              </w:rPr>
              <w:t>Kotter’s Change Model</w:t>
            </w:r>
          </w:p>
        </w:tc>
        <w:tc>
          <w:tcPr>
            <w:tcW w:w="0" w:type="auto"/>
            <w:tcBorders>
              <w:top w:val="single" w:sz="6" w:space="0" w:color="auto"/>
              <w:left w:val="single" w:sz="6" w:space="0" w:color="auto"/>
              <w:bottom w:val="single" w:sz="6" w:space="0" w:color="auto"/>
              <w:right w:val="single" w:sz="6" w:space="0" w:color="auto"/>
            </w:tcBorders>
            <w:vAlign w:val="center"/>
            <w:hideMark/>
          </w:tcPr>
          <w:p w14:paraId="65C6ADF5" w14:textId="77777777" w:rsidR="00543D8F" w:rsidRPr="00BF55CD" w:rsidRDefault="00543D8F" w:rsidP="00BF55CD">
            <w:pPr>
              <w:spacing w:after="0" w:line="360" w:lineRule="auto"/>
              <w:jc w:val="both"/>
              <w:rPr>
                <w:rFonts w:ascii="Arial" w:eastAsia="Times New Roman" w:hAnsi="Arial" w:cs="Arial"/>
                <w:sz w:val="22"/>
                <w:szCs w:val="22"/>
                <w:lang w:eastAsia="en-GB"/>
              </w:rPr>
            </w:pPr>
            <w:r w:rsidRPr="00BF55CD">
              <w:rPr>
                <w:rFonts w:ascii="Arial" w:eastAsia="Times New Roman" w:hAnsi="Arial" w:cs="Arial"/>
                <w:sz w:val="22"/>
                <w:szCs w:val="22"/>
                <w:lang w:eastAsia="en-GB"/>
              </w:rPr>
              <w:t>Used to overcome staff resistance by establishing "urgency" regarding digital transformation and "anchoring" AI-driven workflows into Marriott’s service culture (Kotter, 2012).</w:t>
            </w:r>
          </w:p>
        </w:tc>
      </w:tr>
    </w:tbl>
    <w:p w14:paraId="6422F7E4" w14:textId="77777777" w:rsidR="00572FCF" w:rsidRDefault="00572FCF" w:rsidP="00BF55CD">
      <w:pPr>
        <w:spacing w:after="100" w:afterAutospacing="1" w:line="360" w:lineRule="auto"/>
        <w:jc w:val="both"/>
        <w:outlineLvl w:val="2"/>
        <w:rPr>
          <w:rFonts w:ascii="Arial" w:eastAsia="Times New Roman" w:hAnsi="Arial" w:cs="Arial"/>
          <w:b/>
          <w:bCs/>
          <w:sz w:val="22"/>
          <w:szCs w:val="22"/>
          <w:lang w:eastAsia="en-GB"/>
        </w:rPr>
      </w:pPr>
    </w:p>
    <w:p w14:paraId="4A261D09" w14:textId="77777777" w:rsidR="00543D8F" w:rsidRPr="00572FCF" w:rsidRDefault="00543D8F" w:rsidP="00BF55CD">
      <w:pPr>
        <w:spacing w:after="100" w:afterAutospacing="1" w:line="360" w:lineRule="auto"/>
        <w:jc w:val="both"/>
        <w:outlineLvl w:val="2"/>
        <w:rPr>
          <w:rFonts w:ascii="Arial" w:eastAsia="Times New Roman" w:hAnsi="Arial" w:cs="Arial"/>
          <w:b/>
          <w:bCs/>
          <w:sz w:val="24"/>
          <w:szCs w:val="24"/>
          <w:lang w:eastAsia="en-GB"/>
        </w:rPr>
      </w:pPr>
      <w:r w:rsidRPr="00572FCF">
        <w:rPr>
          <w:rFonts w:ascii="Arial" w:eastAsia="Times New Roman" w:hAnsi="Arial" w:cs="Arial"/>
          <w:b/>
          <w:bCs/>
          <w:sz w:val="24"/>
          <w:szCs w:val="24"/>
          <w:lang w:eastAsia="en-GB"/>
        </w:rPr>
        <w:t>Swan and Owen’s Theory (Communication and Engagement)</w:t>
      </w:r>
    </w:p>
    <w:p w14:paraId="4393EC2C" w14:textId="77777777" w:rsidR="00543D8F" w:rsidRPr="00BF55CD" w:rsidRDefault="00543D8F" w:rsidP="00BF55CD">
      <w:pPr>
        <w:pStyle w:val="NormalWeb"/>
        <w:spacing w:line="360" w:lineRule="auto"/>
        <w:jc w:val="both"/>
        <w:rPr>
          <w:rFonts w:ascii="Arial" w:hAnsi="Arial" w:cs="Arial"/>
          <w:sz w:val="22"/>
          <w:szCs w:val="22"/>
        </w:rPr>
      </w:pPr>
      <w:r w:rsidRPr="00BF55CD">
        <w:rPr>
          <w:rFonts w:ascii="Arial" w:hAnsi="Arial" w:cs="Arial"/>
          <w:sz w:val="22"/>
          <w:szCs w:val="22"/>
        </w:rPr>
        <w:t>Swan and Owen’s theory highlights that engagement goes beyond simple information sharing and functions as a socio-technical process. In complex IT projects such as Stay-Smart+, engagement must be multidirectional (Swan and Owen, 2012).</w:t>
      </w:r>
    </w:p>
    <w:p w14:paraId="1CD821EA" w14:textId="77777777" w:rsidR="00543D8F" w:rsidRPr="00BF55CD" w:rsidRDefault="00543D8F" w:rsidP="00BF55CD">
      <w:pPr>
        <w:pStyle w:val="NormalWeb"/>
        <w:numPr>
          <w:ilvl w:val="0"/>
          <w:numId w:val="21"/>
        </w:numPr>
        <w:spacing w:line="360" w:lineRule="auto"/>
        <w:jc w:val="both"/>
        <w:rPr>
          <w:rFonts w:ascii="Arial" w:hAnsi="Arial" w:cs="Arial"/>
          <w:sz w:val="22"/>
          <w:szCs w:val="22"/>
        </w:rPr>
      </w:pPr>
      <w:r w:rsidRPr="00BF55CD">
        <w:rPr>
          <w:rStyle w:val="Strong"/>
          <w:rFonts w:ascii="Arial" w:eastAsiaTheme="majorEastAsia" w:hAnsi="Arial" w:cs="Arial"/>
          <w:sz w:val="22"/>
          <w:szCs w:val="22"/>
        </w:rPr>
        <w:t>Cognitive Engagement:</w:t>
      </w:r>
      <w:r w:rsidRPr="00BF55CD">
        <w:rPr>
          <w:rFonts w:ascii="Arial" w:hAnsi="Arial" w:cs="Arial"/>
          <w:sz w:val="22"/>
          <w:szCs w:val="22"/>
        </w:rPr>
        <w:t xml:space="preserve"> Ensuring stakeholders understand the purpose of the initiative, such as how AI can reduce administrative workload for staff.</w:t>
      </w:r>
    </w:p>
    <w:p w14:paraId="2A99BDE3" w14:textId="77777777" w:rsidR="00543D8F" w:rsidRPr="00BF55CD" w:rsidRDefault="00543D8F" w:rsidP="00BF55CD">
      <w:pPr>
        <w:pStyle w:val="NormalWeb"/>
        <w:numPr>
          <w:ilvl w:val="0"/>
          <w:numId w:val="21"/>
        </w:numPr>
        <w:spacing w:line="360" w:lineRule="auto"/>
        <w:jc w:val="both"/>
        <w:rPr>
          <w:rFonts w:ascii="Arial" w:hAnsi="Arial" w:cs="Arial"/>
          <w:sz w:val="22"/>
          <w:szCs w:val="22"/>
        </w:rPr>
      </w:pPr>
      <w:r w:rsidRPr="00BF55CD">
        <w:rPr>
          <w:rStyle w:val="Strong"/>
          <w:rFonts w:ascii="Arial" w:eastAsiaTheme="majorEastAsia" w:hAnsi="Arial" w:cs="Arial"/>
          <w:sz w:val="22"/>
          <w:szCs w:val="22"/>
        </w:rPr>
        <w:t>Behavioural Engagement:</w:t>
      </w:r>
      <w:r w:rsidRPr="00BF55CD">
        <w:rPr>
          <w:rFonts w:ascii="Arial" w:hAnsi="Arial" w:cs="Arial"/>
          <w:sz w:val="22"/>
          <w:szCs w:val="22"/>
        </w:rPr>
        <w:t xml:space="preserve"> Establishing feedback mechanisms where frontline staff and guests help refine the AI interface during the six-month pilot (Swan and Owen, 2012).</w:t>
      </w:r>
    </w:p>
    <w:p w14:paraId="5C3A7F43" w14:textId="77777777" w:rsidR="00543D8F" w:rsidRPr="00572FCF" w:rsidRDefault="00543D8F" w:rsidP="00BF55CD">
      <w:pPr>
        <w:spacing w:after="100" w:afterAutospacing="1" w:line="360" w:lineRule="auto"/>
        <w:jc w:val="both"/>
        <w:rPr>
          <w:rFonts w:ascii="Arial" w:eastAsia="Times New Roman" w:hAnsi="Arial" w:cs="Arial"/>
          <w:b/>
          <w:bCs/>
          <w:sz w:val="24"/>
          <w:szCs w:val="24"/>
          <w:lang w:eastAsia="en-GB"/>
        </w:rPr>
      </w:pPr>
      <w:r w:rsidRPr="00572FCF">
        <w:rPr>
          <w:rFonts w:ascii="Arial" w:eastAsia="Times New Roman" w:hAnsi="Arial" w:cs="Arial"/>
          <w:b/>
          <w:bCs/>
          <w:sz w:val="24"/>
          <w:szCs w:val="24"/>
          <w:lang w:eastAsia="en-GB"/>
        </w:rPr>
        <w:t>Stakeholder Engagement &amp; Matrix Plan</w:t>
      </w:r>
    </w:p>
    <w:p w14:paraId="4B310DC6" w14:textId="77777777" w:rsidR="00543D8F" w:rsidRPr="00BF55CD" w:rsidRDefault="00543D8F" w:rsidP="00BF55CD">
      <w:pPr>
        <w:spacing w:after="100" w:afterAutospacing="1" w:line="360" w:lineRule="auto"/>
        <w:jc w:val="both"/>
        <w:rPr>
          <w:rFonts w:ascii="Arial" w:eastAsia="Times New Roman" w:hAnsi="Arial" w:cs="Arial"/>
          <w:sz w:val="22"/>
          <w:szCs w:val="22"/>
          <w:lang w:eastAsia="en-GB"/>
        </w:rPr>
      </w:pPr>
      <w:r w:rsidRPr="00BF55CD">
        <w:rPr>
          <w:rFonts w:ascii="Arial" w:eastAsia="Times New Roman" w:hAnsi="Arial" w:cs="Arial"/>
          <w:sz w:val="22"/>
          <w:szCs w:val="22"/>
          <w:lang w:eastAsia="en-GB"/>
        </w:rPr>
        <w:t>The matrix below outlines the frequency and methods used to maintain stakeholder buy-in throughout the project lifecycle.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212"/>
        <w:gridCol w:w="1837"/>
        <w:gridCol w:w="3535"/>
        <w:gridCol w:w="1426"/>
      </w:tblGrid>
      <w:tr w:rsidR="00543D8F" w:rsidRPr="00BF55CD" w14:paraId="6D70625B" w14:textId="77777777" w:rsidTr="00FE1C5B">
        <w:trPr>
          <w:tblHeade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33EA3601" w14:textId="77777777" w:rsidR="00543D8F" w:rsidRPr="00BF55CD" w:rsidRDefault="00543D8F" w:rsidP="00BF55CD">
            <w:pPr>
              <w:spacing w:after="0" w:line="360" w:lineRule="auto"/>
              <w:jc w:val="both"/>
              <w:rPr>
                <w:rFonts w:ascii="Arial" w:eastAsia="Times New Roman" w:hAnsi="Arial" w:cs="Arial"/>
                <w:sz w:val="22"/>
                <w:szCs w:val="22"/>
                <w:lang w:eastAsia="en-GB"/>
              </w:rPr>
            </w:pPr>
            <w:r w:rsidRPr="00BF55CD">
              <w:rPr>
                <w:rFonts w:ascii="Arial" w:eastAsia="Times New Roman" w:hAnsi="Arial" w:cs="Arial"/>
                <w:b/>
                <w:bCs/>
                <w:sz w:val="22"/>
                <w:szCs w:val="22"/>
                <w:lang w:eastAsia="en-GB"/>
              </w:rPr>
              <w:t>Stakeholder Group</w:t>
            </w:r>
          </w:p>
        </w:tc>
        <w:tc>
          <w:tcPr>
            <w:tcW w:w="0" w:type="auto"/>
            <w:tcBorders>
              <w:top w:val="single" w:sz="6" w:space="0" w:color="auto"/>
              <w:left w:val="single" w:sz="6" w:space="0" w:color="auto"/>
              <w:bottom w:val="single" w:sz="6" w:space="0" w:color="auto"/>
              <w:right w:val="single" w:sz="6" w:space="0" w:color="auto"/>
            </w:tcBorders>
            <w:vAlign w:val="center"/>
            <w:hideMark/>
          </w:tcPr>
          <w:p w14:paraId="3B268C5F" w14:textId="77777777" w:rsidR="00543D8F" w:rsidRPr="00BF55CD" w:rsidRDefault="00543D8F" w:rsidP="00BF55CD">
            <w:pPr>
              <w:spacing w:after="0" w:line="360" w:lineRule="auto"/>
              <w:jc w:val="both"/>
              <w:rPr>
                <w:rFonts w:ascii="Arial" w:eastAsia="Times New Roman" w:hAnsi="Arial" w:cs="Arial"/>
                <w:sz w:val="22"/>
                <w:szCs w:val="22"/>
                <w:lang w:eastAsia="en-GB"/>
              </w:rPr>
            </w:pPr>
            <w:r w:rsidRPr="00BF55CD">
              <w:rPr>
                <w:rFonts w:ascii="Arial" w:eastAsia="Times New Roman" w:hAnsi="Arial" w:cs="Arial"/>
                <w:b/>
                <w:bCs/>
                <w:sz w:val="22"/>
                <w:szCs w:val="22"/>
                <w:lang w:eastAsia="en-GB"/>
              </w:rPr>
              <w:t>Engagement Level</w:t>
            </w:r>
          </w:p>
        </w:tc>
        <w:tc>
          <w:tcPr>
            <w:tcW w:w="0" w:type="auto"/>
            <w:tcBorders>
              <w:top w:val="single" w:sz="6" w:space="0" w:color="auto"/>
              <w:left w:val="single" w:sz="6" w:space="0" w:color="auto"/>
              <w:bottom w:val="single" w:sz="6" w:space="0" w:color="auto"/>
              <w:right w:val="single" w:sz="6" w:space="0" w:color="auto"/>
            </w:tcBorders>
            <w:vAlign w:val="center"/>
            <w:hideMark/>
          </w:tcPr>
          <w:p w14:paraId="50E3E157" w14:textId="77777777" w:rsidR="00543D8F" w:rsidRPr="00BF55CD" w:rsidRDefault="00543D8F" w:rsidP="00BF55CD">
            <w:pPr>
              <w:spacing w:after="0" w:line="360" w:lineRule="auto"/>
              <w:jc w:val="both"/>
              <w:rPr>
                <w:rFonts w:ascii="Arial" w:eastAsia="Times New Roman" w:hAnsi="Arial" w:cs="Arial"/>
                <w:sz w:val="22"/>
                <w:szCs w:val="22"/>
                <w:lang w:eastAsia="en-GB"/>
              </w:rPr>
            </w:pPr>
            <w:r w:rsidRPr="00BF55CD">
              <w:rPr>
                <w:rFonts w:ascii="Arial" w:eastAsia="Times New Roman" w:hAnsi="Arial" w:cs="Arial"/>
                <w:b/>
                <w:bCs/>
                <w:sz w:val="22"/>
                <w:szCs w:val="22"/>
                <w:lang w:eastAsia="en-GB"/>
              </w:rPr>
              <w:t>Communication Channel</w:t>
            </w:r>
          </w:p>
        </w:tc>
        <w:tc>
          <w:tcPr>
            <w:tcW w:w="0" w:type="auto"/>
            <w:tcBorders>
              <w:top w:val="single" w:sz="6" w:space="0" w:color="auto"/>
              <w:left w:val="single" w:sz="6" w:space="0" w:color="auto"/>
              <w:bottom w:val="single" w:sz="6" w:space="0" w:color="auto"/>
              <w:right w:val="single" w:sz="6" w:space="0" w:color="auto"/>
            </w:tcBorders>
            <w:vAlign w:val="center"/>
            <w:hideMark/>
          </w:tcPr>
          <w:p w14:paraId="5148B5B9" w14:textId="77777777" w:rsidR="00543D8F" w:rsidRPr="00BF55CD" w:rsidRDefault="00543D8F" w:rsidP="00BF55CD">
            <w:pPr>
              <w:spacing w:after="0" w:line="360" w:lineRule="auto"/>
              <w:jc w:val="both"/>
              <w:rPr>
                <w:rFonts w:ascii="Arial" w:eastAsia="Times New Roman" w:hAnsi="Arial" w:cs="Arial"/>
                <w:sz w:val="22"/>
                <w:szCs w:val="22"/>
                <w:lang w:eastAsia="en-GB"/>
              </w:rPr>
            </w:pPr>
            <w:r w:rsidRPr="00BF55CD">
              <w:rPr>
                <w:rFonts w:ascii="Arial" w:eastAsia="Times New Roman" w:hAnsi="Arial" w:cs="Arial"/>
                <w:b/>
                <w:bCs/>
                <w:sz w:val="22"/>
                <w:szCs w:val="22"/>
                <w:lang w:eastAsia="en-GB"/>
              </w:rPr>
              <w:t>Frequency</w:t>
            </w:r>
          </w:p>
        </w:tc>
      </w:tr>
      <w:tr w:rsidR="00543D8F" w:rsidRPr="00BF55CD" w14:paraId="5FD2CF72" w14:textId="77777777" w:rsidTr="00FE1C5B">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0B7A2955" w14:textId="77777777" w:rsidR="00543D8F" w:rsidRPr="00BF55CD" w:rsidRDefault="00543D8F" w:rsidP="00BF55CD">
            <w:pPr>
              <w:spacing w:after="0" w:line="360" w:lineRule="auto"/>
              <w:jc w:val="both"/>
              <w:rPr>
                <w:rFonts w:ascii="Arial" w:eastAsia="Times New Roman" w:hAnsi="Arial" w:cs="Arial"/>
                <w:sz w:val="22"/>
                <w:szCs w:val="22"/>
                <w:lang w:eastAsia="en-GB"/>
              </w:rPr>
            </w:pPr>
            <w:r w:rsidRPr="00BF55CD">
              <w:rPr>
                <w:rFonts w:ascii="Arial" w:eastAsia="Times New Roman" w:hAnsi="Arial" w:cs="Arial"/>
                <w:b/>
                <w:bCs/>
                <w:sz w:val="22"/>
                <w:szCs w:val="22"/>
                <w:lang w:eastAsia="en-GB"/>
              </w:rPr>
              <w:t>Executive Board</w:t>
            </w:r>
          </w:p>
        </w:tc>
        <w:tc>
          <w:tcPr>
            <w:tcW w:w="0" w:type="auto"/>
            <w:tcBorders>
              <w:top w:val="single" w:sz="6" w:space="0" w:color="auto"/>
              <w:left w:val="single" w:sz="6" w:space="0" w:color="auto"/>
              <w:bottom w:val="single" w:sz="6" w:space="0" w:color="auto"/>
              <w:right w:val="single" w:sz="6" w:space="0" w:color="auto"/>
            </w:tcBorders>
            <w:vAlign w:val="center"/>
            <w:hideMark/>
          </w:tcPr>
          <w:p w14:paraId="6890677C" w14:textId="77777777" w:rsidR="00543D8F" w:rsidRPr="00BF55CD" w:rsidRDefault="00543D8F" w:rsidP="00BF55CD">
            <w:pPr>
              <w:spacing w:after="0" w:line="360" w:lineRule="auto"/>
              <w:jc w:val="both"/>
              <w:rPr>
                <w:rFonts w:ascii="Arial" w:eastAsia="Times New Roman" w:hAnsi="Arial" w:cs="Arial"/>
                <w:sz w:val="22"/>
                <w:szCs w:val="22"/>
                <w:lang w:eastAsia="en-GB"/>
              </w:rPr>
            </w:pPr>
            <w:r w:rsidRPr="00BF55CD">
              <w:rPr>
                <w:rFonts w:ascii="Arial" w:eastAsia="Times New Roman" w:hAnsi="Arial" w:cs="Arial"/>
                <w:sz w:val="22"/>
                <w:szCs w:val="22"/>
                <w:lang w:eastAsia="en-GB"/>
              </w:rPr>
              <w:t>Partnership</w:t>
            </w:r>
          </w:p>
        </w:tc>
        <w:tc>
          <w:tcPr>
            <w:tcW w:w="0" w:type="auto"/>
            <w:tcBorders>
              <w:top w:val="single" w:sz="6" w:space="0" w:color="auto"/>
              <w:left w:val="single" w:sz="6" w:space="0" w:color="auto"/>
              <w:bottom w:val="single" w:sz="6" w:space="0" w:color="auto"/>
              <w:right w:val="single" w:sz="6" w:space="0" w:color="auto"/>
            </w:tcBorders>
            <w:vAlign w:val="center"/>
            <w:hideMark/>
          </w:tcPr>
          <w:p w14:paraId="06DEF670" w14:textId="77777777" w:rsidR="00543D8F" w:rsidRPr="00BF55CD" w:rsidRDefault="00543D8F" w:rsidP="00BF55CD">
            <w:pPr>
              <w:spacing w:after="0" w:line="360" w:lineRule="auto"/>
              <w:jc w:val="both"/>
              <w:rPr>
                <w:rFonts w:ascii="Arial" w:eastAsia="Times New Roman" w:hAnsi="Arial" w:cs="Arial"/>
                <w:sz w:val="22"/>
                <w:szCs w:val="22"/>
                <w:lang w:eastAsia="en-GB"/>
              </w:rPr>
            </w:pPr>
            <w:r w:rsidRPr="00BF55CD">
              <w:rPr>
                <w:rFonts w:ascii="Arial" w:eastAsia="Times New Roman" w:hAnsi="Arial" w:cs="Arial"/>
                <w:sz w:val="22"/>
                <w:szCs w:val="22"/>
                <w:lang w:eastAsia="en-GB"/>
              </w:rPr>
              <w:t>Steering Committee Meetings / Dashboards</w:t>
            </w:r>
          </w:p>
        </w:tc>
        <w:tc>
          <w:tcPr>
            <w:tcW w:w="0" w:type="auto"/>
            <w:tcBorders>
              <w:top w:val="single" w:sz="6" w:space="0" w:color="auto"/>
              <w:left w:val="single" w:sz="6" w:space="0" w:color="auto"/>
              <w:bottom w:val="single" w:sz="6" w:space="0" w:color="auto"/>
              <w:right w:val="single" w:sz="6" w:space="0" w:color="auto"/>
            </w:tcBorders>
            <w:vAlign w:val="center"/>
            <w:hideMark/>
          </w:tcPr>
          <w:p w14:paraId="32A0D9DD" w14:textId="77777777" w:rsidR="00543D8F" w:rsidRPr="00BF55CD" w:rsidRDefault="00543D8F" w:rsidP="00BF55CD">
            <w:pPr>
              <w:spacing w:after="0" w:line="360" w:lineRule="auto"/>
              <w:jc w:val="both"/>
              <w:rPr>
                <w:rFonts w:ascii="Arial" w:eastAsia="Times New Roman" w:hAnsi="Arial" w:cs="Arial"/>
                <w:sz w:val="22"/>
                <w:szCs w:val="22"/>
                <w:lang w:eastAsia="en-GB"/>
              </w:rPr>
            </w:pPr>
            <w:r w:rsidRPr="00BF55CD">
              <w:rPr>
                <w:rFonts w:ascii="Arial" w:eastAsia="Times New Roman" w:hAnsi="Arial" w:cs="Arial"/>
                <w:sz w:val="22"/>
                <w:szCs w:val="22"/>
                <w:lang w:eastAsia="en-GB"/>
              </w:rPr>
              <w:t>Weekly</w:t>
            </w:r>
          </w:p>
        </w:tc>
      </w:tr>
      <w:tr w:rsidR="00543D8F" w:rsidRPr="00BF55CD" w14:paraId="324975BB" w14:textId="77777777" w:rsidTr="00FE1C5B">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356D324A" w14:textId="77777777" w:rsidR="00543D8F" w:rsidRPr="00BF55CD" w:rsidRDefault="00543D8F" w:rsidP="00BF55CD">
            <w:pPr>
              <w:spacing w:after="0" w:line="360" w:lineRule="auto"/>
              <w:jc w:val="both"/>
              <w:rPr>
                <w:rFonts w:ascii="Arial" w:eastAsia="Times New Roman" w:hAnsi="Arial" w:cs="Arial"/>
                <w:sz w:val="22"/>
                <w:szCs w:val="22"/>
                <w:lang w:eastAsia="en-GB"/>
              </w:rPr>
            </w:pPr>
            <w:r w:rsidRPr="00BF55CD">
              <w:rPr>
                <w:rFonts w:ascii="Arial" w:eastAsia="Times New Roman" w:hAnsi="Arial" w:cs="Arial"/>
                <w:b/>
                <w:bCs/>
                <w:sz w:val="22"/>
                <w:szCs w:val="22"/>
                <w:lang w:eastAsia="en-GB"/>
              </w:rPr>
              <w:t>Franchise Owners</w:t>
            </w:r>
          </w:p>
        </w:tc>
        <w:tc>
          <w:tcPr>
            <w:tcW w:w="0" w:type="auto"/>
            <w:tcBorders>
              <w:top w:val="single" w:sz="6" w:space="0" w:color="auto"/>
              <w:left w:val="single" w:sz="6" w:space="0" w:color="auto"/>
              <w:bottom w:val="single" w:sz="6" w:space="0" w:color="auto"/>
              <w:right w:val="single" w:sz="6" w:space="0" w:color="auto"/>
            </w:tcBorders>
            <w:vAlign w:val="center"/>
            <w:hideMark/>
          </w:tcPr>
          <w:p w14:paraId="392F0D9C" w14:textId="77777777" w:rsidR="00543D8F" w:rsidRPr="00BF55CD" w:rsidRDefault="00543D8F" w:rsidP="00BF55CD">
            <w:pPr>
              <w:spacing w:after="0" w:line="360" w:lineRule="auto"/>
              <w:jc w:val="both"/>
              <w:rPr>
                <w:rFonts w:ascii="Arial" w:eastAsia="Times New Roman" w:hAnsi="Arial" w:cs="Arial"/>
                <w:sz w:val="22"/>
                <w:szCs w:val="22"/>
                <w:lang w:eastAsia="en-GB"/>
              </w:rPr>
            </w:pPr>
            <w:r w:rsidRPr="00BF55CD">
              <w:rPr>
                <w:rFonts w:ascii="Arial" w:eastAsia="Times New Roman" w:hAnsi="Arial" w:cs="Arial"/>
                <w:sz w:val="22"/>
                <w:szCs w:val="22"/>
                <w:lang w:eastAsia="en-GB"/>
              </w:rPr>
              <w:t>Consultation</w:t>
            </w:r>
          </w:p>
        </w:tc>
        <w:tc>
          <w:tcPr>
            <w:tcW w:w="0" w:type="auto"/>
            <w:tcBorders>
              <w:top w:val="single" w:sz="6" w:space="0" w:color="auto"/>
              <w:left w:val="single" w:sz="6" w:space="0" w:color="auto"/>
              <w:bottom w:val="single" w:sz="6" w:space="0" w:color="auto"/>
              <w:right w:val="single" w:sz="6" w:space="0" w:color="auto"/>
            </w:tcBorders>
            <w:vAlign w:val="center"/>
            <w:hideMark/>
          </w:tcPr>
          <w:p w14:paraId="5D29F382" w14:textId="77777777" w:rsidR="00543D8F" w:rsidRPr="00BF55CD" w:rsidRDefault="00543D8F" w:rsidP="00BF55CD">
            <w:pPr>
              <w:spacing w:after="0" w:line="360" w:lineRule="auto"/>
              <w:jc w:val="both"/>
              <w:rPr>
                <w:rFonts w:ascii="Arial" w:eastAsia="Times New Roman" w:hAnsi="Arial" w:cs="Arial"/>
                <w:sz w:val="22"/>
                <w:szCs w:val="22"/>
                <w:lang w:eastAsia="en-GB"/>
              </w:rPr>
            </w:pPr>
            <w:r w:rsidRPr="00BF55CD">
              <w:rPr>
                <w:rFonts w:ascii="Arial" w:eastAsia="Times New Roman" w:hAnsi="Arial" w:cs="Arial"/>
                <w:sz w:val="22"/>
                <w:szCs w:val="22"/>
                <w:lang w:eastAsia="en-GB"/>
              </w:rPr>
              <w:t>Virtual Town Halls / Financial Briefings</w:t>
            </w:r>
          </w:p>
        </w:tc>
        <w:tc>
          <w:tcPr>
            <w:tcW w:w="0" w:type="auto"/>
            <w:tcBorders>
              <w:top w:val="single" w:sz="6" w:space="0" w:color="auto"/>
              <w:left w:val="single" w:sz="6" w:space="0" w:color="auto"/>
              <w:bottom w:val="single" w:sz="6" w:space="0" w:color="auto"/>
              <w:right w:val="single" w:sz="6" w:space="0" w:color="auto"/>
            </w:tcBorders>
            <w:vAlign w:val="center"/>
            <w:hideMark/>
          </w:tcPr>
          <w:p w14:paraId="2D6FBA43" w14:textId="77777777" w:rsidR="00543D8F" w:rsidRPr="00BF55CD" w:rsidRDefault="00543D8F" w:rsidP="00BF55CD">
            <w:pPr>
              <w:spacing w:after="0" w:line="360" w:lineRule="auto"/>
              <w:jc w:val="both"/>
              <w:rPr>
                <w:rFonts w:ascii="Arial" w:eastAsia="Times New Roman" w:hAnsi="Arial" w:cs="Arial"/>
                <w:sz w:val="22"/>
                <w:szCs w:val="22"/>
                <w:lang w:eastAsia="en-GB"/>
              </w:rPr>
            </w:pPr>
            <w:r w:rsidRPr="00BF55CD">
              <w:rPr>
                <w:rFonts w:ascii="Arial" w:eastAsia="Times New Roman" w:hAnsi="Arial" w:cs="Arial"/>
                <w:sz w:val="22"/>
                <w:szCs w:val="22"/>
                <w:lang w:eastAsia="en-GB"/>
              </w:rPr>
              <w:t>Monthly</w:t>
            </w:r>
          </w:p>
        </w:tc>
      </w:tr>
      <w:tr w:rsidR="00543D8F" w:rsidRPr="00BF55CD" w14:paraId="2D069427" w14:textId="77777777" w:rsidTr="00FE1C5B">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47365529" w14:textId="77777777" w:rsidR="00543D8F" w:rsidRPr="00BF55CD" w:rsidRDefault="00543D8F" w:rsidP="00BF55CD">
            <w:pPr>
              <w:spacing w:after="0" w:line="360" w:lineRule="auto"/>
              <w:jc w:val="both"/>
              <w:rPr>
                <w:rFonts w:ascii="Arial" w:eastAsia="Times New Roman" w:hAnsi="Arial" w:cs="Arial"/>
                <w:sz w:val="22"/>
                <w:szCs w:val="22"/>
                <w:lang w:eastAsia="en-GB"/>
              </w:rPr>
            </w:pPr>
            <w:r w:rsidRPr="00BF55CD">
              <w:rPr>
                <w:rFonts w:ascii="Arial" w:eastAsia="Times New Roman" w:hAnsi="Arial" w:cs="Arial"/>
                <w:b/>
                <w:bCs/>
                <w:sz w:val="22"/>
                <w:szCs w:val="22"/>
                <w:lang w:eastAsia="en-GB"/>
              </w:rPr>
              <w:lastRenderedPageBreak/>
              <w:t>Frontline Staff</w:t>
            </w:r>
          </w:p>
        </w:tc>
        <w:tc>
          <w:tcPr>
            <w:tcW w:w="0" w:type="auto"/>
            <w:tcBorders>
              <w:top w:val="single" w:sz="6" w:space="0" w:color="auto"/>
              <w:left w:val="single" w:sz="6" w:space="0" w:color="auto"/>
              <w:bottom w:val="single" w:sz="6" w:space="0" w:color="auto"/>
              <w:right w:val="single" w:sz="6" w:space="0" w:color="auto"/>
            </w:tcBorders>
            <w:vAlign w:val="center"/>
            <w:hideMark/>
          </w:tcPr>
          <w:p w14:paraId="0A6DD1A7" w14:textId="77777777" w:rsidR="00543D8F" w:rsidRPr="00BF55CD" w:rsidRDefault="00543D8F" w:rsidP="00BF55CD">
            <w:pPr>
              <w:spacing w:after="0" w:line="360" w:lineRule="auto"/>
              <w:jc w:val="both"/>
              <w:rPr>
                <w:rFonts w:ascii="Arial" w:eastAsia="Times New Roman" w:hAnsi="Arial" w:cs="Arial"/>
                <w:sz w:val="22"/>
                <w:szCs w:val="22"/>
                <w:lang w:eastAsia="en-GB"/>
              </w:rPr>
            </w:pPr>
            <w:r w:rsidRPr="00BF55CD">
              <w:rPr>
                <w:rFonts w:ascii="Arial" w:eastAsia="Times New Roman" w:hAnsi="Arial" w:cs="Arial"/>
                <w:sz w:val="22"/>
                <w:szCs w:val="22"/>
                <w:lang w:eastAsia="en-GB"/>
              </w:rPr>
              <w:t>Involvement</w:t>
            </w:r>
          </w:p>
        </w:tc>
        <w:tc>
          <w:tcPr>
            <w:tcW w:w="0" w:type="auto"/>
            <w:tcBorders>
              <w:top w:val="single" w:sz="6" w:space="0" w:color="auto"/>
              <w:left w:val="single" w:sz="6" w:space="0" w:color="auto"/>
              <w:bottom w:val="single" w:sz="6" w:space="0" w:color="auto"/>
              <w:right w:val="single" w:sz="6" w:space="0" w:color="auto"/>
            </w:tcBorders>
            <w:vAlign w:val="center"/>
            <w:hideMark/>
          </w:tcPr>
          <w:p w14:paraId="32109948" w14:textId="77777777" w:rsidR="00543D8F" w:rsidRPr="00BF55CD" w:rsidRDefault="00543D8F" w:rsidP="00BF55CD">
            <w:pPr>
              <w:spacing w:after="0" w:line="360" w:lineRule="auto"/>
              <w:jc w:val="both"/>
              <w:rPr>
                <w:rFonts w:ascii="Arial" w:eastAsia="Times New Roman" w:hAnsi="Arial" w:cs="Arial"/>
                <w:sz w:val="22"/>
                <w:szCs w:val="22"/>
                <w:lang w:eastAsia="en-GB"/>
              </w:rPr>
            </w:pPr>
            <w:r w:rsidRPr="00BF55CD">
              <w:rPr>
                <w:rFonts w:ascii="Arial" w:eastAsia="Times New Roman" w:hAnsi="Arial" w:cs="Arial"/>
                <w:sz w:val="22"/>
                <w:szCs w:val="22"/>
                <w:lang w:eastAsia="en-GB"/>
              </w:rPr>
              <w:t>Hands-on Workshops / Intranet Updates</w:t>
            </w:r>
          </w:p>
        </w:tc>
        <w:tc>
          <w:tcPr>
            <w:tcW w:w="0" w:type="auto"/>
            <w:tcBorders>
              <w:top w:val="single" w:sz="6" w:space="0" w:color="auto"/>
              <w:left w:val="single" w:sz="6" w:space="0" w:color="auto"/>
              <w:bottom w:val="single" w:sz="6" w:space="0" w:color="auto"/>
              <w:right w:val="single" w:sz="6" w:space="0" w:color="auto"/>
            </w:tcBorders>
            <w:vAlign w:val="center"/>
            <w:hideMark/>
          </w:tcPr>
          <w:p w14:paraId="41D5400A" w14:textId="77777777" w:rsidR="00543D8F" w:rsidRPr="00BF55CD" w:rsidRDefault="00543D8F" w:rsidP="00BF55CD">
            <w:pPr>
              <w:spacing w:after="0" w:line="360" w:lineRule="auto"/>
              <w:jc w:val="both"/>
              <w:rPr>
                <w:rFonts w:ascii="Arial" w:eastAsia="Times New Roman" w:hAnsi="Arial" w:cs="Arial"/>
                <w:sz w:val="22"/>
                <w:szCs w:val="22"/>
                <w:lang w:eastAsia="en-GB"/>
              </w:rPr>
            </w:pPr>
            <w:r w:rsidRPr="00BF55CD">
              <w:rPr>
                <w:rFonts w:ascii="Arial" w:eastAsia="Times New Roman" w:hAnsi="Arial" w:cs="Arial"/>
                <w:sz w:val="22"/>
                <w:szCs w:val="22"/>
                <w:lang w:eastAsia="en-GB"/>
              </w:rPr>
              <w:t>Bi-Weekly</w:t>
            </w:r>
          </w:p>
        </w:tc>
      </w:tr>
      <w:tr w:rsidR="00543D8F" w:rsidRPr="00BF55CD" w14:paraId="369B2B73" w14:textId="77777777" w:rsidTr="00FE1C5B">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706E71CF" w14:textId="77777777" w:rsidR="00543D8F" w:rsidRPr="00BF55CD" w:rsidRDefault="00543D8F" w:rsidP="00BF55CD">
            <w:pPr>
              <w:spacing w:after="0" w:line="360" w:lineRule="auto"/>
              <w:jc w:val="both"/>
              <w:rPr>
                <w:rFonts w:ascii="Arial" w:eastAsia="Times New Roman" w:hAnsi="Arial" w:cs="Arial"/>
                <w:sz w:val="22"/>
                <w:szCs w:val="22"/>
                <w:lang w:eastAsia="en-GB"/>
              </w:rPr>
            </w:pPr>
            <w:r w:rsidRPr="00BF55CD">
              <w:rPr>
                <w:rFonts w:ascii="Arial" w:eastAsia="Times New Roman" w:hAnsi="Arial" w:cs="Arial"/>
                <w:b/>
                <w:bCs/>
                <w:sz w:val="22"/>
                <w:szCs w:val="22"/>
                <w:lang w:eastAsia="en-GB"/>
              </w:rPr>
              <w:t>Guests/Customers</w:t>
            </w:r>
          </w:p>
        </w:tc>
        <w:tc>
          <w:tcPr>
            <w:tcW w:w="0" w:type="auto"/>
            <w:tcBorders>
              <w:top w:val="single" w:sz="6" w:space="0" w:color="auto"/>
              <w:left w:val="single" w:sz="6" w:space="0" w:color="auto"/>
              <w:bottom w:val="single" w:sz="6" w:space="0" w:color="auto"/>
              <w:right w:val="single" w:sz="6" w:space="0" w:color="auto"/>
            </w:tcBorders>
            <w:vAlign w:val="center"/>
            <w:hideMark/>
          </w:tcPr>
          <w:p w14:paraId="581103A4" w14:textId="77777777" w:rsidR="00543D8F" w:rsidRPr="00BF55CD" w:rsidRDefault="00543D8F" w:rsidP="00BF55CD">
            <w:pPr>
              <w:spacing w:after="0" w:line="360" w:lineRule="auto"/>
              <w:jc w:val="both"/>
              <w:rPr>
                <w:rFonts w:ascii="Arial" w:eastAsia="Times New Roman" w:hAnsi="Arial" w:cs="Arial"/>
                <w:sz w:val="22"/>
                <w:szCs w:val="22"/>
                <w:lang w:eastAsia="en-GB"/>
              </w:rPr>
            </w:pPr>
            <w:r w:rsidRPr="00BF55CD">
              <w:rPr>
                <w:rFonts w:ascii="Arial" w:eastAsia="Times New Roman" w:hAnsi="Arial" w:cs="Arial"/>
                <w:sz w:val="22"/>
                <w:szCs w:val="22"/>
                <w:lang w:eastAsia="en-GB"/>
              </w:rPr>
              <w:t>Information</w:t>
            </w:r>
          </w:p>
        </w:tc>
        <w:tc>
          <w:tcPr>
            <w:tcW w:w="0" w:type="auto"/>
            <w:tcBorders>
              <w:top w:val="single" w:sz="6" w:space="0" w:color="auto"/>
              <w:left w:val="single" w:sz="6" w:space="0" w:color="auto"/>
              <w:bottom w:val="single" w:sz="6" w:space="0" w:color="auto"/>
              <w:right w:val="single" w:sz="6" w:space="0" w:color="auto"/>
            </w:tcBorders>
            <w:vAlign w:val="center"/>
            <w:hideMark/>
          </w:tcPr>
          <w:p w14:paraId="1FC584B8" w14:textId="77777777" w:rsidR="00543D8F" w:rsidRPr="00BF55CD" w:rsidRDefault="00543D8F" w:rsidP="00BF55CD">
            <w:pPr>
              <w:spacing w:after="0" w:line="360" w:lineRule="auto"/>
              <w:jc w:val="both"/>
              <w:rPr>
                <w:rFonts w:ascii="Arial" w:eastAsia="Times New Roman" w:hAnsi="Arial" w:cs="Arial"/>
                <w:sz w:val="22"/>
                <w:szCs w:val="22"/>
                <w:lang w:eastAsia="en-GB"/>
              </w:rPr>
            </w:pPr>
            <w:r w:rsidRPr="00BF55CD">
              <w:rPr>
                <w:rFonts w:ascii="Arial" w:eastAsia="Times New Roman" w:hAnsi="Arial" w:cs="Arial"/>
                <w:sz w:val="22"/>
                <w:szCs w:val="22"/>
                <w:lang w:eastAsia="en-GB"/>
              </w:rPr>
              <w:t>In-app Notifications / Post-stay Surveys</w:t>
            </w:r>
          </w:p>
        </w:tc>
        <w:tc>
          <w:tcPr>
            <w:tcW w:w="0" w:type="auto"/>
            <w:tcBorders>
              <w:top w:val="single" w:sz="6" w:space="0" w:color="auto"/>
              <w:left w:val="single" w:sz="6" w:space="0" w:color="auto"/>
              <w:bottom w:val="single" w:sz="6" w:space="0" w:color="auto"/>
              <w:right w:val="single" w:sz="6" w:space="0" w:color="auto"/>
            </w:tcBorders>
            <w:vAlign w:val="center"/>
            <w:hideMark/>
          </w:tcPr>
          <w:p w14:paraId="77814E06" w14:textId="77777777" w:rsidR="00543D8F" w:rsidRPr="00BF55CD" w:rsidRDefault="00543D8F" w:rsidP="00BF55CD">
            <w:pPr>
              <w:spacing w:after="0" w:line="360" w:lineRule="auto"/>
              <w:jc w:val="both"/>
              <w:rPr>
                <w:rFonts w:ascii="Arial" w:eastAsia="Times New Roman" w:hAnsi="Arial" w:cs="Arial"/>
                <w:sz w:val="22"/>
                <w:szCs w:val="22"/>
                <w:lang w:eastAsia="en-GB"/>
              </w:rPr>
            </w:pPr>
            <w:r w:rsidRPr="00BF55CD">
              <w:rPr>
                <w:rFonts w:ascii="Arial" w:eastAsia="Times New Roman" w:hAnsi="Arial" w:cs="Arial"/>
                <w:sz w:val="22"/>
                <w:szCs w:val="22"/>
                <w:lang w:eastAsia="en-GB"/>
              </w:rPr>
              <w:t>Transactional</w:t>
            </w:r>
          </w:p>
        </w:tc>
      </w:tr>
      <w:tr w:rsidR="00543D8F" w:rsidRPr="00BF55CD" w14:paraId="74637A1D" w14:textId="77777777" w:rsidTr="00FE1C5B">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79DEAA93" w14:textId="77777777" w:rsidR="00543D8F" w:rsidRPr="00BF55CD" w:rsidRDefault="00543D8F" w:rsidP="00BF55CD">
            <w:pPr>
              <w:spacing w:after="0" w:line="360" w:lineRule="auto"/>
              <w:jc w:val="both"/>
              <w:rPr>
                <w:rFonts w:ascii="Arial" w:eastAsia="Times New Roman" w:hAnsi="Arial" w:cs="Arial"/>
                <w:sz w:val="22"/>
                <w:szCs w:val="22"/>
                <w:lang w:eastAsia="en-GB"/>
              </w:rPr>
            </w:pPr>
            <w:r w:rsidRPr="00BF55CD">
              <w:rPr>
                <w:rFonts w:ascii="Arial" w:eastAsia="Times New Roman" w:hAnsi="Arial" w:cs="Arial"/>
                <w:b/>
                <w:bCs/>
                <w:sz w:val="22"/>
                <w:szCs w:val="22"/>
                <w:lang w:eastAsia="en-GB"/>
              </w:rPr>
              <w:t>Technology Vendors</w:t>
            </w:r>
          </w:p>
        </w:tc>
        <w:tc>
          <w:tcPr>
            <w:tcW w:w="0" w:type="auto"/>
            <w:tcBorders>
              <w:top w:val="single" w:sz="6" w:space="0" w:color="auto"/>
              <w:left w:val="single" w:sz="6" w:space="0" w:color="auto"/>
              <w:bottom w:val="single" w:sz="6" w:space="0" w:color="auto"/>
              <w:right w:val="single" w:sz="6" w:space="0" w:color="auto"/>
            </w:tcBorders>
            <w:vAlign w:val="center"/>
            <w:hideMark/>
          </w:tcPr>
          <w:p w14:paraId="6E42B466" w14:textId="77777777" w:rsidR="00543D8F" w:rsidRPr="00BF55CD" w:rsidRDefault="00543D8F" w:rsidP="00BF55CD">
            <w:pPr>
              <w:spacing w:after="0" w:line="360" w:lineRule="auto"/>
              <w:jc w:val="both"/>
              <w:rPr>
                <w:rFonts w:ascii="Arial" w:eastAsia="Times New Roman" w:hAnsi="Arial" w:cs="Arial"/>
                <w:sz w:val="22"/>
                <w:szCs w:val="22"/>
                <w:lang w:eastAsia="en-GB"/>
              </w:rPr>
            </w:pPr>
            <w:r w:rsidRPr="00BF55CD">
              <w:rPr>
                <w:rFonts w:ascii="Arial" w:eastAsia="Times New Roman" w:hAnsi="Arial" w:cs="Arial"/>
                <w:sz w:val="22"/>
                <w:szCs w:val="22"/>
                <w:lang w:eastAsia="en-GB"/>
              </w:rPr>
              <w:t>Collaboration</w:t>
            </w:r>
          </w:p>
        </w:tc>
        <w:tc>
          <w:tcPr>
            <w:tcW w:w="0" w:type="auto"/>
            <w:tcBorders>
              <w:top w:val="single" w:sz="6" w:space="0" w:color="auto"/>
              <w:left w:val="single" w:sz="6" w:space="0" w:color="auto"/>
              <w:bottom w:val="single" w:sz="6" w:space="0" w:color="auto"/>
              <w:right w:val="single" w:sz="6" w:space="0" w:color="auto"/>
            </w:tcBorders>
            <w:vAlign w:val="center"/>
            <w:hideMark/>
          </w:tcPr>
          <w:p w14:paraId="100F9595" w14:textId="77777777" w:rsidR="00543D8F" w:rsidRPr="00BF55CD" w:rsidRDefault="00543D8F" w:rsidP="00BF55CD">
            <w:pPr>
              <w:spacing w:after="0" w:line="360" w:lineRule="auto"/>
              <w:jc w:val="both"/>
              <w:rPr>
                <w:rFonts w:ascii="Arial" w:eastAsia="Times New Roman" w:hAnsi="Arial" w:cs="Arial"/>
                <w:sz w:val="22"/>
                <w:szCs w:val="22"/>
                <w:lang w:eastAsia="en-GB"/>
              </w:rPr>
            </w:pPr>
            <w:r w:rsidRPr="00BF55CD">
              <w:rPr>
                <w:rFonts w:ascii="Arial" w:eastAsia="Times New Roman" w:hAnsi="Arial" w:cs="Arial"/>
                <w:sz w:val="22"/>
                <w:szCs w:val="22"/>
                <w:lang w:eastAsia="en-GB"/>
              </w:rPr>
              <w:t>Technical Scrums / Slack Channels</w:t>
            </w:r>
          </w:p>
        </w:tc>
        <w:tc>
          <w:tcPr>
            <w:tcW w:w="0" w:type="auto"/>
            <w:tcBorders>
              <w:top w:val="single" w:sz="6" w:space="0" w:color="auto"/>
              <w:left w:val="single" w:sz="6" w:space="0" w:color="auto"/>
              <w:bottom w:val="single" w:sz="6" w:space="0" w:color="auto"/>
              <w:right w:val="single" w:sz="6" w:space="0" w:color="auto"/>
            </w:tcBorders>
            <w:vAlign w:val="center"/>
            <w:hideMark/>
          </w:tcPr>
          <w:p w14:paraId="40EA3797" w14:textId="77777777" w:rsidR="00543D8F" w:rsidRPr="00BF55CD" w:rsidRDefault="00543D8F" w:rsidP="00BF55CD">
            <w:pPr>
              <w:spacing w:after="0" w:line="360" w:lineRule="auto"/>
              <w:jc w:val="both"/>
              <w:rPr>
                <w:rFonts w:ascii="Arial" w:eastAsia="Times New Roman" w:hAnsi="Arial" w:cs="Arial"/>
                <w:sz w:val="22"/>
                <w:szCs w:val="22"/>
                <w:lang w:eastAsia="en-GB"/>
              </w:rPr>
            </w:pPr>
            <w:r w:rsidRPr="00BF55CD">
              <w:rPr>
                <w:rFonts w:ascii="Arial" w:eastAsia="Times New Roman" w:hAnsi="Arial" w:cs="Arial"/>
                <w:sz w:val="22"/>
                <w:szCs w:val="22"/>
                <w:lang w:eastAsia="en-GB"/>
              </w:rPr>
              <w:t>Daily</w:t>
            </w:r>
          </w:p>
        </w:tc>
      </w:tr>
    </w:tbl>
    <w:p w14:paraId="275097B5" w14:textId="77777777" w:rsidR="00543D8F" w:rsidRPr="00BF55CD" w:rsidRDefault="00543D8F" w:rsidP="00BF55CD">
      <w:pPr>
        <w:spacing w:after="100" w:afterAutospacing="1" w:line="360" w:lineRule="auto"/>
        <w:jc w:val="both"/>
        <w:outlineLvl w:val="2"/>
        <w:rPr>
          <w:rFonts w:ascii="Arial" w:eastAsia="Times New Roman" w:hAnsi="Arial" w:cs="Arial"/>
          <w:b/>
          <w:bCs/>
          <w:sz w:val="22"/>
          <w:szCs w:val="22"/>
          <w:lang w:eastAsia="en-GB"/>
        </w:rPr>
      </w:pPr>
    </w:p>
    <w:p w14:paraId="59D8C741" w14:textId="77777777" w:rsidR="00543D8F" w:rsidRPr="00572FCF" w:rsidRDefault="00543D8F" w:rsidP="00BF55CD">
      <w:pPr>
        <w:spacing w:after="100" w:afterAutospacing="1" w:line="360" w:lineRule="auto"/>
        <w:jc w:val="both"/>
        <w:outlineLvl w:val="2"/>
        <w:rPr>
          <w:rFonts w:ascii="Arial" w:eastAsia="Times New Roman" w:hAnsi="Arial" w:cs="Arial"/>
          <w:b/>
          <w:bCs/>
          <w:sz w:val="24"/>
          <w:szCs w:val="24"/>
          <w:lang w:eastAsia="en-GB"/>
        </w:rPr>
      </w:pPr>
      <w:r w:rsidRPr="00572FCF">
        <w:rPr>
          <w:rFonts w:ascii="Arial" w:eastAsia="Times New Roman" w:hAnsi="Arial" w:cs="Arial"/>
          <w:b/>
          <w:bCs/>
          <w:sz w:val="24"/>
          <w:szCs w:val="24"/>
          <w:lang w:eastAsia="en-GB"/>
        </w:rPr>
        <w:t>Theoretical Integration</w:t>
      </w:r>
    </w:p>
    <w:p w14:paraId="6C60F3E9" w14:textId="77777777" w:rsidR="00543D8F" w:rsidRPr="00BF55CD" w:rsidRDefault="00543D8F" w:rsidP="00BF55CD">
      <w:pPr>
        <w:spacing w:after="100" w:afterAutospacing="1" w:line="360" w:lineRule="auto"/>
        <w:jc w:val="both"/>
        <w:rPr>
          <w:rFonts w:ascii="Arial" w:eastAsia="Times New Roman" w:hAnsi="Arial" w:cs="Arial"/>
          <w:sz w:val="22"/>
          <w:szCs w:val="22"/>
          <w:lang w:eastAsia="en-GB"/>
        </w:rPr>
      </w:pPr>
      <w:r w:rsidRPr="00BF55CD">
        <w:rPr>
          <w:rFonts w:ascii="Arial" w:eastAsia="Times New Roman" w:hAnsi="Arial" w:cs="Arial"/>
          <w:sz w:val="22"/>
          <w:szCs w:val="22"/>
          <w:lang w:eastAsia="en-GB"/>
        </w:rPr>
        <w:t>The application of Freeman’s Stakeholder Theory suggests that Marriott creates long-term value only when it balances the competing needs of these groups (Freeman, 1984). Furthermore, utilizing Arnstein’s Ladder of Participation allows the Project Manager to move staff from "tokenism" (simply being told about Stay-Smart+) to "citizen power," where their feedback directly influences the service design (Arnstein, 1969). This transition is critical for minimizing the "resistance to change" identified in the SWOT analysis, ensuring the AI tools are viewed as an enhancement rather than a threat to job security (Schmidt et al., 2025).</w:t>
      </w:r>
    </w:p>
    <w:p w14:paraId="5E7A0FAE" w14:textId="6EB23FD2" w:rsidR="00543D8F" w:rsidRPr="00BF55CD" w:rsidRDefault="00543D8F" w:rsidP="00BF55CD">
      <w:pPr>
        <w:spacing w:after="100" w:afterAutospacing="1" w:line="360" w:lineRule="auto"/>
        <w:jc w:val="both"/>
        <w:rPr>
          <w:rFonts w:ascii="Arial" w:eastAsia="Times New Roman" w:hAnsi="Arial" w:cs="Arial"/>
          <w:sz w:val="22"/>
          <w:szCs w:val="22"/>
          <w:lang w:eastAsia="en-GB"/>
        </w:rPr>
      </w:pPr>
      <w:r w:rsidRPr="00BF55CD">
        <w:rPr>
          <w:rFonts w:ascii="Arial" w:eastAsia="Times New Roman" w:hAnsi="Arial" w:cs="Arial"/>
          <w:sz w:val="22"/>
          <w:szCs w:val="22"/>
          <w:lang w:eastAsia="en-GB"/>
        </w:rPr>
        <w:t xml:space="preserve">To ensure the successful launch of Stay-Smart+, the engagement process must transition from a static administrative plan to a dynamic, iterative managerial cycle. This section explores the systematic execution of stakeholder engagement, </w:t>
      </w:r>
      <w:r w:rsidR="00762086" w:rsidRPr="00BF55CD">
        <w:rPr>
          <w:rFonts w:ascii="Arial" w:eastAsia="Times New Roman" w:hAnsi="Arial" w:cs="Arial"/>
          <w:sz w:val="22"/>
          <w:szCs w:val="22"/>
          <w:lang w:eastAsia="en-GB"/>
        </w:rPr>
        <w:t>centring</w:t>
      </w:r>
      <w:r w:rsidRPr="00BF55CD">
        <w:rPr>
          <w:rFonts w:ascii="Arial" w:eastAsia="Times New Roman" w:hAnsi="Arial" w:cs="Arial"/>
          <w:sz w:val="22"/>
          <w:szCs w:val="22"/>
          <w:lang w:eastAsia="en-GB"/>
        </w:rPr>
        <w:t xml:space="preserve"> on the 4Cs Model as a strategic tool for project managers to foster alignment, secure psychological buy-in, and resolve the inevitable organizational conflicts that accompany digital transformation in the hospitality sector.</w:t>
      </w:r>
    </w:p>
    <w:p w14:paraId="0BB85E8E" w14:textId="442980B2" w:rsidR="00543D8F" w:rsidRPr="00572FCF" w:rsidRDefault="00543D8F" w:rsidP="00BF55CD">
      <w:pPr>
        <w:spacing w:after="100" w:afterAutospacing="1" w:line="360" w:lineRule="auto"/>
        <w:jc w:val="both"/>
        <w:outlineLvl w:val="2"/>
        <w:rPr>
          <w:rFonts w:ascii="Arial" w:eastAsia="Times New Roman" w:hAnsi="Arial" w:cs="Arial"/>
          <w:b/>
          <w:bCs/>
          <w:sz w:val="24"/>
          <w:szCs w:val="24"/>
          <w:lang w:eastAsia="en-GB"/>
        </w:rPr>
      </w:pPr>
      <w:r w:rsidRPr="00572FCF">
        <w:rPr>
          <w:rFonts w:ascii="Arial" w:eastAsia="Times New Roman" w:hAnsi="Arial" w:cs="Arial"/>
          <w:b/>
          <w:bCs/>
          <w:sz w:val="24"/>
          <w:szCs w:val="24"/>
          <w:lang w:eastAsia="en-GB"/>
        </w:rPr>
        <w:t>The Engagement Process</w:t>
      </w:r>
    </w:p>
    <w:p w14:paraId="3B1026FB" w14:textId="15D8D62E" w:rsidR="00543D8F" w:rsidRPr="00BF55CD" w:rsidRDefault="00543D8F" w:rsidP="00BF55CD">
      <w:pPr>
        <w:spacing w:after="100" w:afterAutospacing="1" w:line="360" w:lineRule="auto"/>
        <w:jc w:val="both"/>
        <w:rPr>
          <w:rFonts w:ascii="Arial" w:eastAsia="Times New Roman" w:hAnsi="Arial" w:cs="Arial"/>
          <w:sz w:val="22"/>
          <w:szCs w:val="22"/>
          <w:lang w:eastAsia="en-GB"/>
        </w:rPr>
      </w:pPr>
      <w:r w:rsidRPr="00BF55CD">
        <w:rPr>
          <w:rFonts w:ascii="Arial" w:hAnsi="Arial" w:cs="Arial"/>
          <w:sz w:val="22"/>
          <w:szCs w:val="22"/>
        </w:rPr>
        <w:t>The Project Manager (PM) initiates the lifecycle through Step 1. Identification and Analysis. This phase utilizes the Stakeholder Salience Model to categorize individuals and groups based on three key attributes</w:t>
      </w:r>
      <w:r w:rsidR="00762086">
        <w:rPr>
          <w:rFonts w:ascii="Arial" w:hAnsi="Arial" w:cs="Arial"/>
          <w:sz w:val="22"/>
          <w:szCs w:val="22"/>
        </w:rPr>
        <w:t>,</w:t>
      </w:r>
      <w:r w:rsidRPr="00BF55CD">
        <w:rPr>
          <w:rFonts w:ascii="Arial" w:hAnsi="Arial" w:cs="Arial"/>
          <w:sz w:val="22"/>
          <w:szCs w:val="22"/>
        </w:rPr>
        <w:t xml:space="preserve"> power, legitimacy, and urgency (Mitchell, Agle, and Wood, 1997). For Marriott, this involves identifying "definitive stakeholders"- such as the Executive Board and key Franchise Owners - who possess all three attributes and require immediate priority. However, the model does not fully account for stakeholder capability. In digital transformation projects, factors such as digital literacy, financial capacity, and infrastructure readiness can significantly influence a stakeholder’s ability to participate effectively.</w:t>
      </w:r>
    </w:p>
    <w:p w14:paraId="75B44A44" w14:textId="77777777" w:rsidR="00543D8F" w:rsidRPr="00BF55CD" w:rsidRDefault="00543D8F" w:rsidP="00BF55CD">
      <w:pPr>
        <w:spacing w:after="100" w:afterAutospacing="1" w:line="360" w:lineRule="auto"/>
        <w:jc w:val="both"/>
        <w:rPr>
          <w:rFonts w:ascii="Arial" w:eastAsia="Times New Roman" w:hAnsi="Arial" w:cs="Arial"/>
          <w:sz w:val="22"/>
          <w:szCs w:val="22"/>
          <w:lang w:eastAsia="en-GB"/>
        </w:rPr>
      </w:pPr>
      <w:r w:rsidRPr="00BF55CD">
        <w:rPr>
          <w:rFonts w:ascii="Arial" w:eastAsia="Times New Roman" w:hAnsi="Arial" w:cs="Arial"/>
          <w:b/>
          <w:bCs/>
          <w:sz w:val="22"/>
          <w:szCs w:val="22"/>
          <w:lang w:eastAsia="en-GB"/>
        </w:rPr>
        <w:lastRenderedPageBreak/>
        <w:t>Step 2.</w:t>
      </w:r>
      <w:r w:rsidRPr="00BF55CD">
        <w:rPr>
          <w:rFonts w:ascii="Arial" w:eastAsia="Times New Roman" w:hAnsi="Arial" w:cs="Arial"/>
          <w:sz w:val="22"/>
          <w:szCs w:val="22"/>
          <w:lang w:eastAsia="en-GB"/>
        </w:rPr>
        <w:t xml:space="preserve"> Engagement Strategy Development tailor’s interactions based on these findings. For instance, high-salience stakeholders require high-touch, personalized financial briefings, while frontline employees require hands-on technical workshops. The PM must also recognize "expectant" stakeholders, such as regulatory bodies, whose legitimacy and power demand constant compliance monitoring.</w:t>
      </w:r>
    </w:p>
    <w:p w14:paraId="2091FFCD" w14:textId="77777777" w:rsidR="00543D8F" w:rsidRPr="00BF55CD" w:rsidRDefault="00543D8F" w:rsidP="00BF55CD">
      <w:pPr>
        <w:spacing w:after="100" w:afterAutospacing="1" w:line="360" w:lineRule="auto"/>
        <w:jc w:val="both"/>
        <w:rPr>
          <w:rFonts w:ascii="Arial" w:eastAsia="Times New Roman" w:hAnsi="Arial" w:cs="Arial"/>
          <w:sz w:val="22"/>
          <w:szCs w:val="22"/>
          <w:lang w:eastAsia="en-GB"/>
        </w:rPr>
      </w:pPr>
      <w:r w:rsidRPr="00BF55CD">
        <w:rPr>
          <w:rFonts w:ascii="Arial" w:eastAsia="Times New Roman" w:hAnsi="Arial" w:cs="Arial"/>
          <w:sz w:val="22"/>
          <w:szCs w:val="22"/>
          <w:lang w:eastAsia="en-GB"/>
        </w:rPr>
        <w:t>The core execution of these strategies rests on the 4Cs Model. This framework serves as a strategic roadmap for the PM to move stakeholders from a state of passive awareness to one of active advocacy, ensuring that the Stay-Smart+ ecosystem is integrated into the daily fabric of Marriott’s global operations.</w:t>
      </w:r>
    </w:p>
    <w:p w14:paraId="71B1883F" w14:textId="77777777" w:rsidR="00673032" w:rsidRDefault="00673032" w:rsidP="00BF55CD">
      <w:pPr>
        <w:spacing w:after="100" w:afterAutospacing="1" w:line="360" w:lineRule="auto"/>
        <w:jc w:val="both"/>
        <w:rPr>
          <w:rFonts w:ascii="Arial" w:eastAsia="Times New Roman" w:hAnsi="Arial" w:cs="Arial"/>
          <w:b/>
          <w:bCs/>
          <w:sz w:val="24"/>
          <w:szCs w:val="24"/>
          <w:lang w:eastAsia="en-GB"/>
        </w:rPr>
      </w:pPr>
    </w:p>
    <w:p w14:paraId="1156A0BC" w14:textId="77777777" w:rsidR="00673032" w:rsidRDefault="00673032" w:rsidP="00BF55CD">
      <w:pPr>
        <w:spacing w:after="100" w:afterAutospacing="1" w:line="360" w:lineRule="auto"/>
        <w:jc w:val="both"/>
        <w:rPr>
          <w:rFonts w:ascii="Arial" w:eastAsia="Times New Roman" w:hAnsi="Arial" w:cs="Arial"/>
          <w:b/>
          <w:bCs/>
          <w:sz w:val="24"/>
          <w:szCs w:val="24"/>
          <w:lang w:eastAsia="en-GB"/>
        </w:rPr>
      </w:pPr>
    </w:p>
    <w:p w14:paraId="7B1042CC" w14:textId="77777777" w:rsidR="00673032" w:rsidRDefault="00673032" w:rsidP="00BF55CD">
      <w:pPr>
        <w:spacing w:after="100" w:afterAutospacing="1" w:line="360" w:lineRule="auto"/>
        <w:jc w:val="both"/>
        <w:rPr>
          <w:rFonts w:ascii="Arial" w:eastAsia="Times New Roman" w:hAnsi="Arial" w:cs="Arial"/>
          <w:b/>
          <w:bCs/>
          <w:sz w:val="24"/>
          <w:szCs w:val="24"/>
          <w:lang w:eastAsia="en-GB"/>
        </w:rPr>
      </w:pPr>
    </w:p>
    <w:p w14:paraId="4F059705" w14:textId="77777777" w:rsidR="00673032" w:rsidRDefault="00673032" w:rsidP="00BF55CD">
      <w:pPr>
        <w:spacing w:after="100" w:afterAutospacing="1" w:line="360" w:lineRule="auto"/>
        <w:jc w:val="both"/>
        <w:rPr>
          <w:rFonts w:ascii="Arial" w:eastAsia="Times New Roman" w:hAnsi="Arial" w:cs="Arial"/>
          <w:b/>
          <w:bCs/>
          <w:sz w:val="24"/>
          <w:szCs w:val="24"/>
          <w:lang w:eastAsia="en-GB"/>
        </w:rPr>
      </w:pPr>
    </w:p>
    <w:p w14:paraId="49C7B5E6" w14:textId="77777777" w:rsidR="00673032" w:rsidRDefault="00673032" w:rsidP="00BF55CD">
      <w:pPr>
        <w:spacing w:after="100" w:afterAutospacing="1" w:line="360" w:lineRule="auto"/>
        <w:jc w:val="both"/>
        <w:rPr>
          <w:rFonts w:ascii="Arial" w:eastAsia="Times New Roman" w:hAnsi="Arial" w:cs="Arial"/>
          <w:b/>
          <w:bCs/>
          <w:sz w:val="24"/>
          <w:szCs w:val="24"/>
          <w:lang w:eastAsia="en-GB"/>
        </w:rPr>
      </w:pPr>
    </w:p>
    <w:p w14:paraId="6CC8C6F4" w14:textId="77777777" w:rsidR="00673032" w:rsidRDefault="00673032" w:rsidP="00BF55CD">
      <w:pPr>
        <w:spacing w:after="100" w:afterAutospacing="1" w:line="360" w:lineRule="auto"/>
        <w:jc w:val="both"/>
        <w:rPr>
          <w:rFonts w:ascii="Arial" w:eastAsia="Times New Roman" w:hAnsi="Arial" w:cs="Arial"/>
          <w:b/>
          <w:bCs/>
          <w:sz w:val="24"/>
          <w:szCs w:val="24"/>
          <w:lang w:eastAsia="en-GB"/>
        </w:rPr>
      </w:pPr>
    </w:p>
    <w:p w14:paraId="32C2346D" w14:textId="77777777" w:rsidR="00673032" w:rsidRDefault="00673032" w:rsidP="00BF55CD">
      <w:pPr>
        <w:spacing w:after="100" w:afterAutospacing="1" w:line="360" w:lineRule="auto"/>
        <w:jc w:val="both"/>
        <w:rPr>
          <w:rFonts w:ascii="Arial" w:eastAsia="Times New Roman" w:hAnsi="Arial" w:cs="Arial"/>
          <w:b/>
          <w:bCs/>
          <w:sz w:val="24"/>
          <w:szCs w:val="24"/>
          <w:lang w:eastAsia="en-GB"/>
        </w:rPr>
      </w:pPr>
    </w:p>
    <w:p w14:paraId="4D042A3A" w14:textId="77777777" w:rsidR="00673032" w:rsidRDefault="00673032" w:rsidP="00BF55CD">
      <w:pPr>
        <w:spacing w:after="100" w:afterAutospacing="1" w:line="360" w:lineRule="auto"/>
        <w:jc w:val="both"/>
        <w:rPr>
          <w:rFonts w:ascii="Arial" w:eastAsia="Times New Roman" w:hAnsi="Arial" w:cs="Arial"/>
          <w:b/>
          <w:bCs/>
          <w:sz w:val="24"/>
          <w:szCs w:val="24"/>
          <w:lang w:eastAsia="en-GB"/>
        </w:rPr>
      </w:pPr>
    </w:p>
    <w:p w14:paraId="05641CB8" w14:textId="77777777" w:rsidR="00673032" w:rsidRDefault="00673032" w:rsidP="00BF55CD">
      <w:pPr>
        <w:spacing w:after="100" w:afterAutospacing="1" w:line="360" w:lineRule="auto"/>
        <w:jc w:val="both"/>
        <w:rPr>
          <w:rFonts w:ascii="Arial" w:eastAsia="Times New Roman" w:hAnsi="Arial" w:cs="Arial"/>
          <w:b/>
          <w:bCs/>
          <w:sz w:val="24"/>
          <w:szCs w:val="24"/>
          <w:lang w:eastAsia="en-GB"/>
        </w:rPr>
      </w:pPr>
    </w:p>
    <w:p w14:paraId="79539D41" w14:textId="77777777" w:rsidR="00673032" w:rsidRDefault="00673032" w:rsidP="00BF55CD">
      <w:pPr>
        <w:spacing w:after="100" w:afterAutospacing="1" w:line="360" w:lineRule="auto"/>
        <w:jc w:val="both"/>
        <w:rPr>
          <w:rFonts w:ascii="Arial" w:eastAsia="Times New Roman" w:hAnsi="Arial" w:cs="Arial"/>
          <w:b/>
          <w:bCs/>
          <w:sz w:val="24"/>
          <w:szCs w:val="24"/>
          <w:lang w:eastAsia="en-GB"/>
        </w:rPr>
      </w:pPr>
    </w:p>
    <w:p w14:paraId="71A7A1B5" w14:textId="77777777" w:rsidR="00673032" w:rsidRDefault="00673032" w:rsidP="00BF55CD">
      <w:pPr>
        <w:spacing w:after="100" w:afterAutospacing="1" w:line="360" w:lineRule="auto"/>
        <w:jc w:val="both"/>
        <w:rPr>
          <w:rFonts w:ascii="Arial" w:eastAsia="Times New Roman" w:hAnsi="Arial" w:cs="Arial"/>
          <w:b/>
          <w:bCs/>
          <w:sz w:val="24"/>
          <w:szCs w:val="24"/>
          <w:lang w:eastAsia="en-GB"/>
        </w:rPr>
      </w:pPr>
    </w:p>
    <w:p w14:paraId="07EAF695" w14:textId="77777777" w:rsidR="00673032" w:rsidRDefault="00673032" w:rsidP="00BF55CD">
      <w:pPr>
        <w:spacing w:after="100" w:afterAutospacing="1" w:line="360" w:lineRule="auto"/>
        <w:jc w:val="both"/>
        <w:rPr>
          <w:rFonts w:ascii="Arial" w:eastAsia="Times New Roman" w:hAnsi="Arial" w:cs="Arial"/>
          <w:b/>
          <w:bCs/>
          <w:sz w:val="24"/>
          <w:szCs w:val="24"/>
          <w:lang w:eastAsia="en-GB"/>
        </w:rPr>
      </w:pPr>
    </w:p>
    <w:p w14:paraId="653CC33E" w14:textId="77777777" w:rsidR="00673032" w:rsidRDefault="00673032" w:rsidP="00BF55CD">
      <w:pPr>
        <w:spacing w:after="100" w:afterAutospacing="1" w:line="360" w:lineRule="auto"/>
        <w:jc w:val="both"/>
        <w:rPr>
          <w:rFonts w:ascii="Arial" w:eastAsia="Times New Roman" w:hAnsi="Arial" w:cs="Arial"/>
          <w:b/>
          <w:bCs/>
          <w:sz w:val="24"/>
          <w:szCs w:val="24"/>
          <w:lang w:eastAsia="en-GB"/>
        </w:rPr>
      </w:pPr>
    </w:p>
    <w:p w14:paraId="14ADA7FB" w14:textId="77777777" w:rsidR="00673032" w:rsidRDefault="00673032" w:rsidP="00BF55CD">
      <w:pPr>
        <w:spacing w:after="100" w:afterAutospacing="1" w:line="360" w:lineRule="auto"/>
        <w:jc w:val="both"/>
        <w:rPr>
          <w:rFonts w:ascii="Arial" w:eastAsia="Times New Roman" w:hAnsi="Arial" w:cs="Arial"/>
          <w:b/>
          <w:bCs/>
          <w:sz w:val="24"/>
          <w:szCs w:val="24"/>
          <w:lang w:eastAsia="en-GB"/>
        </w:rPr>
      </w:pPr>
    </w:p>
    <w:p w14:paraId="402F9195" w14:textId="671B12D0" w:rsidR="00BF636B" w:rsidRPr="00572FCF" w:rsidRDefault="00BF636B" w:rsidP="00BF55CD">
      <w:pPr>
        <w:spacing w:after="100" w:afterAutospacing="1" w:line="360" w:lineRule="auto"/>
        <w:jc w:val="both"/>
        <w:rPr>
          <w:rFonts w:ascii="Arial" w:eastAsia="Times New Roman" w:hAnsi="Arial" w:cs="Arial"/>
          <w:sz w:val="24"/>
          <w:szCs w:val="24"/>
          <w:lang w:eastAsia="en-GB"/>
        </w:rPr>
      </w:pPr>
      <w:r w:rsidRPr="00572FCF">
        <w:rPr>
          <w:rFonts w:ascii="Arial" w:eastAsia="Times New Roman" w:hAnsi="Arial" w:cs="Arial"/>
          <w:b/>
          <w:bCs/>
          <w:sz w:val="24"/>
          <w:szCs w:val="24"/>
          <w:lang w:eastAsia="en-GB"/>
        </w:rPr>
        <w:lastRenderedPageBreak/>
        <w:t>The 4Cs Engagement Model for Stay</w:t>
      </w:r>
      <w:r w:rsidR="006419E7" w:rsidRPr="00572FCF">
        <w:rPr>
          <w:rFonts w:ascii="Arial" w:eastAsia="Times New Roman" w:hAnsi="Arial" w:cs="Arial"/>
          <w:b/>
          <w:bCs/>
          <w:sz w:val="24"/>
          <w:szCs w:val="24"/>
          <w:lang w:eastAsia="en-GB"/>
        </w:rPr>
        <w:t>-</w:t>
      </w:r>
      <w:r w:rsidRPr="00572FCF">
        <w:rPr>
          <w:rFonts w:ascii="Arial" w:eastAsia="Times New Roman" w:hAnsi="Arial" w:cs="Arial"/>
          <w:b/>
          <w:bCs/>
          <w:sz w:val="24"/>
          <w:szCs w:val="24"/>
          <w:lang w:eastAsia="en-GB"/>
        </w:rPr>
        <w:t>Smart+</w:t>
      </w:r>
    </w:p>
    <w:p w14:paraId="55F66ABE" w14:textId="63A73338" w:rsidR="00762086" w:rsidRPr="00BF55CD" w:rsidRDefault="00BF636B" w:rsidP="00BF55CD">
      <w:pPr>
        <w:spacing w:after="100" w:afterAutospacing="1" w:line="360" w:lineRule="auto"/>
        <w:jc w:val="both"/>
        <w:rPr>
          <w:rFonts w:ascii="Arial" w:eastAsia="Times New Roman" w:hAnsi="Arial" w:cs="Arial"/>
          <w:sz w:val="22"/>
          <w:szCs w:val="22"/>
          <w:lang w:eastAsia="en-GB"/>
        </w:rPr>
      </w:pPr>
      <w:r w:rsidRPr="00BF55CD">
        <w:rPr>
          <w:rFonts w:ascii="Arial" w:eastAsia="Times New Roman" w:hAnsi="Arial" w:cs="Arial"/>
          <w:sz w:val="22"/>
          <w:szCs w:val="22"/>
          <w:lang w:eastAsia="en-GB"/>
        </w:rPr>
        <w:t>The table below outlines how the Manager strategically applies the 4Cs to engage key stakeholders and ensure the project moves from design to successful pilot adoption.</w:t>
      </w:r>
      <w:r w:rsidR="00673032">
        <w:rPr>
          <w:rFonts w:ascii="Arial" w:eastAsia="Times New Roman" w:hAnsi="Arial" w:cs="Arial"/>
          <w:sz w:val="22"/>
          <w:szCs w:val="22"/>
          <w:lang w:eastAsia="en-GB"/>
        </w:rPr>
        <w:t xml:space="preserve">  </w:t>
      </w:r>
    </w:p>
    <w:tbl>
      <w:tblPr>
        <w:tblW w:w="9490" w:type="dxa"/>
        <w:tblCellSpacing w:w="15" w:type="dxa"/>
        <w:tblCellMar>
          <w:top w:w="15" w:type="dxa"/>
          <w:left w:w="15" w:type="dxa"/>
          <w:bottom w:w="15" w:type="dxa"/>
          <w:right w:w="15" w:type="dxa"/>
        </w:tblCellMar>
        <w:tblLook w:val="04A0" w:firstRow="1" w:lastRow="0" w:firstColumn="1" w:lastColumn="0" w:noHBand="0" w:noVBand="1"/>
      </w:tblPr>
      <w:tblGrid>
        <w:gridCol w:w="1768"/>
        <w:gridCol w:w="2993"/>
        <w:gridCol w:w="4729"/>
      </w:tblGrid>
      <w:tr w:rsidR="00BF636B" w:rsidRPr="00BF55CD" w14:paraId="5119C32F" w14:textId="77777777" w:rsidTr="00762086">
        <w:trPr>
          <w:trHeight w:val="826"/>
          <w:tblHeade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62830876" w14:textId="77777777" w:rsidR="00BF636B" w:rsidRPr="00BF55CD" w:rsidRDefault="00BF636B" w:rsidP="00BF55CD">
            <w:pPr>
              <w:spacing w:after="0" w:line="360" w:lineRule="auto"/>
              <w:jc w:val="both"/>
              <w:rPr>
                <w:rFonts w:ascii="Arial" w:eastAsia="Times New Roman" w:hAnsi="Arial" w:cs="Arial"/>
                <w:b/>
                <w:bCs/>
                <w:sz w:val="22"/>
                <w:szCs w:val="22"/>
                <w:lang w:eastAsia="en-GB"/>
              </w:rPr>
            </w:pPr>
            <w:r w:rsidRPr="00BF55CD">
              <w:rPr>
                <w:rFonts w:ascii="Arial" w:eastAsia="Times New Roman" w:hAnsi="Arial" w:cs="Arial"/>
                <w:b/>
                <w:bCs/>
                <w:sz w:val="22"/>
                <w:szCs w:val="22"/>
                <w:lang w:eastAsia="en-GB"/>
              </w:rPr>
              <w:t>Component</w:t>
            </w:r>
          </w:p>
        </w:tc>
        <w:tc>
          <w:tcPr>
            <w:tcW w:w="0" w:type="auto"/>
            <w:tcBorders>
              <w:top w:val="single" w:sz="6" w:space="0" w:color="auto"/>
              <w:left w:val="single" w:sz="6" w:space="0" w:color="auto"/>
              <w:bottom w:val="single" w:sz="6" w:space="0" w:color="auto"/>
              <w:right w:val="single" w:sz="6" w:space="0" w:color="auto"/>
            </w:tcBorders>
            <w:vAlign w:val="center"/>
            <w:hideMark/>
          </w:tcPr>
          <w:p w14:paraId="57E8872F" w14:textId="77777777" w:rsidR="00BF636B" w:rsidRPr="00BF55CD" w:rsidRDefault="00BF636B" w:rsidP="00BF55CD">
            <w:pPr>
              <w:spacing w:after="0" w:line="360" w:lineRule="auto"/>
              <w:jc w:val="both"/>
              <w:rPr>
                <w:rFonts w:ascii="Arial" w:eastAsia="Times New Roman" w:hAnsi="Arial" w:cs="Arial"/>
                <w:sz w:val="22"/>
                <w:szCs w:val="22"/>
                <w:lang w:eastAsia="en-GB"/>
              </w:rPr>
            </w:pPr>
            <w:r w:rsidRPr="00BF55CD">
              <w:rPr>
                <w:rFonts w:ascii="Arial" w:eastAsia="Times New Roman" w:hAnsi="Arial" w:cs="Arial"/>
                <w:sz w:val="22"/>
                <w:szCs w:val="22"/>
                <w:lang w:eastAsia="en-GB"/>
              </w:rPr>
              <w:t>Managerial Action &amp; Strategy</w:t>
            </w:r>
          </w:p>
        </w:tc>
        <w:tc>
          <w:tcPr>
            <w:tcW w:w="4684" w:type="dxa"/>
            <w:tcBorders>
              <w:top w:val="single" w:sz="6" w:space="0" w:color="auto"/>
              <w:left w:val="single" w:sz="6" w:space="0" w:color="auto"/>
              <w:bottom w:val="single" w:sz="6" w:space="0" w:color="auto"/>
              <w:right w:val="single" w:sz="6" w:space="0" w:color="auto"/>
            </w:tcBorders>
            <w:vAlign w:val="center"/>
            <w:hideMark/>
          </w:tcPr>
          <w:p w14:paraId="0E96FAA2" w14:textId="0C6D5938" w:rsidR="00BF636B" w:rsidRPr="00BF55CD" w:rsidRDefault="00BF636B" w:rsidP="00BF55CD">
            <w:pPr>
              <w:spacing w:after="0" w:line="360" w:lineRule="auto"/>
              <w:jc w:val="both"/>
              <w:rPr>
                <w:rFonts w:ascii="Arial" w:eastAsia="Times New Roman" w:hAnsi="Arial" w:cs="Arial"/>
                <w:sz w:val="22"/>
                <w:szCs w:val="22"/>
                <w:lang w:eastAsia="en-GB"/>
              </w:rPr>
            </w:pPr>
            <w:r w:rsidRPr="00BF55CD">
              <w:rPr>
                <w:rFonts w:ascii="Arial" w:eastAsia="Times New Roman" w:hAnsi="Arial" w:cs="Arial"/>
                <w:sz w:val="22"/>
                <w:szCs w:val="22"/>
                <w:lang w:eastAsia="en-GB"/>
              </w:rPr>
              <w:t>Application to Stay</w:t>
            </w:r>
            <w:r w:rsidR="006419E7" w:rsidRPr="00BF55CD">
              <w:rPr>
                <w:rFonts w:ascii="Arial" w:eastAsia="Times New Roman" w:hAnsi="Arial" w:cs="Arial"/>
                <w:sz w:val="22"/>
                <w:szCs w:val="22"/>
                <w:lang w:eastAsia="en-GB"/>
              </w:rPr>
              <w:t>-</w:t>
            </w:r>
            <w:r w:rsidRPr="00BF55CD">
              <w:rPr>
                <w:rFonts w:ascii="Arial" w:eastAsia="Times New Roman" w:hAnsi="Arial" w:cs="Arial"/>
                <w:sz w:val="22"/>
                <w:szCs w:val="22"/>
                <w:lang w:eastAsia="en-GB"/>
              </w:rPr>
              <w:t>Smart+</w:t>
            </w:r>
          </w:p>
        </w:tc>
      </w:tr>
      <w:tr w:rsidR="00BF636B" w:rsidRPr="00BF55CD" w14:paraId="23734843" w14:textId="77777777" w:rsidTr="00762086">
        <w:trPr>
          <w:trHeight w:val="2070"/>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6461D3F7" w14:textId="77777777" w:rsidR="00BF636B" w:rsidRPr="00BF55CD" w:rsidRDefault="00BF636B" w:rsidP="00BF55CD">
            <w:pPr>
              <w:spacing w:after="0" w:line="360" w:lineRule="auto"/>
              <w:jc w:val="both"/>
              <w:rPr>
                <w:rFonts w:ascii="Arial" w:eastAsia="Times New Roman" w:hAnsi="Arial" w:cs="Arial"/>
                <w:b/>
                <w:bCs/>
                <w:sz w:val="22"/>
                <w:szCs w:val="22"/>
                <w:lang w:eastAsia="en-GB"/>
              </w:rPr>
            </w:pPr>
            <w:r w:rsidRPr="00BF55CD">
              <w:rPr>
                <w:rFonts w:ascii="Arial" w:eastAsia="Times New Roman" w:hAnsi="Arial" w:cs="Arial"/>
                <w:b/>
                <w:bCs/>
                <w:sz w:val="22"/>
                <w:szCs w:val="22"/>
                <w:lang w:eastAsia="en-GB"/>
              </w:rPr>
              <w:t>Communication</w:t>
            </w:r>
          </w:p>
        </w:tc>
        <w:tc>
          <w:tcPr>
            <w:tcW w:w="0" w:type="auto"/>
            <w:tcBorders>
              <w:top w:val="single" w:sz="6" w:space="0" w:color="auto"/>
              <w:left w:val="single" w:sz="6" w:space="0" w:color="auto"/>
              <w:bottom w:val="single" w:sz="6" w:space="0" w:color="auto"/>
              <w:right w:val="single" w:sz="6" w:space="0" w:color="auto"/>
            </w:tcBorders>
            <w:vAlign w:val="center"/>
            <w:hideMark/>
          </w:tcPr>
          <w:p w14:paraId="180D882B" w14:textId="77777777" w:rsidR="00BF636B" w:rsidRPr="00BF55CD" w:rsidRDefault="00BF636B" w:rsidP="00BF55CD">
            <w:pPr>
              <w:spacing w:after="0" w:line="360" w:lineRule="auto"/>
              <w:jc w:val="both"/>
              <w:rPr>
                <w:rFonts w:ascii="Arial" w:eastAsia="Times New Roman" w:hAnsi="Arial" w:cs="Arial"/>
                <w:sz w:val="22"/>
                <w:szCs w:val="22"/>
                <w:lang w:eastAsia="en-GB"/>
              </w:rPr>
            </w:pPr>
            <w:r w:rsidRPr="00BF55CD">
              <w:rPr>
                <w:rFonts w:ascii="Arial" w:eastAsia="Times New Roman" w:hAnsi="Arial" w:cs="Arial"/>
                <w:sz w:val="22"/>
                <w:szCs w:val="22"/>
                <w:lang w:eastAsia="en-GB"/>
              </w:rPr>
              <w:t>Facilitating one-way and two-way information flows to establish a "common truth."</w:t>
            </w:r>
          </w:p>
        </w:tc>
        <w:tc>
          <w:tcPr>
            <w:tcW w:w="4684" w:type="dxa"/>
            <w:tcBorders>
              <w:top w:val="single" w:sz="6" w:space="0" w:color="auto"/>
              <w:left w:val="single" w:sz="6" w:space="0" w:color="auto"/>
              <w:bottom w:val="single" w:sz="6" w:space="0" w:color="auto"/>
              <w:right w:val="single" w:sz="6" w:space="0" w:color="auto"/>
            </w:tcBorders>
            <w:vAlign w:val="center"/>
            <w:hideMark/>
          </w:tcPr>
          <w:p w14:paraId="5A2DA081" w14:textId="77777777" w:rsidR="00BF636B" w:rsidRPr="00BF55CD" w:rsidRDefault="00BF636B" w:rsidP="00BF55CD">
            <w:pPr>
              <w:spacing w:after="0" w:line="360" w:lineRule="auto"/>
              <w:jc w:val="both"/>
              <w:rPr>
                <w:rFonts w:ascii="Arial" w:eastAsia="Times New Roman" w:hAnsi="Arial" w:cs="Arial"/>
                <w:sz w:val="22"/>
                <w:szCs w:val="22"/>
                <w:lang w:eastAsia="en-GB"/>
              </w:rPr>
            </w:pPr>
            <w:r w:rsidRPr="00BF55CD">
              <w:rPr>
                <w:rFonts w:ascii="Arial" w:eastAsia="Times New Roman" w:hAnsi="Arial" w:cs="Arial"/>
                <w:sz w:val="22"/>
                <w:szCs w:val="22"/>
                <w:lang w:eastAsia="en-GB"/>
              </w:rPr>
              <w:t>PM hosts monthly virtual town halls to explain AI's role in reducing administrative burnout, preventing the spread of misinformation (Kotter, 2012).</w:t>
            </w:r>
          </w:p>
        </w:tc>
      </w:tr>
      <w:tr w:rsidR="00BF636B" w:rsidRPr="00BF55CD" w14:paraId="4C99A211" w14:textId="77777777" w:rsidTr="00762086">
        <w:trPr>
          <w:trHeight w:val="1653"/>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18A7EC30" w14:textId="77777777" w:rsidR="00BF636B" w:rsidRPr="00BF55CD" w:rsidRDefault="00BF636B" w:rsidP="00BF55CD">
            <w:pPr>
              <w:spacing w:after="0" w:line="360" w:lineRule="auto"/>
              <w:jc w:val="both"/>
              <w:rPr>
                <w:rFonts w:ascii="Arial" w:eastAsia="Times New Roman" w:hAnsi="Arial" w:cs="Arial"/>
                <w:b/>
                <w:bCs/>
                <w:sz w:val="22"/>
                <w:szCs w:val="22"/>
                <w:lang w:eastAsia="en-GB"/>
              </w:rPr>
            </w:pPr>
            <w:r w:rsidRPr="00BF55CD">
              <w:rPr>
                <w:rFonts w:ascii="Arial" w:eastAsia="Times New Roman" w:hAnsi="Arial" w:cs="Arial"/>
                <w:b/>
                <w:bCs/>
                <w:sz w:val="22"/>
                <w:szCs w:val="22"/>
                <w:lang w:eastAsia="en-GB"/>
              </w:rPr>
              <w:t>Consultation</w:t>
            </w:r>
          </w:p>
        </w:tc>
        <w:tc>
          <w:tcPr>
            <w:tcW w:w="0" w:type="auto"/>
            <w:tcBorders>
              <w:top w:val="single" w:sz="6" w:space="0" w:color="auto"/>
              <w:left w:val="single" w:sz="6" w:space="0" w:color="auto"/>
              <w:bottom w:val="single" w:sz="6" w:space="0" w:color="auto"/>
              <w:right w:val="single" w:sz="6" w:space="0" w:color="auto"/>
            </w:tcBorders>
            <w:vAlign w:val="center"/>
            <w:hideMark/>
          </w:tcPr>
          <w:p w14:paraId="7D1CA99A" w14:textId="77777777" w:rsidR="00BF636B" w:rsidRPr="00BF55CD" w:rsidRDefault="00BF636B" w:rsidP="00762086">
            <w:pPr>
              <w:spacing w:after="0" w:line="360" w:lineRule="auto"/>
              <w:rPr>
                <w:rFonts w:ascii="Arial" w:eastAsia="Times New Roman" w:hAnsi="Arial" w:cs="Arial"/>
                <w:sz w:val="22"/>
                <w:szCs w:val="22"/>
                <w:lang w:eastAsia="en-GB"/>
              </w:rPr>
            </w:pPr>
            <w:r w:rsidRPr="00BF55CD">
              <w:rPr>
                <w:rFonts w:ascii="Arial" w:eastAsia="Times New Roman" w:hAnsi="Arial" w:cs="Arial"/>
                <w:sz w:val="22"/>
                <w:szCs w:val="22"/>
                <w:lang w:eastAsia="en-GB"/>
              </w:rPr>
              <w:t>Proactively seeking stakeholder input to refine service design before finalization.</w:t>
            </w:r>
          </w:p>
        </w:tc>
        <w:tc>
          <w:tcPr>
            <w:tcW w:w="4684" w:type="dxa"/>
            <w:tcBorders>
              <w:top w:val="single" w:sz="6" w:space="0" w:color="auto"/>
              <w:left w:val="single" w:sz="6" w:space="0" w:color="auto"/>
              <w:bottom w:val="single" w:sz="6" w:space="0" w:color="auto"/>
              <w:right w:val="single" w:sz="6" w:space="0" w:color="auto"/>
            </w:tcBorders>
            <w:vAlign w:val="center"/>
            <w:hideMark/>
          </w:tcPr>
          <w:p w14:paraId="4FA373AD" w14:textId="77777777" w:rsidR="00BF636B" w:rsidRPr="00BF55CD" w:rsidRDefault="00BF636B" w:rsidP="00BF55CD">
            <w:pPr>
              <w:spacing w:after="0" w:line="360" w:lineRule="auto"/>
              <w:jc w:val="both"/>
              <w:rPr>
                <w:rFonts w:ascii="Arial" w:eastAsia="Times New Roman" w:hAnsi="Arial" w:cs="Arial"/>
                <w:sz w:val="22"/>
                <w:szCs w:val="22"/>
                <w:lang w:eastAsia="en-GB"/>
              </w:rPr>
            </w:pPr>
            <w:r w:rsidRPr="00BF55CD">
              <w:rPr>
                <w:rFonts w:ascii="Arial" w:eastAsia="Times New Roman" w:hAnsi="Arial" w:cs="Arial"/>
                <w:sz w:val="22"/>
                <w:szCs w:val="22"/>
                <w:lang w:eastAsia="en-GB"/>
              </w:rPr>
              <w:t>PM facilitates focus groups with Marriott Bonvoy members to test the AI concierge's interface and usability (Schmidt et al., 2025).</w:t>
            </w:r>
          </w:p>
        </w:tc>
      </w:tr>
      <w:tr w:rsidR="00BF636B" w:rsidRPr="00BF55CD" w14:paraId="0A979FC1" w14:textId="77777777" w:rsidTr="00762086">
        <w:trPr>
          <w:trHeight w:val="1653"/>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3CEB476F" w14:textId="77777777" w:rsidR="00BF636B" w:rsidRPr="00BF55CD" w:rsidRDefault="00BF636B" w:rsidP="00BF55CD">
            <w:pPr>
              <w:spacing w:after="0" w:line="360" w:lineRule="auto"/>
              <w:jc w:val="both"/>
              <w:rPr>
                <w:rFonts w:ascii="Arial" w:eastAsia="Times New Roman" w:hAnsi="Arial" w:cs="Arial"/>
                <w:b/>
                <w:bCs/>
                <w:sz w:val="22"/>
                <w:szCs w:val="22"/>
                <w:lang w:eastAsia="en-GB"/>
              </w:rPr>
            </w:pPr>
            <w:r w:rsidRPr="00BF55CD">
              <w:rPr>
                <w:rFonts w:ascii="Arial" w:eastAsia="Times New Roman" w:hAnsi="Arial" w:cs="Arial"/>
                <w:b/>
                <w:bCs/>
                <w:sz w:val="22"/>
                <w:szCs w:val="22"/>
                <w:lang w:eastAsia="en-GB"/>
              </w:rPr>
              <w:t>Collaboration</w:t>
            </w:r>
          </w:p>
        </w:tc>
        <w:tc>
          <w:tcPr>
            <w:tcW w:w="0" w:type="auto"/>
            <w:tcBorders>
              <w:top w:val="single" w:sz="6" w:space="0" w:color="auto"/>
              <w:left w:val="single" w:sz="6" w:space="0" w:color="auto"/>
              <w:bottom w:val="single" w:sz="6" w:space="0" w:color="auto"/>
              <w:right w:val="single" w:sz="6" w:space="0" w:color="auto"/>
            </w:tcBorders>
            <w:vAlign w:val="center"/>
            <w:hideMark/>
          </w:tcPr>
          <w:p w14:paraId="29203E53" w14:textId="77777777" w:rsidR="00BF636B" w:rsidRPr="00BF55CD" w:rsidRDefault="00BF636B" w:rsidP="00BF55CD">
            <w:pPr>
              <w:spacing w:after="0" w:line="360" w:lineRule="auto"/>
              <w:jc w:val="both"/>
              <w:rPr>
                <w:rFonts w:ascii="Arial" w:eastAsia="Times New Roman" w:hAnsi="Arial" w:cs="Arial"/>
                <w:sz w:val="22"/>
                <w:szCs w:val="22"/>
                <w:lang w:eastAsia="en-GB"/>
              </w:rPr>
            </w:pPr>
            <w:r w:rsidRPr="00BF55CD">
              <w:rPr>
                <w:rFonts w:ascii="Arial" w:eastAsia="Times New Roman" w:hAnsi="Arial" w:cs="Arial"/>
                <w:sz w:val="22"/>
                <w:szCs w:val="22"/>
                <w:lang w:eastAsia="en-GB"/>
              </w:rPr>
              <w:t>Encouraging joint problem-solving and shared decision-making power.</w:t>
            </w:r>
          </w:p>
        </w:tc>
        <w:tc>
          <w:tcPr>
            <w:tcW w:w="4684" w:type="dxa"/>
            <w:tcBorders>
              <w:top w:val="single" w:sz="6" w:space="0" w:color="auto"/>
              <w:left w:val="single" w:sz="6" w:space="0" w:color="auto"/>
              <w:bottom w:val="single" w:sz="6" w:space="0" w:color="auto"/>
              <w:right w:val="single" w:sz="6" w:space="0" w:color="auto"/>
            </w:tcBorders>
            <w:vAlign w:val="center"/>
            <w:hideMark/>
          </w:tcPr>
          <w:p w14:paraId="5503B730" w14:textId="77777777" w:rsidR="00BF636B" w:rsidRPr="00BF55CD" w:rsidRDefault="00BF636B" w:rsidP="00BF55CD">
            <w:pPr>
              <w:spacing w:after="0" w:line="360" w:lineRule="auto"/>
              <w:jc w:val="both"/>
              <w:rPr>
                <w:rFonts w:ascii="Arial" w:eastAsia="Times New Roman" w:hAnsi="Arial" w:cs="Arial"/>
                <w:sz w:val="22"/>
                <w:szCs w:val="22"/>
                <w:lang w:eastAsia="en-GB"/>
              </w:rPr>
            </w:pPr>
            <w:r w:rsidRPr="00BF55CD">
              <w:rPr>
                <w:rFonts w:ascii="Arial" w:eastAsia="Times New Roman" w:hAnsi="Arial" w:cs="Arial"/>
                <w:sz w:val="22"/>
                <w:szCs w:val="22"/>
                <w:lang w:eastAsia="en-GB"/>
              </w:rPr>
              <w:t>PM integrates software developers with Hotel Operations Managers to co-design the "Green Room" digital control interface.</w:t>
            </w:r>
          </w:p>
        </w:tc>
      </w:tr>
      <w:tr w:rsidR="00BF636B" w:rsidRPr="00BF55CD" w14:paraId="1F1068FF" w14:textId="77777777" w:rsidTr="00762086">
        <w:trPr>
          <w:trHeight w:val="1653"/>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75D8777E" w14:textId="77777777" w:rsidR="00BF636B" w:rsidRPr="00BF55CD" w:rsidRDefault="00BF636B" w:rsidP="00BF55CD">
            <w:pPr>
              <w:spacing w:after="0" w:line="360" w:lineRule="auto"/>
              <w:jc w:val="both"/>
              <w:rPr>
                <w:rFonts w:ascii="Arial" w:eastAsia="Times New Roman" w:hAnsi="Arial" w:cs="Arial"/>
                <w:b/>
                <w:bCs/>
                <w:sz w:val="22"/>
                <w:szCs w:val="22"/>
                <w:lang w:eastAsia="en-GB"/>
              </w:rPr>
            </w:pPr>
            <w:r w:rsidRPr="00BF55CD">
              <w:rPr>
                <w:rFonts w:ascii="Arial" w:eastAsia="Times New Roman" w:hAnsi="Arial" w:cs="Arial"/>
                <w:b/>
                <w:bCs/>
                <w:sz w:val="22"/>
                <w:szCs w:val="22"/>
                <w:lang w:eastAsia="en-GB"/>
              </w:rPr>
              <w:t>Commitment</w:t>
            </w:r>
          </w:p>
        </w:tc>
        <w:tc>
          <w:tcPr>
            <w:tcW w:w="0" w:type="auto"/>
            <w:tcBorders>
              <w:top w:val="single" w:sz="6" w:space="0" w:color="auto"/>
              <w:left w:val="single" w:sz="6" w:space="0" w:color="auto"/>
              <w:bottom w:val="single" w:sz="6" w:space="0" w:color="auto"/>
              <w:right w:val="single" w:sz="6" w:space="0" w:color="auto"/>
            </w:tcBorders>
            <w:vAlign w:val="center"/>
            <w:hideMark/>
          </w:tcPr>
          <w:p w14:paraId="0C6D0873" w14:textId="77777777" w:rsidR="00BF636B" w:rsidRPr="00BF55CD" w:rsidRDefault="00BF636B" w:rsidP="00762086">
            <w:pPr>
              <w:spacing w:after="0" w:line="360" w:lineRule="auto"/>
              <w:rPr>
                <w:rFonts w:ascii="Arial" w:eastAsia="Times New Roman" w:hAnsi="Arial" w:cs="Arial"/>
                <w:sz w:val="22"/>
                <w:szCs w:val="22"/>
                <w:lang w:eastAsia="en-GB"/>
              </w:rPr>
            </w:pPr>
            <w:r w:rsidRPr="00BF55CD">
              <w:rPr>
                <w:rFonts w:ascii="Arial" w:eastAsia="Times New Roman" w:hAnsi="Arial" w:cs="Arial"/>
                <w:sz w:val="22"/>
                <w:szCs w:val="22"/>
                <w:lang w:eastAsia="en-GB"/>
              </w:rPr>
              <w:t>Securing long-term psychological and financial buy-in through incentives.</w:t>
            </w:r>
          </w:p>
        </w:tc>
        <w:tc>
          <w:tcPr>
            <w:tcW w:w="4684" w:type="dxa"/>
            <w:tcBorders>
              <w:top w:val="single" w:sz="6" w:space="0" w:color="auto"/>
              <w:left w:val="single" w:sz="6" w:space="0" w:color="auto"/>
              <w:bottom w:val="single" w:sz="6" w:space="0" w:color="auto"/>
              <w:right w:val="single" w:sz="6" w:space="0" w:color="auto"/>
            </w:tcBorders>
            <w:vAlign w:val="center"/>
            <w:hideMark/>
          </w:tcPr>
          <w:p w14:paraId="4DE9D800" w14:textId="7919EB93" w:rsidR="00BF636B" w:rsidRPr="00BF55CD" w:rsidRDefault="00BF636B" w:rsidP="00BF55CD">
            <w:pPr>
              <w:spacing w:after="0" w:line="360" w:lineRule="auto"/>
              <w:jc w:val="both"/>
              <w:rPr>
                <w:rFonts w:ascii="Arial" w:eastAsia="Times New Roman" w:hAnsi="Arial" w:cs="Arial"/>
                <w:sz w:val="22"/>
                <w:szCs w:val="22"/>
                <w:lang w:eastAsia="en-GB"/>
              </w:rPr>
            </w:pPr>
            <w:r w:rsidRPr="00BF55CD">
              <w:rPr>
                <w:rFonts w:ascii="Arial" w:eastAsia="Times New Roman" w:hAnsi="Arial" w:cs="Arial"/>
                <w:sz w:val="22"/>
                <w:szCs w:val="22"/>
                <w:lang w:eastAsia="en-GB"/>
              </w:rPr>
              <w:t>PM links Stay</w:t>
            </w:r>
            <w:r w:rsidR="006419E7" w:rsidRPr="00BF55CD">
              <w:rPr>
                <w:rFonts w:ascii="Arial" w:eastAsia="Times New Roman" w:hAnsi="Arial" w:cs="Arial"/>
                <w:sz w:val="22"/>
                <w:szCs w:val="22"/>
                <w:lang w:eastAsia="en-GB"/>
              </w:rPr>
              <w:t>-</w:t>
            </w:r>
            <w:r w:rsidRPr="00BF55CD">
              <w:rPr>
                <w:rFonts w:ascii="Arial" w:eastAsia="Times New Roman" w:hAnsi="Arial" w:cs="Arial"/>
                <w:sz w:val="22"/>
                <w:szCs w:val="22"/>
                <w:lang w:eastAsia="en-GB"/>
              </w:rPr>
              <w:t>Smart+ adoption rates to regional manager bonuses and offers formal digital certifications for trained staff.</w:t>
            </w:r>
          </w:p>
        </w:tc>
      </w:tr>
    </w:tbl>
    <w:p w14:paraId="5398AED1" w14:textId="77777777" w:rsidR="00772787" w:rsidRPr="00BF55CD" w:rsidRDefault="00772787" w:rsidP="00BF55CD">
      <w:pPr>
        <w:spacing w:after="100" w:afterAutospacing="1" w:line="360" w:lineRule="auto"/>
        <w:jc w:val="both"/>
        <w:outlineLvl w:val="2"/>
        <w:rPr>
          <w:rFonts w:ascii="Arial" w:eastAsia="Times New Roman" w:hAnsi="Arial" w:cs="Arial"/>
          <w:b/>
          <w:bCs/>
          <w:sz w:val="22"/>
          <w:szCs w:val="22"/>
          <w:lang w:eastAsia="en-GB"/>
        </w:rPr>
      </w:pPr>
    </w:p>
    <w:p w14:paraId="237759E6" w14:textId="77777777" w:rsidR="00BF636B" w:rsidRPr="00572FCF" w:rsidRDefault="00BF636B" w:rsidP="00BF55CD">
      <w:pPr>
        <w:spacing w:after="100" w:afterAutospacing="1" w:line="360" w:lineRule="auto"/>
        <w:jc w:val="both"/>
        <w:outlineLvl w:val="2"/>
        <w:rPr>
          <w:rFonts w:ascii="Arial" w:eastAsia="Times New Roman" w:hAnsi="Arial" w:cs="Arial"/>
          <w:sz w:val="24"/>
          <w:szCs w:val="24"/>
          <w:lang w:eastAsia="en-GB"/>
        </w:rPr>
      </w:pPr>
      <w:r w:rsidRPr="00572FCF">
        <w:rPr>
          <w:rFonts w:ascii="Arial" w:eastAsia="Times New Roman" w:hAnsi="Arial" w:cs="Arial"/>
          <w:b/>
          <w:bCs/>
          <w:sz w:val="24"/>
          <w:szCs w:val="24"/>
          <w:lang w:eastAsia="en-GB"/>
        </w:rPr>
        <w:t>Managing Conflict Using the 4Cs</w:t>
      </w:r>
    </w:p>
    <w:p w14:paraId="34C09B75" w14:textId="77777777" w:rsidR="00BF636B" w:rsidRPr="00BF55CD" w:rsidRDefault="00BF636B" w:rsidP="00BF55CD">
      <w:pPr>
        <w:spacing w:after="100" w:afterAutospacing="1" w:line="360" w:lineRule="auto"/>
        <w:jc w:val="both"/>
        <w:rPr>
          <w:rFonts w:ascii="Arial" w:eastAsia="Times New Roman" w:hAnsi="Arial" w:cs="Arial"/>
          <w:sz w:val="22"/>
          <w:szCs w:val="22"/>
          <w:lang w:eastAsia="en-GB"/>
        </w:rPr>
      </w:pPr>
      <w:r w:rsidRPr="00BF55CD">
        <w:rPr>
          <w:rFonts w:ascii="Arial" w:eastAsia="Times New Roman" w:hAnsi="Arial" w:cs="Arial"/>
          <w:sz w:val="22"/>
          <w:szCs w:val="22"/>
          <w:lang w:eastAsia="en-GB"/>
        </w:rPr>
        <w:t>Conflict in global hospitality projects frequently arises from "resource scarcity," "inter-departmental silos," or "perceived threats to job security" (Moro, Rita, and Oliveira, 2023). The PM must use the 4Cs as a conflict-resolution framework rather than just a communication tool.</w:t>
      </w:r>
    </w:p>
    <w:p w14:paraId="5C18953E" w14:textId="1BFBD815" w:rsidR="00BF636B" w:rsidRPr="00BF55CD" w:rsidRDefault="00BF636B" w:rsidP="00BF55CD">
      <w:pPr>
        <w:numPr>
          <w:ilvl w:val="0"/>
          <w:numId w:val="16"/>
        </w:numPr>
        <w:spacing w:after="100" w:afterAutospacing="1" w:line="360" w:lineRule="auto"/>
        <w:jc w:val="both"/>
        <w:rPr>
          <w:rFonts w:ascii="Arial" w:eastAsia="Times New Roman" w:hAnsi="Arial" w:cs="Arial"/>
          <w:sz w:val="22"/>
          <w:szCs w:val="22"/>
          <w:lang w:eastAsia="en-GB"/>
        </w:rPr>
      </w:pPr>
      <w:r w:rsidRPr="00BF55CD">
        <w:rPr>
          <w:rFonts w:ascii="Arial" w:eastAsia="Times New Roman" w:hAnsi="Arial" w:cs="Arial"/>
          <w:sz w:val="22"/>
          <w:szCs w:val="22"/>
          <w:lang w:eastAsia="en-GB"/>
        </w:rPr>
        <w:t xml:space="preserve">Communication for Role </w:t>
      </w:r>
      <w:r w:rsidR="00673032" w:rsidRPr="00BF55CD">
        <w:rPr>
          <w:rFonts w:ascii="Arial" w:eastAsia="Times New Roman" w:hAnsi="Arial" w:cs="Arial"/>
          <w:sz w:val="22"/>
          <w:szCs w:val="22"/>
          <w:lang w:eastAsia="en-GB"/>
        </w:rPr>
        <w:t>Ambiguity</w:t>
      </w:r>
      <w:r w:rsidR="00673032">
        <w:rPr>
          <w:rFonts w:ascii="Arial" w:eastAsia="Times New Roman" w:hAnsi="Arial" w:cs="Arial"/>
          <w:sz w:val="22"/>
          <w:szCs w:val="22"/>
          <w:lang w:eastAsia="en-GB"/>
        </w:rPr>
        <w:t xml:space="preserve">, </w:t>
      </w:r>
      <w:r w:rsidR="00673032" w:rsidRPr="00BF55CD">
        <w:rPr>
          <w:rFonts w:ascii="Arial" w:eastAsia="Times New Roman" w:hAnsi="Arial" w:cs="Arial"/>
          <w:sz w:val="22"/>
          <w:szCs w:val="22"/>
          <w:lang w:eastAsia="en-GB"/>
        </w:rPr>
        <w:t>In</w:t>
      </w:r>
      <w:r w:rsidRPr="00BF55CD">
        <w:rPr>
          <w:rFonts w:ascii="Arial" w:eastAsia="Times New Roman" w:hAnsi="Arial" w:cs="Arial"/>
          <w:sz w:val="22"/>
          <w:szCs w:val="22"/>
          <w:lang w:eastAsia="en-GB"/>
        </w:rPr>
        <w:t xml:space="preserve"> a project as complex as Stay</w:t>
      </w:r>
      <w:r w:rsidR="006419E7" w:rsidRPr="00BF55CD">
        <w:rPr>
          <w:rFonts w:ascii="Arial" w:eastAsia="Times New Roman" w:hAnsi="Arial" w:cs="Arial"/>
          <w:sz w:val="22"/>
          <w:szCs w:val="22"/>
          <w:lang w:eastAsia="en-GB"/>
        </w:rPr>
        <w:t>-</w:t>
      </w:r>
      <w:r w:rsidRPr="00BF55CD">
        <w:rPr>
          <w:rFonts w:ascii="Arial" w:eastAsia="Times New Roman" w:hAnsi="Arial" w:cs="Arial"/>
          <w:sz w:val="22"/>
          <w:szCs w:val="22"/>
          <w:lang w:eastAsia="en-GB"/>
        </w:rPr>
        <w:t xml:space="preserve">Smart+, conflict often arises when the IT department and Hotel Operations clash over who owns </w:t>
      </w:r>
      <w:r w:rsidR="00762086">
        <w:rPr>
          <w:rFonts w:ascii="Arial" w:eastAsia="Times New Roman" w:hAnsi="Arial" w:cs="Arial"/>
          <w:sz w:val="22"/>
          <w:szCs w:val="22"/>
          <w:lang w:eastAsia="en-GB"/>
        </w:rPr>
        <w:t>(</w:t>
      </w:r>
      <w:r w:rsidRPr="00BF55CD">
        <w:rPr>
          <w:rFonts w:ascii="Arial" w:eastAsia="Times New Roman" w:hAnsi="Arial" w:cs="Arial"/>
          <w:sz w:val="22"/>
          <w:szCs w:val="22"/>
          <w:lang w:eastAsia="en-GB"/>
        </w:rPr>
        <w:t xml:space="preserve">guest </w:t>
      </w:r>
      <w:r w:rsidRPr="00BF55CD">
        <w:rPr>
          <w:rFonts w:ascii="Arial" w:eastAsia="Times New Roman" w:hAnsi="Arial" w:cs="Arial"/>
          <w:sz w:val="22"/>
          <w:szCs w:val="22"/>
          <w:lang w:eastAsia="en-GB"/>
        </w:rPr>
        <w:lastRenderedPageBreak/>
        <w:t>data</w:t>
      </w:r>
      <w:r w:rsidR="00762086">
        <w:rPr>
          <w:rFonts w:ascii="Arial" w:eastAsia="Times New Roman" w:hAnsi="Arial" w:cs="Arial"/>
          <w:sz w:val="22"/>
          <w:szCs w:val="22"/>
          <w:lang w:eastAsia="en-GB"/>
        </w:rPr>
        <w:t>).</w:t>
      </w:r>
      <w:r w:rsidRPr="00BF55CD">
        <w:rPr>
          <w:rFonts w:ascii="Arial" w:eastAsia="Times New Roman" w:hAnsi="Arial" w:cs="Arial"/>
          <w:sz w:val="22"/>
          <w:szCs w:val="22"/>
          <w:lang w:eastAsia="en-GB"/>
        </w:rPr>
        <w:t xml:space="preserve"> The PM uses transparent communication to re-clarify the RACI matrix, ensuring roles are visible and removing the ambiguity that fuels friction.</w:t>
      </w:r>
    </w:p>
    <w:p w14:paraId="36225F24" w14:textId="1B48FD45" w:rsidR="00BF636B" w:rsidRPr="00BF55CD" w:rsidRDefault="00BF636B" w:rsidP="00BF55CD">
      <w:pPr>
        <w:numPr>
          <w:ilvl w:val="0"/>
          <w:numId w:val="16"/>
        </w:numPr>
        <w:spacing w:after="100" w:afterAutospacing="1" w:line="360" w:lineRule="auto"/>
        <w:jc w:val="both"/>
        <w:rPr>
          <w:rFonts w:ascii="Arial" w:eastAsia="Times New Roman" w:hAnsi="Arial" w:cs="Arial"/>
          <w:sz w:val="22"/>
          <w:szCs w:val="22"/>
          <w:lang w:eastAsia="en-GB"/>
        </w:rPr>
      </w:pPr>
      <w:r w:rsidRPr="00BF55CD">
        <w:rPr>
          <w:rFonts w:ascii="Arial" w:eastAsia="Times New Roman" w:hAnsi="Arial" w:cs="Arial"/>
          <w:sz w:val="22"/>
          <w:szCs w:val="22"/>
          <w:lang w:eastAsia="en-GB"/>
        </w:rPr>
        <w:t>Consultation for Financial Resistance</w:t>
      </w:r>
      <w:r w:rsidR="00762086">
        <w:rPr>
          <w:rFonts w:ascii="Arial" w:eastAsia="Times New Roman" w:hAnsi="Arial" w:cs="Arial"/>
          <w:sz w:val="22"/>
          <w:szCs w:val="22"/>
          <w:lang w:eastAsia="en-GB"/>
        </w:rPr>
        <w:t>,</w:t>
      </w:r>
      <w:r w:rsidRPr="00BF55CD">
        <w:rPr>
          <w:rFonts w:ascii="Arial" w:eastAsia="Times New Roman" w:hAnsi="Arial" w:cs="Arial"/>
          <w:sz w:val="22"/>
          <w:szCs w:val="22"/>
          <w:lang w:eastAsia="en-GB"/>
        </w:rPr>
        <w:t xml:space="preserve"> If Franchise Owners in major cities like London or Birmingham resist the Capital Expenditure (CAPEX) required for Stay</w:t>
      </w:r>
      <w:r w:rsidR="006419E7" w:rsidRPr="00BF55CD">
        <w:rPr>
          <w:rFonts w:ascii="Arial" w:eastAsia="Times New Roman" w:hAnsi="Arial" w:cs="Arial"/>
          <w:sz w:val="22"/>
          <w:szCs w:val="22"/>
          <w:lang w:eastAsia="en-GB"/>
        </w:rPr>
        <w:t>-</w:t>
      </w:r>
      <w:r w:rsidRPr="00BF55CD">
        <w:rPr>
          <w:rFonts w:ascii="Arial" w:eastAsia="Times New Roman" w:hAnsi="Arial" w:cs="Arial"/>
          <w:sz w:val="22"/>
          <w:szCs w:val="22"/>
          <w:lang w:eastAsia="en-GB"/>
        </w:rPr>
        <w:t>Smart+, the PM must initiate a deep consultation phase. By listening to their specific cost concerns, the PM can negotiate mutually beneficial solutions, such as a phased implementation or centralizing certain software costs, effectively turning a "blocker" into a supportive partner.</w:t>
      </w:r>
    </w:p>
    <w:p w14:paraId="5FA8A5F8" w14:textId="4262D989" w:rsidR="00BF636B" w:rsidRPr="00BF55CD" w:rsidRDefault="00BF636B" w:rsidP="00BF55CD">
      <w:pPr>
        <w:numPr>
          <w:ilvl w:val="0"/>
          <w:numId w:val="16"/>
        </w:numPr>
        <w:spacing w:after="100" w:afterAutospacing="1" w:line="360" w:lineRule="auto"/>
        <w:jc w:val="both"/>
        <w:rPr>
          <w:rFonts w:ascii="Arial" w:eastAsia="Times New Roman" w:hAnsi="Arial" w:cs="Arial"/>
          <w:sz w:val="22"/>
          <w:szCs w:val="22"/>
          <w:lang w:eastAsia="en-GB"/>
        </w:rPr>
      </w:pPr>
      <w:r w:rsidRPr="00BF55CD">
        <w:rPr>
          <w:rFonts w:ascii="Arial" w:eastAsia="Times New Roman" w:hAnsi="Arial" w:cs="Arial"/>
          <w:sz w:val="22"/>
          <w:szCs w:val="22"/>
          <w:lang w:eastAsia="en-GB"/>
        </w:rPr>
        <w:t xml:space="preserve">Collaboration for Technical Friction: When designers and property managers disagree on the feasibility of AI-driven guest interaction, the PM forces a collaborative "scrum." Working together on a prototype fosters shared ownership; the focus shifts from individual departmental egos to </w:t>
      </w:r>
      <w:r w:rsidR="00762086">
        <w:rPr>
          <w:rFonts w:ascii="Arial" w:eastAsia="Times New Roman" w:hAnsi="Arial" w:cs="Arial"/>
          <w:sz w:val="22"/>
          <w:szCs w:val="22"/>
          <w:lang w:eastAsia="en-GB"/>
        </w:rPr>
        <w:t>(</w:t>
      </w:r>
      <w:r w:rsidRPr="00BF55CD">
        <w:rPr>
          <w:rFonts w:ascii="Arial" w:eastAsia="Times New Roman" w:hAnsi="Arial" w:cs="Arial"/>
          <w:sz w:val="22"/>
          <w:szCs w:val="22"/>
          <w:lang w:eastAsia="en-GB"/>
        </w:rPr>
        <w:t>what delivers the best guest experience</w:t>
      </w:r>
      <w:r w:rsidR="00762086">
        <w:rPr>
          <w:rFonts w:ascii="Arial" w:eastAsia="Times New Roman" w:hAnsi="Arial" w:cs="Arial"/>
          <w:sz w:val="22"/>
          <w:szCs w:val="22"/>
          <w:lang w:eastAsia="en-GB"/>
        </w:rPr>
        <w:t>)</w:t>
      </w:r>
      <w:r w:rsidRPr="00BF55CD">
        <w:rPr>
          <w:rFonts w:ascii="Arial" w:eastAsia="Times New Roman" w:hAnsi="Arial" w:cs="Arial"/>
          <w:sz w:val="22"/>
          <w:szCs w:val="22"/>
          <w:lang w:eastAsia="en-GB"/>
        </w:rPr>
        <w:t>.</w:t>
      </w:r>
    </w:p>
    <w:p w14:paraId="63F3F648" w14:textId="6C8FC3ED" w:rsidR="00BF636B" w:rsidRPr="00BF55CD" w:rsidRDefault="00BF636B" w:rsidP="00BF55CD">
      <w:pPr>
        <w:numPr>
          <w:ilvl w:val="0"/>
          <w:numId w:val="16"/>
        </w:numPr>
        <w:spacing w:after="100" w:afterAutospacing="1" w:line="360" w:lineRule="auto"/>
        <w:jc w:val="both"/>
        <w:rPr>
          <w:rFonts w:ascii="Arial" w:eastAsia="Times New Roman" w:hAnsi="Arial" w:cs="Arial"/>
          <w:sz w:val="22"/>
          <w:szCs w:val="22"/>
          <w:lang w:eastAsia="en-GB"/>
        </w:rPr>
      </w:pPr>
      <w:r w:rsidRPr="00BF55CD">
        <w:rPr>
          <w:rFonts w:ascii="Arial" w:eastAsia="Times New Roman" w:hAnsi="Arial" w:cs="Arial"/>
          <w:sz w:val="22"/>
          <w:szCs w:val="22"/>
          <w:lang w:eastAsia="en-GB"/>
        </w:rPr>
        <w:t>Commitment for Change Resistance</w:t>
      </w:r>
      <w:r w:rsidR="00762086">
        <w:rPr>
          <w:rFonts w:ascii="Arial" w:eastAsia="Times New Roman" w:hAnsi="Arial" w:cs="Arial"/>
          <w:sz w:val="22"/>
          <w:szCs w:val="22"/>
          <w:lang w:eastAsia="en-GB"/>
        </w:rPr>
        <w:t>,</w:t>
      </w:r>
      <w:r w:rsidRPr="00BF55CD">
        <w:rPr>
          <w:rFonts w:ascii="Arial" w:eastAsia="Times New Roman" w:hAnsi="Arial" w:cs="Arial"/>
          <w:sz w:val="22"/>
          <w:szCs w:val="22"/>
          <w:lang w:eastAsia="en-GB"/>
        </w:rPr>
        <w:t xml:space="preserve"> Perhaps the greatest conflict is the "fear of the unknown" among frontline staff. The PM manages this by building commitment. By demonstrating how the AI handles repetitive guest queries, the PM proves the tool’s value to the employee’s daily efficiency, securing the emotional buy-in needed to anchor the change within the corporate culture (Kotter, 2012).</w:t>
      </w:r>
    </w:p>
    <w:p w14:paraId="213C042C" w14:textId="7E5F69CC" w:rsidR="00BF636B" w:rsidRPr="00572FCF" w:rsidRDefault="00BF636B" w:rsidP="00BF55CD">
      <w:pPr>
        <w:spacing w:after="100" w:afterAutospacing="1" w:line="360" w:lineRule="auto"/>
        <w:jc w:val="both"/>
        <w:outlineLvl w:val="2"/>
        <w:rPr>
          <w:rFonts w:ascii="Arial" w:eastAsia="Times New Roman" w:hAnsi="Arial" w:cs="Arial"/>
          <w:b/>
          <w:bCs/>
          <w:sz w:val="24"/>
          <w:szCs w:val="24"/>
          <w:lang w:eastAsia="en-GB"/>
        </w:rPr>
      </w:pPr>
      <w:r w:rsidRPr="00572FCF">
        <w:rPr>
          <w:rFonts w:ascii="Arial" w:eastAsia="Times New Roman" w:hAnsi="Arial" w:cs="Arial"/>
          <w:b/>
          <w:bCs/>
          <w:sz w:val="24"/>
          <w:szCs w:val="24"/>
          <w:lang w:eastAsia="en-GB"/>
        </w:rPr>
        <w:t>Monitoring, Evaluation, and Managerial Competence</w:t>
      </w:r>
    </w:p>
    <w:p w14:paraId="1678C190" w14:textId="75E2225A" w:rsidR="00BF636B" w:rsidRPr="00BF55CD" w:rsidRDefault="00BF636B" w:rsidP="00BF55CD">
      <w:pPr>
        <w:spacing w:after="100" w:afterAutospacing="1" w:line="360" w:lineRule="auto"/>
        <w:jc w:val="both"/>
        <w:rPr>
          <w:rFonts w:ascii="Arial" w:eastAsia="Times New Roman" w:hAnsi="Arial" w:cs="Arial"/>
          <w:sz w:val="22"/>
          <w:szCs w:val="22"/>
          <w:lang w:eastAsia="en-GB"/>
        </w:rPr>
      </w:pPr>
      <w:r w:rsidRPr="00BF55CD">
        <w:rPr>
          <w:rFonts w:ascii="Arial" w:eastAsia="Times New Roman" w:hAnsi="Arial" w:cs="Arial"/>
          <w:sz w:val="22"/>
          <w:szCs w:val="22"/>
          <w:lang w:eastAsia="en-GB"/>
        </w:rPr>
        <w:t xml:space="preserve">The final phase involves Monitoring and Evaluation. A competent PM at Marriott must move beyond checking off "completion dates" and instead track sophisticated metrics like Stakeholder Satisfaction Scores (SSS), System Adoption Rates, and Guest Personalization Accuracy. If data shows low adoption among </w:t>
      </w:r>
      <w:r w:rsidR="006419E7" w:rsidRPr="00BF55CD">
        <w:rPr>
          <w:rFonts w:ascii="Arial" w:eastAsia="Times New Roman" w:hAnsi="Arial" w:cs="Arial"/>
          <w:sz w:val="22"/>
          <w:szCs w:val="22"/>
          <w:lang w:eastAsia="en-GB"/>
        </w:rPr>
        <w:t>travellers</w:t>
      </w:r>
      <w:r w:rsidRPr="00BF55CD">
        <w:rPr>
          <w:rFonts w:ascii="Arial" w:eastAsia="Times New Roman" w:hAnsi="Arial" w:cs="Arial"/>
          <w:sz w:val="22"/>
          <w:szCs w:val="22"/>
          <w:lang w:eastAsia="en-GB"/>
        </w:rPr>
        <w:t xml:space="preserve"> in the pilot phase, the PM must have the agility to "loop back" to the Consultation phase to identify where the service design failed to meet user expectations.</w:t>
      </w:r>
    </w:p>
    <w:p w14:paraId="31A65FEB" w14:textId="2611DB14" w:rsidR="00BF636B" w:rsidRPr="00BF55CD" w:rsidRDefault="00BF636B" w:rsidP="00BF55CD">
      <w:pPr>
        <w:spacing w:after="100" w:afterAutospacing="1" w:line="360" w:lineRule="auto"/>
        <w:jc w:val="both"/>
        <w:rPr>
          <w:rFonts w:ascii="Arial" w:eastAsia="Times New Roman" w:hAnsi="Arial" w:cs="Arial"/>
          <w:sz w:val="22"/>
          <w:szCs w:val="22"/>
          <w:lang w:eastAsia="en-GB"/>
        </w:rPr>
      </w:pPr>
      <w:r w:rsidRPr="00BF55CD">
        <w:rPr>
          <w:rFonts w:ascii="Arial" w:eastAsia="Times New Roman" w:hAnsi="Arial" w:cs="Arial"/>
          <w:sz w:val="22"/>
          <w:szCs w:val="22"/>
          <w:lang w:eastAsia="en-GB"/>
        </w:rPr>
        <w:t xml:space="preserve">Successfully navigating this complex web of relationships requires a high degree of Emotional Intelligence (EQ) and Cultural Awareness. Given Marriott’s operation in over 130 countries, the PM must manage stakeholders with vastly different professional norms and communication styles (Johnson, Whittington, and Scholes, 2020). For example, the approach to a Franchise Owner in the Middle East may require more formal, relationship-based communication than the direct, data-driven approach </w:t>
      </w:r>
      <w:r w:rsidR="006419E7" w:rsidRPr="00BF55CD">
        <w:rPr>
          <w:rFonts w:ascii="Arial" w:eastAsia="Times New Roman" w:hAnsi="Arial" w:cs="Arial"/>
          <w:sz w:val="22"/>
          <w:szCs w:val="22"/>
          <w:lang w:eastAsia="en-GB"/>
        </w:rPr>
        <w:t>favoured</w:t>
      </w:r>
      <w:r w:rsidRPr="00BF55CD">
        <w:rPr>
          <w:rFonts w:ascii="Arial" w:eastAsia="Times New Roman" w:hAnsi="Arial" w:cs="Arial"/>
          <w:sz w:val="22"/>
          <w:szCs w:val="22"/>
          <w:lang w:eastAsia="en-GB"/>
        </w:rPr>
        <w:t xml:space="preserve"> in North American corporate offices.</w:t>
      </w:r>
    </w:p>
    <w:p w14:paraId="56BA9376" w14:textId="160E50F4" w:rsidR="00014221" w:rsidRPr="00BF55CD" w:rsidRDefault="00BF636B" w:rsidP="00BF55CD">
      <w:pPr>
        <w:spacing w:after="100" w:afterAutospacing="1" w:line="360" w:lineRule="auto"/>
        <w:jc w:val="both"/>
        <w:rPr>
          <w:rFonts w:ascii="Arial" w:eastAsia="Times New Roman" w:hAnsi="Arial" w:cs="Arial"/>
          <w:sz w:val="22"/>
          <w:szCs w:val="22"/>
          <w:lang w:eastAsia="en-GB"/>
        </w:rPr>
      </w:pPr>
      <w:r w:rsidRPr="00BF55CD">
        <w:rPr>
          <w:rFonts w:ascii="Arial" w:eastAsia="Times New Roman" w:hAnsi="Arial" w:cs="Arial"/>
          <w:sz w:val="22"/>
          <w:szCs w:val="22"/>
          <w:lang w:eastAsia="en-GB"/>
        </w:rPr>
        <w:t xml:space="preserve">Ethically, the PM must act as a guardian of Data Privacy. As AI-driven tools collect immense amounts of guest data, the PM must ensure that the engagement process remains transparent. Stakeholders must trust that Marriott is using this technology responsibly. By </w:t>
      </w:r>
      <w:r w:rsidRPr="00BF55CD">
        <w:rPr>
          <w:rFonts w:ascii="Arial" w:eastAsia="Times New Roman" w:hAnsi="Arial" w:cs="Arial"/>
          <w:sz w:val="22"/>
          <w:szCs w:val="22"/>
          <w:lang w:eastAsia="en-GB"/>
        </w:rPr>
        <w:lastRenderedPageBreak/>
        <w:t>adopting the 4Cs, the Project Manager ceases to be a mere "task distributor" and instead becomes a Strategic Facilitator, ensuring that Stay</w:t>
      </w:r>
      <w:r w:rsidR="006419E7" w:rsidRPr="00BF55CD">
        <w:rPr>
          <w:rFonts w:ascii="Arial" w:eastAsia="Times New Roman" w:hAnsi="Arial" w:cs="Arial"/>
          <w:sz w:val="22"/>
          <w:szCs w:val="22"/>
          <w:lang w:eastAsia="en-GB"/>
        </w:rPr>
        <w:t>-</w:t>
      </w:r>
      <w:r w:rsidRPr="00BF55CD">
        <w:rPr>
          <w:rFonts w:ascii="Arial" w:eastAsia="Times New Roman" w:hAnsi="Arial" w:cs="Arial"/>
          <w:sz w:val="22"/>
          <w:szCs w:val="22"/>
          <w:lang w:eastAsia="en-GB"/>
        </w:rPr>
        <w:t>Smart+ delivers measurable value to guests, employees, and the organization’s bottom line.</w:t>
      </w:r>
    </w:p>
    <w:p w14:paraId="4EB7EE95" w14:textId="0A4A4031" w:rsidR="00772787" w:rsidRPr="00BF55CD" w:rsidRDefault="0047009A" w:rsidP="00BF55CD">
      <w:pPr>
        <w:spacing w:before="100" w:beforeAutospacing="1" w:after="100" w:afterAutospacing="1" w:line="360" w:lineRule="auto"/>
        <w:jc w:val="both"/>
        <w:rPr>
          <w:rFonts w:ascii="Arial" w:eastAsia="Times New Roman" w:hAnsi="Arial" w:cs="Arial"/>
          <w:sz w:val="22"/>
          <w:szCs w:val="22"/>
          <w:lang w:eastAsia="en-GB"/>
        </w:rPr>
      </w:pPr>
      <w:r w:rsidRPr="00BF55CD">
        <w:rPr>
          <w:rFonts w:ascii="Arial" w:eastAsia="Times New Roman" w:hAnsi="Arial" w:cs="Arial"/>
          <w:sz w:val="22"/>
          <w:szCs w:val="22"/>
          <w:lang w:eastAsia="en-GB"/>
        </w:rPr>
        <w:t>To finalize the strategic assessment of the Stay</w:t>
      </w:r>
      <w:r w:rsidR="006419E7" w:rsidRPr="00BF55CD">
        <w:rPr>
          <w:rFonts w:ascii="Arial" w:eastAsia="Times New Roman" w:hAnsi="Arial" w:cs="Arial"/>
          <w:sz w:val="22"/>
          <w:szCs w:val="22"/>
          <w:lang w:eastAsia="en-GB"/>
        </w:rPr>
        <w:t>-</w:t>
      </w:r>
      <w:r w:rsidRPr="00BF55CD">
        <w:rPr>
          <w:rFonts w:ascii="Arial" w:eastAsia="Times New Roman" w:hAnsi="Arial" w:cs="Arial"/>
          <w:sz w:val="22"/>
          <w:szCs w:val="22"/>
          <w:lang w:eastAsia="en-GB"/>
        </w:rPr>
        <w:t>Smart+ initiative, this section evaluates the profound correlation between stakeholder synergy and organizational success. For a global entity like Marriott International, stakeholder engagement is not merely a project management task</w:t>
      </w:r>
      <w:r w:rsidR="00762086">
        <w:rPr>
          <w:rFonts w:ascii="Arial" w:eastAsia="Times New Roman" w:hAnsi="Arial" w:cs="Arial"/>
          <w:sz w:val="22"/>
          <w:szCs w:val="22"/>
          <w:lang w:eastAsia="en-GB"/>
        </w:rPr>
        <w:t>,</w:t>
      </w:r>
      <w:r w:rsidRPr="00BF55CD">
        <w:rPr>
          <w:rFonts w:ascii="Arial" w:eastAsia="Times New Roman" w:hAnsi="Arial" w:cs="Arial"/>
          <w:sz w:val="22"/>
          <w:szCs w:val="22"/>
          <w:lang w:eastAsia="en-GB"/>
        </w:rPr>
        <w:t xml:space="preserve"> it is a critical driver of competitive advantage and long-term financial viability (Johnson, Whittington, and Scholes, 2020).</w:t>
      </w:r>
    </w:p>
    <w:p w14:paraId="0148A65F" w14:textId="77777777" w:rsidR="0047009A" w:rsidRPr="00572FCF" w:rsidRDefault="0047009A" w:rsidP="00BF55CD">
      <w:pPr>
        <w:spacing w:before="100" w:beforeAutospacing="1" w:after="100" w:afterAutospacing="1" w:line="360" w:lineRule="auto"/>
        <w:jc w:val="both"/>
        <w:rPr>
          <w:rFonts w:ascii="Arial" w:eastAsia="Times New Roman" w:hAnsi="Arial" w:cs="Arial"/>
          <w:sz w:val="24"/>
          <w:szCs w:val="24"/>
          <w:lang w:eastAsia="en-GB"/>
        </w:rPr>
      </w:pPr>
      <w:r w:rsidRPr="00572FCF">
        <w:rPr>
          <w:rFonts w:ascii="Arial" w:eastAsia="Times New Roman" w:hAnsi="Arial" w:cs="Arial"/>
          <w:b/>
          <w:bCs/>
          <w:sz w:val="24"/>
          <w:szCs w:val="24"/>
          <w:lang w:eastAsia="en-GB"/>
        </w:rPr>
        <w:t>Impact of Stakeholder Engagement on Business Performance</w:t>
      </w:r>
    </w:p>
    <w:p w14:paraId="5B232EA0" w14:textId="77777777" w:rsidR="0047009A" w:rsidRPr="00BF55CD" w:rsidRDefault="0047009A" w:rsidP="00BF55CD">
      <w:pPr>
        <w:spacing w:before="100" w:beforeAutospacing="1" w:after="100" w:afterAutospacing="1" w:line="360" w:lineRule="auto"/>
        <w:jc w:val="both"/>
        <w:rPr>
          <w:rFonts w:ascii="Arial" w:eastAsia="Times New Roman" w:hAnsi="Arial" w:cs="Arial"/>
          <w:sz w:val="22"/>
          <w:szCs w:val="22"/>
          <w:lang w:eastAsia="en-GB"/>
        </w:rPr>
      </w:pPr>
      <w:r w:rsidRPr="00BF55CD">
        <w:rPr>
          <w:rFonts w:ascii="Arial" w:hAnsi="Arial" w:cs="Arial"/>
          <w:sz w:val="22"/>
          <w:szCs w:val="22"/>
        </w:rPr>
        <w:t>The effectiveness of Marriott’s engagement strategies directly modulates its core performance metrics. When executed with precision, the benefits transcend the immediate pilot phase, embedding resilience into the brand’s global operations. However, stakeholder engagement does not automatically guarantee positive outcomes. In luxury hospitality contexts, AI-driven automation may reduce the perceived value of personalised human service, potentially weakening the premium brand experience for some guests.</w:t>
      </w:r>
    </w:p>
    <w:p w14:paraId="6FC09F18" w14:textId="77777777" w:rsidR="0047009A" w:rsidRPr="00BF55CD" w:rsidRDefault="0047009A" w:rsidP="00BF55CD">
      <w:pPr>
        <w:spacing w:before="100" w:beforeAutospacing="1" w:after="100" w:afterAutospacing="1" w:line="360" w:lineRule="auto"/>
        <w:jc w:val="both"/>
        <w:rPr>
          <w:rFonts w:ascii="Arial" w:eastAsia="Times New Roman" w:hAnsi="Arial" w:cs="Arial"/>
          <w:sz w:val="22"/>
          <w:szCs w:val="22"/>
          <w:lang w:eastAsia="en-GB"/>
        </w:rPr>
      </w:pPr>
      <w:r w:rsidRPr="00BF55CD">
        <w:rPr>
          <w:rFonts w:ascii="Arial" w:eastAsia="Times New Roman" w:hAnsi="Arial" w:cs="Arial"/>
          <w:sz w:val="22"/>
          <w:szCs w:val="22"/>
          <w:lang w:eastAsia="en-GB"/>
        </w:rPr>
        <w:t>Operational Efficiency and Cost Optimization At the property level, clear engagement with employees and vendors ensures that the "socio-technical" integration of AI tools occurs without disrupting daily service. When frontline staff are engaged through the 4Cs model, the transition from manual to AI-assisted workflows becomes seamless, reducing the "friction costs" associated with operational delays and administrative errors. Efficient engagement ensures that technical vendors deliver infrastructure that is "fit for purpose," preventing the wasted capital often associated with misaligned IT projects (Moro, Rita, and Oliveira, 2023).</w:t>
      </w:r>
    </w:p>
    <w:p w14:paraId="4BA44165" w14:textId="5D8D4B5A" w:rsidR="00772787" w:rsidRPr="00BF55CD" w:rsidRDefault="0047009A" w:rsidP="00BF55CD">
      <w:pPr>
        <w:spacing w:before="100" w:beforeAutospacing="1" w:after="100" w:afterAutospacing="1" w:line="360" w:lineRule="auto"/>
        <w:jc w:val="both"/>
        <w:rPr>
          <w:rFonts w:ascii="Arial" w:eastAsia="Times New Roman" w:hAnsi="Arial" w:cs="Arial"/>
          <w:sz w:val="22"/>
          <w:szCs w:val="22"/>
          <w:lang w:eastAsia="en-GB"/>
        </w:rPr>
      </w:pPr>
      <w:r w:rsidRPr="00BF55CD">
        <w:rPr>
          <w:rFonts w:ascii="Arial" w:eastAsia="Times New Roman" w:hAnsi="Arial" w:cs="Arial"/>
          <w:sz w:val="22"/>
          <w:szCs w:val="22"/>
          <w:lang w:eastAsia="en-GB"/>
        </w:rPr>
        <w:t>Guest Loyalty and Brand Equity In the hospitality sector, the guest's perception of value is the primary driver of revenue. Effective consultation with customers ensures that Stay</w:t>
      </w:r>
      <w:r w:rsidR="00762086">
        <w:rPr>
          <w:rFonts w:ascii="Arial" w:eastAsia="Times New Roman" w:hAnsi="Arial" w:cs="Arial"/>
          <w:sz w:val="22"/>
          <w:szCs w:val="22"/>
          <w:lang w:eastAsia="en-GB"/>
        </w:rPr>
        <w:t>-</w:t>
      </w:r>
      <w:r w:rsidRPr="00BF55CD">
        <w:rPr>
          <w:rFonts w:ascii="Arial" w:eastAsia="Times New Roman" w:hAnsi="Arial" w:cs="Arial"/>
          <w:sz w:val="22"/>
          <w:szCs w:val="22"/>
          <w:lang w:eastAsia="en-GB"/>
        </w:rPr>
        <w:t>Smart+ features</w:t>
      </w:r>
      <w:r w:rsidR="00772787" w:rsidRPr="00BF55CD">
        <w:rPr>
          <w:rFonts w:ascii="Arial" w:eastAsia="Times New Roman" w:hAnsi="Arial" w:cs="Arial"/>
          <w:sz w:val="22"/>
          <w:szCs w:val="22"/>
          <w:lang w:eastAsia="en-GB"/>
        </w:rPr>
        <w:t xml:space="preserve"> - </w:t>
      </w:r>
      <w:r w:rsidRPr="00BF55CD">
        <w:rPr>
          <w:rFonts w:ascii="Arial" w:eastAsia="Times New Roman" w:hAnsi="Arial" w:cs="Arial"/>
          <w:sz w:val="22"/>
          <w:szCs w:val="22"/>
          <w:lang w:eastAsia="en-GB"/>
        </w:rPr>
        <w:t>such as personalized itineraries</w:t>
      </w:r>
      <w:r w:rsidR="00772787" w:rsidRPr="00BF55CD">
        <w:rPr>
          <w:rFonts w:ascii="Arial" w:eastAsia="Times New Roman" w:hAnsi="Arial" w:cs="Arial"/>
          <w:sz w:val="22"/>
          <w:szCs w:val="22"/>
          <w:lang w:eastAsia="en-GB"/>
        </w:rPr>
        <w:t xml:space="preserve"> - </w:t>
      </w:r>
      <w:r w:rsidR="000E7FB2" w:rsidRPr="00BF55CD">
        <w:rPr>
          <w:rFonts w:ascii="Arial" w:eastAsia="Times New Roman" w:hAnsi="Arial" w:cs="Arial"/>
          <w:sz w:val="22"/>
          <w:szCs w:val="22"/>
          <w:lang w:eastAsia="en-GB"/>
        </w:rPr>
        <w:t>meet</w:t>
      </w:r>
      <w:r w:rsidRPr="00BF55CD">
        <w:rPr>
          <w:rFonts w:ascii="Arial" w:eastAsia="Times New Roman" w:hAnsi="Arial" w:cs="Arial"/>
          <w:sz w:val="22"/>
          <w:szCs w:val="22"/>
          <w:lang w:eastAsia="en-GB"/>
        </w:rPr>
        <w:t xml:space="preserve"> </w:t>
      </w:r>
      <w:r w:rsidR="00772787" w:rsidRPr="00BF55CD">
        <w:rPr>
          <w:rFonts w:ascii="Arial" w:eastAsia="Times New Roman" w:hAnsi="Arial" w:cs="Arial"/>
          <w:sz w:val="22"/>
          <w:szCs w:val="22"/>
          <w:lang w:eastAsia="en-GB"/>
        </w:rPr>
        <w:t>traveller</w:t>
      </w:r>
      <w:r w:rsidRPr="00BF55CD">
        <w:rPr>
          <w:rFonts w:ascii="Arial" w:eastAsia="Times New Roman" w:hAnsi="Arial" w:cs="Arial"/>
          <w:sz w:val="22"/>
          <w:szCs w:val="22"/>
          <w:lang w:eastAsia="en-GB"/>
        </w:rPr>
        <w:t xml:space="preserve"> needs rather than being perceived as intrusive technology. High levels of guest engagement </w:t>
      </w:r>
      <w:r w:rsidR="00772787" w:rsidRPr="00BF55CD">
        <w:rPr>
          <w:rFonts w:ascii="Arial" w:eastAsia="Times New Roman" w:hAnsi="Arial" w:cs="Arial"/>
          <w:sz w:val="22"/>
          <w:szCs w:val="22"/>
          <w:lang w:eastAsia="en-GB"/>
        </w:rPr>
        <w:t>led</w:t>
      </w:r>
      <w:r w:rsidRPr="00BF55CD">
        <w:rPr>
          <w:rFonts w:ascii="Arial" w:eastAsia="Times New Roman" w:hAnsi="Arial" w:cs="Arial"/>
          <w:sz w:val="22"/>
          <w:szCs w:val="22"/>
          <w:lang w:eastAsia="en-GB"/>
        </w:rPr>
        <w:t xml:space="preserve"> to increased Net Promoter Scores (NPS) and higher adoption rates of the Marriott Bonvoy ecosystem. In an era of "hyper-personalization," the ability to demonstrate that guest feedback has shaped the service reinforces brand trust and drives repeat bookings (Schmidt et al., 2025).</w:t>
      </w:r>
    </w:p>
    <w:p w14:paraId="776DAC42" w14:textId="7C616BCB" w:rsidR="0047009A" w:rsidRPr="00BF55CD" w:rsidRDefault="0047009A" w:rsidP="00BF55CD">
      <w:pPr>
        <w:spacing w:before="100" w:beforeAutospacing="1" w:after="100" w:afterAutospacing="1" w:line="360" w:lineRule="auto"/>
        <w:jc w:val="both"/>
        <w:rPr>
          <w:rFonts w:ascii="Arial" w:eastAsia="Times New Roman" w:hAnsi="Arial" w:cs="Arial"/>
          <w:sz w:val="22"/>
          <w:szCs w:val="22"/>
          <w:lang w:eastAsia="en-GB"/>
        </w:rPr>
      </w:pPr>
      <w:r w:rsidRPr="00BF55CD">
        <w:rPr>
          <w:rFonts w:ascii="Arial" w:hAnsi="Arial" w:cs="Arial"/>
          <w:sz w:val="22"/>
          <w:szCs w:val="22"/>
        </w:rPr>
        <w:t xml:space="preserve">Financial Performance and Investor Confidence Transparency with investors and shareholders is essential for maintaining Marriott’s market valuation. By providing real-time data on the Stay-Smart+ pilot's progress, Marriott builds "market credibility." Successful </w:t>
      </w:r>
      <w:r w:rsidRPr="00BF55CD">
        <w:rPr>
          <w:rFonts w:ascii="Arial" w:hAnsi="Arial" w:cs="Arial"/>
          <w:sz w:val="22"/>
          <w:szCs w:val="22"/>
        </w:rPr>
        <w:lastRenderedPageBreak/>
        <w:t>engagement with Franchise Owners is particularly critical; when these partners are convinced of the ROI, they are more likely to invest in property upgrades, allowing Marriott to scale the service rapidly without overextending its own balance sheet (Marriott International, 2026). Additionally, franchise owners may resist implementation due to capital investment requirements, potentially creating inconsistent service delivery across properties.</w:t>
      </w:r>
    </w:p>
    <w:p w14:paraId="457667BF" w14:textId="579C9EA6" w:rsidR="0047009A" w:rsidRPr="00BF55CD" w:rsidRDefault="0047009A" w:rsidP="00BF55CD">
      <w:pPr>
        <w:spacing w:before="100" w:beforeAutospacing="1" w:after="100" w:afterAutospacing="1" w:line="360" w:lineRule="auto"/>
        <w:jc w:val="both"/>
        <w:rPr>
          <w:rFonts w:ascii="Arial" w:eastAsia="Times New Roman" w:hAnsi="Arial" w:cs="Arial"/>
          <w:sz w:val="22"/>
          <w:szCs w:val="22"/>
          <w:lang w:eastAsia="en-GB"/>
        </w:rPr>
      </w:pPr>
      <w:r w:rsidRPr="00BF55CD">
        <w:rPr>
          <w:rFonts w:ascii="Arial" w:hAnsi="Arial" w:cs="Arial"/>
          <w:sz w:val="22"/>
          <w:szCs w:val="22"/>
        </w:rPr>
        <w:t>Risk Mitigation and Regulatory Compliance Proactive engagement with regulatory authorities and legal experts serves as a defensive shield. By consulting on data privacy early in the design phase, Marriott avoids the catastrophic financial and reputational penalties associated with GDPR or CCPA violations. Furthermore, early identification of staff resistance through open communication channels allows the Project Manager to intervene before "change fatigue" evolves into organized labour disputes or high turnover rates (Kotter, 2012). Despite engagement efforts, privacy concerns surrounding AI data collection may still undermine guest trust if transparency and data protection are not convincingly demonstrated.</w:t>
      </w:r>
    </w:p>
    <w:p w14:paraId="6EE1CDF2" w14:textId="77777777" w:rsidR="0047009A" w:rsidRPr="00572FCF" w:rsidRDefault="0047009A" w:rsidP="00BF55CD">
      <w:pPr>
        <w:spacing w:before="100" w:beforeAutospacing="1" w:after="100" w:afterAutospacing="1" w:line="360" w:lineRule="auto"/>
        <w:jc w:val="both"/>
        <w:outlineLvl w:val="2"/>
        <w:rPr>
          <w:rFonts w:ascii="Arial" w:eastAsia="Times New Roman" w:hAnsi="Arial" w:cs="Arial"/>
          <w:sz w:val="24"/>
          <w:szCs w:val="24"/>
          <w:lang w:eastAsia="en-GB"/>
        </w:rPr>
      </w:pPr>
      <w:r w:rsidRPr="00572FCF">
        <w:rPr>
          <w:rFonts w:ascii="Arial" w:eastAsia="Times New Roman" w:hAnsi="Arial" w:cs="Arial"/>
          <w:b/>
          <w:bCs/>
          <w:sz w:val="24"/>
          <w:szCs w:val="24"/>
          <w:lang w:eastAsia="en-GB"/>
        </w:rPr>
        <w:t>Risks of Engagement Failure</w:t>
      </w:r>
    </w:p>
    <w:p w14:paraId="67A6B0FA" w14:textId="2E7F34FA" w:rsidR="0047009A" w:rsidRPr="00BF55CD" w:rsidRDefault="0047009A" w:rsidP="00BF55CD">
      <w:pPr>
        <w:spacing w:before="100" w:beforeAutospacing="1" w:after="100" w:afterAutospacing="1" w:line="360" w:lineRule="auto"/>
        <w:jc w:val="both"/>
        <w:rPr>
          <w:rFonts w:ascii="Arial" w:eastAsia="Times New Roman" w:hAnsi="Arial" w:cs="Arial"/>
          <w:sz w:val="22"/>
          <w:szCs w:val="22"/>
          <w:lang w:eastAsia="en-GB"/>
        </w:rPr>
      </w:pPr>
      <w:r w:rsidRPr="00BF55CD">
        <w:rPr>
          <w:rFonts w:ascii="Arial" w:eastAsia="Times New Roman" w:hAnsi="Arial" w:cs="Arial"/>
          <w:sz w:val="22"/>
          <w:szCs w:val="22"/>
          <w:lang w:eastAsia="en-GB"/>
        </w:rPr>
        <w:t>Conversely, a failure to prioritize stakeholder needs introduces systemic vulnerabilities. Passive resistance from franchise partners can lead to a fragmented brand experience where Stay</w:t>
      </w:r>
      <w:r w:rsidR="00007D02" w:rsidRPr="00BF55CD">
        <w:rPr>
          <w:rFonts w:ascii="Arial" w:eastAsia="Times New Roman" w:hAnsi="Arial" w:cs="Arial"/>
          <w:sz w:val="22"/>
          <w:szCs w:val="22"/>
          <w:lang w:eastAsia="en-GB"/>
        </w:rPr>
        <w:t>-</w:t>
      </w:r>
      <w:r w:rsidRPr="00BF55CD">
        <w:rPr>
          <w:rFonts w:ascii="Arial" w:eastAsia="Times New Roman" w:hAnsi="Arial" w:cs="Arial"/>
          <w:sz w:val="22"/>
          <w:szCs w:val="22"/>
          <w:lang w:eastAsia="en-GB"/>
        </w:rPr>
        <w:t>Smart+ works in London but fails in Birmingham due to a lack of local buy-in. Furthermore, if guests feel their privacy is being commodified without their consent, the resulting "social media backlash" could result in a permanent devaluation of Marriott’s luxury brand status (Deloitte, 2024).</w:t>
      </w:r>
    </w:p>
    <w:p w14:paraId="00E04E9A" w14:textId="77777777" w:rsidR="0047009A" w:rsidRPr="00572FCF" w:rsidRDefault="0047009A" w:rsidP="00BF55CD">
      <w:pPr>
        <w:spacing w:before="100" w:beforeAutospacing="1" w:after="100" w:afterAutospacing="1" w:line="360" w:lineRule="auto"/>
        <w:jc w:val="both"/>
        <w:outlineLvl w:val="2"/>
        <w:rPr>
          <w:rFonts w:ascii="Arial" w:eastAsia="Times New Roman" w:hAnsi="Arial" w:cs="Arial"/>
          <w:b/>
          <w:bCs/>
          <w:sz w:val="24"/>
          <w:szCs w:val="24"/>
          <w:lang w:eastAsia="en-GB"/>
        </w:rPr>
      </w:pPr>
      <w:r w:rsidRPr="00572FCF">
        <w:rPr>
          <w:rFonts w:ascii="Arial" w:eastAsia="Times New Roman" w:hAnsi="Arial" w:cs="Arial"/>
          <w:b/>
          <w:bCs/>
          <w:sz w:val="24"/>
          <w:szCs w:val="24"/>
          <w:lang w:eastAsia="en-GB"/>
        </w:rPr>
        <w:t>Recommendations for Future Strategic Implementation</w:t>
      </w:r>
    </w:p>
    <w:p w14:paraId="38340D03" w14:textId="61201929" w:rsidR="0047009A" w:rsidRPr="00BF55CD" w:rsidRDefault="0047009A" w:rsidP="00BF55CD">
      <w:pPr>
        <w:spacing w:before="100" w:beforeAutospacing="1" w:after="100" w:afterAutospacing="1" w:line="360" w:lineRule="auto"/>
        <w:jc w:val="both"/>
        <w:rPr>
          <w:rFonts w:ascii="Arial" w:eastAsia="Times New Roman" w:hAnsi="Arial" w:cs="Arial"/>
          <w:sz w:val="22"/>
          <w:szCs w:val="22"/>
          <w:lang w:eastAsia="en-GB"/>
        </w:rPr>
      </w:pPr>
      <w:r w:rsidRPr="00BF55CD">
        <w:rPr>
          <w:rFonts w:ascii="Arial" w:eastAsia="Times New Roman" w:hAnsi="Arial" w:cs="Arial"/>
          <w:sz w:val="22"/>
          <w:szCs w:val="22"/>
          <w:lang w:eastAsia="en-GB"/>
        </w:rPr>
        <w:t>To maximize the success of Stay</w:t>
      </w:r>
      <w:r w:rsidR="00007D02" w:rsidRPr="00BF55CD">
        <w:rPr>
          <w:rFonts w:ascii="Arial" w:eastAsia="Times New Roman" w:hAnsi="Arial" w:cs="Arial"/>
          <w:sz w:val="22"/>
          <w:szCs w:val="22"/>
          <w:lang w:eastAsia="en-GB"/>
        </w:rPr>
        <w:t>-</w:t>
      </w:r>
      <w:r w:rsidRPr="00BF55CD">
        <w:rPr>
          <w:rFonts w:ascii="Arial" w:eastAsia="Times New Roman" w:hAnsi="Arial" w:cs="Arial"/>
          <w:sz w:val="22"/>
          <w:szCs w:val="22"/>
          <w:lang w:eastAsia="en-GB"/>
        </w:rPr>
        <w:t>Smart+ and future digital initiatives, the following strategic actions are recommended:</w:t>
      </w:r>
    </w:p>
    <w:p w14:paraId="3FE4063B" w14:textId="27721888" w:rsidR="0047009A" w:rsidRPr="00BF55CD" w:rsidRDefault="0047009A" w:rsidP="00BF55CD">
      <w:pPr>
        <w:numPr>
          <w:ilvl w:val="0"/>
          <w:numId w:val="17"/>
        </w:numPr>
        <w:spacing w:before="100" w:beforeAutospacing="1" w:after="100" w:afterAutospacing="1" w:line="360" w:lineRule="auto"/>
        <w:jc w:val="both"/>
        <w:rPr>
          <w:rFonts w:ascii="Arial" w:eastAsia="Times New Roman" w:hAnsi="Arial" w:cs="Arial"/>
          <w:sz w:val="22"/>
          <w:szCs w:val="22"/>
          <w:lang w:eastAsia="en-GB"/>
        </w:rPr>
      </w:pPr>
      <w:r w:rsidRPr="00BF55CD">
        <w:rPr>
          <w:rFonts w:ascii="Arial" w:eastAsia="Times New Roman" w:hAnsi="Arial" w:cs="Arial"/>
          <w:sz w:val="22"/>
          <w:szCs w:val="22"/>
          <w:lang w:eastAsia="en-GB"/>
        </w:rPr>
        <w:t>Launch a Centralized Digital Stakeholder Portal: Marriott should develop a dedicated "Stay</w:t>
      </w:r>
      <w:r w:rsidR="00007D02" w:rsidRPr="00BF55CD">
        <w:rPr>
          <w:rFonts w:ascii="Arial" w:eastAsia="Times New Roman" w:hAnsi="Arial" w:cs="Arial"/>
          <w:sz w:val="22"/>
          <w:szCs w:val="22"/>
          <w:lang w:eastAsia="en-GB"/>
        </w:rPr>
        <w:t>-</w:t>
      </w:r>
      <w:r w:rsidRPr="00BF55CD">
        <w:rPr>
          <w:rFonts w:ascii="Arial" w:eastAsia="Times New Roman" w:hAnsi="Arial" w:cs="Arial"/>
          <w:sz w:val="22"/>
          <w:szCs w:val="22"/>
          <w:lang w:eastAsia="en-GB"/>
        </w:rPr>
        <w:t>Smart+ Hub" for internal stakeholders. This platform would provide real-time performance dashboards for executives, training modules for staff, and a direct feedback loop for franchise owners. This ensures a "single version of the truth" across the organization.</w:t>
      </w:r>
    </w:p>
    <w:p w14:paraId="29CFD815" w14:textId="77777777" w:rsidR="0047009A" w:rsidRPr="00BF55CD" w:rsidRDefault="0047009A" w:rsidP="00BF55CD">
      <w:pPr>
        <w:numPr>
          <w:ilvl w:val="0"/>
          <w:numId w:val="17"/>
        </w:numPr>
        <w:spacing w:before="100" w:beforeAutospacing="1" w:after="100" w:afterAutospacing="1" w:line="360" w:lineRule="auto"/>
        <w:jc w:val="both"/>
        <w:rPr>
          <w:rFonts w:ascii="Arial" w:eastAsia="Times New Roman" w:hAnsi="Arial" w:cs="Arial"/>
          <w:sz w:val="22"/>
          <w:szCs w:val="22"/>
          <w:lang w:eastAsia="en-GB"/>
        </w:rPr>
      </w:pPr>
      <w:r w:rsidRPr="00BF55CD">
        <w:rPr>
          <w:rFonts w:ascii="Arial" w:eastAsia="Times New Roman" w:hAnsi="Arial" w:cs="Arial"/>
          <w:sz w:val="22"/>
          <w:szCs w:val="22"/>
          <w:lang w:eastAsia="en-GB"/>
        </w:rPr>
        <w:t>Institutionalize a "Change-Champion" Network: To combat resistance, Marriott should identify influential frontline staff at pilot properties and train them as "AI Ambassadors." Leveraging peer-to-peer influence is often more effective than top-down executive mandates for driving cultural adoption (Kotter, 2012).</w:t>
      </w:r>
    </w:p>
    <w:p w14:paraId="25A15E85" w14:textId="5F23DCB1" w:rsidR="0047009A" w:rsidRPr="00BF55CD" w:rsidRDefault="0047009A" w:rsidP="00BF55CD">
      <w:pPr>
        <w:numPr>
          <w:ilvl w:val="0"/>
          <w:numId w:val="17"/>
        </w:numPr>
        <w:spacing w:before="100" w:beforeAutospacing="1" w:after="100" w:afterAutospacing="1" w:line="360" w:lineRule="auto"/>
        <w:jc w:val="both"/>
        <w:rPr>
          <w:rFonts w:ascii="Arial" w:eastAsia="Times New Roman" w:hAnsi="Arial" w:cs="Arial"/>
          <w:sz w:val="22"/>
          <w:szCs w:val="22"/>
          <w:lang w:eastAsia="en-GB"/>
        </w:rPr>
      </w:pPr>
      <w:r w:rsidRPr="00BF55CD">
        <w:rPr>
          <w:rFonts w:ascii="Arial" w:eastAsia="Times New Roman" w:hAnsi="Arial" w:cs="Arial"/>
          <w:sz w:val="22"/>
          <w:szCs w:val="22"/>
          <w:lang w:eastAsia="en-GB"/>
        </w:rPr>
        <w:lastRenderedPageBreak/>
        <w:t>Implement Tiered Incentive Systems: Financial and professional rewards should be aligned with Stay</w:t>
      </w:r>
      <w:r w:rsidR="00007D02" w:rsidRPr="00BF55CD">
        <w:rPr>
          <w:rFonts w:ascii="Arial" w:eastAsia="Times New Roman" w:hAnsi="Arial" w:cs="Arial"/>
          <w:sz w:val="22"/>
          <w:szCs w:val="22"/>
          <w:lang w:eastAsia="en-GB"/>
        </w:rPr>
        <w:t>-</w:t>
      </w:r>
      <w:r w:rsidRPr="00BF55CD">
        <w:rPr>
          <w:rFonts w:ascii="Arial" w:eastAsia="Times New Roman" w:hAnsi="Arial" w:cs="Arial"/>
          <w:sz w:val="22"/>
          <w:szCs w:val="22"/>
          <w:lang w:eastAsia="en-GB"/>
        </w:rPr>
        <w:t>Smart+ KPIs. For staff, this could involve "digital excellence" certifications; for franchise owners, Marriott could offer temporary management fee rebates based on high guest satisfaction scores during the first six months.</w:t>
      </w:r>
    </w:p>
    <w:p w14:paraId="3AB3D355" w14:textId="77777777" w:rsidR="0047009A" w:rsidRPr="00BF55CD" w:rsidRDefault="0047009A" w:rsidP="00BF55CD">
      <w:pPr>
        <w:numPr>
          <w:ilvl w:val="0"/>
          <w:numId w:val="17"/>
        </w:numPr>
        <w:spacing w:before="100" w:beforeAutospacing="1" w:after="100" w:afterAutospacing="1" w:line="360" w:lineRule="auto"/>
        <w:jc w:val="both"/>
        <w:rPr>
          <w:rFonts w:ascii="Arial" w:eastAsia="Times New Roman" w:hAnsi="Arial" w:cs="Arial"/>
          <w:sz w:val="22"/>
          <w:szCs w:val="22"/>
          <w:lang w:eastAsia="en-GB"/>
        </w:rPr>
      </w:pPr>
      <w:r w:rsidRPr="00BF55CD">
        <w:rPr>
          <w:rFonts w:ascii="Arial" w:eastAsia="Times New Roman" w:hAnsi="Arial" w:cs="Arial"/>
          <w:sz w:val="22"/>
          <w:szCs w:val="22"/>
          <w:lang w:eastAsia="en-GB"/>
        </w:rPr>
        <w:t>Strengthen "Privacy-by-Design" Protocols: Given the sensitivity of AI data, Marriott must go beyond legal minimums. Implementing an "Ethics Advisory Board" involving external consumer advocates would signal a commitment to transparency, directly addressing the social and legal concerns identified in the PESTLE analysis (Moro, Rita, and Oliveira, 2023).</w:t>
      </w:r>
    </w:p>
    <w:p w14:paraId="1FBF3481" w14:textId="581CE6CC" w:rsidR="0047009A" w:rsidRPr="00BF55CD" w:rsidRDefault="0047009A" w:rsidP="00BF55CD">
      <w:pPr>
        <w:numPr>
          <w:ilvl w:val="0"/>
          <w:numId w:val="17"/>
        </w:numPr>
        <w:spacing w:before="100" w:beforeAutospacing="1" w:after="100" w:afterAutospacing="1" w:line="360" w:lineRule="auto"/>
        <w:jc w:val="both"/>
        <w:rPr>
          <w:rFonts w:ascii="Arial" w:eastAsia="Times New Roman" w:hAnsi="Arial" w:cs="Arial"/>
          <w:sz w:val="22"/>
          <w:szCs w:val="22"/>
          <w:lang w:eastAsia="en-GB"/>
        </w:rPr>
      </w:pPr>
      <w:r w:rsidRPr="00BF55CD">
        <w:rPr>
          <w:rFonts w:ascii="Arial" w:eastAsia="Times New Roman" w:hAnsi="Arial" w:cs="Arial"/>
          <w:sz w:val="22"/>
          <w:szCs w:val="22"/>
          <w:lang w:eastAsia="en-GB"/>
        </w:rPr>
        <w:t xml:space="preserve">Localize Engagement through "Cultural Adaptation": The Project Manager should avoid a "one-size-fits-all" approach. Engagement strategies must be tailored to local </w:t>
      </w:r>
      <w:r w:rsidR="00007D02" w:rsidRPr="00BF55CD">
        <w:rPr>
          <w:rFonts w:ascii="Arial" w:eastAsia="Times New Roman" w:hAnsi="Arial" w:cs="Arial"/>
          <w:sz w:val="22"/>
          <w:szCs w:val="22"/>
          <w:lang w:eastAsia="en-GB"/>
        </w:rPr>
        <w:t>labour</w:t>
      </w:r>
      <w:r w:rsidRPr="00BF55CD">
        <w:rPr>
          <w:rFonts w:ascii="Arial" w:eastAsia="Times New Roman" w:hAnsi="Arial" w:cs="Arial"/>
          <w:sz w:val="22"/>
          <w:szCs w:val="22"/>
          <w:lang w:eastAsia="en-GB"/>
        </w:rPr>
        <w:t xml:space="preserve"> laws and cultural service norms. In European markets, the focus may be on data privacy; in Asian markets, the emphasis might be on how AI enhances the "prestige" of the guest experience.</w:t>
      </w:r>
    </w:p>
    <w:p w14:paraId="054DFD6D" w14:textId="77777777" w:rsidR="0047009A" w:rsidRPr="00BF55CD" w:rsidRDefault="0047009A" w:rsidP="00BF55CD">
      <w:pPr>
        <w:numPr>
          <w:ilvl w:val="0"/>
          <w:numId w:val="17"/>
        </w:numPr>
        <w:spacing w:before="100" w:beforeAutospacing="1" w:after="100" w:afterAutospacing="1" w:line="360" w:lineRule="auto"/>
        <w:jc w:val="both"/>
        <w:rPr>
          <w:rFonts w:ascii="Arial" w:eastAsia="Times New Roman" w:hAnsi="Arial" w:cs="Arial"/>
          <w:sz w:val="22"/>
          <w:szCs w:val="22"/>
          <w:lang w:eastAsia="en-GB"/>
        </w:rPr>
      </w:pPr>
      <w:r w:rsidRPr="00BF55CD">
        <w:rPr>
          <w:rFonts w:ascii="Arial" w:eastAsia="Times New Roman" w:hAnsi="Arial" w:cs="Arial"/>
          <w:sz w:val="22"/>
          <w:szCs w:val="22"/>
          <w:lang w:eastAsia="en-GB"/>
        </w:rPr>
        <w:t>Continuous Iterative Feedback Loops: Following the pilot, Marriott must conduct "post-occupancy" evaluations with all stakeholder groups. Utilizing Big Data analytics to cross-reference stakeholder feedback with actual room revenue will allow for the continuous refinement of the AI’s algorithms (Schmidt et al., 2025).</w:t>
      </w:r>
    </w:p>
    <w:p w14:paraId="1BFFF9CB" w14:textId="614F35D3" w:rsidR="00772787" w:rsidRPr="00BF55CD" w:rsidRDefault="0047009A" w:rsidP="00BF55CD">
      <w:pPr>
        <w:spacing w:before="100" w:beforeAutospacing="1" w:after="100" w:afterAutospacing="1" w:line="360" w:lineRule="auto"/>
        <w:jc w:val="both"/>
        <w:rPr>
          <w:rFonts w:ascii="Arial" w:eastAsia="Times New Roman" w:hAnsi="Arial" w:cs="Arial"/>
          <w:sz w:val="22"/>
          <w:szCs w:val="22"/>
          <w:lang w:eastAsia="en-GB"/>
        </w:rPr>
      </w:pPr>
      <w:r w:rsidRPr="00BF55CD">
        <w:rPr>
          <w:rFonts w:ascii="Arial" w:eastAsia="Times New Roman" w:hAnsi="Arial" w:cs="Arial"/>
          <w:sz w:val="22"/>
          <w:szCs w:val="22"/>
          <w:lang w:eastAsia="en-GB"/>
        </w:rPr>
        <w:t>By integrating these recommendations, Marriott International can transform the Stay</w:t>
      </w:r>
      <w:r w:rsidR="00007D02" w:rsidRPr="00BF55CD">
        <w:rPr>
          <w:rFonts w:ascii="Arial" w:eastAsia="Times New Roman" w:hAnsi="Arial" w:cs="Arial"/>
          <w:sz w:val="22"/>
          <w:szCs w:val="22"/>
          <w:lang w:eastAsia="en-GB"/>
        </w:rPr>
        <w:t>-</w:t>
      </w:r>
      <w:r w:rsidRPr="00BF55CD">
        <w:rPr>
          <w:rFonts w:ascii="Arial" w:eastAsia="Times New Roman" w:hAnsi="Arial" w:cs="Arial"/>
          <w:sz w:val="22"/>
          <w:szCs w:val="22"/>
          <w:lang w:eastAsia="en-GB"/>
        </w:rPr>
        <w:t xml:space="preserve">Smart+ project from a technological experiment into a sustainable business model that balances innovation with human-centric </w:t>
      </w:r>
      <w:r w:rsidR="00007D02" w:rsidRPr="00BF55CD">
        <w:rPr>
          <w:rFonts w:ascii="Arial" w:eastAsia="Times New Roman" w:hAnsi="Arial" w:cs="Arial"/>
          <w:sz w:val="22"/>
          <w:szCs w:val="22"/>
          <w:lang w:eastAsia="en-GB"/>
        </w:rPr>
        <w:t>hospitality. The</w:t>
      </w:r>
      <w:r w:rsidR="00F34C13" w:rsidRPr="00BF55CD">
        <w:rPr>
          <w:rFonts w:ascii="Arial" w:eastAsia="Times New Roman" w:hAnsi="Arial" w:cs="Arial"/>
          <w:sz w:val="22"/>
          <w:szCs w:val="22"/>
          <w:lang w:eastAsia="en-GB"/>
        </w:rPr>
        <w:t xml:space="preserve"> following conclusion synthesizes the strategic findings of the report, emphasizing that for a global leader like Marriott International, the Stay</w:t>
      </w:r>
      <w:r w:rsidR="00007D02" w:rsidRPr="00BF55CD">
        <w:rPr>
          <w:rFonts w:ascii="Arial" w:eastAsia="Times New Roman" w:hAnsi="Arial" w:cs="Arial"/>
          <w:sz w:val="22"/>
          <w:szCs w:val="22"/>
          <w:lang w:eastAsia="en-GB"/>
        </w:rPr>
        <w:t>-</w:t>
      </w:r>
      <w:r w:rsidR="00F34C13" w:rsidRPr="00BF55CD">
        <w:rPr>
          <w:rFonts w:ascii="Arial" w:eastAsia="Times New Roman" w:hAnsi="Arial" w:cs="Arial"/>
          <w:sz w:val="22"/>
          <w:szCs w:val="22"/>
          <w:lang w:eastAsia="en-GB"/>
        </w:rPr>
        <w:t xml:space="preserve">Smart+ initiative is as much a human </w:t>
      </w:r>
      <w:r w:rsidR="0033269E" w:rsidRPr="00BF55CD">
        <w:rPr>
          <w:rFonts w:ascii="Arial" w:eastAsia="Times New Roman" w:hAnsi="Arial" w:cs="Arial"/>
          <w:sz w:val="22"/>
          <w:szCs w:val="22"/>
          <w:lang w:eastAsia="en-GB"/>
        </w:rPr>
        <w:t>endeavour</w:t>
      </w:r>
      <w:r w:rsidR="00F34C13" w:rsidRPr="00BF55CD">
        <w:rPr>
          <w:rFonts w:ascii="Arial" w:eastAsia="Times New Roman" w:hAnsi="Arial" w:cs="Arial"/>
          <w:sz w:val="22"/>
          <w:szCs w:val="22"/>
          <w:lang w:eastAsia="en-GB"/>
        </w:rPr>
        <w:t xml:space="preserve"> as it is a technological one.</w:t>
      </w:r>
    </w:p>
    <w:p w14:paraId="4ADD4F8E" w14:textId="350EB38E" w:rsidR="000E7FB2" w:rsidRPr="00BF55CD" w:rsidRDefault="00000000" w:rsidP="00BF55CD">
      <w:pPr>
        <w:spacing w:after="0" w:line="360" w:lineRule="auto"/>
        <w:jc w:val="both"/>
        <w:rPr>
          <w:rFonts w:ascii="Arial" w:hAnsi="Arial" w:cs="Arial"/>
          <w:sz w:val="22"/>
          <w:szCs w:val="22"/>
        </w:rPr>
      </w:pPr>
      <w:r w:rsidRPr="00BF55CD">
        <w:rPr>
          <w:rFonts w:ascii="Arial" w:hAnsi="Arial" w:cs="Arial"/>
          <w:sz w:val="22"/>
          <w:szCs w:val="22"/>
        </w:rPr>
        <w:t>While the structured engagement frameworks presented in this report provide a strong operational foundation for the Stay</w:t>
      </w:r>
      <w:r w:rsidR="00762086">
        <w:rPr>
          <w:rFonts w:ascii="Arial" w:hAnsi="Arial" w:cs="Arial"/>
          <w:sz w:val="22"/>
          <w:szCs w:val="22"/>
        </w:rPr>
        <w:t>-</w:t>
      </w:r>
      <w:r w:rsidRPr="00BF55CD">
        <w:rPr>
          <w:rFonts w:ascii="Arial" w:hAnsi="Arial" w:cs="Arial"/>
          <w:sz w:val="22"/>
          <w:szCs w:val="22"/>
        </w:rPr>
        <w:t>Smart+ initiative, it is essential to critically evaluate the broader strategic implications of stakeholder alignment within an AI-enabled hospitality environment. In practice, stakeholder engagement is rarely linear. Instead, it evolves through negotiation, adaptation, and continuous recalibration of expectations.</w:t>
      </w:r>
      <w:r w:rsidRPr="00BF55CD">
        <w:rPr>
          <w:rFonts w:ascii="Arial" w:hAnsi="Arial" w:cs="Arial"/>
          <w:sz w:val="22"/>
          <w:szCs w:val="22"/>
        </w:rPr>
        <w:br/>
      </w:r>
      <w:r w:rsidRPr="00BF55CD">
        <w:rPr>
          <w:rFonts w:ascii="Arial" w:hAnsi="Arial" w:cs="Arial"/>
          <w:sz w:val="22"/>
          <w:szCs w:val="22"/>
        </w:rPr>
        <w:br/>
        <w:t xml:space="preserve">One of the most significant strategic tensions lies between technological innovation and human-centric service delivery. Marriott’s historical brand equity has been built upon personalised guest interaction delivered through trained professionals. The introduction of AI-driven interfaces risks being perceived not as an enhancement but as a replacement of human warmth. From a stakeholder perspective, this introduces emotional resistance among both </w:t>
      </w:r>
      <w:r w:rsidRPr="00BF55CD">
        <w:rPr>
          <w:rFonts w:ascii="Arial" w:hAnsi="Arial" w:cs="Arial"/>
          <w:sz w:val="22"/>
          <w:szCs w:val="22"/>
        </w:rPr>
        <w:lastRenderedPageBreak/>
        <w:t xml:space="preserve">frontline employees and loyal guests. Therefore, engagement strategies must extend beyond functional communication and address </w:t>
      </w:r>
      <w:r w:rsidR="00673032">
        <w:rPr>
          <w:rFonts w:ascii="Arial" w:hAnsi="Arial" w:cs="Arial"/>
          <w:sz w:val="22"/>
          <w:szCs w:val="22"/>
        </w:rPr>
        <w:t>p</w:t>
      </w:r>
      <w:r w:rsidR="000E7FB2" w:rsidRPr="00BF55CD">
        <w:rPr>
          <w:rFonts w:ascii="Arial" w:hAnsi="Arial" w:cs="Arial"/>
          <w:sz w:val="22"/>
          <w:szCs w:val="22"/>
        </w:rPr>
        <w:t>sychological ownership of the change.</w:t>
      </w:r>
    </w:p>
    <w:p w14:paraId="22851686" w14:textId="77777777" w:rsidR="000E7FB2" w:rsidRPr="00BF55CD" w:rsidRDefault="000E7FB2" w:rsidP="00BF55CD">
      <w:pPr>
        <w:spacing w:after="0" w:line="360" w:lineRule="auto"/>
        <w:jc w:val="both"/>
        <w:rPr>
          <w:rFonts w:ascii="Arial" w:hAnsi="Arial" w:cs="Arial"/>
          <w:sz w:val="22"/>
          <w:szCs w:val="22"/>
        </w:rPr>
      </w:pPr>
    </w:p>
    <w:p w14:paraId="0A8C8AEC" w14:textId="72187B52" w:rsidR="000E7FB2" w:rsidRPr="00BF55CD" w:rsidRDefault="00000000" w:rsidP="005E3E07">
      <w:pPr>
        <w:spacing w:after="0" w:line="360" w:lineRule="auto"/>
        <w:jc w:val="both"/>
        <w:rPr>
          <w:rFonts w:ascii="Arial" w:hAnsi="Arial" w:cs="Arial"/>
          <w:sz w:val="22"/>
          <w:szCs w:val="22"/>
        </w:rPr>
      </w:pPr>
      <w:r w:rsidRPr="00BF55CD">
        <w:rPr>
          <w:rFonts w:ascii="Arial" w:hAnsi="Arial" w:cs="Arial"/>
          <w:sz w:val="22"/>
          <w:szCs w:val="22"/>
        </w:rPr>
        <w:t xml:space="preserve">Furthermore, the global structure of Marriott creates a multilayered governance challenge. Franchise owners, regional managers, and corporate leadership often operate under different performance incentives. While corporate executives prioritise long-term strategic differentiation, franchise owners may focus on short-term financial viability. This divergence creates the risk of partial adoption, where technologically advanced services become concentrated in flagship properties while mid-tier hotels </w:t>
      </w:r>
      <w:r w:rsidR="00007D02" w:rsidRPr="00BF55CD">
        <w:rPr>
          <w:rFonts w:ascii="Arial" w:hAnsi="Arial" w:cs="Arial"/>
          <w:sz w:val="22"/>
          <w:szCs w:val="22"/>
        </w:rPr>
        <w:t>lag</w:t>
      </w:r>
      <w:r w:rsidRPr="00BF55CD">
        <w:rPr>
          <w:rFonts w:ascii="Arial" w:hAnsi="Arial" w:cs="Arial"/>
          <w:sz w:val="22"/>
          <w:szCs w:val="22"/>
        </w:rPr>
        <w:t>. Such inconsistency may dilute the</w:t>
      </w:r>
      <w:r w:rsidR="00673032">
        <w:rPr>
          <w:rFonts w:ascii="Arial" w:hAnsi="Arial" w:cs="Arial"/>
          <w:sz w:val="22"/>
          <w:szCs w:val="22"/>
        </w:rPr>
        <w:t xml:space="preserve"> </w:t>
      </w:r>
      <w:r w:rsidRPr="00BF55CD">
        <w:rPr>
          <w:rFonts w:ascii="Arial" w:hAnsi="Arial" w:cs="Arial"/>
          <w:sz w:val="22"/>
          <w:szCs w:val="22"/>
        </w:rPr>
        <w:t>perceived value of the Stay</w:t>
      </w:r>
      <w:r w:rsidR="00007D02" w:rsidRPr="00BF55CD">
        <w:rPr>
          <w:rFonts w:ascii="Arial" w:hAnsi="Arial" w:cs="Arial"/>
          <w:sz w:val="22"/>
          <w:szCs w:val="22"/>
        </w:rPr>
        <w:t>-</w:t>
      </w:r>
      <w:r w:rsidRPr="00BF55CD">
        <w:rPr>
          <w:rFonts w:ascii="Arial" w:hAnsi="Arial" w:cs="Arial"/>
          <w:sz w:val="22"/>
          <w:szCs w:val="22"/>
        </w:rPr>
        <w:t>Smart+ brand.</w:t>
      </w:r>
      <w:r w:rsidRPr="00BF55CD">
        <w:rPr>
          <w:rFonts w:ascii="Arial" w:hAnsi="Arial" w:cs="Arial"/>
          <w:sz w:val="22"/>
          <w:szCs w:val="22"/>
        </w:rPr>
        <w:br/>
      </w:r>
      <w:r w:rsidRPr="00BF55CD">
        <w:rPr>
          <w:rFonts w:ascii="Arial" w:hAnsi="Arial" w:cs="Arial"/>
          <w:sz w:val="22"/>
          <w:szCs w:val="22"/>
        </w:rPr>
        <w:br/>
        <w:t>Another critical dimension is ethical legitimacy. As AI systems rely on vast quantities of behavioural and biometric data, stakeholder trust becomes a competitive currency. Engagement must therefore incorporate transparency mechanisms that demonstrate not only compliance but responsibility. This includes clear communication of how data enhances guest experience without compromising privacy. In this context, stakeholder</w:t>
      </w:r>
    </w:p>
    <w:p w14:paraId="441976E2" w14:textId="06EB26D7" w:rsidR="000E7FB2" w:rsidRPr="00BF55CD" w:rsidRDefault="000E7FB2" w:rsidP="00673032">
      <w:pPr>
        <w:spacing w:after="0" w:line="360" w:lineRule="auto"/>
        <w:jc w:val="both"/>
        <w:rPr>
          <w:rFonts w:ascii="Arial" w:hAnsi="Arial" w:cs="Arial"/>
          <w:sz w:val="22"/>
          <w:szCs w:val="22"/>
        </w:rPr>
      </w:pPr>
      <w:r w:rsidRPr="00BF55CD">
        <w:rPr>
          <w:rFonts w:ascii="Arial" w:hAnsi="Arial" w:cs="Arial"/>
          <w:sz w:val="22"/>
          <w:szCs w:val="22"/>
        </w:rPr>
        <w:t>Management intersects with corporate governance and digital ethics.</w:t>
      </w:r>
    </w:p>
    <w:p w14:paraId="0983E09E" w14:textId="77777777" w:rsidR="000E7FB2" w:rsidRPr="00BF55CD" w:rsidRDefault="000E7FB2" w:rsidP="00673032">
      <w:pPr>
        <w:spacing w:after="0" w:line="360" w:lineRule="auto"/>
        <w:jc w:val="both"/>
        <w:rPr>
          <w:rFonts w:ascii="Arial" w:hAnsi="Arial" w:cs="Arial"/>
          <w:sz w:val="22"/>
          <w:szCs w:val="22"/>
        </w:rPr>
      </w:pPr>
    </w:p>
    <w:p w14:paraId="5B35C0C5" w14:textId="6F582446" w:rsidR="000E7FB2" w:rsidRPr="00BF55CD" w:rsidRDefault="00000000" w:rsidP="00BF55CD">
      <w:pPr>
        <w:spacing w:after="0" w:line="360" w:lineRule="auto"/>
        <w:jc w:val="both"/>
        <w:rPr>
          <w:rFonts w:ascii="Arial" w:hAnsi="Arial" w:cs="Arial"/>
          <w:sz w:val="22"/>
          <w:szCs w:val="22"/>
        </w:rPr>
      </w:pPr>
      <w:r w:rsidRPr="00BF55CD">
        <w:rPr>
          <w:rFonts w:ascii="Arial" w:hAnsi="Arial" w:cs="Arial"/>
          <w:sz w:val="22"/>
          <w:szCs w:val="22"/>
        </w:rPr>
        <w:t>Cultural</w:t>
      </w:r>
      <w:r w:rsidR="000E7FB2" w:rsidRPr="00BF55CD">
        <w:rPr>
          <w:rFonts w:ascii="Arial" w:hAnsi="Arial" w:cs="Arial"/>
          <w:sz w:val="22"/>
          <w:szCs w:val="22"/>
        </w:rPr>
        <w:t xml:space="preserve"> variation</w:t>
      </w:r>
      <w:r w:rsidRPr="00BF55CD">
        <w:rPr>
          <w:rFonts w:ascii="Arial" w:hAnsi="Arial" w:cs="Arial"/>
          <w:sz w:val="22"/>
          <w:szCs w:val="22"/>
        </w:rPr>
        <w:t xml:space="preserve"> also introduces complexity into stakeholder engagement. Expectations of service, privacy, and technological interaction differ across regions. For instance, European stakeholders may place greater emphasis on regulatory compliance and consent, while Asian markets may prioritise seamless efficiency and prestige. A uniform engagement strategy risks overlooking these nuanced differences, </w:t>
      </w:r>
    </w:p>
    <w:p w14:paraId="506640C1" w14:textId="49C16695" w:rsidR="000E7FB2" w:rsidRPr="00BF55CD" w:rsidRDefault="000E7FB2" w:rsidP="00BF55CD">
      <w:pPr>
        <w:spacing w:after="0" w:line="360" w:lineRule="auto"/>
        <w:jc w:val="both"/>
        <w:rPr>
          <w:rFonts w:ascii="Arial" w:hAnsi="Arial" w:cs="Arial"/>
          <w:sz w:val="22"/>
          <w:szCs w:val="22"/>
        </w:rPr>
      </w:pPr>
      <w:r w:rsidRPr="00BF55CD">
        <w:rPr>
          <w:rFonts w:ascii="Arial" w:hAnsi="Arial" w:cs="Arial"/>
          <w:sz w:val="22"/>
          <w:szCs w:val="22"/>
        </w:rPr>
        <w:t>Thereby undermining adoption rates.</w:t>
      </w:r>
    </w:p>
    <w:p w14:paraId="35453C38" w14:textId="29F10AAD" w:rsidR="00F34C13" w:rsidRPr="00BF55CD" w:rsidRDefault="00000000" w:rsidP="005E3E07">
      <w:pPr>
        <w:spacing w:after="0" w:line="360" w:lineRule="auto"/>
        <w:jc w:val="both"/>
        <w:rPr>
          <w:rFonts w:ascii="Arial" w:hAnsi="Arial" w:cs="Arial"/>
          <w:sz w:val="22"/>
          <w:szCs w:val="22"/>
        </w:rPr>
      </w:pPr>
      <w:r w:rsidRPr="00BF55CD">
        <w:rPr>
          <w:rFonts w:ascii="Arial" w:hAnsi="Arial" w:cs="Arial"/>
          <w:sz w:val="22"/>
          <w:szCs w:val="22"/>
        </w:rPr>
        <w:t xml:space="preserve">Finally, stakeholder engagement must be viewed as a dynamic capability rather than a static project </w:t>
      </w:r>
      <w:r w:rsidR="005E3E07" w:rsidRPr="00BF55CD">
        <w:rPr>
          <w:rFonts w:ascii="Arial" w:hAnsi="Arial" w:cs="Arial"/>
          <w:sz w:val="22"/>
          <w:szCs w:val="22"/>
        </w:rPr>
        <w:t>phase. The</w:t>
      </w:r>
      <w:r w:rsidR="00F34C13" w:rsidRPr="00BF55CD">
        <w:rPr>
          <w:rFonts w:ascii="Arial" w:hAnsi="Arial" w:cs="Arial"/>
          <w:sz w:val="22"/>
          <w:szCs w:val="22"/>
        </w:rPr>
        <w:t xml:space="preserve"> successful launch of the Stay</w:t>
      </w:r>
      <w:r w:rsidR="00007D02" w:rsidRPr="00BF55CD">
        <w:rPr>
          <w:rFonts w:ascii="Arial" w:hAnsi="Arial" w:cs="Arial"/>
          <w:sz w:val="22"/>
          <w:szCs w:val="22"/>
        </w:rPr>
        <w:t>-</w:t>
      </w:r>
      <w:r w:rsidR="00F34C13" w:rsidRPr="00BF55CD">
        <w:rPr>
          <w:rFonts w:ascii="Arial" w:hAnsi="Arial" w:cs="Arial"/>
          <w:sz w:val="22"/>
          <w:szCs w:val="22"/>
        </w:rPr>
        <w:t>Smart+ premium service depends fundamentally on the quality of Marriott’s stakeholder engagement. Within a global hospitality ecosystem, stakeholders represent a complex web of competing interests and varying levels of influence. By systematically identifying and prioritizing these groups, the Project Manager can transform potential resistance into a coordinated driver of project objectives (Freeman, 1984).</w:t>
      </w:r>
    </w:p>
    <w:p w14:paraId="3C23EFF5" w14:textId="67507C3A" w:rsidR="00F34C13" w:rsidRPr="00BF55CD" w:rsidRDefault="00F34C13" w:rsidP="00BF55CD">
      <w:pPr>
        <w:pStyle w:val="NormalWeb"/>
        <w:spacing w:line="360" w:lineRule="auto"/>
        <w:jc w:val="both"/>
        <w:rPr>
          <w:rFonts w:ascii="Arial" w:hAnsi="Arial" w:cs="Arial"/>
          <w:sz w:val="22"/>
          <w:szCs w:val="22"/>
        </w:rPr>
      </w:pPr>
      <w:r w:rsidRPr="00BF55CD">
        <w:rPr>
          <w:rFonts w:ascii="Arial" w:hAnsi="Arial" w:cs="Arial"/>
          <w:sz w:val="22"/>
          <w:szCs w:val="22"/>
        </w:rPr>
        <w:t xml:space="preserve">The strategic analysis provided by the SWOT and PESTLE frameworks underscores a critical reality: while Marriott possesses </w:t>
      </w:r>
      <w:r w:rsidR="0033269E" w:rsidRPr="00BF55CD">
        <w:rPr>
          <w:rFonts w:ascii="Arial" w:hAnsi="Arial" w:cs="Arial"/>
          <w:sz w:val="22"/>
          <w:szCs w:val="22"/>
        </w:rPr>
        <w:t>unrivalled</w:t>
      </w:r>
      <w:r w:rsidRPr="00BF55CD">
        <w:rPr>
          <w:rFonts w:ascii="Arial" w:hAnsi="Arial" w:cs="Arial"/>
          <w:sz w:val="22"/>
          <w:szCs w:val="22"/>
        </w:rPr>
        <w:t xml:space="preserve"> brand equity and technological resources, these strengths are balanced by significant regulatory complexities and the inherent risks of global implementation (Johnson, Whittington and Scholes, 2020). Tools such as Mendelow’s Matrix, RACI models, and structured communication plans are not merely administrative </w:t>
      </w:r>
      <w:r w:rsidRPr="00BF55CD">
        <w:rPr>
          <w:rFonts w:ascii="Arial" w:hAnsi="Arial" w:cs="Arial"/>
          <w:sz w:val="22"/>
          <w:szCs w:val="22"/>
        </w:rPr>
        <w:lastRenderedPageBreak/>
        <w:t>requirements; they are essential mechanisms for ensuring accountability and transparency across 130 countries. Furthermore, the 4Cs model</w:t>
      </w:r>
      <w:r w:rsidR="000E7FB2" w:rsidRPr="00BF55CD">
        <w:rPr>
          <w:rFonts w:ascii="Arial" w:hAnsi="Arial" w:cs="Arial"/>
          <w:sz w:val="22"/>
          <w:szCs w:val="22"/>
        </w:rPr>
        <w:t xml:space="preserve">- </w:t>
      </w:r>
      <w:r w:rsidRPr="00BF55CD">
        <w:rPr>
          <w:rFonts w:ascii="Arial" w:hAnsi="Arial" w:cs="Arial"/>
          <w:sz w:val="22"/>
          <w:szCs w:val="22"/>
        </w:rPr>
        <w:t>Communication, Collaboration, Consultation, and Commitment</w:t>
      </w:r>
      <w:r w:rsidR="000E7FB2" w:rsidRPr="00BF55CD">
        <w:rPr>
          <w:rFonts w:ascii="Arial" w:hAnsi="Arial" w:cs="Arial"/>
          <w:sz w:val="22"/>
          <w:szCs w:val="22"/>
        </w:rPr>
        <w:t xml:space="preserve">- </w:t>
      </w:r>
      <w:r w:rsidRPr="00BF55CD">
        <w:rPr>
          <w:rFonts w:ascii="Arial" w:hAnsi="Arial" w:cs="Arial"/>
          <w:sz w:val="22"/>
          <w:szCs w:val="22"/>
        </w:rPr>
        <w:t>provides the tactical framework necessary to foster the trust and long-term support required for a six-month pilot to succeed (Kotter, 2012).</w:t>
      </w:r>
    </w:p>
    <w:p w14:paraId="49B96C03" w14:textId="77777777" w:rsidR="00F34C13" w:rsidRPr="00BF55CD" w:rsidRDefault="00F34C13" w:rsidP="00BF55CD">
      <w:pPr>
        <w:pStyle w:val="NormalWeb"/>
        <w:spacing w:line="360" w:lineRule="auto"/>
        <w:jc w:val="both"/>
        <w:rPr>
          <w:rFonts w:ascii="Arial" w:hAnsi="Arial" w:cs="Arial"/>
          <w:sz w:val="22"/>
          <w:szCs w:val="22"/>
        </w:rPr>
      </w:pPr>
      <w:r w:rsidRPr="00BF55CD">
        <w:rPr>
          <w:rFonts w:ascii="Arial" w:hAnsi="Arial" w:cs="Arial"/>
          <w:sz w:val="22"/>
          <w:szCs w:val="22"/>
        </w:rPr>
        <w:t>The evidence suggests that effective engagement generates tangible organizational benefits, including enhanced service quality, operational efficiency, and superior financial performance (Moro, Rita and Oliveira, 2023). In contrast, inadequate engagement poses an existential threat to the project, risking reputational damage and the alienation of the very franchise partners and guests Marriott seeks to serve. Therefore, stakeholder management must be elevated from a project task to a core strategic leadership function.</w:t>
      </w:r>
    </w:p>
    <w:p w14:paraId="043DC617" w14:textId="50E525AA" w:rsidR="005E3E07" w:rsidRDefault="00F34C13" w:rsidP="00BF55CD">
      <w:pPr>
        <w:pStyle w:val="NormalWeb"/>
        <w:spacing w:line="360" w:lineRule="auto"/>
        <w:jc w:val="both"/>
        <w:rPr>
          <w:rFonts w:ascii="Arial" w:hAnsi="Arial" w:cs="Arial"/>
          <w:sz w:val="22"/>
          <w:szCs w:val="22"/>
        </w:rPr>
      </w:pPr>
      <w:r w:rsidRPr="00BF55CD">
        <w:rPr>
          <w:rFonts w:ascii="Arial" w:hAnsi="Arial" w:cs="Arial"/>
          <w:sz w:val="22"/>
          <w:szCs w:val="22"/>
        </w:rPr>
        <w:t>By implementing the recommended digital platforms, training programs, and localized incentive schemes, Marriott can secure the stakeholder buy-in necessary for sustainable growth (Schmidt et al., 2025). Ultimately, stakeholder engagement is an iterative process of evaluation and adaptation. When managed with precision and empathy, it becomes a powerful instrument for competitive advantage, ensuring that Marriott remains at the forefront of the global "experience economy."</w:t>
      </w:r>
      <w:r w:rsidR="005E3E07">
        <w:rPr>
          <w:rFonts w:ascii="Arial" w:hAnsi="Arial" w:cs="Arial"/>
          <w:sz w:val="22"/>
          <w:szCs w:val="22"/>
        </w:rPr>
        <w:t xml:space="preserve">   </w:t>
      </w:r>
      <w:r w:rsidR="005E3E07" w:rsidRPr="005E3E07">
        <w:rPr>
          <w:rFonts w:ascii="Arial" w:hAnsi="Arial" w:cs="Arial"/>
          <w:sz w:val="22"/>
          <w:szCs w:val="22"/>
        </w:rPr>
        <w:t xml:space="preserve">An additional strategic consideration is the role of long-term organisational learning in sustaining stakeholder engagement. While the Stay-Smart+ pilot represents an important technological milestone, its long-term value depends on Marriott’s ability to convert stakeholder feedback into continuous improvement. Digital transformation in hospitality is not a one-time implementation but an evolving process in which systems, services, and relationships are constantly refined. By embedding structured feedback mechanisms within the stakeholder engagement framework, Marriott can ensure that insights from employees, guests, franchise owners, and technology partners are systematically analysed and incorporated into future service development. This iterative approach strengthens organisational adaptability and reduces the risk of technological obsolescence. Furthermore, continuous engagement helps maintain stakeholder trust by demonstrating that their perspectives influence decision-making rather than being treated as symbolic consultation. </w:t>
      </w:r>
    </w:p>
    <w:p w14:paraId="6971790B" w14:textId="7ED31E49" w:rsidR="00F34C13" w:rsidRPr="005E3E07" w:rsidRDefault="005E3E07" w:rsidP="00BF55CD">
      <w:pPr>
        <w:pStyle w:val="NormalWeb"/>
        <w:spacing w:line="360" w:lineRule="auto"/>
        <w:jc w:val="both"/>
        <w:rPr>
          <w:rFonts w:ascii="Arial" w:hAnsi="Arial" w:cs="Arial"/>
          <w:sz w:val="22"/>
          <w:szCs w:val="22"/>
        </w:rPr>
      </w:pPr>
      <w:r w:rsidRPr="005E3E07">
        <w:rPr>
          <w:rFonts w:ascii="Arial" w:hAnsi="Arial" w:cs="Arial"/>
          <w:sz w:val="22"/>
          <w:szCs w:val="22"/>
        </w:rPr>
        <w:t>Marriott must treat stakeholder engagement not only as a managerial responsibility but also as a strategic</w:t>
      </w:r>
      <w:r>
        <w:t xml:space="preserve"> </w:t>
      </w:r>
      <w:r w:rsidRPr="005E3E07">
        <w:rPr>
          <w:rFonts w:ascii="Arial" w:hAnsi="Arial" w:cs="Arial"/>
          <w:sz w:val="22"/>
          <w:szCs w:val="22"/>
        </w:rPr>
        <w:t xml:space="preserve">capability that supports innovation, resilience, and sustainable growth across its global network of </w:t>
      </w:r>
      <w:r w:rsidRPr="005E3E07">
        <w:rPr>
          <w:rFonts w:ascii="Arial" w:hAnsi="Arial" w:cs="Arial"/>
          <w:sz w:val="22"/>
          <w:szCs w:val="22"/>
        </w:rPr>
        <w:t>properties</w:t>
      </w:r>
      <w:r>
        <w:rPr>
          <w:rFonts w:ascii="Arial" w:hAnsi="Arial" w:cs="Arial"/>
          <w:sz w:val="22"/>
          <w:szCs w:val="22"/>
        </w:rPr>
        <w:t>.</w:t>
      </w:r>
    </w:p>
    <w:p w14:paraId="21EDE229" w14:textId="77777777" w:rsidR="005E3E07" w:rsidRDefault="005E3E07" w:rsidP="00BF55CD">
      <w:pPr>
        <w:spacing w:line="360" w:lineRule="auto"/>
        <w:jc w:val="both"/>
        <w:rPr>
          <w:rFonts w:ascii="Arial" w:hAnsi="Arial" w:cs="Arial"/>
          <w:b/>
          <w:sz w:val="22"/>
          <w:szCs w:val="22"/>
        </w:rPr>
      </w:pPr>
    </w:p>
    <w:p w14:paraId="21F9B1C7" w14:textId="77777777" w:rsidR="005E3E07" w:rsidRDefault="005E3E07" w:rsidP="00BF55CD">
      <w:pPr>
        <w:spacing w:line="360" w:lineRule="auto"/>
        <w:jc w:val="both"/>
        <w:rPr>
          <w:rFonts w:ascii="Arial" w:hAnsi="Arial" w:cs="Arial"/>
          <w:b/>
          <w:sz w:val="22"/>
          <w:szCs w:val="22"/>
        </w:rPr>
      </w:pPr>
    </w:p>
    <w:p w14:paraId="47EDE243" w14:textId="3E0A08A0" w:rsidR="00AF563D" w:rsidRPr="005E3E07" w:rsidRDefault="00B75B8E" w:rsidP="00BF55CD">
      <w:pPr>
        <w:spacing w:line="360" w:lineRule="auto"/>
        <w:jc w:val="both"/>
        <w:rPr>
          <w:rFonts w:ascii="Arial" w:hAnsi="Arial" w:cs="Arial"/>
          <w:b/>
          <w:sz w:val="24"/>
          <w:szCs w:val="24"/>
        </w:rPr>
      </w:pPr>
      <w:r w:rsidRPr="005E3E07">
        <w:rPr>
          <w:rFonts w:ascii="Arial" w:hAnsi="Arial" w:cs="Arial"/>
          <w:b/>
          <w:sz w:val="24"/>
          <w:szCs w:val="24"/>
        </w:rPr>
        <w:lastRenderedPageBreak/>
        <w:t>R</w:t>
      </w:r>
      <w:r w:rsidR="00B33FD2" w:rsidRPr="005E3E07">
        <w:rPr>
          <w:rFonts w:ascii="Arial" w:hAnsi="Arial" w:cs="Arial"/>
          <w:b/>
          <w:sz w:val="24"/>
          <w:szCs w:val="24"/>
        </w:rPr>
        <w:t>eference list</w:t>
      </w:r>
    </w:p>
    <w:p w14:paraId="0DA6B5DD" w14:textId="148A571F" w:rsidR="0079658F" w:rsidRPr="00BF55CD" w:rsidRDefault="00A86324" w:rsidP="00BF55CD">
      <w:pPr>
        <w:pStyle w:val="NormalWeb"/>
        <w:spacing w:line="360" w:lineRule="auto"/>
        <w:jc w:val="both"/>
        <w:rPr>
          <w:rFonts w:ascii="Arial" w:hAnsi="Arial" w:cs="Arial"/>
          <w:sz w:val="22"/>
          <w:szCs w:val="22"/>
        </w:rPr>
      </w:pPr>
      <w:r w:rsidRPr="00BF55CD">
        <w:rPr>
          <w:rFonts w:ascii="Arial" w:hAnsi="Arial" w:cs="Arial"/>
          <w:sz w:val="22"/>
          <w:szCs w:val="22"/>
        </w:rPr>
        <w:t xml:space="preserve">1. </w:t>
      </w:r>
      <w:r w:rsidR="0079658F" w:rsidRPr="00BF55CD">
        <w:rPr>
          <w:rFonts w:ascii="Arial" w:hAnsi="Arial" w:cs="Arial"/>
          <w:sz w:val="22"/>
          <w:szCs w:val="22"/>
        </w:rPr>
        <w:t xml:space="preserve">Marriott International (2025) </w:t>
      </w:r>
      <w:r w:rsidR="0079658F" w:rsidRPr="00BF55CD">
        <w:rPr>
          <w:rFonts w:ascii="Arial" w:hAnsi="Arial" w:cs="Arial"/>
          <w:i/>
          <w:iCs/>
          <w:sz w:val="22"/>
          <w:szCs w:val="22"/>
        </w:rPr>
        <w:t>2025 Serve 360 Report: environmental, social, and governance progress</w:t>
      </w:r>
      <w:r w:rsidR="0079658F" w:rsidRPr="00BF55CD">
        <w:rPr>
          <w:rFonts w:ascii="Arial" w:hAnsi="Arial" w:cs="Arial"/>
          <w:sz w:val="22"/>
          <w:szCs w:val="22"/>
        </w:rPr>
        <w:t>. Bethesda, MD: Marriott International, Inc.</w:t>
      </w:r>
    </w:p>
    <w:p w14:paraId="4F9B9888" w14:textId="336D1CA5" w:rsidR="0079658F" w:rsidRPr="00BF55CD" w:rsidRDefault="0079658F" w:rsidP="00BF55CD">
      <w:pPr>
        <w:pStyle w:val="NormalWeb"/>
        <w:spacing w:line="360" w:lineRule="auto"/>
        <w:jc w:val="both"/>
        <w:rPr>
          <w:rFonts w:ascii="Arial" w:hAnsi="Arial" w:cs="Arial"/>
          <w:sz w:val="22"/>
          <w:szCs w:val="22"/>
        </w:rPr>
      </w:pPr>
      <w:r w:rsidRPr="00BF55CD">
        <w:rPr>
          <w:rFonts w:ascii="Arial" w:hAnsi="Arial" w:cs="Arial"/>
          <w:sz w:val="22"/>
          <w:szCs w:val="22"/>
        </w:rPr>
        <w:t xml:space="preserve">2. Marriott International (2026) </w:t>
      </w:r>
      <w:r w:rsidRPr="00BF55CD">
        <w:rPr>
          <w:rFonts w:ascii="Arial" w:hAnsi="Arial" w:cs="Arial"/>
          <w:i/>
          <w:iCs/>
          <w:sz w:val="22"/>
          <w:szCs w:val="22"/>
        </w:rPr>
        <w:t>Marriott International reports fourth quarter and full year 2025 results</w:t>
      </w:r>
      <w:r w:rsidRPr="00BF55CD">
        <w:rPr>
          <w:rFonts w:ascii="Arial" w:hAnsi="Arial" w:cs="Arial"/>
          <w:sz w:val="22"/>
          <w:szCs w:val="22"/>
        </w:rPr>
        <w:t xml:space="preserve">. Available at: </w:t>
      </w:r>
      <w:hyperlink r:id="rId12" w:tgtFrame="_blank" w:history="1">
        <w:r w:rsidRPr="00BF55CD">
          <w:rPr>
            <w:rStyle w:val="Hyperlink"/>
            <w:rFonts w:ascii="Arial" w:eastAsiaTheme="majorEastAsia" w:hAnsi="Arial" w:cs="Arial"/>
            <w:color w:val="auto"/>
            <w:sz w:val="22"/>
            <w:szCs w:val="22"/>
          </w:rPr>
          <w:t>https://marriott.gcs-web.com/news-releases</w:t>
        </w:r>
      </w:hyperlink>
      <w:r w:rsidRPr="00BF55CD">
        <w:rPr>
          <w:rFonts w:ascii="Arial" w:hAnsi="Arial" w:cs="Arial"/>
          <w:sz w:val="22"/>
          <w:szCs w:val="22"/>
        </w:rPr>
        <w:t xml:space="preserve"> (Accessed: 25 February 2026).</w:t>
      </w:r>
    </w:p>
    <w:p w14:paraId="1F376A8E" w14:textId="7BF0C7CB" w:rsidR="0079658F" w:rsidRPr="00BF55CD" w:rsidRDefault="0079658F" w:rsidP="00BF55CD">
      <w:pPr>
        <w:pStyle w:val="NormalWeb"/>
        <w:spacing w:line="360" w:lineRule="auto"/>
        <w:jc w:val="both"/>
        <w:rPr>
          <w:rFonts w:ascii="Arial" w:hAnsi="Arial" w:cs="Arial"/>
          <w:sz w:val="22"/>
          <w:szCs w:val="22"/>
        </w:rPr>
      </w:pPr>
      <w:r w:rsidRPr="00BF55CD">
        <w:rPr>
          <w:rFonts w:ascii="Arial" w:hAnsi="Arial" w:cs="Arial"/>
          <w:sz w:val="22"/>
          <w:szCs w:val="22"/>
        </w:rPr>
        <w:t xml:space="preserve">3.Schmidt, A.L., </w:t>
      </w:r>
      <w:proofErr w:type="spellStart"/>
      <w:r w:rsidRPr="00BF55CD">
        <w:rPr>
          <w:rFonts w:ascii="Arial" w:hAnsi="Arial" w:cs="Arial"/>
          <w:sz w:val="22"/>
          <w:szCs w:val="22"/>
        </w:rPr>
        <w:t>Koerten</w:t>
      </w:r>
      <w:proofErr w:type="spellEnd"/>
      <w:r w:rsidRPr="00BF55CD">
        <w:rPr>
          <w:rFonts w:ascii="Arial" w:hAnsi="Arial" w:cs="Arial"/>
          <w:sz w:val="22"/>
          <w:szCs w:val="22"/>
        </w:rPr>
        <w:t>, K., Tuomi, A., El-</w:t>
      </w:r>
      <w:proofErr w:type="spellStart"/>
      <w:r w:rsidRPr="00BF55CD">
        <w:rPr>
          <w:rFonts w:ascii="Arial" w:hAnsi="Arial" w:cs="Arial"/>
          <w:sz w:val="22"/>
          <w:szCs w:val="22"/>
        </w:rPr>
        <w:t>Manstrly</w:t>
      </w:r>
      <w:proofErr w:type="spellEnd"/>
      <w:r w:rsidRPr="00BF55CD">
        <w:rPr>
          <w:rFonts w:ascii="Arial" w:hAnsi="Arial" w:cs="Arial"/>
          <w:sz w:val="22"/>
          <w:szCs w:val="22"/>
        </w:rPr>
        <w:t xml:space="preserve">, D. and </w:t>
      </w:r>
      <w:proofErr w:type="spellStart"/>
      <w:r w:rsidRPr="00BF55CD">
        <w:rPr>
          <w:rFonts w:ascii="Arial" w:hAnsi="Arial" w:cs="Arial"/>
          <w:sz w:val="22"/>
          <w:szCs w:val="22"/>
        </w:rPr>
        <w:t>Wiegerink</w:t>
      </w:r>
      <w:proofErr w:type="spellEnd"/>
      <w:r w:rsidRPr="00BF55CD">
        <w:rPr>
          <w:rFonts w:ascii="Arial" w:hAnsi="Arial" w:cs="Arial"/>
          <w:sz w:val="22"/>
          <w:szCs w:val="22"/>
        </w:rPr>
        <w:t xml:space="preserve">, K. (2025) ‘Human versus robot: comparing service agents in hospitality settings – insights from a field study’, </w:t>
      </w:r>
      <w:r w:rsidRPr="00BF55CD">
        <w:rPr>
          <w:rFonts w:ascii="Arial" w:hAnsi="Arial" w:cs="Arial"/>
          <w:i/>
          <w:iCs/>
          <w:sz w:val="22"/>
          <w:szCs w:val="22"/>
        </w:rPr>
        <w:t>Strategic Change</w:t>
      </w:r>
      <w:r w:rsidRPr="00BF55CD">
        <w:rPr>
          <w:rFonts w:ascii="Arial" w:hAnsi="Arial" w:cs="Arial"/>
          <w:sz w:val="22"/>
          <w:szCs w:val="22"/>
        </w:rPr>
        <w:t xml:space="preserve">, 34(1). </w:t>
      </w:r>
      <w:proofErr w:type="spellStart"/>
      <w:r w:rsidRPr="00BF55CD">
        <w:rPr>
          <w:rFonts w:ascii="Arial" w:hAnsi="Arial" w:cs="Arial"/>
          <w:sz w:val="22"/>
          <w:szCs w:val="22"/>
        </w:rPr>
        <w:t>doi</w:t>
      </w:r>
      <w:proofErr w:type="spellEnd"/>
      <w:r w:rsidRPr="00BF55CD">
        <w:rPr>
          <w:rFonts w:ascii="Arial" w:hAnsi="Arial" w:cs="Arial"/>
          <w:sz w:val="22"/>
          <w:szCs w:val="22"/>
        </w:rPr>
        <w:t>: 10.1002/jsc.2637.</w:t>
      </w:r>
    </w:p>
    <w:p w14:paraId="2BFF9890" w14:textId="77777777" w:rsidR="00B1159C" w:rsidRPr="00BF55CD" w:rsidRDefault="00B1159C" w:rsidP="00BF55CD">
      <w:pPr>
        <w:pStyle w:val="NormalWeb"/>
        <w:spacing w:line="360" w:lineRule="auto"/>
        <w:jc w:val="both"/>
        <w:rPr>
          <w:rFonts w:ascii="Arial" w:hAnsi="Arial" w:cs="Arial"/>
          <w:sz w:val="22"/>
          <w:szCs w:val="22"/>
        </w:rPr>
      </w:pPr>
      <w:r w:rsidRPr="00BF55CD">
        <w:rPr>
          <w:rFonts w:ascii="Arial" w:hAnsi="Arial" w:cs="Arial"/>
          <w:b/>
          <w:sz w:val="22"/>
          <w:szCs w:val="22"/>
        </w:rPr>
        <w:t xml:space="preserve">4. </w:t>
      </w:r>
      <w:r w:rsidRPr="00BF55CD">
        <w:rPr>
          <w:rFonts w:ascii="Arial" w:hAnsi="Arial" w:cs="Arial"/>
          <w:sz w:val="22"/>
          <w:szCs w:val="22"/>
        </w:rPr>
        <w:t xml:space="preserve">Deloitte (2024) </w:t>
      </w:r>
      <w:r w:rsidRPr="00BF55CD">
        <w:rPr>
          <w:rFonts w:ascii="Arial" w:hAnsi="Arial" w:cs="Arial"/>
          <w:i/>
          <w:iCs/>
          <w:sz w:val="22"/>
          <w:szCs w:val="22"/>
        </w:rPr>
        <w:t>Embracing the future: AI’s transformative role in hospitality</w:t>
      </w:r>
      <w:r w:rsidRPr="00BF55CD">
        <w:rPr>
          <w:rFonts w:ascii="Arial" w:hAnsi="Arial" w:cs="Arial"/>
          <w:sz w:val="22"/>
          <w:szCs w:val="22"/>
        </w:rPr>
        <w:t xml:space="preserve">. Available at: </w:t>
      </w:r>
      <w:hyperlink r:id="rId13" w:tgtFrame="_blank" w:history="1">
        <w:r w:rsidRPr="00BF55CD">
          <w:rPr>
            <w:rStyle w:val="Hyperlink"/>
            <w:rFonts w:ascii="Arial" w:eastAsiaTheme="majorEastAsia" w:hAnsi="Arial" w:cs="Arial"/>
            <w:color w:val="auto"/>
            <w:sz w:val="22"/>
            <w:szCs w:val="22"/>
          </w:rPr>
          <w:t>https://www2.deloitte.com</w:t>
        </w:r>
      </w:hyperlink>
      <w:r w:rsidRPr="00BF55CD">
        <w:rPr>
          <w:rFonts w:ascii="Arial" w:hAnsi="Arial" w:cs="Arial"/>
          <w:sz w:val="22"/>
          <w:szCs w:val="22"/>
        </w:rPr>
        <w:t xml:space="preserve"> (Accessed: 25 February 2026).</w:t>
      </w:r>
    </w:p>
    <w:p w14:paraId="5A762754" w14:textId="33A3694C" w:rsidR="00B1159C" w:rsidRPr="00BF55CD" w:rsidRDefault="00B1159C" w:rsidP="00BF55CD">
      <w:pPr>
        <w:pStyle w:val="NormalWeb"/>
        <w:spacing w:line="360" w:lineRule="auto"/>
        <w:jc w:val="both"/>
        <w:rPr>
          <w:rFonts w:ascii="Arial" w:hAnsi="Arial" w:cs="Arial"/>
          <w:sz w:val="22"/>
          <w:szCs w:val="22"/>
        </w:rPr>
      </w:pPr>
      <w:r w:rsidRPr="00BF55CD">
        <w:rPr>
          <w:rFonts w:ascii="Arial" w:hAnsi="Arial" w:cs="Arial"/>
          <w:sz w:val="22"/>
          <w:szCs w:val="22"/>
        </w:rPr>
        <w:t xml:space="preserve">5. Johnson, G., Whittington, R. and Scholes, K. (2020) </w:t>
      </w:r>
      <w:r w:rsidRPr="00BF55CD">
        <w:rPr>
          <w:rFonts w:ascii="Arial" w:hAnsi="Arial" w:cs="Arial"/>
          <w:i/>
          <w:iCs/>
          <w:sz w:val="22"/>
          <w:szCs w:val="22"/>
        </w:rPr>
        <w:t>Exploring strategy: text and cases</w:t>
      </w:r>
      <w:r w:rsidRPr="00BF55CD">
        <w:rPr>
          <w:rFonts w:ascii="Arial" w:hAnsi="Arial" w:cs="Arial"/>
          <w:sz w:val="22"/>
          <w:szCs w:val="22"/>
        </w:rPr>
        <w:t xml:space="preserve">. 12th </w:t>
      </w:r>
      <w:proofErr w:type="spellStart"/>
      <w:r w:rsidRPr="00BF55CD">
        <w:rPr>
          <w:rFonts w:ascii="Arial" w:hAnsi="Arial" w:cs="Arial"/>
          <w:sz w:val="22"/>
          <w:szCs w:val="22"/>
        </w:rPr>
        <w:t>edn</w:t>
      </w:r>
      <w:proofErr w:type="spellEnd"/>
      <w:r w:rsidRPr="00BF55CD">
        <w:rPr>
          <w:rFonts w:ascii="Arial" w:hAnsi="Arial" w:cs="Arial"/>
          <w:sz w:val="22"/>
          <w:szCs w:val="22"/>
        </w:rPr>
        <w:t>. Harlow: Pearson.</w:t>
      </w:r>
    </w:p>
    <w:p w14:paraId="01CF9930" w14:textId="500EA85A" w:rsidR="00B1159C" w:rsidRPr="00BF55CD" w:rsidRDefault="00121B9A" w:rsidP="00BF55CD">
      <w:pPr>
        <w:pStyle w:val="NormalWeb"/>
        <w:spacing w:line="360" w:lineRule="auto"/>
        <w:jc w:val="both"/>
        <w:rPr>
          <w:rFonts w:ascii="Arial" w:hAnsi="Arial" w:cs="Arial"/>
          <w:sz w:val="22"/>
          <w:szCs w:val="22"/>
        </w:rPr>
      </w:pPr>
      <w:r w:rsidRPr="00BF55CD">
        <w:rPr>
          <w:rFonts w:ascii="Arial" w:hAnsi="Arial" w:cs="Arial"/>
          <w:sz w:val="22"/>
          <w:szCs w:val="22"/>
        </w:rPr>
        <w:t>6</w:t>
      </w:r>
      <w:r w:rsidR="00B1159C" w:rsidRPr="00BF55CD">
        <w:rPr>
          <w:rFonts w:ascii="Arial" w:hAnsi="Arial" w:cs="Arial"/>
          <w:sz w:val="22"/>
          <w:szCs w:val="22"/>
        </w:rPr>
        <w:t xml:space="preserve">. Moro, S., Rita, P. and Oliveira, C. (2023) ‘Leveraging big data and AI in hospitality and tourism’, </w:t>
      </w:r>
      <w:r w:rsidR="00B1159C" w:rsidRPr="00BF55CD">
        <w:rPr>
          <w:rFonts w:ascii="Arial" w:hAnsi="Arial" w:cs="Arial"/>
          <w:i/>
          <w:iCs/>
          <w:sz w:val="22"/>
          <w:szCs w:val="22"/>
        </w:rPr>
        <w:t>International Journal of Hospitality Management</w:t>
      </w:r>
      <w:r w:rsidR="00B1159C" w:rsidRPr="00BF55CD">
        <w:rPr>
          <w:rFonts w:ascii="Arial" w:hAnsi="Arial" w:cs="Arial"/>
          <w:sz w:val="22"/>
          <w:szCs w:val="22"/>
        </w:rPr>
        <w:t xml:space="preserve">, 110, p. 103435. </w:t>
      </w:r>
      <w:proofErr w:type="spellStart"/>
      <w:r w:rsidR="00B1159C" w:rsidRPr="00BF55CD">
        <w:rPr>
          <w:rFonts w:ascii="Arial" w:hAnsi="Arial" w:cs="Arial"/>
          <w:sz w:val="22"/>
          <w:szCs w:val="22"/>
        </w:rPr>
        <w:t>doi</w:t>
      </w:r>
      <w:proofErr w:type="spellEnd"/>
      <w:r w:rsidR="00B1159C" w:rsidRPr="00BF55CD">
        <w:rPr>
          <w:rFonts w:ascii="Arial" w:hAnsi="Arial" w:cs="Arial"/>
          <w:sz w:val="22"/>
          <w:szCs w:val="22"/>
        </w:rPr>
        <w:t xml:space="preserve">: </w:t>
      </w:r>
      <w:r w:rsidR="00A86324" w:rsidRPr="00BF55CD">
        <w:rPr>
          <w:rFonts w:ascii="Arial" w:hAnsi="Arial" w:cs="Arial"/>
          <w:sz w:val="22"/>
          <w:szCs w:val="22"/>
        </w:rPr>
        <w:t xml:space="preserve"> </w:t>
      </w:r>
      <w:r w:rsidR="00B1159C" w:rsidRPr="00BF55CD">
        <w:rPr>
          <w:rFonts w:ascii="Arial" w:hAnsi="Arial" w:cs="Arial"/>
          <w:sz w:val="22"/>
          <w:szCs w:val="22"/>
        </w:rPr>
        <w:t>10.1016/j.ijhm.2023.103435.</w:t>
      </w:r>
    </w:p>
    <w:p w14:paraId="44C49966" w14:textId="6D41C182" w:rsidR="004666F6" w:rsidRPr="00BF55CD" w:rsidRDefault="00A86324" w:rsidP="00BF55CD">
      <w:pPr>
        <w:pStyle w:val="NormalWeb"/>
        <w:spacing w:line="360" w:lineRule="auto"/>
        <w:jc w:val="both"/>
        <w:rPr>
          <w:rFonts w:ascii="Arial" w:hAnsi="Arial" w:cs="Arial"/>
          <w:sz w:val="22"/>
          <w:szCs w:val="22"/>
        </w:rPr>
      </w:pPr>
      <w:r w:rsidRPr="00BF55CD">
        <w:rPr>
          <w:rFonts w:ascii="Arial" w:hAnsi="Arial" w:cs="Arial"/>
          <w:sz w:val="22"/>
          <w:szCs w:val="22"/>
        </w:rPr>
        <w:t xml:space="preserve">7. </w:t>
      </w:r>
      <w:r w:rsidR="004666F6" w:rsidRPr="00BF55CD">
        <w:rPr>
          <w:rFonts w:ascii="Arial" w:hAnsi="Arial" w:cs="Arial"/>
          <w:sz w:val="22"/>
          <w:szCs w:val="22"/>
        </w:rPr>
        <w:t xml:space="preserve">Freeman, R.E. (1984) </w:t>
      </w:r>
      <w:r w:rsidR="004666F6" w:rsidRPr="00BF55CD">
        <w:rPr>
          <w:rFonts w:ascii="Arial" w:hAnsi="Arial" w:cs="Arial"/>
          <w:i/>
          <w:iCs/>
          <w:sz w:val="22"/>
          <w:szCs w:val="22"/>
        </w:rPr>
        <w:t>Strategic management: A stakeholder approach</w:t>
      </w:r>
      <w:r w:rsidR="004666F6" w:rsidRPr="00BF55CD">
        <w:rPr>
          <w:rFonts w:ascii="Arial" w:hAnsi="Arial" w:cs="Arial"/>
          <w:sz w:val="22"/>
          <w:szCs w:val="22"/>
        </w:rPr>
        <w:t>. Boston: Pitman.</w:t>
      </w:r>
    </w:p>
    <w:p w14:paraId="60B9CC0B" w14:textId="49D9F27E" w:rsidR="00014221" w:rsidRPr="00BF55CD" w:rsidRDefault="00A86324" w:rsidP="00BF55CD">
      <w:pPr>
        <w:pStyle w:val="NormalWeb"/>
        <w:spacing w:line="360" w:lineRule="auto"/>
        <w:jc w:val="both"/>
        <w:rPr>
          <w:rFonts w:ascii="Arial" w:hAnsi="Arial" w:cs="Arial"/>
          <w:sz w:val="22"/>
          <w:szCs w:val="22"/>
        </w:rPr>
      </w:pPr>
      <w:r w:rsidRPr="00BF55CD">
        <w:rPr>
          <w:rStyle w:val="citation-5"/>
          <w:rFonts w:ascii="Arial" w:eastAsiaTheme="majorEastAsia" w:hAnsi="Arial" w:cs="Arial"/>
          <w:sz w:val="22"/>
          <w:szCs w:val="22"/>
        </w:rPr>
        <w:t xml:space="preserve">8. </w:t>
      </w:r>
      <w:r w:rsidR="00014221" w:rsidRPr="00BF55CD">
        <w:rPr>
          <w:rStyle w:val="citation-5"/>
          <w:rFonts w:ascii="Arial" w:eastAsiaTheme="majorEastAsia" w:hAnsi="Arial" w:cs="Arial"/>
          <w:sz w:val="22"/>
          <w:szCs w:val="22"/>
        </w:rPr>
        <w:t xml:space="preserve"> Arnstein, S.R. (1969) ‘A ladder of citizen participation’, </w:t>
      </w:r>
      <w:r w:rsidR="00014221" w:rsidRPr="00BF55CD">
        <w:rPr>
          <w:rStyle w:val="citation-5"/>
          <w:rFonts w:ascii="Arial" w:eastAsiaTheme="majorEastAsia" w:hAnsi="Arial" w:cs="Arial"/>
          <w:i/>
          <w:iCs/>
          <w:sz w:val="22"/>
          <w:szCs w:val="22"/>
        </w:rPr>
        <w:t>Journal of the American Institute of Planners</w:t>
      </w:r>
      <w:r w:rsidR="00014221" w:rsidRPr="00BF55CD">
        <w:rPr>
          <w:rStyle w:val="citation-5"/>
          <w:rFonts w:ascii="Arial" w:eastAsiaTheme="majorEastAsia" w:hAnsi="Arial" w:cs="Arial"/>
          <w:sz w:val="22"/>
          <w:szCs w:val="22"/>
        </w:rPr>
        <w:t>, 35(4), pp. 216–224.</w:t>
      </w:r>
    </w:p>
    <w:p w14:paraId="79C1878C" w14:textId="2548D38A" w:rsidR="00014221" w:rsidRPr="00BF55CD" w:rsidRDefault="00A86324" w:rsidP="00BF55CD">
      <w:pPr>
        <w:pStyle w:val="NormalWeb"/>
        <w:spacing w:line="360" w:lineRule="auto"/>
        <w:jc w:val="both"/>
        <w:rPr>
          <w:rFonts w:ascii="Arial" w:hAnsi="Arial" w:cs="Arial"/>
          <w:sz w:val="22"/>
          <w:szCs w:val="22"/>
        </w:rPr>
      </w:pPr>
      <w:r w:rsidRPr="00BF55CD">
        <w:rPr>
          <w:rStyle w:val="citation-3"/>
          <w:rFonts w:ascii="Arial" w:eastAsiaTheme="majorEastAsia" w:hAnsi="Arial" w:cs="Arial"/>
          <w:sz w:val="22"/>
          <w:szCs w:val="22"/>
        </w:rPr>
        <w:t>9.</w:t>
      </w:r>
      <w:r w:rsidR="00014221" w:rsidRPr="00BF55CD">
        <w:rPr>
          <w:rStyle w:val="citation-3"/>
          <w:rFonts w:ascii="Arial" w:eastAsiaTheme="majorEastAsia" w:hAnsi="Arial" w:cs="Arial"/>
          <w:sz w:val="22"/>
          <w:szCs w:val="22"/>
        </w:rPr>
        <w:t xml:space="preserve"> Kotter, J.P. (2012) </w:t>
      </w:r>
      <w:r w:rsidR="00014221" w:rsidRPr="00BF55CD">
        <w:rPr>
          <w:rStyle w:val="citation-3"/>
          <w:rFonts w:ascii="Arial" w:eastAsiaTheme="majorEastAsia" w:hAnsi="Arial" w:cs="Arial"/>
          <w:i/>
          <w:iCs/>
          <w:sz w:val="22"/>
          <w:szCs w:val="22"/>
        </w:rPr>
        <w:t>Leading change</w:t>
      </w:r>
      <w:r w:rsidR="00014221" w:rsidRPr="00BF55CD">
        <w:rPr>
          <w:rStyle w:val="citation-3"/>
          <w:rFonts w:ascii="Arial" w:eastAsiaTheme="majorEastAsia" w:hAnsi="Arial" w:cs="Arial"/>
          <w:sz w:val="22"/>
          <w:szCs w:val="22"/>
        </w:rPr>
        <w:t>.</w:t>
      </w:r>
      <w:r w:rsidR="00014221" w:rsidRPr="00BF55CD">
        <w:rPr>
          <w:rFonts w:ascii="Arial" w:hAnsi="Arial" w:cs="Arial"/>
          <w:sz w:val="22"/>
          <w:szCs w:val="22"/>
        </w:rPr>
        <w:t xml:space="preserve"> Boston: Harvard Business Review Press.</w:t>
      </w:r>
    </w:p>
    <w:p w14:paraId="6ECC20A0" w14:textId="13D9B896" w:rsidR="00A86324" w:rsidRPr="00BF55CD" w:rsidRDefault="00A86324" w:rsidP="00BF55CD">
      <w:pPr>
        <w:pStyle w:val="NormalWeb"/>
        <w:spacing w:line="360" w:lineRule="auto"/>
        <w:jc w:val="both"/>
        <w:rPr>
          <w:rFonts w:ascii="Arial" w:hAnsi="Arial" w:cs="Arial"/>
          <w:sz w:val="22"/>
          <w:szCs w:val="22"/>
        </w:rPr>
      </w:pPr>
      <w:r w:rsidRPr="00BF55CD">
        <w:rPr>
          <w:rFonts w:ascii="Arial" w:hAnsi="Arial" w:cs="Arial"/>
          <w:sz w:val="22"/>
          <w:szCs w:val="22"/>
        </w:rPr>
        <w:t xml:space="preserve">10. </w:t>
      </w:r>
      <w:r w:rsidR="00014221" w:rsidRPr="00BF55CD">
        <w:rPr>
          <w:rFonts w:ascii="Arial" w:hAnsi="Arial" w:cs="Arial"/>
          <w:sz w:val="22"/>
          <w:szCs w:val="22"/>
        </w:rPr>
        <w:t xml:space="preserve">Project Management Institute (2021) </w:t>
      </w:r>
      <w:r w:rsidR="00014221" w:rsidRPr="00BF55CD">
        <w:rPr>
          <w:rFonts w:ascii="Arial" w:hAnsi="Arial" w:cs="Arial"/>
          <w:i/>
          <w:iCs/>
          <w:sz w:val="22"/>
          <w:szCs w:val="22"/>
        </w:rPr>
        <w:t>A guide to the project management body of knowledge (PMBOK guide)</w:t>
      </w:r>
      <w:r w:rsidR="00014221" w:rsidRPr="00BF55CD">
        <w:rPr>
          <w:rFonts w:ascii="Arial" w:hAnsi="Arial" w:cs="Arial"/>
          <w:sz w:val="22"/>
          <w:szCs w:val="22"/>
        </w:rPr>
        <w:t xml:space="preserve">. 7th </w:t>
      </w:r>
      <w:proofErr w:type="spellStart"/>
      <w:r w:rsidR="00014221" w:rsidRPr="00BF55CD">
        <w:rPr>
          <w:rFonts w:ascii="Arial" w:hAnsi="Arial" w:cs="Arial"/>
          <w:sz w:val="22"/>
          <w:szCs w:val="22"/>
        </w:rPr>
        <w:t>edn</w:t>
      </w:r>
      <w:proofErr w:type="spellEnd"/>
      <w:r w:rsidR="00014221" w:rsidRPr="00BF55CD">
        <w:rPr>
          <w:rFonts w:ascii="Arial" w:hAnsi="Arial" w:cs="Arial"/>
          <w:sz w:val="22"/>
          <w:szCs w:val="22"/>
        </w:rPr>
        <w:t>. Newtown Square, PA: Project Management Institute.</w:t>
      </w:r>
    </w:p>
    <w:p w14:paraId="2D432370" w14:textId="5B353EA5" w:rsidR="0047009A" w:rsidRPr="00BF55CD" w:rsidRDefault="00A32E68" w:rsidP="00BF55CD">
      <w:pPr>
        <w:pStyle w:val="NormalWeb"/>
        <w:spacing w:line="360" w:lineRule="auto"/>
        <w:jc w:val="both"/>
        <w:rPr>
          <w:rFonts w:ascii="Arial" w:hAnsi="Arial" w:cs="Arial"/>
          <w:sz w:val="22"/>
          <w:szCs w:val="22"/>
        </w:rPr>
      </w:pPr>
      <w:r w:rsidRPr="00BF55CD">
        <w:rPr>
          <w:rFonts w:ascii="Arial" w:hAnsi="Arial" w:cs="Arial"/>
          <w:sz w:val="22"/>
          <w:szCs w:val="22"/>
        </w:rPr>
        <w:t>11.</w:t>
      </w:r>
      <w:r w:rsidR="00014221" w:rsidRPr="00BF55CD">
        <w:rPr>
          <w:rFonts w:ascii="Arial" w:hAnsi="Arial" w:cs="Arial"/>
          <w:sz w:val="22"/>
          <w:szCs w:val="22"/>
        </w:rPr>
        <w:t xml:space="preserve"> Swan, J. and Owen, J. (2012) ‘The role of institutional and community entrepreneurship in the strategic change of professional domains’, </w:t>
      </w:r>
      <w:r w:rsidR="00014221" w:rsidRPr="00BF55CD">
        <w:rPr>
          <w:rFonts w:ascii="Arial" w:hAnsi="Arial" w:cs="Arial"/>
          <w:i/>
          <w:iCs/>
          <w:sz w:val="22"/>
          <w:szCs w:val="22"/>
        </w:rPr>
        <w:t>Journal of Management Studies</w:t>
      </w:r>
      <w:r w:rsidR="00014221" w:rsidRPr="00BF55CD">
        <w:rPr>
          <w:rFonts w:ascii="Arial" w:hAnsi="Arial" w:cs="Arial"/>
          <w:sz w:val="22"/>
          <w:szCs w:val="22"/>
        </w:rPr>
        <w:t>, 49(3), pp. 481–510</w:t>
      </w:r>
    </w:p>
    <w:p w14:paraId="1C05FAD0" w14:textId="0661C319" w:rsidR="0047009A" w:rsidRPr="00BF55CD" w:rsidRDefault="00A32E68" w:rsidP="00BF55CD">
      <w:pPr>
        <w:pStyle w:val="NormalWeb"/>
        <w:spacing w:line="360" w:lineRule="auto"/>
        <w:jc w:val="both"/>
        <w:rPr>
          <w:rFonts w:ascii="Arial" w:hAnsi="Arial" w:cs="Arial"/>
          <w:sz w:val="22"/>
          <w:szCs w:val="22"/>
        </w:rPr>
      </w:pPr>
      <w:r w:rsidRPr="00BF55CD">
        <w:rPr>
          <w:rFonts w:ascii="Arial" w:hAnsi="Arial" w:cs="Arial"/>
          <w:sz w:val="22"/>
          <w:szCs w:val="22"/>
        </w:rPr>
        <w:t>12.</w:t>
      </w:r>
      <w:r w:rsidR="0047009A" w:rsidRPr="00BF55CD">
        <w:rPr>
          <w:rFonts w:ascii="Arial" w:hAnsi="Arial" w:cs="Arial"/>
          <w:sz w:val="22"/>
          <w:szCs w:val="22"/>
        </w:rPr>
        <w:t xml:space="preserve"> Mitchell, R.K., Agle, B.R. and Wood, D.J. (1997) ‘Toward a theory of stakeholder identification and salience: defining the principle of who and what really counts’, </w:t>
      </w:r>
      <w:r w:rsidR="0047009A" w:rsidRPr="00BF55CD">
        <w:rPr>
          <w:rFonts w:ascii="Arial" w:hAnsi="Arial" w:cs="Arial"/>
          <w:i/>
          <w:iCs/>
          <w:sz w:val="22"/>
          <w:szCs w:val="22"/>
        </w:rPr>
        <w:t>Academy of Management Review</w:t>
      </w:r>
      <w:r w:rsidR="0047009A" w:rsidRPr="00BF55CD">
        <w:rPr>
          <w:rFonts w:ascii="Arial" w:hAnsi="Arial" w:cs="Arial"/>
          <w:sz w:val="22"/>
          <w:szCs w:val="22"/>
        </w:rPr>
        <w:t>, 22(4), pp. 853–886.</w:t>
      </w:r>
    </w:p>
    <w:p w14:paraId="4AAEF571" w14:textId="77777777" w:rsidR="00A40076" w:rsidRDefault="00A40076" w:rsidP="004666F6">
      <w:pPr>
        <w:pStyle w:val="NormalWeb"/>
        <w:rPr>
          <w:rFonts w:ascii="Arial" w:hAnsi="Arial" w:cs="Arial"/>
        </w:rPr>
      </w:pPr>
    </w:p>
    <w:p w14:paraId="350ACE89" w14:textId="77777777" w:rsidR="004666F6" w:rsidRPr="004666F6" w:rsidRDefault="004666F6" w:rsidP="004666F6">
      <w:pPr>
        <w:pStyle w:val="NormalWeb"/>
        <w:rPr>
          <w:rFonts w:ascii="Arial" w:hAnsi="Arial" w:cs="Arial"/>
        </w:rPr>
      </w:pPr>
    </w:p>
    <w:p w14:paraId="7AA2397A" w14:textId="77777777" w:rsidR="004666F6" w:rsidRPr="004666F6" w:rsidRDefault="004666F6" w:rsidP="00563421">
      <w:pPr>
        <w:pStyle w:val="NormalWeb"/>
        <w:rPr>
          <w:rFonts w:ascii="Arial" w:hAnsi="Arial" w:cs="Arial"/>
        </w:rPr>
      </w:pPr>
    </w:p>
    <w:p w14:paraId="3C840A1C" w14:textId="77777777" w:rsidR="00563421" w:rsidRPr="004666F6" w:rsidRDefault="00563421" w:rsidP="00563421">
      <w:pPr>
        <w:pStyle w:val="NormalWeb"/>
        <w:rPr>
          <w:rFonts w:ascii="Arial" w:hAnsi="Arial" w:cs="Arial"/>
        </w:rPr>
      </w:pPr>
    </w:p>
    <w:p w14:paraId="3084B9B3" w14:textId="77777777" w:rsidR="00B1159C" w:rsidRPr="00563421" w:rsidRDefault="00B1159C" w:rsidP="00B1159C">
      <w:pPr>
        <w:pStyle w:val="NormalWeb"/>
        <w:jc w:val="both"/>
        <w:rPr>
          <w:rFonts w:ascii="Arial" w:hAnsi="Arial" w:cs="Arial"/>
        </w:rPr>
      </w:pPr>
    </w:p>
    <w:p w14:paraId="6ED4E696" w14:textId="77777777" w:rsidR="00B1159C" w:rsidRPr="00B1159C" w:rsidRDefault="00B1159C" w:rsidP="00B1159C">
      <w:pPr>
        <w:pStyle w:val="NormalWeb"/>
        <w:jc w:val="both"/>
        <w:rPr>
          <w:rFonts w:ascii="Arial" w:hAnsi="Arial" w:cs="Arial"/>
        </w:rPr>
      </w:pPr>
    </w:p>
    <w:p w14:paraId="789EEB2B" w14:textId="77777777" w:rsidR="00285053" w:rsidRPr="00B1159C" w:rsidRDefault="00285053" w:rsidP="00B1159C">
      <w:pPr>
        <w:jc w:val="both"/>
        <w:rPr>
          <w:rFonts w:ascii="Arial" w:hAnsi="Arial" w:cs="Arial"/>
          <w:b/>
          <w:sz w:val="24"/>
          <w:szCs w:val="24"/>
        </w:rPr>
      </w:pPr>
    </w:p>
    <w:p w14:paraId="03B0D95F" w14:textId="77777777" w:rsidR="00285053" w:rsidRPr="00B1159C" w:rsidRDefault="00285053" w:rsidP="00B1159C">
      <w:pPr>
        <w:jc w:val="both"/>
        <w:rPr>
          <w:rFonts w:ascii="Arial" w:hAnsi="Arial" w:cs="Arial"/>
          <w:b/>
          <w:sz w:val="24"/>
          <w:szCs w:val="24"/>
        </w:rPr>
      </w:pPr>
    </w:p>
    <w:sectPr w:rsidR="00285053" w:rsidRPr="00B1159C" w:rsidSect="00031460">
      <w:headerReference w:type="default" r:id="rId14"/>
      <w:footerReference w:type="default" r:id="rId15"/>
      <w:headerReference w:type="first" r:id="rId16"/>
      <w:footerReference w:type="firs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6F9A29" w14:textId="77777777" w:rsidR="00965DB0" w:rsidRDefault="00965DB0" w:rsidP="00ED0525">
      <w:pPr>
        <w:spacing w:after="0" w:line="240" w:lineRule="auto"/>
      </w:pPr>
      <w:r>
        <w:separator/>
      </w:r>
    </w:p>
  </w:endnote>
  <w:endnote w:type="continuationSeparator" w:id="0">
    <w:p w14:paraId="040D27E5" w14:textId="77777777" w:rsidR="00965DB0" w:rsidRDefault="00965DB0" w:rsidP="00ED05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38713320"/>
      <w:docPartObj>
        <w:docPartGallery w:val="Page Numbers (Bottom of Page)"/>
        <w:docPartUnique/>
      </w:docPartObj>
    </w:sdtPr>
    <w:sdtEndPr>
      <w:rPr>
        <w:noProof/>
      </w:rPr>
    </w:sdtEndPr>
    <w:sdtContent>
      <w:p w14:paraId="64927D4B" w14:textId="4C56A321" w:rsidR="009913B9" w:rsidRDefault="009913B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E103E90" w14:textId="77777777" w:rsidR="00ED0525" w:rsidRDefault="00ED052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1E6150C7" w14:paraId="09563F64" w14:textId="77777777" w:rsidTr="1E6150C7">
      <w:trPr>
        <w:trHeight w:val="300"/>
      </w:trPr>
      <w:tc>
        <w:tcPr>
          <w:tcW w:w="3005" w:type="dxa"/>
        </w:tcPr>
        <w:p w14:paraId="6ADD2989" w14:textId="77777777" w:rsidR="1E6150C7" w:rsidRDefault="1E6150C7" w:rsidP="1E6150C7">
          <w:pPr>
            <w:pStyle w:val="Header"/>
            <w:ind w:left="-115"/>
          </w:pPr>
        </w:p>
      </w:tc>
      <w:tc>
        <w:tcPr>
          <w:tcW w:w="3005" w:type="dxa"/>
        </w:tcPr>
        <w:p w14:paraId="418F5F43" w14:textId="77777777" w:rsidR="1E6150C7" w:rsidRDefault="1E6150C7" w:rsidP="1E6150C7">
          <w:pPr>
            <w:pStyle w:val="Header"/>
            <w:jc w:val="center"/>
          </w:pPr>
        </w:p>
      </w:tc>
      <w:tc>
        <w:tcPr>
          <w:tcW w:w="3005" w:type="dxa"/>
        </w:tcPr>
        <w:p w14:paraId="344655CC" w14:textId="77777777" w:rsidR="1E6150C7" w:rsidRDefault="1E6150C7" w:rsidP="1E6150C7">
          <w:pPr>
            <w:pStyle w:val="Header"/>
            <w:ind w:right="-115"/>
            <w:jc w:val="right"/>
          </w:pPr>
        </w:p>
      </w:tc>
    </w:tr>
  </w:tbl>
  <w:p w14:paraId="4CCA8F5B" w14:textId="77777777" w:rsidR="1E6150C7" w:rsidRDefault="1E6150C7" w:rsidP="1E6150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194B46" w14:textId="77777777" w:rsidR="00965DB0" w:rsidRDefault="00965DB0" w:rsidP="00ED0525">
      <w:pPr>
        <w:spacing w:after="0" w:line="240" w:lineRule="auto"/>
      </w:pPr>
      <w:r>
        <w:separator/>
      </w:r>
    </w:p>
  </w:footnote>
  <w:footnote w:type="continuationSeparator" w:id="0">
    <w:p w14:paraId="393A0764" w14:textId="77777777" w:rsidR="00965DB0" w:rsidRDefault="00965DB0" w:rsidP="00ED052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1E6150C7" w14:paraId="13EA7AB6" w14:textId="77777777" w:rsidTr="1E6150C7">
      <w:trPr>
        <w:trHeight w:val="300"/>
      </w:trPr>
      <w:tc>
        <w:tcPr>
          <w:tcW w:w="3005" w:type="dxa"/>
        </w:tcPr>
        <w:p w14:paraId="20759943" w14:textId="77777777" w:rsidR="1E6150C7" w:rsidRDefault="1E6150C7" w:rsidP="1E6150C7">
          <w:pPr>
            <w:pStyle w:val="Header"/>
            <w:ind w:left="-115"/>
          </w:pPr>
        </w:p>
      </w:tc>
      <w:tc>
        <w:tcPr>
          <w:tcW w:w="3005" w:type="dxa"/>
        </w:tcPr>
        <w:p w14:paraId="5A855A88" w14:textId="77777777" w:rsidR="1E6150C7" w:rsidRDefault="1E6150C7" w:rsidP="1E6150C7">
          <w:pPr>
            <w:pStyle w:val="Header"/>
            <w:jc w:val="center"/>
          </w:pPr>
        </w:p>
      </w:tc>
      <w:tc>
        <w:tcPr>
          <w:tcW w:w="3005" w:type="dxa"/>
        </w:tcPr>
        <w:p w14:paraId="48EF0047" w14:textId="77777777" w:rsidR="1E6150C7" w:rsidRDefault="1E6150C7" w:rsidP="1E6150C7">
          <w:pPr>
            <w:pStyle w:val="Header"/>
            <w:ind w:right="-115"/>
            <w:jc w:val="right"/>
          </w:pPr>
        </w:p>
      </w:tc>
    </w:tr>
  </w:tbl>
  <w:p w14:paraId="25726692" w14:textId="77777777" w:rsidR="1E6150C7" w:rsidRDefault="1E6150C7" w:rsidP="1E6150C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1E6150C7" w14:paraId="62A3ED9B" w14:textId="77777777" w:rsidTr="1E6150C7">
      <w:trPr>
        <w:trHeight w:val="300"/>
      </w:trPr>
      <w:tc>
        <w:tcPr>
          <w:tcW w:w="3005" w:type="dxa"/>
        </w:tcPr>
        <w:p w14:paraId="40CDA71E" w14:textId="77777777" w:rsidR="1E6150C7" w:rsidRDefault="1E6150C7" w:rsidP="1E6150C7">
          <w:pPr>
            <w:pStyle w:val="Header"/>
            <w:ind w:left="-115"/>
          </w:pPr>
        </w:p>
      </w:tc>
      <w:tc>
        <w:tcPr>
          <w:tcW w:w="3005" w:type="dxa"/>
        </w:tcPr>
        <w:p w14:paraId="2C910191" w14:textId="77777777" w:rsidR="1E6150C7" w:rsidRDefault="1E6150C7" w:rsidP="1E6150C7">
          <w:pPr>
            <w:pStyle w:val="Header"/>
            <w:jc w:val="center"/>
          </w:pPr>
        </w:p>
      </w:tc>
      <w:tc>
        <w:tcPr>
          <w:tcW w:w="3005" w:type="dxa"/>
        </w:tcPr>
        <w:p w14:paraId="51F5ED78" w14:textId="77777777" w:rsidR="1E6150C7" w:rsidRDefault="1E6150C7" w:rsidP="1E6150C7">
          <w:pPr>
            <w:pStyle w:val="Header"/>
            <w:ind w:right="-115"/>
            <w:jc w:val="right"/>
          </w:pPr>
        </w:p>
      </w:tc>
    </w:tr>
  </w:tbl>
  <w:p w14:paraId="45DF4B6B" w14:textId="77777777" w:rsidR="1E6150C7" w:rsidRDefault="1E6150C7" w:rsidP="1E6150C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75A78"/>
    <w:multiLevelType w:val="multilevel"/>
    <w:tmpl w:val="FA926B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7F26B6"/>
    <w:multiLevelType w:val="multilevel"/>
    <w:tmpl w:val="B32C1D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4642568"/>
    <w:multiLevelType w:val="multilevel"/>
    <w:tmpl w:val="5E0EC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484C7D"/>
    <w:multiLevelType w:val="multilevel"/>
    <w:tmpl w:val="142AE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AB55E1"/>
    <w:multiLevelType w:val="multilevel"/>
    <w:tmpl w:val="A5541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FE0B8E"/>
    <w:multiLevelType w:val="multilevel"/>
    <w:tmpl w:val="10D4F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324885"/>
    <w:multiLevelType w:val="multilevel"/>
    <w:tmpl w:val="A33259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CDC5847"/>
    <w:multiLevelType w:val="multilevel"/>
    <w:tmpl w:val="E6FAC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2C7694C"/>
    <w:multiLevelType w:val="multilevel"/>
    <w:tmpl w:val="B1E676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F02A0E"/>
    <w:multiLevelType w:val="hybridMultilevel"/>
    <w:tmpl w:val="4412D2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B52E9F"/>
    <w:multiLevelType w:val="multilevel"/>
    <w:tmpl w:val="67768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9216DA2"/>
    <w:multiLevelType w:val="multilevel"/>
    <w:tmpl w:val="7AE04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56C6A42"/>
    <w:multiLevelType w:val="multilevel"/>
    <w:tmpl w:val="85A8F7C8"/>
    <w:lvl w:ilvl="0">
      <w:start w:val="1"/>
      <w:numFmt w:val="decimal"/>
      <w:lvlText w:val="%1."/>
      <w:lvlJc w:val="left"/>
      <w:pPr>
        <w:tabs>
          <w:tab w:val="num" w:pos="927"/>
        </w:tabs>
        <w:ind w:left="927" w:hanging="360"/>
      </w:pPr>
    </w:lvl>
    <w:lvl w:ilvl="1" w:tentative="1">
      <w:start w:val="1"/>
      <w:numFmt w:val="decimal"/>
      <w:lvlText w:val="%2."/>
      <w:lvlJc w:val="left"/>
      <w:pPr>
        <w:tabs>
          <w:tab w:val="num" w:pos="1647"/>
        </w:tabs>
        <w:ind w:left="1647" w:hanging="360"/>
      </w:pPr>
    </w:lvl>
    <w:lvl w:ilvl="2" w:tentative="1">
      <w:start w:val="1"/>
      <w:numFmt w:val="decimal"/>
      <w:lvlText w:val="%3."/>
      <w:lvlJc w:val="left"/>
      <w:pPr>
        <w:tabs>
          <w:tab w:val="num" w:pos="2367"/>
        </w:tabs>
        <w:ind w:left="2367" w:hanging="360"/>
      </w:pPr>
    </w:lvl>
    <w:lvl w:ilvl="3" w:tentative="1">
      <w:start w:val="1"/>
      <w:numFmt w:val="decimal"/>
      <w:lvlText w:val="%4."/>
      <w:lvlJc w:val="left"/>
      <w:pPr>
        <w:tabs>
          <w:tab w:val="num" w:pos="3087"/>
        </w:tabs>
        <w:ind w:left="3087" w:hanging="360"/>
      </w:pPr>
    </w:lvl>
    <w:lvl w:ilvl="4" w:tentative="1">
      <w:start w:val="1"/>
      <w:numFmt w:val="decimal"/>
      <w:lvlText w:val="%5."/>
      <w:lvlJc w:val="left"/>
      <w:pPr>
        <w:tabs>
          <w:tab w:val="num" w:pos="3807"/>
        </w:tabs>
        <w:ind w:left="3807" w:hanging="360"/>
      </w:pPr>
    </w:lvl>
    <w:lvl w:ilvl="5" w:tentative="1">
      <w:start w:val="1"/>
      <w:numFmt w:val="decimal"/>
      <w:lvlText w:val="%6."/>
      <w:lvlJc w:val="left"/>
      <w:pPr>
        <w:tabs>
          <w:tab w:val="num" w:pos="4527"/>
        </w:tabs>
        <w:ind w:left="4527" w:hanging="360"/>
      </w:pPr>
    </w:lvl>
    <w:lvl w:ilvl="6" w:tentative="1">
      <w:start w:val="1"/>
      <w:numFmt w:val="decimal"/>
      <w:lvlText w:val="%7."/>
      <w:lvlJc w:val="left"/>
      <w:pPr>
        <w:tabs>
          <w:tab w:val="num" w:pos="5247"/>
        </w:tabs>
        <w:ind w:left="5247" w:hanging="360"/>
      </w:pPr>
    </w:lvl>
    <w:lvl w:ilvl="7" w:tentative="1">
      <w:start w:val="1"/>
      <w:numFmt w:val="decimal"/>
      <w:lvlText w:val="%8."/>
      <w:lvlJc w:val="left"/>
      <w:pPr>
        <w:tabs>
          <w:tab w:val="num" w:pos="5967"/>
        </w:tabs>
        <w:ind w:left="5967" w:hanging="360"/>
      </w:pPr>
    </w:lvl>
    <w:lvl w:ilvl="8" w:tentative="1">
      <w:start w:val="1"/>
      <w:numFmt w:val="decimal"/>
      <w:lvlText w:val="%9."/>
      <w:lvlJc w:val="left"/>
      <w:pPr>
        <w:tabs>
          <w:tab w:val="num" w:pos="6687"/>
        </w:tabs>
        <w:ind w:left="6687" w:hanging="360"/>
      </w:pPr>
    </w:lvl>
  </w:abstractNum>
  <w:abstractNum w:abstractNumId="13" w15:restartNumberingAfterBreak="0">
    <w:nsid w:val="670E501E"/>
    <w:multiLevelType w:val="multilevel"/>
    <w:tmpl w:val="CB1C94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87809BD"/>
    <w:multiLevelType w:val="multilevel"/>
    <w:tmpl w:val="7E002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9AA5B0C"/>
    <w:multiLevelType w:val="multilevel"/>
    <w:tmpl w:val="441C6B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05B1D1F"/>
    <w:multiLevelType w:val="multilevel"/>
    <w:tmpl w:val="EFB0C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1AC16A8"/>
    <w:multiLevelType w:val="multilevel"/>
    <w:tmpl w:val="B1F6B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4484B7F"/>
    <w:multiLevelType w:val="multilevel"/>
    <w:tmpl w:val="2938B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7053AD3"/>
    <w:multiLevelType w:val="multilevel"/>
    <w:tmpl w:val="F1F6F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9910A98"/>
    <w:multiLevelType w:val="multilevel"/>
    <w:tmpl w:val="4EAA5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2716419">
    <w:abstractNumId w:val="20"/>
  </w:num>
  <w:num w:numId="2" w16cid:durableId="1902867956">
    <w:abstractNumId w:val="14"/>
  </w:num>
  <w:num w:numId="3" w16cid:durableId="1553229236">
    <w:abstractNumId w:val="18"/>
  </w:num>
  <w:num w:numId="4" w16cid:durableId="677123278">
    <w:abstractNumId w:val="16"/>
  </w:num>
  <w:num w:numId="5" w16cid:durableId="1198858305">
    <w:abstractNumId w:val="15"/>
  </w:num>
  <w:num w:numId="6" w16cid:durableId="2123962905">
    <w:abstractNumId w:val="6"/>
  </w:num>
  <w:num w:numId="7" w16cid:durableId="374083256">
    <w:abstractNumId w:val="17"/>
  </w:num>
  <w:num w:numId="8" w16cid:durableId="747920699">
    <w:abstractNumId w:val="11"/>
  </w:num>
  <w:num w:numId="9" w16cid:durableId="160967766">
    <w:abstractNumId w:val="19"/>
  </w:num>
  <w:num w:numId="10" w16cid:durableId="1200242028">
    <w:abstractNumId w:val="4"/>
  </w:num>
  <w:num w:numId="11" w16cid:durableId="868493337">
    <w:abstractNumId w:val="7"/>
  </w:num>
  <w:num w:numId="12" w16cid:durableId="162666509">
    <w:abstractNumId w:val="3"/>
  </w:num>
  <w:num w:numId="13" w16cid:durableId="691684211">
    <w:abstractNumId w:val="13"/>
  </w:num>
  <w:num w:numId="14" w16cid:durableId="413360483">
    <w:abstractNumId w:val="2"/>
  </w:num>
  <w:num w:numId="15" w16cid:durableId="887491136">
    <w:abstractNumId w:val="8"/>
  </w:num>
  <w:num w:numId="16" w16cid:durableId="401828380">
    <w:abstractNumId w:val="5"/>
  </w:num>
  <w:num w:numId="17" w16cid:durableId="2024897889">
    <w:abstractNumId w:val="0"/>
  </w:num>
  <w:num w:numId="18" w16cid:durableId="1588885255">
    <w:abstractNumId w:val="9"/>
  </w:num>
  <w:num w:numId="19" w16cid:durableId="666055494">
    <w:abstractNumId w:val="12"/>
  </w:num>
  <w:num w:numId="20" w16cid:durableId="788013823">
    <w:abstractNumId w:val="1"/>
  </w:num>
  <w:num w:numId="21" w16cid:durableId="149488133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1460"/>
    <w:rsid w:val="00007D02"/>
    <w:rsid w:val="00014221"/>
    <w:rsid w:val="0002417A"/>
    <w:rsid w:val="0002677F"/>
    <w:rsid w:val="00031460"/>
    <w:rsid w:val="00032C20"/>
    <w:rsid w:val="00033A98"/>
    <w:rsid w:val="00063F30"/>
    <w:rsid w:val="000C6AD3"/>
    <w:rsid w:val="000D7939"/>
    <w:rsid w:val="000E7FB2"/>
    <w:rsid w:val="001162D1"/>
    <w:rsid w:val="00121B9A"/>
    <w:rsid w:val="001412C9"/>
    <w:rsid w:val="00145FAE"/>
    <w:rsid w:val="0016797C"/>
    <w:rsid w:val="00172457"/>
    <w:rsid w:val="001814F8"/>
    <w:rsid w:val="00194464"/>
    <w:rsid w:val="001F7F5B"/>
    <w:rsid w:val="00201A10"/>
    <w:rsid w:val="00220E4A"/>
    <w:rsid w:val="00234D85"/>
    <w:rsid w:val="00265B5F"/>
    <w:rsid w:val="00274AA3"/>
    <w:rsid w:val="00285053"/>
    <w:rsid w:val="002D4A09"/>
    <w:rsid w:val="002F337E"/>
    <w:rsid w:val="002F5B69"/>
    <w:rsid w:val="003031DA"/>
    <w:rsid w:val="0033269E"/>
    <w:rsid w:val="003955C0"/>
    <w:rsid w:val="00462450"/>
    <w:rsid w:val="00463842"/>
    <w:rsid w:val="004666F6"/>
    <w:rsid w:val="0047009A"/>
    <w:rsid w:val="004B21E3"/>
    <w:rsid w:val="0053417A"/>
    <w:rsid w:val="005372D6"/>
    <w:rsid w:val="00543D8F"/>
    <w:rsid w:val="00563421"/>
    <w:rsid w:val="00572FCF"/>
    <w:rsid w:val="005B0E40"/>
    <w:rsid w:val="005B38F1"/>
    <w:rsid w:val="005C6699"/>
    <w:rsid w:val="005E3E07"/>
    <w:rsid w:val="006419E7"/>
    <w:rsid w:val="00673032"/>
    <w:rsid w:val="006A033C"/>
    <w:rsid w:val="00753E63"/>
    <w:rsid w:val="00762086"/>
    <w:rsid w:val="00767E6B"/>
    <w:rsid w:val="007702CD"/>
    <w:rsid w:val="00772787"/>
    <w:rsid w:val="007812D2"/>
    <w:rsid w:val="007834D4"/>
    <w:rsid w:val="00790E20"/>
    <w:rsid w:val="0079658F"/>
    <w:rsid w:val="007A145C"/>
    <w:rsid w:val="007B230F"/>
    <w:rsid w:val="00807142"/>
    <w:rsid w:val="00814C0A"/>
    <w:rsid w:val="00817921"/>
    <w:rsid w:val="008B3118"/>
    <w:rsid w:val="008B33A1"/>
    <w:rsid w:val="008D0BE8"/>
    <w:rsid w:val="008E2DAA"/>
    <w:rsid w:val="008E344C"/>
    <w:rsid w:val="00965DB0"/>
    <w:rsid w:val="00966E67"/>
    <w:rsid w:val="009866BA"/>
    <w:rsid w:val="00987151"/>
    <w:rsid w:val="009913B9"/>
    <w:rsid w:val="00997EE2"/>
    <w:rsid w:val="009C19AB"/>
    <w:rsid w:val="009C1F70"/>
    <w:rsid w:val="009C2931"/>
    <w:rsid w:val="009D2804"/>
    <w:rsid w:val="009E0993"/>
    <w:rsid w:val="00A265EF"/>
    <w:rsid w:val="00A32E68"/>
    <w:rsid w:val="00A40076"/>
    <w:rsid w:val="00A4027A"/>
    <w:rsid w:val="00A54015"/>
    <w:rsid w:val="00A86324"/>
    <w:rsid w:val="00AF563D"/>
    <w:rsid w:val="00AF72EA"/>
    <w:rsid w:val="00B1159C"/>
    <w:rsid w:val="00B33FD2"/>
    <w:rsid w:val="00B4175E"/>
    <w:rsid w:val="00B6046E"/>
    <w:rsid w:val="00B75B8E"/>
    <w:rsid w:val="00BC2888"/>
    <w:rsid w:val="00BF4389"/>
    <w:rsid w:val="00BF55CD"/>
    <w:rsid w:val="00BF636B"/>
    <w:rsid w:val="00C60CFD"/>
    <w:rsid w:val="00C86AEF"/>
    <w:rsid w:val="00C91E53"/>
    <w:rsid w:val="00CA0A74"/>
    <w:rsid w:val="00CB1BBE"/>
    <w:rsid w:val="00CD0935"/>
    <w:rsid w:val="00D007B5"/>
    <w:rsid w:val="00D34D2C"/>
    <w:rsid w:val="00D535F3"/>
    <w:rsid w:val="00D5733C"/>
    <w:rsid w:val="00D63DF4"/>
    <w:rsid w:val="00D6779B"/>
    <w:rsid w:val="00D907B1"/>
    <w:rsid w:val="00DB02A4"/>
    <w:rsid w:val="00DC4E83"/>
    <w:rsid w:val="00E5135E"/>
    <w:rsid w:val="00E567FC"/>
    <w:rsid w:val="00E74532"/>
    <w:rsid w:val="00E850EA"/>
    <w:rsid w:val="00EA6A03"/>
    <w:rsid w:val="00EB5C89"/>
    <w:rsid w:val="00EC4FC0"/>
    <w:rsid w:val="00EC7CC7"/>
    <w:rsid w:val="00ED0525"/>
    <w:rsid w:val="00F34C13"/>
    <w:rsid w:val="00FA32B2"/>
    <w:rsid w:val="00FD2D8A"/>
    <w:rsid w:val="1E6150C7"/>
    <w:rsid w:val="69AF09A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A0580E"/>
  <w15:docId w15:val="{40F7FFB9-F992-4A01-AB35-91441134E3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1"/>
        <w:szCs w:val="21"/>
        <w:lang w:val="en-GB" w:eastAsia="en-US"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4532"/>
  </w:style>
  <w:style w:type="paragraph" w:styleId="Heading1">
    <w:name w:val="heading 1"/>
    <w:basedOn w:val="Normal"/>
    <w:next w:val="Normal"/>
    <w:link w:val="Heading1Char"/>
    <w:uiPriority w:val="9"/>
    <w:qFormat/>
    <w:rsid w:val="00E74532"/>
    <w:pPr>
      <w:keepNext/>
      <w:keepLines/>
      <w:spacing w:before="360" w:after="40" w:line="240" w:lineRule="auto"/>
      <w:outlineLvl w:val="0"/>
    </w:pPr>
    <w:rPr>
      <w:rFonts w:asciiTheme="majorHAnsi" w:eastAsiaTheme="majorEastAsia" w:hAnsiTheme="majorHAnsi" w:cstheme="majorBidi"/>
      <w:color w:val="AD2750" w:themeColor="accent6" w:themeShade="BF"/>
      <w:sz w:val="40"/>
      <w:szCs w:val="40"/>
    </w:rPr>
  </w:style>
  <w:style w:type="paragraph" w:styleId="Heading2">
    <w:name w:val="heading 2"/>
    <w:basedOn w:val="Normal"/>
    <w:next w:val="Normal"/>
    <w:link w:val="Heading2Char"/>
    <w:uiPriority w:val="9"/>
    <w:semiHidden/>
    <w:unhideWhenUsed/>
    <w:qFormat/>
    <w:rsid w:val="00E74532"/>
    <w:pPr>
      <w:keepNext/>
      <w:keepLines/>
      <w:spacing w:before="80" w:after="0" w:line="240" w:lineRule="auto"/>
      <w:outlineLvl w:val="1"/>
    </w:pPr>
    <w:rPr>
      <w:rFonts w:asciiTheme="majorHAnsi" w:eastAsiaTheme="majorEastAsia" w:hAnsiTheme="majorHAnsi" w:cstheme="majorBidi"/>
      <w:color w:val="AD2750" w:themeColor="accent6" w:themeShade="BF"/>
      <w:sz w:val="28"/>
      <w:szCs w:val="28"/>
    </w:rPr>
  </w:style>
  <w:style w:type="paragraph" w:styleId="Heading3">
    <w:name w:val="heading 3"/>
    <w:basedOn w:val="Normal"/>
    <w:next w:val="Normal"/>
    <w:link w:val="Heading3Char"/>
    <w:uiPriority w:val="9"/>
    <w:semiHidden/>
    <w:unhideWhenUsed/>
    <w:qFormat/>
    <w:rsid w:val="00E74532"/>
    <w:pPr>
      <w:keepNext/>
      <w:keepLines/>
      <w:spacing w:before="80" w:after="0" w:line="240" w:lineRule="auto"/>
      <w:outlineLvl w:val="2"/>
    </w:pPr>
    <w:rPr>
      <w:rFonts w:asciiTheme="majorHAnsi" w:eastAsiaTheme="majorEastAsia" w:hAnsiTheme="majorHAnsi" w:cstheme="majorBidi"/>
      <w:color w:val="AD2750" w:themeColor="accent6" w:themeShade="BF"/>
      <w:sz w:val="24"/>
      <w:szCs w:val="24"/>
    </w:rPr>
  </w:style>
  <w:style w:type="paragraph" w:styleId="Heading4">
    <w:name w:val="heading 4"/>
    <w:basedOn w:val="Normal"/>
    <w:next w:val="Normal"/>
    <w:link w:val="Heading4Char"/>
    <w:uiPriority w:val="9"/>
    <w:semiHidden/>
    <w:unhideWhenUsed/>
    <w:qFormat/>
    <w:rsid w:val="00E74532"/>
    <w:pPr>
      <w:keepNext/>
      <w:keepLines/>
      <w:spacing w:before="80" w:after="0"/>
      <w:outlineLvl w:val="3"/>
    </w:pPr>
    <w:rPr>
      <w:rFonts w:asciiTheme="majorHAnsi" w:eastAsiaTheme="majorEastAsia" w:hAnsiTheme="majorHAnsi" w:cstheme="majorBidi"/>
      <w:color w:val="D54773" w:themeColor="accent6"/>
      <w:sz w:val="22"/>
      <w:szCs w:val="22"/>
    </w:rPr>
  </w:style>
  <w:style w:type="paragraph" w:styleId="Heading5">
    <w:name w:val="heading 5"/>
    <w:basedOn w:val="Normal"/>
    <w:next w:val="Normal"/>
    <w:link w:val="Heading5Char"/>
    <w:uiPriority w:val="9"/>
    <w:semiHidden/>
    <w:unhideWhenUsed/>
    <w:qFormat/>
    <w:rsid w:val="00E74532"/>
    <w:pPr>
      <w:keepNext/>
      <w:keepLines/>
      <w:spacing w:before="40" w:after="0"/>
      <w:outlineLvl w:val="4"/>
    </w:pPr>
    <w:rPr>
      <w:rFonts w:asciiTheme="majorHAnsi" w:eastAsiaTheme="majorEastAsia" w:hAnsiTheme="majorHAnsi" w:cstheme="majorBidi"/>
      <w:i/>
      <w:iCs/>
      <w:color w:val="D54773" w:themeColor="accent6"/>
      <w:sz w:val="22"/>
      <w:szCs w:val="22"/>
    </w:rPr>
  </w:style>
  <w:style w:type="paragraph" w:styleId="Heading6">
    <w:name w:val="heading 6"/>
    <w:basedOn w:val="Normal"/>
    <w:next w:val="Normal"/>
    <w:link w:val="Heading6Char"/>
    <w:uiPriority w:val="9"/>
    <w:semiHidden/>
    <w:unhideWhenUsed/>
    <w:qFormat/>
    <w:rsid w:val="00E74532"/>
    <w:pPr>
      <w:keepNext/>
      <w:keepLines/>
      <w:spacing w:before="40" w:after="0"/>
      <w:outlineLvl w:val="5"/>
    </w:pPr>
    <w:rPr>
      <w:rFonts w:asciiTheme="majorHAnsi" w:eastAsiaTheme="majorEastAsia" w:hAnsiTheme="majorHAnsi" w:cstheme="majorBidi"/>
      <w:color w:val="D54773" w:themeColor="accent6"/>
    </w:rPr>
  </w:style>
  <w:style w:type="paragraph" w:styleId="Heading7">
    <w:name w:val="heading 7"/>
    <w:basedOn w:val="Normal"/>
    <w:next w:val="Normal"/>
    <w:link w:val="Heading7Char"/>
    <w:uiPriority w:val="9"/>
    <w:semiHidden/>
    <w:unhideWhenUsed/>
    <w:qFormat/>
    <w:rsid w:val="00E74532"/>
    <w:pPr>
      <w:keepNext/>
      <w:keepLines/>
      <w:spacing w:before="40" w:after="0"/>
      <w:outlineLvl w:val="6"/>
    </w:pPr>
    <w:rPr>
      <w:rFonts w:asciiTheme="majorHAnsi" w:eastAsiaTheme="majorEastAsia" w:hAnsiTheme="majorHAnsi" w:cstheme="majorBidi"/>
      <w:b/>
      <w:bCs/>
      <w:color w:val="D54773" w:themeColor="accent6"/>
    </w:rPr>
  </w:style>
  <w:style w:type="paragraph" w:styleId="Heading8">
    <w:name w:val="heading 8"/>
    <w:basedOn w:val="Normal"/>
    <w:next w:val="Normal"/>
    <w:link w:val="Heading8Char"/>
    <w:uiPriority w:val="9"/>
    <w:semiHidden/>
    <w:unhideWhenUsed/>
    <w:qFormat/>
    <w:rsid w:val="00E74532"/>
    <w:pPr>
      <w:keepNext/>
      <w:keepLines/>
      <w:spacing w:before="40" w:after="0"/>
      <w:outlineLvl w:val="7"/>
    </w:pPr>
    <w:rPr>
      <w:rFonts w:asciiTheme="majorHAnsi" w:eastAsiaTheme="majorEastAsia" w:hAnsiTheme="majorHAnsi" w:cstheme="majorBidi"/>
      <w:b/>
      <w:bCs/>
      <w:i/>
      <w:iCs/>
      <w:color w:val="D54773" w:themeColor="accent6"/>
      <w:sz w:val="20"/>
      <w:szCs w:val="20"/>
    </w:rPr>
  </w:style>
  <w:style w:type="paragraph" w:styleId="Heading9">
    <w:name w:val="heading 9"/>
    <w:basedOn w:val="Normal"/>
    <w:next w:val="Normal"/>
    <w:link w:val="Heading9Char"/>
    <w:uiPriority w:val="9"/>
    <w:semiHidden/>
    <w:unhideWhenUsed/>
    <w:qFormat/>
    <w:rsid w:val="00E74532"/>
    <w:pPr>
      <w:keepNext/>
      <w:keepLines/>
      <w:spacing w:before="40" w:after="0"/>
      <w:outlineLvl w:val="8"/>
    </w:pPr>
    <w:rPr>
      <w:rFonts w:asciiTheme="majorHAnsi" w:eastAsiaTheme="majorEastAsia" w:hAnsiTheme="majorHAnsi" w:cstheme="majorBidi"/>
      <w:i/>
      <w:iCs/>
      <w:color w:val="D54773" w:themeColor="accent6"/>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4532"/>
    <w:rPr>
      <w:rFonts w:asciiTheme="majorHAnsi" w:eastAsiaTheme="majorEastAsia" w:hAnsiTheme="majorHAnsi" w:cstheme="majorBidi"/>
      <w:color w:val="AD2750" w:themeColor="accent6" w:themeShade="BF"/>
      <w:sz w:val="40"/>
      <w:szCs w:val="40"/>
    </w:rPr>
  </w:style>
  <w:style w:type="character" w:customStyle="1" w:styleId="Heading2Char">
    <w:name w:val="Heading 2 Char"/>
    <w:basedOn w:val="DefaultParagraphFont"/>
    <w:link w:val="Heading2"/>
    <w:uiPriority w:val="9"/>
    <w:semiHidden/>
    <w:rsid w:val="00E74532"/>
    <w:rPr>
      <w:rFonts w:asciiTheme="majorHAnsi" w:eastAsiaTheme="majorEastAsia" w:hAnsiTheme="majorHAnsi" w:cstheme="majorBidi"/>
      <w:color w:val="AD2750" w:themeColor="accent6" w:themeShade="BF"/>
      <w:sz w:val="28"/>
      <w:szCs w:val="28"/>
    </w:rPr>
  </w:style>
  <w:style w:type="character" w:customStyle="1" w:styleId="Heading3Char">
    <w:name w:val="Heading 3 Char"/>
    <w:basedOn w:val="DefaultParagraphFont"/>
    <w:link w:val="Heading3"/>
    <w:uiPriority w:val="9"/>
    <w:semiHidden/>
    <w:rsid w:val="00E74532"/>
    <w:rPr>
      <w:rFonts w:asciiTheme="majorHAnsi" w:eastAsiaTheme="majorEastAsia" w:hAnsiTheme="majorHAnsi" w:cstheme="majorBidi"/>
      <w:color w:val="AD2750" w:themeColor="accent6" w:themeShade="BF"/>
      <w:sz w:val="24"/>
      <w:szCs w:val="24"/>
    </w:rPr>
  </w:style>
  <w:style w:type="character" w:customStyle="1" w:styleId="Heading4Char">
    <w:name w:val="Heading 4 Char"/>
    <w:basedOn w:val="DefaultParagraphFont"/>
    <w:link w:val="Heading4"/>
    <w:uiPriority w:val="9"/>
    <w:semiHidden/>
    <w:rsid w:val="00E74532"/>
    <w:rPr>
      <w:rFonts w:asciiTheme="majorHAnsi" w:eastAsiaTheme="majorEastAsia" w:hAnsiTheme="majorHAnsi" w:cstheme="majorBidi"/>
      <w:color w:val="D54773" w:themeColor="accent6"/>
      <w:sz w:val="22"/>
      <w:szCs w:val="22"/>
    </w:rPr>
  </w:style>
  <w:style w:type="character" w:customStyle="1" w:styleId="Heading5Char">
    <w:name w:val="Heading 5 Char"/>
    <w:basedOn w:val="DefaultParagraphFont"/>
    <w:link w:val="Heading5"/>
    <w:uiPriority w:val="9"/>
    <w:semiHidden/>
    <w:rsid w:val="00E74532"/>
    <w:rPr>
      <w:rFonts w:asciiTheme="majorHAnsi" w:eastAsiaTheme="majorEastAsia" w:hAnsiTheme="majorHAnsi" w:cstheme="majorBidi"/>
      <w:i/>
      <w:iCs/>
      <w:color w:val="D54773" w:themeColor="accent6"/>
      <w:sz w:val="22"/>
      <w:szCs w:val="22"/>
    </w:rPr>
  </w:style>
  <w:style w:type="character" w:customStyle="1" w:styleId="Heading6Char">
    <w:name w:val="Heading 6 Char"/>
    <w:basedOn w:val="DefaultParagraphFont"/>
    <w:link w:val="Heading6"/>
    <w:uiPriority w:val="9"/>
    <w:semiHidden/>
    <w:rsid w:val="00E74532"/>
    <w:rPr>
      <w:rFonts w:asciiTheme="majorHAnsi" w:eastAsiaTheme="majorEastAsia" w:hAnsiTheme="majorHAnsi" w:cstheme="majorBidi"/>
      <w:color w:val="D54773" w:themeColor="accent6"/>
    </w:rPr>
  </w:style>
  <w:style w:type="character" w:customStyle="1" w:styleId="Heading7Char">
    <w:name w:val="Heading 7 Char"/>
    <w:basedOn w:val="DefaultParagraphFont"/>
    <w:link w:val="Heading7"/>
    <w:uiPriority w:val="9"/>
    <w:semiHidden/>
    <w:rsid w:val="00E74532"/>
    <w:rPr>
      <w:rFonts w:asciiTheme="majorHAnsi" w:eastAsiaTheme="majorEastAsia" w:hAnsiTheme="majorHAnsi" w:cstheme="majorBidi"/>
      <w:b/>
      <w:bCs/>
      <w:color w:val="D54773" w:themeColor="accent6"/>
    </w:rPr>
  </w:style>
  <w:style w:type="character" w:customStyle="1" w:styleId="Heading8Char">
    <w:name w:val="Heading 8 Char"/>
    <w:basedOn w:val="DefaultParagraphFont"/>
    <w:link w:val="Heading8"/>
    <w:uiPriority w:val="9"/>
    <w:semiHidden/>
    <w:rsid w:val="00E74532"/>
    <w:rPr>
      <w:rFonts w:asciiTheme="majorHAnsi" w:eastAsiaTheme="majorEastAsia" w:hAnsiTheme="majorHAnsi" w:cstheme="majorBidi"/>
      <w:b/>
      <w:bCs/>
      <w:i/>
      <w:iCs/>
      <w:color w:val="D54773" w:themeColor="accent6"/>
      <w:sz w:val="20"/>
      <w:szCs w:val="20"/>
    </w:rPr>
  </w:style>
  <w:style w:type="character" w:customStyle="1" w:styleId="Heading9Char">
    <w:name w:val="Heading 9 Char"/>
    <w:basedOn w:val="DefaultParagraphFont"/>
    <w:link w:val="Heading9"/>
    <w:uiPriority w:val="9"/>
    <w:semiHidden/>
    <w:rsid w:val="00E74532"/>
    <w:rPr>
      <w:rFonts w:asciiTheme="majorHAnsi" w:eastAsiaTheme="majorEastAsia" w:hAnsiTheme="majorHAnsi" w:cstheme="majorBidi"/>
      <w:i/>
      <w:iCs/>
      <w:color w:val="D54773" w:themeColor="accent6"/>
      <w:sz w:val="20"/>
      <w:szCs w:val="20"/>
    </w:rPr>
  </w:style>
  <w:style w:type="paragraph" w:styleId="Caption">
    <w:name w:val="caption"/>
    <w:basedOn w:val="Normal"/>
    <w:next w:val="Normal"/>
    <w:uiPriority w:val="35"/>
    <w:semiHidden/>
    <w:unhideWhenUsed/>
    <w:qFormat/>
    <w:rsid w:val="00E74532"/>
    <w:pPr>
      <w:spacing w:line="240" w:lineRule="auto"/>
    </w:pPr>
    <w:rPr>
      <w:b/>
      <w:bCs/>
      <w:smallCaps/>
      <w:color w:val="595959" w:themeColor="text1" w:themeTint="A6"/>
    </w:rPr>
  </w:style>
  <w:style w:type="paragraph" w:styleId="Title">
    <w:name w:val="Title"/>
    <w:basedOn w:val="Normal"/>
    <w:next w:val="Normal"/>
    <w:link w:val="TitleChar"/>
    <w:uiPriority w:val="10"/>
    <w:qFormat/>
    <w:rsid w:val="00E74532"/>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character" w:customStyle="1" w:styleId="TitleChar">
    <w:name w:val="Title Char"/>
    <w:basedOn w:val="DefaultParagraphFont"/>
    <w:link w:val="Title"/>
    <w:uiPriority w:val="10"/>
    <w:rsid w:val="00E74532"/>
    <w:rPr>
      <w:rFonts w:asciiTheme="majorHAnsi" w:eastAsiaTheme="majorEastAsia" w:hAnsiTheme="majorHAnsi" w:cstheme="majorBidi"/>
      <w:color w:val="262626" w:themeColor="text1" w:themeTint="D9"/>
      <w:spacing w:val="-15"/>
      <w:sz w:val="96"/>
      <w:szCs w:val="96"/>
    </w:rPr>
  </w:style>
  <w:style w:type="paragraph" w:styleId="Subtitle">
    <w:name w:val="Subtitle"/>
    <w:basedOn w:val="Normal"/>
    <w:next w:val="Normal"/>
    <w:link w:val="SubtitleChar"/>
    <w:uiPriority w:val="11"/>
    <w:qFormat/>
    <w:rsid w:val="00E74532"/>
    <w:pPr>
      <w:numPr>
        <w:ilvl w:val="1"/>
      </w:numPr>
      <w:spacing w:line="240" w:lineRule="auto"/>
    </w:pPr>
    <w:rPr>
      <w:rFonts w:asciiTheme="majorHAnsi" w:eastAsiaTheme="majorEastAsia" w:hAnsiTheme="majorHAnsi" w:cstheme="majorBidi"/>
      <w:sz w:val="30"/>
      <w:szCs w:val="30"/>
    </w:rPr>
  </w:style>
  <w:style w:type="character" w:customStyle="1" w:styleId="SubtitleChar">
    <w:name w:val="Subtitle Char"/>
    <w:basedOn w:val="DefaultParagraphFont"/>
    <w:link w:val="Subtitle"/>
    <w:uiPriority w:val="11"/>
    <w:rsid w:val="00E74532"/>
    <w:rPr>
      <w:rFonts w:asciiTheme="majorHAnsi" w:eastAsiaTheme="majorEastAsia" w:hAnsiTheme="majorHAnsi" w:cstheme="majorBidi"/>
      <w:sz w:val="30"/>
      <w:szCs w:val="30"/>
    </w:rPr>
  </w:style>
  <w:style w:type="character" w:styleId="Strong">
    <w:name w:val="Strong"/>
    <w:basedOn w:val="DefaultParagraphFont"/>
    <w:uiPriority w:val="22"/>
    <w:qFormat/>
    <w:rsid w:val="00E74532"/>
    <w:rPr>
      <w:b/>
      <w:bCs/>
    </w:rPr>
  </w:style>
  <w:style w:type="character" w:styleId="Emphasis">
    <w:name w:val="Emphasis"/>
    <w:basedOn w:val="DefaultParagraphFont"/>
    <w:uiPriority w:val="20"/>
    <w:qFormat/>
    <w:rsid w:val="00E74532"/>
    <w:rPr>
      <w:i/>
      <w:iCs/>
      <w:color w:val="D54773" w:themeColor="accent6"/>
    </w:rPr>
  </w:style>
  <w:style w:type="paragraph" w:styleId="NoSpacing">
    <w:name w:val="No Spacing"/>
    <w:link w:val="NoSpacingChar"/>
    <w:uiPriority w:val="1"/>
    <w:qFormat/>
    <w:rsid w:val="00E74532"/>
    <w:pPr>
      <w:spacing w:after="0" w:line="240" w:lineRule="auto"/>
    </w:pPr>
  </w:style>
  <w:style w:type="paragraph" w:styleId="Quote">
    <w:name w:val="Quote"/>
    <w:basedOn w:val="Normal"/>
    <w:next w:val="Normal"/>
    <w:link w:val="QuoteChar"/>
    <w:uiPriority w:val="29"/>
    <w:qFormat/>
    <w:rsid w:val="00E74532"/>
    <w:pPr>
      <w:spacing w:before="160"/>
      <w:ind w:left="720" w:right="720"/>
      <w:jc w:val="center"/>
    </w:pPr>
    <w:rPr>
      <w:i/>
      <w:iCs/>
      <w:color w:val="262626" w:themeColor="text1" w:themeTint="D9"/>
    </w:rPr>
  </w:style>
  <w:style w:type="character" w:customStyle="1" w:styleId="QuoteChar">
    <w:name w:val="Quote Char"/>
    <w:basedOn w:val="DefaultParagraphFont"/>
    <w:link w:val="Quote"/>
    <w:uiPriority w:val="29"/>
    <w:rsid w:val="00E74532"/>
    <w:rPr>
      <w:i/>
      <w:iCs/>
      <w:color w:val="262626" w:themeColor="text1" w:themeTint="D9"/>
    </w:rPr>
  </w:style>
  <w:style w:type="paragraph" w:styleId="IntenseQuote">
    <w:name w:val="Intense Quote"/>
    <w:basedOn w:val="Normal"/>
    <w:next w:val="Normal"/>
    <w:link w:val="IntenseQuoteChar"/>
    <w:uiPriority w:val="30"/>
    <w:qFormat/>
    <w:rsid w:val="00E74532"/>
    <w:pPr>
      <w:spacing w:before="160" w:after="160" w:line="264" w:lineRule="auto"/>
      <w:ind w:left="720" w:right="720"/>
      <w:jc w:val="center"/>
    </w:pPr>
    <w:rPr>
      <w:rFonts w:asciiTheme="majorHAnsi" w:eastAsiaTheme="majorEastAsia" w:hAnsiTheme="majorHAnsi" w:cstheme="majorBidi"/>
      <w:i/>
      <w:iCs/>
      <w:color w:val="D54773" w:themeColor="accent6"/>
      <w:sz w:val="32"/>
      <w:szCs w:val="32"/>
    </w:rPr>
  </w:style>
  <w:style w:type="character" w:customStyle="1" w:styleId="IntenseQuoteChar">
    <w:name w:val="Intense Quote Char"/>
    <w:basedOn w:val="DefaultParagraphFont"/>
    <w:link w:val="IntenseQuote"/>
    <w:uiPriority w:val="30"/>
    <w:rsid w:val="00E74532"/>
    <w:rPr>
      <w:rFonts w:asciiTheme="majorHAnsi" w:eastAsiaTheme="majorEastAsia" w:hAnsiTheme="majorHAnsi" w:cstheme="majorBidi"/>
      <w:i/>
      <w:iCs/>
      <w:color w:val="D54773" w:themeColor="accent6"/>
      <w:sz w:val="32"/>
      <w:szCs w:val="32"/>
    </w:rPr>
  </w:style>
  <w:style w:type="character" w:styleId="SubtleEmphasis">
    <w:name w:val="Subtle Emphasis"/>
    <w:basedOn w:val="DefaultParagraphFont"/>
    <w:uiPriority w:val="19"/>
    <w:qFormat/>
    <w:rsid w:val="00E74532"/>
    <w:rPr>
      <w:i/>
      <w:iCs/>
    </w:rPr>
  </w:style>
  <w:style w:type="character" w:styleId="IntenseEmphasis">
    <w:name w:val="Intense Emphasis"/>
    <w:basedOn w:val="DefaultParagraphFont"/>
    <w:uiPriority w:val="21"/>
    <w:qFormat/>
    <w:rsid w:val="00E74532"/>
    <w:rPr>
      <w:b/>
      <w:bCs/>
      <w:i/>
      <w:iCs/>
    </w:rPr>
  </w:style>
  <w:style w:type="character" w:styleId="SubtleReference">
    <w:name w:val="Subtle Reference"/>
    <w:basedOn w:val="DefaultParagraphFont"/>
    <w:uiPriority w:val="31"/>
    <w:qFormat/>
    <w:rsid w:val="00E74532"/>
    <w:rPr>
      <w:smallCaps/>
      <w:color w:val="595959" w:themeColor="text1" w:themeTint="A6"/>
    </w:rPr>
  </w:style>
  <w:style w:type="character" w:styleId="IntenseReference">
    <w:name w:val="Intense Reference"/>
    <w:basedOn w:val="DefaultParagraphFont"/>
    <w:uiPriority w:val="32"/>
    <w:qFormat/>
    <w:rsid w:val="00E74532"/>
    <w:rPr>
      <w:b/>
      <w:bCs/>
      <w:smallCaps/>
      <w:color w:val="D54773" w:themeColor="accent6"/>
    </w:rPr>
  </w:style>
  <w:style w:type="character" w:styleId="BookTitle">
    <w:name w:val="Book Title"/>
    <w:basedOn w:val="DefaultParagraphFont"/>
    <w:uiPriority w:val="33"/>
    <w:qFormat/>
    <w:rsid w:val="00E74532"/>
    <w:rPr>
      <w:b/>
      <w:bCs/>
      <w:caps w:val="0"/>
      <w:smallCaps/>
      <w:spacing w:val="7"/>
      <w:sz w:val="21"/>
      <w:szCs w:val="21"/>
    </w:rPr>
  </w:style>
  <w:style w:type="paragraph" w:styleId="TOCHeading">
    <w:name w:val="TOC Heading"/>
    <w:basedOn w:val="Heading1"/>
    <w:next w:val="Normal"/>
    <w:uiPriority w:val="39"/>
    <w:semiHidden/>
    <w:unhideWhenUsed/>
    <w:qFormat/>
    <w:rsid w:val="00E74532"/>
    <w:pPr>
      <w:outlineLvl w:val="9"/>
    </w:pPr>
  </w:style>
  <w:style w:type="character" w:customStyle="1" w:styleId="NoSpacingChar">
    <w:name w:val="No Spacing Char"/>
    <w:basedOn w:val="DefaultParagraphFont"/>
    <w:link w:val="NoSpacing"/>
    <w:uiPriority w:val="1"/>
    <w:rsid w:val="00031460"/>
  </w:style>
  <w:style w:type="table" w:styleId="TableGrid">
    <w:name w:val="Table Grid"/>
    <w:basedOn w:val="TableNormal"/>
    <w:uiPriority w:val="39"/>
    <w:rsid w:val="000314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8505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85053"/>
    <w:rPr>
      <w:rFonts w:ascii="Tahoma" w:hAnsi="Tahoma" w:cs="Tahoma"/>
      <w:sz w:val="16"/>
      <w:szCs w:val="16"/>
    </w:rPr>
  </w:style>
  <w:style w:type="paragraph" w:styleId="Header">
    <w:name w:val="header"/>
    <w:basedOn w:val="Normal"/>
    <w:link w:val="HeaderChar"/>
    <w:uiPriority w:val="99"/>
    <w:unhideWhenUsed/>
    <w:rsid w:val="00ED05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ED0525"/>
  </w:style>
  <w:style w:type="paragraph" w:styleId="Footer">
    <w:name w:val="footer"/>
    <w:basedOn w:val="Normal"/>
    <w:link w:val="FooterChar"/>
    <w:uiPriority w:val="99"/>
    <w:unhideWhenUsed/>
    <w:rsid w:val="00ED05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ED0525"/>
  </w:style>
  <w:style w:type="paragraph" w:styleId="NormalWeb">
    <w:name w:val="Normal (Web)"/>
    <w:basedOn w:val="Normal"/>
    <w:uiPriority w:val="99"/>
    <w:unhideWhenUsed/>
    <w:rsid w:val="0079658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79658F"/>
    <w:rPr>
      <w:color w:val="0000FF"/>
      <w:u w:val="single"/>
    </w:rPr>
  </w:style>
  <w:style w:type="character" w:customStyle="1" w:styleId="citation-5">
    <w:name w:val="citation-5"/>
    <w:basedOn w:val="DefaultParagraphFont"/>
    <w:rsid w:val="00014221"/>
  </w:style>
  <w:style w:type="character" w:customStyle="1" w:styleId="citation-4">
    <w:name w:val="citation-4"/>
    <w:basedOn w:val="DefaultParagraphFont"/>
    <w:rsid w:val="00014221"/>
  </w:style>
  <w:style w:type="character" w:customStyle="1" w:styleId="citation-3">
    <w:name w:val="citation-3"/>
    <w:basedOn w:val="DefaultParagraphFont"/>
    <w:rsid w:val="00014221"/>
  </w:style>
  <w:style w:type="paragraph" w:styleId="ListParagraph">
    <w:name w:val="List Paragraph"/>
    <w:basedOn w:val="Normal"/>
    <w:uiPriority w:val="34"/>
    <w:qFormat/>
    <w:rsid w:val="0053417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2.deloitte.com" TargetMode="Externa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google.com/search?q=https://marriott.gcs-web.com/news-releases"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Red Violet">
      <a:dk1>
        <a:sysClr val="windowText" lastClr="000000"/>
      </a:dk1>
      <a:lt1>
        <a:sysClr val="window" lastClr="FFFFFF"/>
      </a:lt1>
      <a:dk2>
        <a:srgbClr val="454551"/>
      </a:dk2>
      <a:lt2>
        <a:srgbClr val="D8D9DC"/>
      </a:lt2>
      <a:accent1>
        <a:srgbClr val="E32D91"/>
      </a:accent1>
      <a:accent2>
        <a:srgbClr val="C830CC"/>
      </a:accent2>
      <a:accent3>
        <a:srgbClr val="4EA6DC"/>
      </a:accent3>
      <a:accent4>
        <a:srgbClr val="4775E7"/>
      </a:accent4>
      <a:accent5>
        <a:srgbClr val="8971E1"/>
      </a:accent5>
      <a:accent6>
        <a:srgbClr val="D54773"/>
      </a:accent6>
      <a:hlink>
        <a:srgbClr val="6B9F25"/>
      </a:hlink>
      <a:folHlink>
        <a:srgbClr val="8C8C8C"/>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Student number</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3F3DC56-F1F6-4BA3-8751-DADB9C0E47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20</Pages>
  <Words>5580</Words>
  <Characters>31811</Characters>
  <Application>Microsoft Office Word</Application>
  <DocSecurity>0</DocSecurity>
  <Lines>265</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 1</dc:creator>
  <cp:lastModifiedBy>Rotna Begum (2421635)</cp:lastModifiedBy>
  <cp:revision>5</cp:revision>
  <dcterms:created xsi:type="dcterms:W3CDTF">2026-03-05T16:38:00Z</dcterms:created>
  <dcterms:modified xsi:type="dcterms:W3CDTF">2026-03-08T10:56:00Z</dcterms:modified>
  <cp:contentStatus>Final</cp:contentStatus>
</cp:coreProperties>
</file>