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5C372" w14:textId="77777777" w:rsidR="004E6C9C" w:rsidRDefault="004E6C9C" w:rsidP="004E6C9C">
      <w:pPr>
        <w:jc w:val="center"/>
        <w:rPr>
          <w:rFonts w:ascii="Arial" w:eastAsia="Arial" w:hAnsi="Arial" w:cs="Arial"/>
          <w:b/>
          <w:bCs/>
          <w:sz w:val="28"/>
          <w:szCs w:val="28"/>
        </w:rPr>
      </w:pPr>
      <w:r>
        <w:rPr>
          <w:rStyle w:val="normaltextrun"/>
          <w:rFonts w:ascii="Arial" w:hAnsi="Arial" w:cs="Arial"/>
          <w:b/>
          <w:bCs/>
          <w:color w:val="000000"/>
          <w:shd w:val="clear" w:color="auto" w:fill="FFFFFF"/>
        </w:rPr>
        <w:t>Essay</w:t>
      </w:r>
    </w:p>
    <w:p w14:paraId="1857B685" w14:textId="77777777" w:rsidR="004E6C9C" w:rsidRDefault="004E6C9C" w:rsidP="004E6C9C">
      <w:pPr>
        <w:jc w:val="center"/>
      </w:pPr>
      <w:r>
        <w:rPr>
          <w:rFonts w:ascii="Arial" w:eastAsia="Arial" w:hAnsi="Arial" w:cs="Arial"/>
          <w:b/>
          <w:bCs/>
          <w:lang w:val="en-GB"/>
        </w:rPr>
        <w:t xml:space="preserve"> </w:t>
      </w:r>
    </w:p>
    <w:p w14:paraId="7801D871" w14:textId="77777777" w:rsidR="004E6C9C" w:rsidRDefault="004E6C9C" w:rsidP="004E6C9C">
      <w:pPr>
        <w:jc w:val="center"/>
      </w:pPr>
      <w:r>
        <w:rPr>
          <w:rFonts w:ascii="Arial" w:eastAsia="Arial" w:hAnsi="Arial" w:cs="Arial"/>
          <w:b/>
          <w:bCs/>
          <w:lang w:val="en-GB"/>
        </w:rPr>
        <w:t>Student Name</w:t>
      </w:r>
    </w:p>
    <w:p w14:paraId="79D955DE" w14:textId="77777777" w:rsidR="004E6C9C" w:rsidRDefault="004E6C9C" w:rsidP="004E6C9C">
      <w:pPr>
        <w:jc w:val="center"/>
      </w:pPr>
      <w:r>
        <w:rPr>
          <w:rFonts w:ascii="Arial" w:eastAsia="Arial" w:hAnsi="Arial" w:cs="Arial"/>
          <w:b/>
          <w:bCs/>
          <w:lang w:val="en-GB"/>
        </w:rPr>
        <w:t>Catalina Denisa Bobe</w:t>
      </w:r>
    </w:p>
    <w:p w14:paraId="21C0185E" w14:textId="77777777" w:rsidR="004E6C9C" w:rsidRDefault="004E6C9C" w:rsidP="004E6C9C">
      <w:pPr>
        <w:jc w:val="center"/>
      </w:pPr>
      <w:r>
        <w:rPr>
          <w:rFonts w:ascii="Arial" w:eastAsia="Arial" w:hAnsi="Arial" w:cs="Arial"/>
          <w:b/>
          <w:bCs/>
          <w:lang w:val="en-GB"/>
        </w:rPr>
        <w:t xml:space="preserve"> </w:t>
      </w:r>
      <w:r>
        <w:rPr>
          <w:rFonts w:ascii="Arial" w:eastAsia="Arial" w:hAnsi="Arial" w:cs="Arial"/>
          <w:b/>
          <w:bCs/>
        </w:rPr>
        <w:t xml:space="preserve"> </w:t>
      </w:r>
    </w:p>
    <w:p w14:paraId="61738538" w14:textId="77777777" w:rsidR="004E6C9C" w:rsidRDefault="004E6C9C" w:rsidP="004E6C9C">
      <w:pPr>
        <w:jc w:val="center"/>
      </w:pPr>
      <w:r>
        <w:rPr>
          <w:rFonts w:ascii="Arial" w:eastAsia="Arial" w:hAnsi="Arial" w:cs="Arial"/>
          <w:b/>
          <w:bCs/>
          <w:lang w:val="en-GB"/>
        </w:rPr>
        <w:t>Student ID number</w:t>
      </w:r>
    </w:p>
    <w:p w14:paraId="27CAA297" w14:textId="77777777" w:rsidR="004E6C9C" w:rsidRDefault="004E6C9C" w:rsidP="004E6C9C">
      <w:pPr>
        <w:jc w:val="center"/>
      </w:pPr>
      <w:r>
        <w:rPr>
          <w:rFonts w:ascii="Arial" w:eastAsia="Arial" w:hAnsi="Arial" w:cs="Arial"/>
          <w:b/>
          <w:bCs/>
          <w:lang w:val="en-GB"/>
        </w:rPr>
        <w:t>2126723</w:t>
      </w:r>
    </w:p>
    <w:p w14:paraId="23CC4E41" w14:textId="77777777" w:rsidR="004E6C9C" w:rsidRDefault="004E6C9C" w:rsidP="004E6C9C">
      <w:pPr>
        <w:jc w:val="center"/>
      </w:pPr>
      <w:r>
        <w:rPr>
          <w:rFonts w:ascii="Arial" w:eastAsia="Arial" w:hAnsi="Arial" w:cs="Arial"/>
          <w:b/>
          <w:bCs/>
        </w:rPr>
        <w:t xml:space="preserve"> </w:t>
      </w:r>
    </w:p>
    <w:p w14:paraId="6FE2CD75" w14:textId="423539BC" w:rsidR="004E6C9C" w:rsidRDefault="004E6C9C" w:rsidP="004E6C9C">
      <w:pPr>
        <w:jc w:val="center"/>
      </w:pPr>
      <w:r>
        <w:rPr>
          <w:rFonts w:ascii="Arial" w:eastAsia="Arial" w:hAnsi="Arial" w:cs="Arial"/>
          <w:b/>
          <w:bCs/>
        </w:rPr>
        <w:t xml:space="preserve"> Number of words:  </w:t>
      </w:r>
      <w:r>
        <w:rPr>
          <w:rFonts w:ascii="Arial" w:eastAsia="Arial" w:hAnsi="Arial" w:cs="Arial"/>
          <w:b/>
          <w:bCs/>
        </w:rPr>
        <w:t>1820</w:t>
      </w:r>
    </w:p>
    <w:p w14:paraId="6AF0E408" w14:textId="77777777" w:rsidR="004E6C9C" w:rsidRDefault="004E6C9C" w:rsidP="004E6C9C">
      <w:pPr>
        <w:jc w:val="center"/>
      </w:pPr>
      <w:r>
        <w:rPr>
          <w:rFonts w:ascii="Arial" w:eastAsia="Arial" w:hAnsi="Arial" w:cs="Arial"/>
          <w:b/>
          <w:bCs/>
        </w:rPr>
        <w:t xml:space="preserve"> </w:t>
      </w:r>
    </w:p>
    <w:p w14:paraId="366901B7" w14:textId="77777777" w:rsidR="004E6C9C" w:rsidRDefault="004E6C9C" w:rsidP="004E6C9C">
      <w:pPr>
        <w:jc w:val="center"/>
      </w:pPr>
      <w:r>
        <w:rPr>
          <w:rFonts w:ascii="Arial" w:eastAsia="Arial" w:hAnsi="Arial" w:cs="Arial"/>
          <w:b/>
          <w:bCs/>
        </w:rPr>
        <w:t xml:space="preserve"> </w:t>
      </w:r>
    </w:p>
    <w:p w14:paraId="7573983A" w14:textId="77777777" w:rsidR="004E6C9C" w:rsidRDefault="004E6C9C" w:rsidP="004E6C9C">
      <w:pPr>
        <w:jc w:val="center"/>
        <w:rPr>
          <w:rFonts w:ascii="Arial" w:eastAsia="Arial" w:hAnsi="Arial" w:cs="Arial"/>
          <w:b/>
          <w:bCs/>
          <w:lang w:val="en-GB"/>
        </w:rPr>
      </w:pPr>
      <w:r w:rsidRPr="007A186E">
        <w:rPr>
          <w:rFonts w:ascii="Arial" w:eastAsia="Arial" w:hAnsi="Arial" w:cs="Arial"/>
          <w:b/>
          <w:bCs/>
        </w:rPr>
        <w:t>BMIH500</w:t>
      </w:r>
      <w:r>
        <w:rPr>
          <w:rFonts w:ascii="Arial" w:eastAsia="Arial" w:hAnsi="Arial" w:cs="Arial"/>
          <w:b/>
          <w:bCs/>
        </w:rPr>
        <w:t>6</w:t>
      </w:r>
      <w:r>
        <w:rPr>
          <w:rFonts w:ascii="Arial" w:eastAsia="Arial" w:hAnsi="Arial" w:cs="Arial"/>
          <w:b/>
          <w:bCs/>
          <w:lang w:val="en-GB"/>
        </w:rPr>
        <w:t xml:space="preserve"> </w:t>
      </w:r>
      <w:r w:rsidRPr="003B1E38">
        <w:rPr>
          <w:rFonts w:ascii="Arial" w:eastAsia="Arial" w:hAnsi="Arial" w:cs="Arial"/>
          <w:b/>
          <w:bCs/>
        </w:rPr>
        <w:t>Sustainable Hospitality &amp; Tourism Management</w:t>
      </w:r>
    </w:p>
    <w:p w14:paraId="6EA3E599" w14:textId="77777777" w:rsidR="004E6C9C" w:rsidRDefault="004E6C9C" w:rsidP="004E6C9C">
      <w:pPr>
        <w:jc w:val="center"/>
      </w:pPr>
      <w:r>
        <w:rPr>
          <w:rFonts w:ascii="Arial" w:eastAsia="Arial" w:hAnsi="Arial" w:cs="Arial"/>
          <w:b/>
          <w:bCs/>
          <w:lang w:val="en-GB"/>
        </w:rPr>
        <w:t xml:space="preserve"> </w:t>
      </w:r>
    </w:p>
    <w:p w14:paraId="20AC1A97" w14:textId="77777777" w:rsidR="004E6C9C" w:rsidRDefault="004E6C9C" w:rsidP="004E6C9C">
      <w:pPr>
        <w:jc w:val="center"/>
      </w:pPr>
      <w:r>
        <w:rPr>
          <w:rFonts w:ascii="Arial" w:eastAsia="Arial" w:hAnsi="Arial" w:cs="Arial"/>
          <w:b/>
          <w:bCs/>
        </w:rPr>
        <w:t xml:space="preserve"> </w:t>
      </w:r>
    </w:p>
    <w:p w14:paraId="0584DE03" w14:textId="77777777" w:rsidR="004E6C9C" w:rsidRDefault="004E6C9C" w:rsidP="004E6C9C">
      <w:pPr>
        <w:jc w:val="center"/>
      </w:pPr>
      <w:r>
        <w:rPr>
          <w:rFonts w:ascii="Arial" w:eastAsia="Arial" w:hAnsi="Arial" w:cs="Arial"/>
          <w:b/>
          <w:bCs/>
          <w:lang w:val="en-GB"/>
        </w:rPr>
        <w:t>Lecturer</w:t>
      </w:r>
    </w:p>
    <w:p w14:paraId="5545D3AF" w14:textId="77777777" w:rsidR="004E6C9C" w:rsidRDefault="004E6C9C" w:rsidP="004E6C9C">
      <w:pPr>
        <w:jc w:val="center"/>
      </w:pPr>
      <w:r>
        <w:rPr>
          <w:rFonts w:ascii="Arial" w:eastAsia="Arial" w:hAnsi="Arial" w:cs="Arial"/>
          <w:b/>
          <w:bCs/>
        </w:rPr>
        <w:t xml:space="preserve"> </w:t>
      </w:r>
    </w:p>
    <w:p w14:paraId="72D6BC0F" w14:textId="77777777" w:rsidR="004E6C9C" w:rsidRDefault="004E6C9C" w:rsidP="004E6C9C">
      <w:pPr>
        <w:spacing w:line="360" w:lineRule="auto"/>
        <w:jc w:val="both"/>
        <w:rPr>
          <w:rFonts w:ascii="Arial" w:eastAsia="Arial" w:hAnsi="Arial" w:cs="Arial"/>
          <w:b/>
          <w:bCs/>
          <w:sz w:val="24"/>
          <w:szCs w:val="24"/>
        </w:rPr>
      </w:pPr>
      <w:r>
        <w:rPr>
          <w:rFonts w:ascii="Arial" w:eastAsia="Arial" w:hAnsi="Arial" w:cs="Arial"/>
          <w:b/>
          <w:bCs/>
          <w:sz w:val="24"/>
          <w:szCs w:val="24"/>
        </w:rPr>
        <w:t xml:space="preserve">                                                        </w:t>
      </w:r>
      <w:r w:rsidRPr="003B1E38">
        <w:rPr>
          <w:rFonts w:ascii="Arial" w:eastAsia="Arial" w:hAnsi="Arial" w:cs="Arial"/>
          <w:b/>
          <w:bCs/>
          <w:sz w:val="24"/>
          <w:szCs w:val="24"/>
        </w:rPr>
        <w:t>Dr Huw Thomas</w:t>
      </w:r>
    </w:p>
    <w:p w14:paraId="2D41520F" w14:textId="77777777" w:rsidR="004E6C9C" w:rsidRDefault="004E6C9C" w:rsidP="2E3B658A">
      <w:pPr>
        <w:spacing w:line="360" w:lineRule="auto"/>
        <w:jc w:val="both"/>
        <w:rPr>
          <w:rFonts w:ascii="Arial" w:eastAsia="Arial" w:hAnsi="Arial" w:cs="Arial"/>
          <w:b/>
          <w:bCs/>
          <w:sz w:val="24"/>
          <w:szCs w:val="24"/>
        </w:rPr>
      </w:pPr>
    </w:p>
    <w:p w14:paraId="4AB5A75B" w14:textId="77777777" w:rsidR="004E6C9C" w:rsidRDefault="004E6C9C" w:rsidP="2E3B658A">
      <w:pPr>
        <w:spacing w:line="360" w:lineRule="auto"/>
        <w:jc w:val="both"/>
        <w:rPr>
          <w:rFonts w:ascii="Arial" w:eastAsia="Arial" w:hAnsi="Arial" w:cs="Arial"/>
          <w:b/>
          <w:bCs/>
          <w:sz w:val="24"/>
          <w:szCs w:val="24"/>
        </w:rPr>
      </w:pPr>
    </w:p>
    <w:p w14:paraId="3F1BDFFF" w14:textId="77777777" w:rsidR="004E6C9C" w:rsidRDefault="004E6C9C" w:rsidP="2E3B658A">
      <w:pPr>
        <w:spacing w:line="360" w:lineRule="auto"/>
        <w:jc w:val="both"/>
        <w:rPr>
          <w:rFonts w:ascii="Arial" w:eastAsia="Arial" w:hAnsi="Arial" w:cs="Arial"/>
          <w:b/>
          <w:bCs/>
          <w:sz w:val="24"/>
          <w:szCs w:val="24"/>
        </w:rPr>
      </w:pPr>
    </w:p>
    <w:p w14:paraId="113530A5" w14:textId="77777777" w:rsidR="004E6C9C" w:rsidRDefault="004E6C9C" w:rsidP="2E3B658A">
      <w:pPr>
        <w:spacing w:line="360" w:lineRule="auto"/>
        <w:jc w:val="both"/>
        <w:rPr>
          <w:rFonts w:ascii="Arial" w:eastAsia="Arial" w:hAnsi="Arial" w:cs="Arial"/>
          <w:b/>
          <w:bCs/>
          <w:sz w:val="24"/>
          <w:szCs w:val="24"/>
        </w:rPr>
      </w:pPr>
    </w:p>
    <w:p w14:paraId="1D020473" w14:textId="77777777" w:rsidR="004E6C9C" w:rsidRDefault="004E6C9C" w:rsidP="2E3B658A">
      <w:pPr>
        <w:spacing w:line="360" w:lineRule="auto"/>
        <w:jc w:val="both"/>
        <w:rPr>
          <w:rFonts w:ascii="Arial" w:eastAsia="Arial" w:hAnsi="Arial" w:cs="Arial"/>
          <w:b/>
          <w:bCs/>
          <w:sz w:val="24"/>
          <w:szCs w:val="24"/>
        </w:rPr>
      </w:pPr>
    </w:p>
    <w:p w14:paraId="2A3AF546" w14:textId="77777777" w:rsidR="004E6C9C" w:rsidRDefault="004E6C9C" w:rsidP="2E3B658A">
      <w:pPr>
        <w:spacing w:line="360" w:lineRule="auto"/>
        <w:jc w:val="both"/>
        <w:rPr>
          <w:rFonts w:ascii="Arial" w:eastAsia="Arial" w:hAnsi="Arial" w:cs="Arial"/>
          <w:b/>
          <w:bCs/>
          <w:sz w:val="24"/>
          <w:szCs w:val="24"/>
        </w:rPr>
      </w:pPr>
    </w:p>
    <w:p w14:paraId="5F7F9096" w14:textId="77777777" w:rsidR="004E6C9C" w:rsidRDefault="004E6C9C" w:rsidP="2E3B658A">
      <w:pPr>
        <w:spacing w:line="360" w:lineRule="auto"/>
        <w:jc w:val="both"/>
        <w:rPr>
          <w:rFonts w:ascii="Arial" w:eastAsia="Arial" w:hAnsi="Arial" w:cs="Arial"/>
          <w:b/>
          <w:bCs/>
          <w:sz w:val="24"/>
          <w:szCs w:val="24"/>
        </w:rPr>
      </w:pPr>
    </w:p>
    <w:p w14:paraId="5217F1EC" w14:textId="77777777" w:rsidR="004E6C9C" w:rsidRDefault="004E6C9C" w:rsidP="2E3B658A">
      <w:pPr>
        <w:spacing w:line="360" w:lineRule="auto"/>
        <w:jc w:val="both"/>
        <w:rPr>
          <w:rFonts w:ascii="Arial" w:eastAsia="Arial" w:hAnsi="Arial" w:cs="Arial"/>
          <w:b/>
          <w:bCs/>
          <w:sz w:val="24"/>
          <w:szCs w:val="24"/>
        </w:rPr>
      </w:pPr>
    </w:p>
    <w:p w14:paraId="17F9A581" w14:textId="77777777" w:rsidR="004E6C9C" w:rsidRDefault="004E6C9C" w:rsidP="2E3B658A">
      <w:pPr>
        <w:spacing w:line="360" w:lineRule="auto"/>
        <w:jc w:val="both"/>
        <w:rPr>
          <w:rFonts w:ascii="Arial" w:eastAsia="Arial" w:hAnsi="Arial" w:cs="Arial"/>
          <w:b/>
          <w:bCs/>
          <w:sz w:val="24"/>
          <w:szCs w:val="24"/>
        </w:rPr>
      </w:pPr>
    </w:p>
    <w:p w14:paraId="78F0EA37" w14:textId="2171FE9B" w:rsidR="00FC1AB5" w:rsidRDefault="6241C705" w:rsidP="2E3B658A">
      <w:pPr>
        <w:spacing w:line="360" w:lineRule="auto"/>
        <w:jc w:val="both"/>
        <w:rPr>
          <w:rFonts w:ascii="Arial" w:eastAsia="Arial" w:hAnsi="Arial" w:cs="Arial"/>
          <w:b/>
          <w:bCs/>
          <w:sz w:val="24"/>
          <w:szCs w:val="24"/>
        </w:rPr>
      </w:pPr>
      <w:r w:rsidRPr="2E3B658A">
        <w:rPr>
          <w:rFonts w:ascii="Arial" w:eastAsia="Arial" w:hAnsi="Arial" w:cs="Arial"/>
          <w:b/>
          <w:bCs/>
          <w:sz w:val="24"/>
          <w:szCs w:val="24"/>
        </w:rPr>
        <w:lastRenderedPageBreak/>
        <w:t>Introduction</w:t>
      </w:r>
    </w:p>
    <w:p w14:paraId="1B67529C" w14:textId="0276F81E" w:rsidR="00FC1AB5" w:rsidRDefault="24FB9C0A" w:rsidP="2E3B658A">
      <w:pPr>
        <w:spacing w:line="360" w:lineRule="auto"/>
        <w:jc w:val="both"/>
        <w:rPr>
          <w:rFonts w:ascii="Arial" w:eastAsia="Arial" w:hAnsi="Arial" w:cs="Arial"/>
          <w:sz w:val="24"/>
          <w:szCs w:val="24"/>
        </w:rPr>
      </w:pPr>
      <w:r w:rsidRPr="2E3B658A">
        <w:rPr>
          <w:rFonts w:ascii="Arial" w:eastAsia="Arial" w:hAnsi="Arial" w:cs="Arial"/>
          <w:sz w:val="24"/>
          <w:szCs w:val="24"/>
        </w:rPr>
        <w:t>The hospitality sector, which plays a role in the tourism and business landscape, has seen significant changes in recent times with a focus on sustainability and environmental accountability. Hotels in particular are under increasing pressure to embrace eco practices due to rising concerns about climate change, dwindling resources and environmental harm. To demonstrate their commitment to sustainability in this evolving environment many hotels have started implementing initiatives and obtaining eco certifications.</w:t>
      </w:r>
      <w:r w:rsidR="004E6C9C">
        <w:rPr>
          <w:rFonts w:ascii="Arial" w:eastAsia="Arial" w:hAnsi="Arial" w:cs="Arial"/>
          <w:sz w:val="24"/>
          <w:szCs w:val="24"/>
        </w:rPr>
        <w:t xml:space="preserve"> </w:t>
      </w:r>
      <w:r w:rsidRPr="2E3B658A">
        <w:rPr>
          <w:rFonts w:ascii="Arial" w:eastAsia="Arial" w:hAnsi="Arial" w:cs="Arial"/>
          <w:sz w:val="24"/>
          <w:szCs w:val="24"/>
        </w:rPr>
        <w:t>However</w:t>
      </w:r>
      <w:r w:rsidR="004E6C9C">
        <w:rPr>
          <w:rFonts w:ascii="Arial" w:eastAsia="Arial" w:hAnsi="Arial" w:cs="Arial"/>
          <w:sz w:val="24"/>
          <w:szCs w:val="24"/>
        </w:rPr>
        <w:t>,</w:t>
      </w:r>
      <w:r w:rsidRPr="2E3B658A">
        <w:rPr>
          <w:rFonts w:ascii="Arial" w:eastAsia="Arial" w:hAnsi="Arial" w:cs="Arial"/>
          <w:sz w:val="24"/>
          <w:szCs w:val="24"/>
        </w:rPr>
        <w:t xml:space="preserve"> amidst the surge of declarations and certifications</w:t>
      </w:r>
      <w:r w:rsidR="004E6C9C">
        <w:rPr>
          <w:rFonts w:ascii="Arial" w:eastAsia="Arial" w:hAnsi="Arial" w:cs="Arial"/>
          <w:sz w:val="24"/>
          <w:szCs w:val="24"/>
        </w:rPr>
        <w:t>,</w:t>
      </w:r>
      <w:r w:rsidRPr="2E3B658A">
        <w:rPr>
          <w:rFonts w:ascii="Arial" w:eastAsia="Arial" w:hAnsi="Arial" w:cs="Arial"/>
          <w:sz w:val="24"/>
          <w:szCs w:val="24"/>
        </w:rPr>
        <w:t xml:space="preserve"> there exists a phenomenon called greenwashing. Coined by environmentalist Jay Westervelt back in the 1980s greenwashing involves misleading consumers by presenting deceptive information about a </w:t>
      </w:r>
      <w:r w:rsidR="004E6C9C">
        <w:rPr>
          <w:rFonts w:ascii="Arial" w:eastAsia="Arial" w:hAnsi="Arial" w:cs="Arial"/>
          <w:sz w:val="24"/>
          <w:szCs w:val="24"/>
        </w:rPr>
        <w:t>company's</w:t>
      </w:r>
      <w:r w:rsidRPr="2E3B658A">
        <w:rPr>
          <w:rFonts w:ascii="Arial" w:eastAsia="Arial" w:hAnsi="Arial" w:cs="Arial"/>
          <w:sz w:val="24"/>
          <w:szCs w:val="24"/>
        </w:rPr>
        <w:t xml:space="preserve"> practices or products (</w:t>
      </w:r>
      <w:proofErr w:type="spellStart"/>
      <w:r w:rsidRPr="2E3B658A">
        <w:rPr>
          <w:rFonts w:ascii="Arial" w:eastAsia="Arial" w:hAnsi="Arial" w:cs="Arial"/>
          <w:sz w:val="24"/>
          <w:szCs w:val="24"/>
        </w:rPr>
        <w:t>TerraChoice</w:t>
      </w:r>
      <w:proofErr w:type="spellEnd"/>
      <w:r w:rsidRPr="2E3B658A">
        <w:rPr>
          <w:rFonts w:ascii="Arial" w:eastAsia="Arial" w:hAnsi="Arial" w:cs="Arial"/>
          <w:sz w:val="24"/>
          <w:szCs w:val="24"/>
        </w:rPr>
        <w:t xml:space="preserve"> Environmental Marketing, 2007). This strategy allows businesses to take advantage of the demand for goods and services without actually making substantial sustainable efforts. In the hotel industry context greenwashing poses a threat as hotels aim to appeal to conscious guests by projecting an image of being environmentally responsible. </w:t>
      </w:r>
    </w:p>
    <w:p w14:paraId="026D52C9" w14:textId="53A8C86D" w:rsidR="00FC1AB5" w:rsidRDefault="24FB9C0A" w:rsidP="2E3B658A">
      <w:pPr>
        <w:spacing w:line="360" w:lineRule="auto"/>
        <w:jc w:val="both"/>
      </w:pPr>
      <w:r w:rsidRPr="2E3B658A">
        <w:rPr>
          <w:rFonts w:ascii="Arial" w:eastAsia="Arial" w:hAnsi="Arial" w:cs="Arial"/>
          <w:sz w:val="24"/>
          <w:szCs w:val="24"/>
        </w:rPr>
        <w:t>A key challenge in combating greenwashing within the hotel sector is the reliance on self-reported information and certifications that lack standards and independent verification processes.</w:t>
      </w:r>
    </w:p>
    <w:p w14:paraId="3F502117" w14:textId="7D0697C3" w:rsidR="00FC1AB5" w:rsidRDefault="24FB9C0A" w:rsidP="2E3B658A">
      <w:pPr>
        <w:spacing w:line="360" w:lineRule="auto"/>
        <w:jc w:val="both"/>
      </w:pPr>
      <w:r w:rsidRPr="2E3B658A">
        <w:rPr>
          <w:rFonts w:ascii="Arial" w:eastAsia="Arial" w:hAnsi="Arial" w:cs="Arial"/>
          <w:sz w:val="24"/>
          <w:szCs w:val="24"/>
        </w:rPr>
        <w:t>Many hotels, like well-known brands such as Marriott International, conduct self-assessments to evaluate their performance and highlight their sustainability efforts. While self-assessment can offer insights into processes and pinpoint areas for enhancement it may lack external validation and credibility potentially leading to accusations of greenwashing. Additionally, the selective implementation of eco practices like encouraging guests to reuse towels or providing recycling options in rooms could be seen as gestures rather than genuine sustainability efforts.</w:t>
      </w:r>
    </w:p>
    <w:p w14:paraId="3BE41964" w14:textId="4D0593B7" w:rsidR="00FC1AB5" w:rsidRDefault="24FB9C0A" w:rsidP="2E3B658A">
      <w:pPr>
        <w:spacing w:line="360" w:lineRule="auto"/>
        <w:jc w:val="both"/>
      </w:pPr>
      <w:r w:rsidRPr="2E3B658A">
        <w:rPr>
          <w:rFonts w:ascii="Arial" w:eastAsia="Arial" w:hAnsi="Arial" w:cs="Arial"/>
          <w:sz w:val="24"/>
          <w:szCs w:val="24"/>
        </w:rPr>
        <w:t xml:space="preserve"> </w:t>
      </w:r>
    </w:p>
    <w:p w14:paraId="1947CB74" w14:textId="678801D5" w:rsidR="00FC1AB5" w:rsidRDefault="24FB9C0A" w:rsidP="2E3B658A">
      <w:pPr>
        <w:spacing w:line="360" w:lineRule="auto"/>
        <w:jc w:val="both"/>
      </w:pPr>
      <w:r w:rsidRPr="2E3B658A">
        <w:rPr>
          <w:rFonts w:ascii="Arial" w:eastAsia="Arial" w:hAnsi="Arial" w:cs="Arial"/>
          <w:sz w:val="24"/>
          <w:szCs w:val="24"/>
        </w:rPr>
        <w:t xml:space="preserve">Given these challenges it is crucial to review the claims and actions of hotels, especially industry leaders such as Marriott International. By examining the strategies and programs adopted by Marriott and similar hotel chains we can uncover instances of greenwashing. </w:t>
      </w:r>
      <w:r w:rsidRPr="2E3B658A">
        <w:rPr>
          <w:rFonts w:ascii="Arial" w:eastAsia="Arial" w:hAnsi="Arial" w:cs="Arial"/>
          <w:sz w:val="24"/>
          <w:szCs w:val="24"/>
        </w:rPr>
        <w:lastRenderedPageBreak/>
        <w:t>Identify opportunities for progress. This study aims to explore the concept of greenwashing, investigate allegations against Marriott, assess areas requiring attention, review self-assessment procedures, analyze the use of technology and sugges</w:t>
      </w:r>
      <w:r w:rsidR="542B57F0" w:rsidRPr="2E3B658A">
        <w:rPr>
          <w:rFonts w:ascii="Arial" w:eastAsia="Arial" w:hAnsi="Arial" w:cs="Arial"/>
          <w:sz w:val="24"/>
          <w:szCs w:val="24"/>
        </w:rPr>
        <w:t>t alternatives</w:t>
      </w:r>
      <w:r w:rsidRPr="2E3B658A">
        <w:rPr>
          <w:rFonts w:ascii="Arial" w:eastAsia="Arial" w:hAnsi="Arial" w:cs="Arial"/>
          <w:sz w:val="24"/>
          <w:szCs w:val="24"/>
        </w:rPr>
        <w:t xml:space="preserve"> to evaluation methods. Through this analysis we aim to promote a transparent, responsible and </w:t>
      </w:r>
      <w:r w:rsidR="5A0DBC32" w:rsidRPr="2E3B658A">
        <w:rPr>
          <w:rFonts w:ascii="Arial" w:eastAsia="Arial" w:hAnsi="Arial" w:cs="Arial"/>
          <w:sz w:val="24"/>
          <w:szCs w:val="24"/>
        </w:rPr>
        <w:t>eco-friendly</w:t>
      </w:r>
      <w:r w:rsidRPr="2E3B658A">
        <w:rPr>
          <w:rFonts w:ascii="Arial" w:eastAsia="Arial" w:hAnsi="Arial" w:cs="Arial"/>
          <w:sz w:val="24"/>
          <w:szCs w:val="24"/>
        </w:rPr>
        <w:t xml:space="preserve"> hospitality sector.</w:t>
      </w:r>
    </w:p>
    <w:p w14:paraId="0BA7F33A" w14:textId="380EF49E" w:rsidR="00FC1AB5" w:rsidRDefault="00FC1AB5" w:rsidP="2E3B658A">
      <w:pPr>
        <w:spacing w:line="360" w:lineRule="auto"/>
        <w:jc w:val="both"/>
        <w:rPr>
          <w:rFonts w:ascii="Arial" w:eastAsia="Arial" w:hAnsi="Arial" w:cs="Arial"/>
          <w:sz w:val="24"/>
          <w:szCs w:val="24"/>
        </w:rPr>
      </w:pPr>
    </w:p>
    <w:p w14:paraId="7945EE12" w14:textId="4434B6D1"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 </w:t>
      </w:r>
    </w:p>
    <w:p w14:paraId="426308A2" w14:textId="56B209D4" w:rsidR="00FC1AB5" w:rsidRDefault="6241C705" w:rsidP="2E3B658A">
      <w:pPr>
        <w:spacing w:line="360" w:lineRule="auto"/>
        <w:jc w:val="both"/>
        <w:rPr>
          <w:rFonts w:ascii="Arial" w:eastAsia="Arial" w:hAnsi="Arial" w:cs="Arial"/>
          <w:b/>
          <w:bCs/>
          <w:sz w:val="24"/>
          <w:szCs w:val="24"/>
        </w:rPr>
      </w:pPr>
      <w:r w:rsidRPr="2E3B658A">
        <w:rPr>
          <w:rFonts w:ascii="Arial" w:eastAsia="Arial" w:hAnsi="Arial" w:cs="Arial"/>
          <w:b/>
          <w:bCs/>
          <w:sz w:val="24"/>
          <w:szCs w:val="24"/>
        </w:rPr>
        <w:t>Understanding Greenwashing</w:t>
      </w:r>
    </w:p>
    <w:p w14:paraId="14D7663A" w14:textId="360914CF"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 </w:t>
      </w:r>
    </w:p>
    <w:p w14:paraId="6C8BFC1C" w14:textId="435F2FEC"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Greenwashing—a term coined by environmentalist Jay Westervelt in the 1980s—has become more prevalent across industries, including hospitality. It is fueled by consumers increasing demand for products and services prompting companies to leverage environmentalism for marketing purposes. According to </w:t>
      </w:r>
      <w:proofErr w:type="spellStart"/>
      <w:r w:rsidRPr="2E3B658A">
        <w:rPr>
          <w:rFonts w:ascii="Arial" w:eastAsia="Arial" w:hAnsi="Arial" w:cs="Arial"/>
          <w:sz w:val="24"/>
          <w:szCs w:val="24"/>
        </w:rPr>
        <w:t>TerraChoice</w:t>
      </w:r>
      <w:proofErr w:type="spellEnd"/>
      <w:r w:rsidRPr="2E3B658A">
        <w:rPr>
          <w:rFonts w:ascii="Arial" w:eastAsia="Arial" w:hAnsi="Arial" w:cs="Arial"/>
          <w:sz w:val="24"/>
          <w:szCs w:val="24"/>
        </w:rPr>
        <w:t xml:space="preserve"> Environmental Marketing—a consulting firm that </w:t>
      </w:r>
      <w:proofErr w:type="spellStart"/>
      <w:r w:rsidR="004E6C9C">
        <w:rPr>
          <w:rFonts w:ascii="Arial" w:eastAsia="Arial" w:hAnsi="Arial" w:cs="Arial"/>
          <w:sz w:val="24"/>
          <w:szCs w:val="24"/>
        </w:rPr>
        <w:t>specialises</w:t>
      </w:r>
      <w:proofErr w:type="spellEnd"/>
      <w:r w:rsidRPr="2E3B658A">
        <w:rPr>
          <w:rFonts w:ascii="Arial" w:eastAsia="Arial" w:hAnsi="Arial" w:cs="Arial"/>
          <w:sz w:val="24"/>
          <w:szCs w:val="24"/>
        </w:rPr>
        <w:t xml:space="preserve"> in claims—greenwashing tactics span from irrelevant assertions to outright falsehoods about a product or </w:t>
      </w:r>
      <w:r w:rsidR="004E6C9C">
        <w:rPr>
          <w:rFonts w:ascii="Arial" w:eastAsia="Arial" w:hAnsi="Arial" w:cs="Arial"/>
          <w:sz w:val="24"/>
          <w:szCs w:val="24"/>
        </w:rPr>
        <w:t>service's</w:t>
      </w:r>
      <w:r w:rsidRPr="2E3B658A">
        <w:rPr>
          <w:rFonts w:ascii="Arial" w:eastAsia="Arial" w:hAnsi="Arial" w:cs="Arial"/>
          <w:sz w:val="24"/>
          <w:szCs w:val="24"/>
        </w:rPr>
        <w:t xml:space="preserve"> environmental advantages (</w:t>
      </w:r>
      <w:proofErr w:type="spellStart"/>
      <w:r w:rsidRPr="2E3B658A">
        <w:rPr>
          <w:rFonts w:ascii="Arial" w:eastAsia="Arial" w:hAnsi="Arial" w:cs="Arial"/>
          <w:sz w:val="24"/>
          <w:szCs w:val="24"/>
        </w:rPr>
        <w:t>TerraChoice</w:t>
      </w:r>
      <w:proofErr w:type="spellEnd"/>
      <w:r w:rsidRPr="2E3B658A">
        <w:rPr>
          <w:rFonts w:ascii="Arial" w:eastAsia="Arial" w:hAnsi="Arial" w:cs="Arial"/>
          <w:sz w:val="24"/>
          <w:szCs w:val="24"/>
        </w:rPr>
        <w:t xml:space="preserve"> Environmental Marketing, 2007). This phenomenon thrives due to the absence of regulations governing claims that would hold companies </w:t>
      </w:r>
      <w:r w:rsidR="5E222652" w:rsidRPr="2E3B658A">
        <w:rPr>
          <w:rFonts w:ascii="Arial" w:eastAsia="Arial" w:hAnsi="Arial" w:cs="Arial"/>
          <w:sz w:val="24"/>
          <w:szCs w:val="24"/>
        </w:rPr>
        <w:t>accountable</w:t>
      </w:r>
      <w:r w:rsidRPr="2E3B658A">
        <w:rPr>
          <w:rFonts w:ascii="Arial" w:eastAsia="Arial" w:hAnsi="Arial" w:cs="Arial"/>
          <w:sz w:val="24"/>
          <w:szCs w:val="24"/>
        </w:rPr>
        <w:t xml:space="preserve"> for exploiting loopholes and deceiving consumers with false information (Polonsky, 2011).</w:t>
      </w:r>
    </w:p>
    <w:p w14:paraId="5E26FB29" w14:textId="166EF5EB"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Consumers often struggle to differentiate between sustainability efforts and greenwashing causing doubt and </w:t>
      </w:r>
      <w:r w:rsidR="305709A5" w:rsidRPr="2E3B658A">
        <w:rPr>
          <w:rFonts w:ascii="Arial" w:eastAsia="Arial" w:hAnsi="Arial" w:cs="Arial"/>
          <w:sz w:val="24"/>
          <w:szCs w:val="24"/>
        </w:rPr>
        <w:t>suspicion</w:t>
      </w:r>
      <w:r w:rsidRPr="2E3B658A">
        <w:rPr>
          <w:rFonts w:ascii="Arial" w:eastAsia="Arial" w:hAnsi="Arial" w:cs="Arial"/>
          <w:sz w:val="24"/>
          <w:szCs w:val="24"/>
        </w:rPr>
        <w:t xml:space="preserve"> toward environmental statements (Delmas &amp; Burbano 2011). In the hotel industry </w:t>
      </w:r>
      <w:r w:rsidR="1A4176C3" w:rsidRPr="2E3B658A">
        <w:rPr>
          <w:rFonts w:ascii="Arial" w:eastAsia="Arial" w:hAnsi="Arial" w:cs="Arial"/>
          <w:sz w:val="24"/>
          <w:szCs w:val="24"/>
        </w:rPr>
        <w:t>context,</w:t>
      </w:r>
      <w:r w:rsidRPr="2E3B658A">
        <w:rPr>
          <w:rFonts w:ascii="Arial" w:eastAsia="Arial" w:hAnsi="Arial" w:cs="Arial"/>
          <w:sz w:val="24"/>
          <w:szCs w:val="24"/>
        </w:rPr>
        <w:t xml:space="preserve"> the rise of greenwashing poses a risk as hotels strive to attract conscious guests by portraying themselves as </w:t>
      </w:r>
      <w:r w:rsidR="1B016022" w:rsidRPr="2E3B658A">
        <w:rPr>
          <w:rFonts w:ascii="Arial" w:eastAsia="Arial" w:hAnsi="Arial" w:cs="Arial"/>
          <w:sz w:val="24"/>
          <w:szCs w:val="24"/>
        </w:rPr>
        <w:t>eco-friendly</w:t>
      </w:r>
      <w:r w:rsidRPr="2E3B658A">
        <w:rPr>
          <w:rFonts w:ascii="Arial" w:eastAsia="Arial" w:hAnsi="Arial" w:cs="Arial"/>
          <w:sz w:val="24"/>
          <w:szCs w:val="24"/>
        </w:rPr>
        <w:t xml:space="preserve"> (Font, McCabe, &amp; Wilson, 2010). It is vital for consumers to carefully assess the validity of assertions and for companies to prioritize transparency and responsibility in their sustainability practices to effectively address greenwashing.</w:t>
      </w:r>
    </w:p>
    <w:p w14:paraId="0048C833" w14:textId="66BA39EE"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 </w:t>
      </w:r>
    </w:p>
    <w:p w14:paraId="15EB1376" w14:textId="7926242C" w:rsidR="00FC1AB5" w:rsidRDefault="6241C705" w:rsidP="2E3B658A">
      <w:pPr>
        <w:spacing w:line="360" w:lineRule="auto"/>
        <w:jc w:val="both"/>
        <w:rPr>
          <w:rFonts w:ascii="Arial" w:eastAsia="Arial" w:hAnsi="Arial" w:cs="Arial"/>
          <w:b/>
          <w:bCs/>
          <w:sz w:val="24"/>
          <w:szCs w:val="24"/>
        </w:rPr>
      </w:pPr>
      <w:r w:rsidRPr="2E3B658A">
        <w:rPr>
          <w:rFonts w:ascii="Arial" w:eastAsia="Arial" w:hAnsi="Arial" w:cs="Arial"/>
          <w:b/>
          <w:bCs/>
          <w:sz w:val="24"/>
          <w:szCs w:val="24"/>
        </w:rPr>
        <w:t>Marriott; An Examination of Greenwashing</w:t>
      </w:r>
    </w:p>
    <w:p w14:paraId="05E0EAC4" w14:textId="32A36054"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 Marriott Overview </w:t>
      </w:r>
    </w:p>
    <w:p w14:paraId="470A6F32" w14:textId="2DC896B2"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lastRenderedPageBreak/>
        <w:t xml:space="preserve">Established in 1927 by J. Willard Marriott, Marriott International has evolved into a hotel chain with operations spanning various continents and a diverse range of brands targeting different customer segments (Marriott International, 2021). Given its presence and large customer base Marriott plays a role in shaping industry norms and consumer attitudes regarding sustainability within the hospitality sector. </w:t>
      </w:r>
    </w:p>
    <w:p w14:paraId="3D1B92C2" w14:textId="42412535"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Greenwashing Allegations </w:t>
      </w:r>
    </w:p>
    <w:p w14:paraId="0C925515" w14:textId="13A458D7"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Despite its dedication to promoting initiatives Marriott has encountered accusations of greenwashing from critics and environmental advocates. These allegations arise from inconsistencies, between Marriotts assertions and the actual environmental impact of its activities. For </w:t>
      </w:r>
      <w:r w:rsidR="07044440" w:rsidRPr="2E3B658A">
        <w:rPr>
          <w:rFonts w:ascii="Arial" w:eastAsia="Arial" w:hAnsi="Arial" w:cs="Arial"/>
          <w:sz w:val="24"/>
          <w:szCs w:val="24"/>
        </w:rPr>
        <w:t>example,</w:t>
      </w:r>
      <w:r w:rsidRPr="2E3B658A">
        <w:rPr>
          <w:rFonts w:ascii="Arial" w:eastAsia="Arial" w:hAnsi="Arial" w:cs="Arial"/>
          <w:sz w:val="24"/>
          <w:szCs w:val="24"/>
        </w:rPr>
        <w:t xml:space="preserve"> even though Marriott highlights its dedication to reducing carbon emissions and preserving resources some critics argue that the </w:t>
      </w:r>
      <w:r w:rsidR="7134DD11" w:rsidRPr="2E3B658A">
        <w:rPr>
          <w:rFonts w:ascii="Arial" w:eastAsia="Arial" w:hAnsi="Arial" w:cs="Arial"/>
          <w:sz w:val="24"/>
          <w:szCs w:val="24"/>
        </w:rPr>
        <w:t>company's</w:t>
      </w:r>
      <w:r w:rsidRPr="2E3B658A">
        <w:rPr>
          <w:rFonts w:ascii="Arial" w:eastAsia="Arial" w:hAnsi="Arial" w:cs="Arial"/>
          <w:sz w:val="24"/>
          <w:szCs w:val="24"/>
        </w:rPr>
        <w:t xml:space="preserve"> use of energy facilities and luxurious services may contradict these efforts. </w:t>
      </w:r>
      <w:r w:rsidR="237A18DF" w:rsidRPr="2E3B658A">
        <w:rPr>
          <w:rFonts w:ascii="Arial" w:eastAsia="Arial" w:hAnsi="Arial" w:cs="Arial"/>
          <w:sz w:val="24"/>
          <w:szCs w:val="24"/>
        </w:rPr>
        <w:t>Furthermore,</w:t>
      </w:r>
      <w:r w:rsidRPr="2E3B658A">
        <w:rPr>
          <w:rFonts w:ascii="Arial" w:eastAsia="Arial" w:hAnsi="Arial" w:cs="Arial"/>
          <w:sz w:val="24"/>
          <w:szCs w:val="24"/>
        </w:rPr>
        <w:t xml:space="preserve"> doubts have been raised about Marriotts involvement, in sustainability certification programs like LEED (Leadership in Energy and Environmental Design) with skeptics questioning the thoroughness and transparency of the certification process. </w:t>
      </w:r>
    </w:p>
    <w:p w14:paraId="07331977" w14:textId="33BD48B3"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Areas of Focus </w:t>
      </w:r>
    </w:p>
    <w:p w14:paraId="6503F471" w14:textId="597A8C3A"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aspects of Marriotts operations have come under scrutiny for greenwashing activities. One key area is the hotels towel reuse initiatives, which encourage guests to conserve water and energy by reusing towels. While these programs are praised for their eco friendliness skeptics suggest they might be gestures aimed at projecting an environmentally conscious image rather than addressing larger sustainability issues such as energy usage from HVAC systems or water consumption in pools and spas. </w:t>
      </w:r>
      <w:r w:rsidR="62C37702" w:rsidRPr="2E3B658A">
        <w:rPr>
          <w:rFonts w:ascii="Arial" w:eastAsia="Arial" w:hAnsi="Arial" w:cs="Arial"/>
          <w:sz w:val="24"/>
          <w:szCs w:val="24"/>
        </w:rPr>
        <w:t>Additionally,</w:t>
      </w:r>
      <w:r w:rsidRPr="2E3B658A">
        <w:rPr>
          <w:rFonts w:ascii="Arial" w:eastAsia="Arial" w:hAnsi="Arial" w:cs="Arial"/>
          <w:sz w:val="24"/>
          <w:szCs w:val="24"/>
        </w:rPr>
        <w:t xml:space="preserve"> concerns have been raised about Marriotts waste management practices and its reliance on amenities and single use plastics leading to pollution and resource depletion.</w:t>
      </w:r>
    </w:p>
    <w:p w14:paraId="6E933606" w14:textId="7E7561ED"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 </w:t>
      </w:r>
    </w:p>
    <w:p w14:paraId="0D427B8A" w14:textId="3D50E88E"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b/>
          <w:bCs/>
          <w:sz w:val="24"/>
          <w:szCs w:val="24"/>
        </w:rPr>
        <w:t>Reasons, for Internal Review</w:t>
      </w:r>
      <w:r w:rsidRPr="2E3B658A">
        <w:rPr>
          <w:rFonts w:ascii="Arial" w:eastAsia="Arial" w:hAnsi="Arial" w:cs="Arial"/>
          <w:sz w:val="24"/>
          <w:szCs w:val="24"/>
        </w:rPr>
        <w:t xml:space="preserve"> </w:t>
      </w:r>
    </w:p>
    <w:p w14:paraId="3721418B" w14:textId="35BE36A5"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lastRenderedPageBreak/>
        <w:t xml:space="preserve">Many companies, including Marriott, commonly engage in </w:t>
      </w:r>
      <w:r w:rsidR="31DC9570" w:rsidRPr="2E3B658A">
        <w:rPr>
          <w:rFonts w:ascii="Arial" w:eastAsia="Arial" w:hAnsi="Arial" w:cs="Arial"/>
          <w:sz w:val="24"/>
          <w:szCs w:val="24"/>
        </w:rPr>
        <w:t>self-assessment</w:t>
      </w:r>
      <w:r w:rsidRPr="2E3B658A">
        <w:rPr>
          <w:rFonts w:ascii="Arial" w:eastAsia="Arial" w:hAnsi="Arial" w:cs="Arial"/>
          <w:sz w:val="24"/>
          <w:szCs w:val="24"/>
        </w:rPr>
        <w:t xml:space="preserve"> to evaluate their performance for reasons. </w:t>
      </w:r>
      <w:r w:rsidR="720A9389" w:rsidRPr="2E3B658A">
        <w:rPr>
          <w:rFonts w:ascii="Arial" w:eastAsia="Arial" w:hAnsi="Arial" w:cs="Arial"/>
          <w:sz w:val="24"/>
          <w:szCs w:val="24"/>
        </w:rPr>
        <w:t>Firstly,</w:t>
      </w:r>
      <w:r w:rsidRPr="2E3B658A">
        <w:rPr>
          <w:rFonts w:ascii="Arial" w:eastAsia="Arial" w:hAnsi="Arial" w:cs="Arial"/>
          <w:sz w:val="24"/>
          <w:szCs w:val="24"/>
        </w:rPr>
        <w:t xml:space="preserve"> </w:t>
      </w:r>
      <w:r w:rsidR="6FE675F7" w:rsidRPr="2E3B658A">
        <w:rPr>
          <w:rFonts w:ascii="Arial" w:eastAsia="Arial" w:hAnsi="Arial" w:cs="Arial"/>
          <w:sz w:val="24"/>
          <w:szCs w:val="24"/>
        </w:rPr>
        <w:t>self-assessment</w:t>
      </w:r>
      <w:r w:rsidRPr="2E3B658A">
        <w:rPr>
          <w:rFonts w:ascii="Arial" w:eastAsia="Arial" w:hAnsi="Arial" w:cs="Arial"/>
          <w:sz w:val="24"/>
          <w:szCs w:val="24"/>
        </w:rPr>
        <w:t xml:space="preserve"> allows companies to showcase their dedication to sustainability and environmental accountability to a range of parties </w:t>
      </w:r>
      <w:r w:rsidR="6C4C78BD" w:rsidRPr="2E3B658A">
        <w:rPr>
          <w:rFonts w:ascii="Arial" w:eastAsia="Arial" w:hAnsi="Arial" w:cs="Arial"/>
          <w:sz w:val="24"/>
          <w:szCs w:val="24"/>
        </w:rPr>
        <w:t>such</w:t>
      </w:r>
      <w:r w:rsidRPr="2E3B658A">
        <w:rPr>
          <w:rFonts w:ascii="Arial" w:eastAsia="Arial" w:hAnsi="Arial" w:cs="Arial"/>
          <w:sz w:val="24"/>
          <w:szCs w:val="24"/>
        </w:rPr>
        <w:t xml:space="preserve"> as customers, investors and regulatory bodies (Wu, 2012). Through evaluating their impact and sharing the outcomes companies strive to boost their image and credibility as responsible entities (Delmas &amp; Montes Sancho, 2010). Additionally</w:t>
      </w:r>
      <w:r w:rsidR="004E6C9C">
        <w:rPr>
          <w:rFonts w:ascii="Arial" w:eastAsia="Arial" w:hAnsi="Arial" w:cs="Arial"/>
          <w:sz w:val="24"/>
          <w:szCs w:val="24"/>
        </w:rPr>
        <w:t>,</w:t>
      </w:r>
      <w:r w:rsidRPr="2E3B658A">
        <w:rPr>
          <w:rFonts w:ascii="Arial" w:eastAsia="Arial" w:hAnsi="Arial" w:cs="Arial"/>
          <w:sz w:val="24"/>
          <w:szCs w:val="24"/>
        </w:rPr>
        <w:t xml:space="preserve"> </w:t>
      </w:r>
      <w:r w:rsidR="0849815D" w:rsidRPr="2E3B658A">
        <w:rPr>
          <w:rFonts w:ascii="Arial" w:eastAsia="Arial" w:hAnsi="Arial" w:cs="Arial"/>
          <w:sz w:val="24"/>
          <w:szCs w:val="24"/>
        </w:rPr>
        <w:t>self-assessment</w:t>
      </w:r>
      <w:r w:rsidRPr="2E3B658A">
        <w:rPr>
          <w:rFonts w:ascii="Arial" w:eastAsia="Arial" w:hAnsi="Arial" w:cs="Arial"/>
          <w:sz w:val="24"/>
          <w:szCs w:val="24"/>
        </w:rPr>
        <w:t xml:space="preserve"> empowers companies to pinpoint areas for enhancement. Implement tailored strategies to reduce risks and improve operational efficiency (</w:t>
      </w:r>
      <w:proofErr w:type="spellStart"/>
      <w:r w:rsidRPr="2E3B658A">
        <w:rPr>
          <w:rFonts w:ascii="Arial" w:eastAsia="Arial" w:hAnsi="Arial" w:cs="Arial"/>
          <w:sz w:val="24"/>
          <w:szCs w:val="24"/>
        </w:rPr>
        <w:t>Montabon</w:t>
      </w:r>
      <w:proofErr w:type="spellEnd"/>
      <w:r w:rsidRPr="2E3B658A">
        <w:rPr>
          <w:rFonts w:ascii="Arial" w:eastAsia="Arial" w:hAnsi="Arial" w:cs="Arial"/>
          <w:sz w:val="24"/>
          <w:szCs w:val="24"/>
        </w:rPr>
        <w:t>, Melnyk, &amp; Sroufe, 2000). By scrutinizing resource usage waste production and emissions data companies can uncover inefficiencies and devise plans of action to minimize their impact on the environment (Russo &amp; Fouts 1997).</w:t>
      </w:r>
    </w:p>
    <w:p w14:paraId="5DFC6A28" w14:textId="73B52DC0" w:rsidR="00FC1AB5" w:rsidRDefault="427CFACC" w:rsidP="2E3B658A">
      <w:pPr>
        <w:spacing w:line="360" w:lineRule="auto"/>
        <w:jc w:val="both"/>
        <w:rPr>
          <w:rFonts w:ascii="Arial" w:eastAsia="Arial" w:hAnsi="Arial" w:cs="Arial"/>
          <w:sz w:val="24"/>
          <w:szCs w:val="24"/>
        </w:rPr>
      </w:pPr>
      <w:r w:rsidRPr="2E3B658A">
        <w:rPr>
          <w:rFonts w:ascii="Arial" w:eastAsia="Arial" w:hAnsi="Arial" w:cs="Arial"/>
          <w:sz w:val="24"/>
          <w:szCs w:val="24"/>
        </w:rPr>
        <w:t>Moreover,</w:t>
      </w:r>
      <w:r w:rsidR="6241C705" w:rsidRPr="2E3B658A">
        <w:rPr>
          <w:rFonts w:ascii="Arial" w:eastAsia="Arial" w:hAnsi="Arial" w:cs="Arial"/>
          <w:sz w:val="24"/>
          <w:szCs w:val="24"/>
        </w:rPr>
        <w:t xml:space="preserve"> </w:t>
      </w:r>
      <w:r w:rsidR="41956062" w:rsidRPr="2E3B658A">
        <w:rPr>
          <w:rFonts w:ascii="Arial" w:eastAsia="Arial" w:hAnsi="Arial" w:cs="Arial"/>
          <w:sz w:val="24"/>
          <w:szCs w:val="24"/>
        </w:rPr>
        <w:t>self-assessment</w:t>
      </w:r>
      <w:r w:rsidR="6241C705" w:rsidRPr="2E3B658A">
        <w:rPr>
          <w:rFonts w:ascii="Arial" w:eastAsia="Arial" w:hAnsi="Arial" w:cs="Arial"/>
          <w:sz w:val="24"/>
          <w:szCs w:val="24"/>
        </w:rPr>
        <w:t xml:space="preserve"> is in harmony with the principles of responsibility (CSR) and sustainability reporting that stress transparency,</w:t>
      </w:r>
      <w:r w:rsidR="485F5F0E" w:rsidRPr="2E3B658A">
        <w:rPr>
          <w:rFonts w:ascii="Arial" w:eastAsia="Arial" w:hAnsi="Arial" w:cs="Arial"/>
          <w:sz w:val="24"/>
          <w:szCs w:val="24"/>
        </w:rPr>
        <w:t xml:space="preserve"> </w:t>
      </w:r>
      <w:r w:rsidR="6C2F1B22" w:rsidRPr="2E3B658A">
        <w:rPr>
          <w:rFonts w:ascii="Arial" w:eastAsia="Arial" w:hAnsi="Arial" w:cs="Arial"/>
          <w:sz w:val="24"/>
          <w:szCs w:val="24"/>
        </w:rPr>
        <w:t>accountability, and</w:t>
      </w:r>
      <w:r w:rsidR="6241C705" w:rsidRPr="2E3B658A">
        <w:rPr>
          <w:rFonts w:ascii="Arial" w:eastAsia="Arial" w:hAnsi="Arial" w:cs="Arial"/>
          <w:sz w:val="24"/>
          <w:szCs w:val="24"/>
        </w:rPr>
        <w:t xml:space="preserve"> </w:t>
      </w:r>
      <w:r w:rsidR="6BDE24AB" w:rsidRPr="2E3B658A">
        <w:rPr>
          <w:rFonts w:ascii="Arial" w:eastAsia="Arial" w:hAnsi="Arial" w:cs="Arial"/>
          <w:sz w:val="24"/>
          <w:szCs w:val="24"/>
        </w:rPr>
        <w:t>engagement</w:t>
      </w:r>
      <w:r w:rsidR="6241C705" w:rsidRPr="2E3B658A">
        <w:rPr>
          <w:rFonts w:ascii="Arial" w:eastAsia="Arial" w:hAnsi="Arial" w:cs="Arial"/>
          <w:sz w:val="24"/>
          <w:szCs w:val="24"/>
        </w:rPr>
        <w:t xml:space="preserve"> with stakeholders (</w:t>
      </w:r>
      <w:proofErr w:type="spellStart"/>
      <w:r w:rsidR="6241C705" w:rsidRPr="2E3B658A">
        <w:rPr>
          <w:rFonts w:ascii="Arial" w:eastAsia="Arial" w:hAnsi="Arial" w:cs="Arial"/>
          <w:sz w:val="24"/>
          <w:szCs w:val="24"/>
        </w:rPr>
        <w:t>Gray,Kouhy</w:t>
      </w:r>
      <w:proofErr w:type="spellEnd"/>
      <w:r w:rsidR="6241C705" w:rsidRPr="2E3B658A">
        <w:rPr>
          <w:rFonts w:ascii="Arial" w:eastAsia="Arial" w:hAnsi="Arial" w:cs="Arial"/>
          <w:sz w:val="24"/>
          <w:szCs w:val="24"/>
        </w:rPr>
        <w:t xml:space="preserve"> &amp; Lavers 1995). Through </w:t>
      </w:r>
      <w:r w:rsidR="74C9D06B" w:rsidRPr="2E3B658A">
        <w:rPr>
          <w:rFonts w:ascii="Arial" w:eastAsia="Arial" w:hAnsi="Arial" w:cs="Arial"/>
          <w:sz w:val="24"/>
          <w:szCs w:val="24"/>
        </w:rPr>
        <w:t>self-evaluation</w:t>
      </w:r>
      <w:r w:rsidR="6241C705" w:rsidRPr="2E3B658A">
        <w:rPr>
          <w:rFonts w:ascii="Arial" w:eastAsia="Arial" w:hAnsi="Arial" w:cs="Arial"/>
          <w:sz w:val="24"/>
          <w:szCs w:val="24"/>
        </w:rPr>
        <w:t xml:space="preserve"> companies can meet their reporting duties by disclosing metrics on </w:t>
      </w:r>
      <w:r w:rsidR="48523BD8" w:rsidRPr="2E3B658A">
        <w:rPr>
          <w:rFonts w:ascii="Arial" w:eastAsia="Arial" w:hAnsi="Arial" w:cs="Arial"/>
          <w:sz w:val="24"/>
          <w:szCs w:val="24"/>
        </w:rPr>
        <w:t>performance and</w:t>
      </w:r>
      <w:r w:rsidR="6241C705" w:rsidRPr="2E3B658A">
        <w:rPr>
          <w:rFonts w:ascii="Arial" w:eastAsia="Arial" w:hAnsi="Arial" w:cs="Arial"/>
          <w:sz w:val="24"/>
          <w:szCs w:val="24"/>
        </w:rPr>
        <w:t xml:space="preserve"> showcasing advancements towards sustainability </w:t>
      </w:r>
      <w:r w:rsidR="2D754005" w:rsidRPr="2E3B658A">
        <w:rPr>
          <w:rFonts w:ascii="Arial" w:eastAsia="Arial" w:hAnsi="Arial" w:cs="Arial"/>
          <w:sz w:val="24"/>
          <w:szCs w:val="24"/>
        </w:rPr>
        <w:t>objectives (</w:t>
      </w:r>
      <w:proofErr w:type="spellStart"/>
      <w:r w:rsidR="6241C705" w:rsidRPr="2E3B658A">
        <w:rPr>
          <w:rFonts w:ascii="Arial" w:eastAsia="Arial" w:hAnsi="Arial" w:cs="Arial"/>
          <w:sz w:val="24"/>
          <w:szCs w:val="24"/>
        </w:rPr>
        <w:t>Schaltegger</w:t>
      </w:r>
      <w:proofErr w:type="spellEnd"/>
      <w:r w:rsidR="6241C705" w:rsidRPr="2E3B658A">
        <w:rPr>
          <w:rFonts w:ascii="Arial" w:eastAsia="Arial" w:hAnsi="Arial" w:cs="Arial"/>
          <w:sz w:val="24"/>
          <w:szCs w:val="24"/>
        </w:rPr>
        <w:t xml:space="preserve"> &amp;Burritt 2010).</w:t>
      </w:r>
    </w:p>
    <w:p w14:paraId="08C6361B" w14:textId="1DB17616"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In </w:t>
      </w:r>
      <w:r w:rsidR="0F9D8BB1" w:rsidRPr="2E3B658A">
        <w:rPr>
          <w:rFonts w:ascii="Arial" w:eastAsia="Arial" w:hAnsi="Arial" w:cs="Arial"/>
          <w:sz w:val="24"/>
          <w:szCs w:val="24"/>
        </w:rPr>
        <w:t>addition,</w:t>
      </w:r>
      <w:r w:rsidRPr="2E3B658A">
        <w:rPr>
          <w:rFonts w:ascii="Arial" w:eastAsia="Arial" w:hAnsi="Arial" w:cs="Arial"/>
          <w:sz w:val="24"/>
          <w:szCs w:val="24"/>
        </w:rPr>
        <w:t xml:space="preserve"> companies can use </w:t>
      </w:r>
      <w:r w:rsidR="41495694" w:rsidRPr="2E3B658A">
        <w:rPr>
          <w:rFonts w:ascii="Arial" w:eastAsia="Arial" w:hAnsi="Arial" w:cs="Arial"/>
          <w:sz w:val="24"/>
          <w:szCs w:val="24"/>
        </w:rPr>
        <w:t>self-assessment</w:t>
      </w:r>
      <w:r w:rsidRPr="2E3B658A">
        <w:rPr>
          <w:rFonts w:ascii="Arial" w:eastAsia="Arial" w:hAnsi="Arial" w:cs="Arial"/>
          <w:sz w:val="24"/>
          <w:szCs w:val="24"/>
        </w:rPr>
        <w:t xml:space="preserve"> to measure their performance, against industry norms and best practices encouraging improvement and innovation in management (King &amp; Lenox 2001). </w:t>
      </w:r>
    </w:p>
    <w:p w14:paraId="26222D7E" w14:textId="7B053288"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However</w:t>
      </w:r>
      <w:r w:rsidR="004E6C9C">
        <w:rPr>
          <w:rFonts w:ascii="Arial" w:eastAsia="Arial" w:hAnsi="Arial" w:cs="Arial"/>
          <w:sz w:val="24"/>
          <w:szCs w:val="24"/>
        </w:rPr>
        <w:t>,</w:t>
      </w:r>
      <w:r w:rsidRPr="2E3B658A">
        <w:rPr>
          <w:rFonts w:ascii="Arial" w:eastAsia="Arial" w:hAnsi="Arial" w:cs="Arial"/>
          <w:sz w:val="24"/>
          <w:szCs w:val="24"/>
        </w:rPr>
        <w:t xml:space="preserve"> </w:t>
      </w:r>
      <w:r w:rsidR="7D0C1A20" w:rsidRPr="2E3B658A">
        <w:rPr>
          <w:rFonts w:ascii="Arial" w:eastAsia="Arial" w:hAnsi="Arial" w:cs="Arial"/>
          <w:sz w:val="24"/>
          <w:szCs w:val="24"/>
        </w:rPr>
        <w:t>self-assessment</w:t>
      </w:r>
      <w:r w:rsidRPr="2E3B658A">
        <w:rPr>
          <w:rFonts w:ascii="Arial" w:eastAsia="Arial" w:hAnsi="Arial" w:cs="Arial"/>
          <w:sz w:val="24"/>
          <w:szCs w:val="24"/>
        </w:rPr>
        <w:t xml:space="preserve"> has its limitations in terms of objectivity and credibility (Jabbour et al., 2021). Critics argue that </w:t>
      </w:r>
      <w:r w:rsidR="1EBC1615" w:rsidRPr="2E3B658A">
        <w:rPr>
          <w:rFonts w:ascii="Arial" w:eastAsia="Arial" w:hAnsi="Arial" w:cs="Arial"/>
          <w:sz w:val="24"/>
          <w:szCs w:val="24"/>
        </w:rPr>
        <w:t>self-reported</w:t>
      </w:r>
      <w:r w:rsidRPr="2E3B658A">
        <w:rPr>
          <w:rFonts w:ascii="Arial" w:eastAsia="Arial" w:hAnsi="Arial" w:cs="Arial"/>
          <w:sz w:val="24"/>
          <w:szCs w:val="24"/>
        </w:rPr>
        <w:t xml:space="preserve"> data may be biased or manipulated to present </w:t>
      </w:r>
      <w:r w:rsidR="004E6C9C">
        <w:rPr>
          <w:rFonts w:ascii="Arial" w:eastAsia="Arial" w:hAnsi="Arial" w:cs="Arial"/>
          <w:sz w:val="24"/>
          <w:szCs w:val="24"/>
        </w:rPr>
        <w:t>an</w:t>
      </w:r>
      <w:r w:rsidRPr="2E3B658A">
        <w:rPr>
          <w:rFonts w:ascii="Arial" w:eastAsia="Arial" w:hAnsi="Arial" w:cs="Arial"/>
          <w:sz w:val="24"/>
          <w:szCs w:val="24"/>
        </w:rPr>
        <w:t xml:space="preserve"> image potentially resulting in allegations of greenwashing and eroding stakeholder trust (Arora &amp; Cason 1996). To address these issues corporations like Marriott should combine </w:t>
      </w:r>
      <w:r w:rsidR="690CEC75" w:rsidRPr="2E3B658A">
        <w:rPr>
          <w:rFonts w:ascii="Arial" w:eastAsia="Arial" w:hAnsi="Arial" w:cs="Arial"/>
          <w:sz w:val="24"/>
          <w:szCs w:val="24"/>
        </w:rPr>
        <w:t>self-evaluation</w:t>
      </w:r>
      <w:r w:rsidRPr="2E3B658A">
        <w:rPr>
          <w:rFonts w:ascii="Arial" w:eastAsia="Arial" w:hAnsi="Arial" w:cs="Arial"/>
          <w:sz w:val="24"/>
          <w:szCs w:val="24"/>
        </w:rPr>
        <w:t xml:space="preserve"> with verification and </w:t>
      </w:r>
      <w:r w:rsidR="29AC3A2B" w:rsidRPr="2E3B658A">
        <w:rPr>
          <w:rFonts w:ascii="Arial" w:eastAsia="Arial" w:hAnsi="Arial" w:cs="Arial"/>
          <w:sz w:val="24"/>
          <w:szCs w:val="24"/>
        </w:rPr>
        <w:t>third-party</w:t>
      </w:r>
      <w:r w:rsidRPr="2E3B658A">
        <w:rPr>
          <w:rFonts w:ascii="Arial" w:eastAsia="Arial" w:hAnsi="Arial" w:cs="Arial"/>
          <w:sz w:val="24"/>
          <w:szCs w:val="24"/>
        </w:rPr>
        <w:t xml:space="preserve"> certifications to boost trustworthiness and transparency in their disclosures (Font et al., 2010).</w:t>
      </w:r>
    </w:p>
    <w:p w14:paraId="2BF3917D" w14:textId="4497C549"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 </w:t>
      </w:r>
    </w:p>
    <w:p w14:paraId="35B7401F" w14:textId="1AEBED2E" w:rsidR="00FC1AB5" w:rsidRDefault="6241C705" w:rsidP="2E3B658A">
      <w:pPr>
        <w:spacing w:line="360" w:lineRule="auto"/>
        <w:jc w:val="both"/>
        <w:rPr>
          <w:rFonts w:ascii="Arial" w:eastAsia="Arial" w:hAnsi="Arial" w:cs="Arial"/>
          <w:b/>
          <w:bCs/>
          <w:sz w:val="24"/>
          <w:szCs w:val="24"/>
        </w:rPr>
      </w:pPr>
      <w:r w:rsidRPr="2E3B658A">
        <w:rPr>
          <w:rFonts w:ascii="Arial" w:eastAsia="Arial" w:hAnsi="Arial" w:cs="Arial"/>
          <w:b/>
          <w:bCs/>
          <w:sz w:val="24"/>
          <w:szCs w:val="24"/>
        </w:rPr>
        <w:t xml:space="preserve">Alternatives to </w:t>
      </w:r>
      <w:r w:rsidR="004E6C9C">
        <w:rPr>
          <w:rFonts w:ascii="Arial" w:eastAsia="Arial" w:hAnsi="Arial" w:cs="Arial"/>
          <w:b/>
          <w:bCs/>
          <w:sz w:val="24"/>
          <w:szCs w:val="24"/>
        </w:rPr>
        <w:t>Self-Assessment</w:t>
      </w:r>
    </w:p>
    <w:p w14:paraId="57940A63" w14:textId="7E0C6F33"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While </w:t>
      </w:r>
      <w:r w:rsidR="004E6C9C">
        <w:rPr>
          <w:rFonts w:ascii="Arial" w:eastAsia="Arial" w:hAnsi="Arial" w:cs="Arial"/>
          <w:sz w:val="24"/>
          <w:szCs w:val="24"/>
        </w:rPr>
        <w:t>self-evaluation</w:t>
      </w:r>
      <w:r w:rsidRPr="2E3B658A">
        <w:rPr>
          <w:rFonts w:ascii="Arial" w:eastAsia="Arial" w:hAnsi="Arial" w:cs="Arial"/>
          <w:sz w:val="24"/>
          <w:szCs w:val="24"/>
        </w:rPr>
        <w:t xml:space="preserve"> can offer insights into a </w:t>
      </w:r>
      <w:r w:rsidR="004E6C9C">
        <w:rPr>
          <w:rFonts w:ascii="Arial" w:eastAsia="Arial" w:hAnsi="Arial" w:cs="Arial"/>
          <w:sz w:val="24"/>
          <w:szCs w:val="24"/>
        </w:rPr>
        <w:t>company's</w:t>
      </w:r>
      <w:r w:rsidRPr="2E3B658A">
        <w:rPr>
          <w:rFonts w:ascii="Arial" w:eastAsia="Arial" w:hAnsi="Arial" w:cs="Arial"/>
          <w:sz w:val="24"/>
          <w:szCs w:val="24"/>
        </w:rPr>
        <w:t xml:space="preserve"> performance supplementing it with other methods can enhance transparency, credibility and responsibility. One such </w:t>
      </w:r>
      <w:r w:rsidRPr="2E3B658A">
        <w:rPr>
          <w:rFonts w:ascii="Arial" w:eastAsia="Arial" w:hAnsi="Arial" w:cs="Arial"/>
          <w:sz w:val="24"/>
          <w:szCs w:val="24"/>
        </w:rPr>
        <w:lastRenderedPageBreak/>
        <w:t xml:space="preserve">option is obtaining third party certifications from organizations with criteria and impartial validation processes (Font et al., 2010). These certifications, like LEED (Leadership, in Energy and Environmental Design) or ISO 14001 provide recognition of a </w:t>
      </w:r>
      <w:r w:rsidR="004E6C9C">
        <w:rPr>
          <w:rFonts w:ascii="Arial" w:eastAsia="Arial" w:hAnsi="Arial" w:cs="Arial"/>
          <w:sz w:val="24"/>
          <w:szCs w:val="24"/>
        </w:rPr>
        <w:t>company's</w:t>
      </w:r>
      <w:r w:rsidRPr="2E3B658A">
        <w:rPr>
          <w:rFonts w:ascii="Arial" w:eastAsia="Arial" w:hAnsi="Arial" w:cs="Arial"/>
          <w:sz w:val="24"/>
          <w:szCs w:val="24"/>
        </w:rPr>
        <w:t xml:space="preserve"> sustainability initiatives giving assurance to customers, investors and other stakeholders (</w:t>
      </w:r>
      <w:proofErr w:type="spellStart"/>
      <w:r w:rsidRPr="2E3B658A">
        <w:rPr>
          <w:rFonts w:ascii="Arial" w:eastAsia="Arial" w:hAnsi="Arial" w:cs="Arial"/>
          <w:sz w:val="24"/>
          <w:szCs w:val="24"/>
        </w:rPr>
        <w:t>TerraChoice</w:t>
      </w:r>
      <w:proofErr w:type="spellEnd"/>
      <w:r w:rsidRPr="2E3B658A">
        <w:rPr>
          <w:rFonts w:ascii="Arial" w:eastAsia="Arial" w:hAnsi="Arial" w:cs="Arial"/>
          <w:sz w:val="24"/>
          <w:szCs w:val="24"/>
        </w:rPr>
        <w:t xml:space="preserve"> Environmental Marketing 2007).</w:t>
      </w:r>
    </w:p>
    <w:p w14:paraId="6F9AA0BB" w14:textId="6E6856C1"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By obtaining certification, from </w:t>
      </w:r>
      <w:proofErr w:type="gramStart"/>
      <w:r w:rsidRPr="2E3B658A">
        <w:rPr>
          <w:rFonts w:ascii="Arial" w:eastAsia="Arial" w:hAnsi="Arial" w:cs="Arial"/>
          <w:sz w:val="24"/>
          <w:szCs w:val="24"/>
        </w:rPr>
        <w:t>parties</w:t>
      </w:r>
      <w:proofErr w:type="gramEnd"/>
      <w:r w:rsidRPr="2E3B658A">
        <w:rPr>
          <w:rFonts w:ascii="Arial" w:eastAsia="Arial" w:hAnsi="Arial" w:cs="Arial"/>
          <w:sz w:val="24"/>
          <w:szCs w:val="24"/>
        </w:rPr>
        <w:t xml:space="preserve"> companies such as Marriott can showcase their dedication to protecting the environment and set themselves apart from competitors who only rely on </w:t>
      </w:r>
      <w:r w:rsidR="004E6C9C">
        <w:rPr>
          <w:rFonts w:ascii="Arial" w:eastAsia="Arial" w:hAnsi="Arial" w:cs="Arial"/>
          <w:sz w:val="24"/>
          <w:szCs w:val="24"/>
        </w:rPr>
        <w:t>self-assessment</w:t>
      </w:r>
      <w:r w:rsidRPr="2E3B658A">
        <w:rPr>
          <w:rFonts w:ascii="Arial" w:eastAsia="Arial" w:hAnsi="Arial" w:cs="Arial"/>
          <w:sz w:val="24"/>
          <w:szCs w:val="24"/>
        </w:rPr>
        <w:t xml:space="preserve">. Another approach to </w:t>
      </w:r>
      <w:r w:rsidR="004E6C9C">
        <w:rPr>
          <w:rFonts w:ascii="Arial" w:eastAsia="Arial" w:hAnsi="Arial" w:cs="Arial"/>
          <w:sz w:val="24"/>
          <w:szCs w:val="24"/>
        </w:rPr>
        <w:t>self-assessment</w:t>
      </w:r>
      <w:r w:rsidRPr="2E3B658A">
        <w:rPr>
          <w:rFonts w:ascii="Arial" w:eastAsia="Arial" w:hAnsi="Arial" w:cs="Arial"/>
          <w:sz w:val="24"/>
          <w:szCs w:val="24"/>
        </w:rPr>
        <w:t xml:space="preserve"> is engaging with stakeholders. Collaborating with them. By involving NGOs, community organizations and industry peers in the assessment process companies can ensure transparency, address concerns and foster trust within the community. Collaborative efforts like industry sustainability frameworks and partnerships promote knowledge sharing, innovation and joint action on issues. For instance</w:t>
      </w:r>
      <w:r w:rsidR="004E6C9C">
        <w:rPr>
          <w:rFonts w:ascii="Arial" w:eastAsia="Arial" w:hAnsi="Arial" w:cs="Arial"/>
          <w:sz w:val="24"/>
          <w:szCs w:val="24"/>
        </w:rPr>
        <w:t>,</w:t>
      </w:r>
      <w:r w:rsidRPr="2E3B658A">
        <w:rPr>
          <w:rFonts w:ascii="Arial" w:eastAsia="Arial" w:hAnsi="Arial" w:cs="Arial"/>
          <w:sz w:val="24"/>
          <w:szCs w:val="24"/>
        </w:rPr>
        <w:t xml:space="preserve"> initiatives like the Hotel Carbon Measurement Initiative (HCMI) enable hotels to measure and disclose their carbon emissions promoting transparency across the industry.</w:t>
      </w:r>
    </w:p>
    <w:p w14:paraId="3BB35901" w14:textId="2A1A4590"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 </w:t>
      </w:r>
    </w:p>
    <w:p w14:paraId="4A4E3D9E" w14:textId="472E6371" w:rsidR="00FC1AB5" w:rsidRDefault="6241C705" w:rsidP="2E3B658A">
      <w:pPr>
        <w:spacing w:line="360" w:lineRule="auto"/>
        <w:jc w:val="both"/>
        <w:rPr>
          <w:rFonts w:ascii="Arial" w:eastAsia="Arial" w:hAnsi="Arial" w:cs="Arial"/>
          <w:sz w:val="24"/>
          <w:szCs w:val="24"/>
        </w:rPr>
      </w:pPr>
      <w:proofErr w:type="gramStart"/>
      <w:r w:rsidRPr="2E3B658A">
        <w:rPr>
          <w:rFonts w:ascii="Arial" w:eastAsia="Arial" w:hAnsi="Arial" w:cs="Arial"/>
          <w:sz w:val="24"/>
          <w:szCs w:val="24"/>
        </w:rPr>
        <w:t>Furthermore</w:t>
      </w:r>
      <w:proofErr w:type="gramEnd"/>
      <w:r w:rsidRPr="2E3B658A">
        <w:rPr>
          <w:rFonts w:ascii="Arial" w:eastAsia="Arial" w:hAnsi="Arial" w:cs="Arial"/>
          <w:sz w:val="24"/>
          <w:szCs w:val="24"/>
        </w:rPr>
        <w:t xml:space="preserve"> utilizing technology and data analytics can improve the precision and impartiality of evaluations. Companies can utilize sensors, energy management systems and environmental monitoring platforms to gather </w:t>
      </w:r>
      <w:r w:rsidR="004E6C9C">
        <w:rPr>
          <w:rFonts w:ascii="Arial" w:eastAsia="Arial" w:hAnsi="Arial" w:cs="Arial"/>
          <w:sz w:val="24"/>
          <w:szCs w:val="24"/>
        </w:rPr>
        <w:t>real-time</w:t>
      </w:r>
      <w:r w:rsidRPr="2E3B658A">
        <w:rPr>
          <w:rFonts w:ascii="Arial" w:eastAsia="Arial" w:hAnsi="Arial" w:cs="Arial"/>
          <w:sz w:val="24"/>
          <w:szCs w:val="24"/>
        </w:rPr>
        <w:t xml:space="preserve"> data, on resource usage, emissions and waste production.</w:t>
      </w:r>
      <w:r w:rsidR="004E6C9C">
        <w:rPr>
          <w:rFonts w:ascii="Arial" w:eastAsia="Arial" w:hAnsi="Arial" w:cs="Arial"/>
          <w:sz w:val="24"/>
          <w:szCs w:val="24"/>
        </w:rPr>
        <w:t xml:space="preserve"> </w:t>
      </w:r>
      <w:r w:rsidRPr="2E3B658A">
        <w:rPr>
          <w:rFonts w:ascii="Arial" w:eastAsia="Arial" w:hAnsi="Arial" w:cs="Arial"/>
          <w:sz w:val="24"/>
          <w:szCs w:val="24"/>
        </w:rPr>
        <w:t xml:space="preserve">Advanced data analysis and machine learning algorithms can be used to examine this information, for patterns, </w:t>
      </w:r>
      <w:r w:rsidR="004E6C9C">
        <w:rPr>
          <w:rFonts w:ascii="Arial" w:eastAsia="Arial" w:hAnsi="Arial" w:cs="Arial"/>
          <w:sz w:val="24"/>
          <w:szCs w:val="24"/>
        </w:rPr>
        <w:t xml:space="preserve">and </w:t>
      </w:r>
      <w:r w:rsidRPr="2E3B658A">
        <w:rPr>
          <w:rFonts w:ascii="Arial" w:eastAsia="Arial" w:hAnsi="Arial" w:cs="Arial"/>
          <w:sz w:val="24"/>
          <w:szCs w:val="24"/>
        </w:rPr>
        <w:t xml:space="preserve">anomalies and </w:t>
      </w:r>
      <w:r w:rsidR="004E6C9C">
        <w:rPr>
          <w:rFonts w:ascii="Arial" w:eastAsia="Arial" w:hAnsi="Arial" w:cs="Arial"/>
          <w:sz w:val="24"/>
          <w:szCs w:val="24"/>
        </w:rPr>
        <w:t>optimize</w:t>
      </w:r>
      <w:r w:rsidRPr="2E3B658A">
        <w:rPr>
          <w:rFonts w:ascii="Arial" w:eastAsia="Arial" w:hAnsi="Arial" w:cs="Arial"/>
          <w:sz w:val="24"/>
          <w:szCs w:val="24"/>
        </w:rPr>
        <w:t xml:space="preserve"> resource usage (Wu, 2012). By embracing technological solutions organizations can improve the efficiency and efficacy of their environmental management practices while reducing the risk of </w:t>
      </w:r>
      <w:r w:rsidR="004E6C9C">
        <w:rPr>
          <w:rFonts w:ascii="Arial" w:eastAsia="Arial" w:hAnsi="Arial" w:cs="Arial"/>
          <w:sz w:val="24"/>
          <w:szCs w:val="24"/>
        </w:rPr>
        <w:t>self-assessment</w:t>
      </w:r>
      <w:r w:rsidRPr="2E3B658A">
        <w:rPr>
          <w:rFonts w:ascii="Arial" w:eastAsia="Arial" w:hAnsi="Arial" w:cs="Arial"/>
          <w:sz w:val="24"/>
          <w:szCs w:val="24"/>
        </w:rPr>
        <w:t xml:space="preserve"> (</w:t>
      </w:r>
      <w:proofErr w:type="spellStart"/>
      <w:r w:rsidRPr="2E3B658A">
        <w:rPr>
          <w:rFonts w:ascii="Arial" w:eastAsia="Arial" w:hAnsi="Arial" w:cs="Arial"/>
          <w:sz w:val="24"/>
          <w:szCs w:val="24"/>
        </w:rPr>
        <w:t>Montabon</w:t>
      </w:r>
      <w:proofErr w:type="spellEnd"/>
      <w:r w:rsidRPr="2E3B658A">
        <w:rPr>
          <w:rFonts w:ascii="Arial" w:eastAsia="Arial" w:hAnsi="Arial" w:cs="Arial"/>
          <w:sz w:val="24"/>
          <w:szCs w:val="24"/>
        </w:rPr>
        <w:t xml:space="preserve"> et al. 2000).</w:t>
      </w:r>
    </w:p>
    <w:p w14:paraId="42C9BA8E" w14:textId="5D2A7037"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 </w:t>
      </w:r>
    </w:p>
    <w:p w14:paraId="678BC8EB" w14:textId="07DD6998"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In summary</w:t>
      </w:r>
      <w:r w:rsidR="004E6C9C">
        <w:rPr>
          <w:rFonts w:ascii="Arial" w:eastAsia="Arial" w:hAnsi="Arial" w:cs="Arial"/>
          <w:sz w:val="24"/>
          <w:szCs w:val="24"/>
        </w:rPr>
        <w:t>,</w:t>
      </w:r>
      <w:r w:rsidRPr="2E3B658A">
        <w:rPr>
          <w:rFonts w:ascii="Arial" w:eastAsia="Arial" w:hAnsi="Arial" w:cs="Arial"/>
          <w:sz w:val="24"/>
          <w:szCs w:val="24"/>
        </w:rPr>
        <w:t xml:space="preserve"> although </w:t>
      </w:r>
      <w:r w:rsidR="004E6C9C">
        <w:rPr>
          <w:rFonts w:ascii="Arial" w:eastAsia="Arial" w:hAnsi="Arial" w:cs="Arial"/>
          <w:sz w:val="24"/>
          <w:szCs w:val="24"/>
        </w:rPr>
        <w:t>self-assessment</w:t>
      </w:r>
      <w:r w:rsidRPr="2E3B658A">
        <w:rPr>
          <w:rFonts w:ascii="Arial" w:eastAsia="Arial" w:hAnsi="Arial" w:cs="Arial"/>
          <w:sz w:val="24"/>
          <w:szCs w:val="24"/>
        </w:rPr>
        <w:t xml:space="preserve"> is crucial for evaluating performance it's important for companies like Marriott to acknowledge the limitations and potential biases associated with this method. While </w:t>
      </w:r>
      <w:r w:rsidR="004E6C9C">
        <w:rPr>
          <w:rFonts w:ascii="Arial" w:eastAsia="Arial" w:hAnsi="Arial" w:cs="Arial"/>
          <w:sz w:val="24"/>
          <w:szCs w:val="24"/>
        </w:rPr>
        <w:t>self-assessment</w:t>
      </w:r>
      <w:r w:rsidRPr="2E3B658A">
        <w:rPr>
          <w:rFonts w:ascii="Arial" w:eastAsia="Arial" w:hAnsi="Arial" w:cs="Arial"/>
          <w:sz w:val="24"/>
          <w:szCs w:val="24"/>
        </w:rPr>
        <w:t xml:space="preserve"> can provide insights into processes and areas needing enhancement it may lack external validation and credibility potentially leading to </w:t>
      </w:r>
      <w:r w:rsidRPr="2E3B658A">
        <w:rPr>
          <w:rFonts w:ascii="Arial" w:eastAsia="Arial" w:hAnsi="Arial" w:cs="Arial"/>
          <w:sz w:val="24"/>
          <w:szCs w:val="24"/>
        </w:rPr>
        <w:lastRenderedPageBreak/>
        <w:t xml:space="preserve">accusations of greenwashing that erode stakeholder confidence. </w:t>
      </w:r>
      <w:proofErr w:type="gramStart"/>
      <w:r w:rsidRPr="2E3B658A">
        <w:rPr>
          <w:rFonts w:ascii="Arial" w:eastAsia="Arial" w:hAnsi="Arial" w:cs="Arial"/>
          <w:sz w:val="24"/>
          <w:szCs w:val="24"/>
        </w:rPr>
        <w:t>Therefore</w:t>
      </w:r>
      <w:proofErr w:type="gramEnd"/>
      <w:r w:rsidRPr="2E3B658A">
        <w:rPr>
          <w:rFonts w:ascii="Arial" w:eastAsia="Arial" w:hAnsi="Arial" w:cs="Arial"/>
          <w:sz w:val="24"/>
          <w:szCs w:val="24"/>
        </w:rPr>
        <w:t xml:space="preserve"> incorporating methods like </w:t>
      </w:r>
      <w:r w:rsidR="004E6C9C">
        <w:rPr>
          <w:rFonts w:ascii="Arial" w:eastAsia="Arial" w:hAnsi="Arial" w:cs="Arial"/>
          <w:sz w:val="24"/>
          <w:szCs w:val="24"/>
        </w:rPr>
        <w:t>third-party</w:t>
      </w:r>
      <w:r w:rsidRPr="2E3B658A">
        <w:rPr>
          <w:rFonts w:ascii="Arial" w:eastAsia="Arial" w:hAnsi="Arial" w:cs="Arial"/>
          <w:sz w:val="24"/>
          <w:szCs w:val="24"/>
        </w:rPr>
        <w:t xml:space="preserve"> certifications, stakeholder engagement and </w:t>
      </w:r>
      <w:r w:rsidR="004E6C9C">
        <w:rPr>
          <w:rFonts w:ascii="Arial" w:eastAsia="Arial" w:hAnsi="Arial" w:cs="Arial"/>
          <w:sz w:val="24"/>
          <w:szCs w:val="24"/>
        </w:rPr>
        <w:t>technology-driven</w:t>
      </w:r>
      <w:r w:rsidRPr="2E3B658A">
        <w:rPr>
          <w:rFonts w:ascii="Arial" w:eastAsia="Arial" w:hAnsi="Arial" w:cs="Arial"/>
          <w:sz w:val="24"/>
          <w:szCs w:val="24"/>
        </w:rPr>
        <w:t xml:space="preserve"> solutions is essential for enhancing transparency, credibility and accountability in sustainability reporting.</w:t>
      </w:r>
    </w:p>
    <w:p w14:paraId="76AB5F3E" w14:textId="42B8D454"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 </w:t>
      </w:r>
    </w:p>
    <w:p w14:paraId="2FD9ECCB" w14:textId="3A106305" w:rsidR="00FC1AB5" w:rsidRDefault="004E6C9C" w:rsidP="2E3B658A">
      <w:pPr>
        <w:spacing w:line="360" w:lineRule="auto"/>
        <w:jc w:val="both"/>
        <w:rPr>
          <w:rFonts w:ascii="Arial" w:eastAsia="Arial" w:hAnsi="Arial" w:cs="Arial"/>
          <w:sz w:val="24"/>
          <w:szCs w:val="24"/>
        </w:rPr>
      </w:pPr>
      <w:r>
        <w:rPr>
          <w:rFonts w:ascii="Arial" w:eastAsia="Arial" w:hAnsi="Arial" w:cs="Arial"/>
          <w:sz w:val="24"/>
          <w:szCs w:val="24"/>
        </w:rPr>
        <w:t>Third-party</w:t>
      </w:r>
      <w:r w:rsidR="6241C705" w:rsidRPr="2E3B658A">
        <w:rPr>
          <w:rFonts w:ascii="Arial" w:eastAsia="Arial" w:hAnsi="Arial" w:cs="Arial"/>
          <w:sz w:val="24"/>
          <w:szCs w:val="24"/>
        </w:rPr>
        <w:t xml:space="preserve"> certifications such as LEED or ISO 14001 offer validation of a </w:t>
      </w:r>
      <w:r>
        <w:rPr>
          <w:rFonts w:ascii="Arial" w:eastAsia="Arial" w:hAnsi="Arial" w:cs="Arial"/>
          <w:sz w:val="24"/>
          <w:szCs w:val="24"/>
        </w:rPr>
        <w:t>company's</w:t>
      </w:r>
      <w:r w:rsidR="6241C705" w:rsidRPr="2E3B658A">
        <w:rPr>
          <w:rFonts w:ascii="Arial" w:eastAsia="Arial" w:hAnsi="Arial" w:cs="Arial"/>
          <w:sz w:val="24"/>
          <w:szCs w:val="24"/>
        </w:rPr>
        <w:t xml:space="preserve"> sustainability initiatives providing reassurance to consumers, investors and other stakeholders. By undergoing certification processes like </w:t>
      </w:r>
      <w:r>
        <w:rPr>
          <w:rFonts w:ascii="Arial" w:eastAsia="Arial" w:hAnsi="Arial" w:cs="Arial"/>
          <w:sz w:val="24"/>
          <w:szCs w:val="24"/>
        </w:rPr>
        <w:t>the</w:t>
      </w:r>
      <w:r w:rsidR="6241C705" w:rsidRPr="2E3B658A">
        <w:rPr>
          <w:rFonts w:ascii="Arial" w:eastAsia="Arial" w:hAnsi="Arial" w:cs="Arial"/>
          <w:sz w:val="24"/>
          <w:szCs w:val="24"/>
        </w:rPr>
        <w:t xml:space="preserve"> ones mentioned above companies, Marriott can showcase </w:t>
      </w:r>
      <w:r>
        <w:rPr>
          <w:rFonts w:ascii="Arial" w:eastAsia="Arial" w:hAnsi="Arial" w:cs="Arial"/>
          <w:sz w:val="24"/>
          <w:szCs w:val="24"/>
        </w:rPr>
        <w:t>its</w:t>
      </w:r>
      <w:r w:rsidR="6241C705" w:rsidRPr="2E3B658A">
        <w:rPr>
          <w:rFonts w:ascii="Arial" w:eastAsia="Arial" w:hAnsi="Arial" w:cs="Arial"/>
          <w:sz w:val="24"/>
          <w:szCs w:val="24"/>
        </w:rPr>
        <w:t xml:space="preserve"> dedication to environmental responsibility and set </w:t>
      </w:r>
      <w:r>
        <w:rPr>
          <w:rFonts w:ascii="Arial" w:eastAsia="Arial" w:hAnsi="Arial" w:cs="Arial"/>
          <w:sz w:val="24"/>
          <w:szCs w:val="24"/>
        </w:rPr>
        <w:t>itself</w:t>
      </w:r>
      <w:r w:rsidR="6241C705" w:rsidRPr="2E3B658A">
        <w:rPr>
          <w:rFonts w:ascii="Arial" w:eastAsia="Arial" w:hAnsi="Arial" w:cs="Arial"/>
          <w:sz w:val="24"/>
          <w:szCs w:val="24"/>
        </w:rPr>
        <w:t xml:space="preserve"> apart in a competitive business environment.</w:t>
      </w:r>
    </w:p>
    <w:p w14:paraId="7F680E94" w14:textId="4329D94C"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In </w:t>
      </w:r>
      <w:proofErr w:type="gramStart"/>
      <w:r w:rsidRPr="2E3B658A">
        <w:rPr>
          <w:rFonts w:ascii="Arial" w:eastAsia="Arial" w:hAnsi="Arial" w:cs="Arial"/>
          <w:sz w:val="24"/>
          <w:szCs w:val="24"/>
        </w:rPr>
        <w:t>addition</w:t>
      </w:r>
      <w:proofErr w:type="gramEnd"/>
      <w:r w:rsidRPr="2E3B658A">
        <w:rPr>
          <w:rFonts w:ascii="Arial" w:eastAsia="Arial" w:hAnsi="Arial" w:cs="Arial"/>
          <w:sz w:val="24"/>
          <w:szCs w:val="24"/>
        </w:rPr>
        <w:t xml:space="preserve"> interacting with groups such, as organizations, local communities and industry partners can offer valuable insights and ways to ensure accountability. Collaborative projects and partnerships play a role in promoting the exchange of knowledge fostering innovation and encouraging efforts to address environmental issues. </w:t>
      </w:r>
    </w:p>
    <w:p w14:paraId="3EB5CCE1" w14:textId="5F7C6B36" w:rsidR="00FC1AB5" w:rsidRDefault="6241C705" w:rsidP="2E3B658A">
      <w:pPr>
        <w:spacing w:line="360" w:lineRule="auto"/>
        <w:jc w:val="both"/>
        <w:rPr>
          <w:rFonts w:ascii="Arial" w:eastAsia="Arial" w:hAnsi="Arial" w:cs="Arial"/>
          <w:sz w:val="24"/>
          <w:szCs w:val="24"/>
        </w:rPr>
      </w:pPr>
      <w:proofErr w:type="gramStart"/>
      <w:r w:rsidRPr="2E3B658A">
        <w:rPr>
          <w:rFonts w:ascii="Arial" w:eastAsia="Arial" w:hAnsi="Arial" w:cs="Arial"/>
          <w:sz w:val="24"/>
          <w:szCs w:val="24"/>
        </w:rPr>
        <w:t>Furthermore</w:t>
      </w:r>
      <w:proofErr w:type="gramEnd"/>
      <w:r w:rsidRPr="2E3B658A">
        <w:rPr>
          <w:rFonts w:ascii="Arial" w:eastAsia="Arial" w:hAnsi="Arial" w:cs="Arial"/>
          <w:sz w:val="24"/>
          <w:szCs w:val="24"/>
        </w:rPr>
        <w:t xml:space="preserve"> utilizing technology and data analysis can improve the precision and impartiality of evaluations. Internet of Things (IoT) sensors, energy management systems and environmental monitoring tools </w:t>
      </w:r>
      <w:r w:rsidR="004E6C9C">
        <w:rPr>
          <w:rFonts w:ascii="Arial" w:eastAsia="Arial" w:hAnsi="Arial" w:cs="Arial"/>
          <w:sz w:val="24"/>
          <w:szCs w:val="24"/>
        </w:rPr>
        <w:t>can</w:t>
      </w:r>
      <w:r w:rsidRPr="2E3B658A">
        <w:rPr>
          <w:rFonts w:ascii="Arial" w:eastAsia="Arial" w:hAnsi="Arial" w:cs="Arial"/>
          <w:sz w:val="24"/>
          <w:szCs w:val="24"/>
        </w:rPr>
        <w:t xml:space="preserve"> gather </w:t>
      </w:r>
      <w:r w:rsidR="004E6C9C">
        <w:rPr>
          <w:rFonts w:ascii="Arial" w:eastAsia="Arial" w:hAnsi="Arial" w:cs="Arial"/>
          <w:sz w:val="24"/>
          <w:szCs w:val="24"/>
        </w:rPr>
        <w:t>real-time</w:t>
      </w:r>
      <w:r w:rsidRPr="2E3B658A">
        <w:rPr>
          <w:rFonts w:ascii="Arial" w:eastAsia="Arial" w:hAnsi="Arial" w:cs="Arial"/>
          <w:sz w:val="24"/>
          <w:szCs w:val="24"/>
        </w:rPr>
        <w:t xml:space="preserve"> data on resource usage, emissions and waste production. Analytics and machine learning programs can then scrutinize this information to recognize trends pinpoint irregularities and optimize resource management. By embracing </w:t>
      </w:r>
      <w:r w:rsidR="004E6C9C">
        <w:rPr>
          <w:rFonts w:ascii="Arial" w:eastAsia="Arial" w:hAnsi="Arial" w:cs="Arial"/>
          <w:sz w:val="24"/>
          <w:szCs w:val="24"/>
        </w:rPr>
        <w:t>technology-driven</w:t>
      </w:r>
      <w:r w:rsidRPr="2E3B658A">
        <w:rPr>
          <w:rFonts w:ascii="Arial" w:eastAsia="Arial" w:hAnsi="Arial" w:cs="Arial"/>
          <w:sz w:val="24"/>
          <w:szCs w:val="24"/>
        </w:rPr>
        <w:t xml:space="preserve"> solutions businesses can boost the efficiency and efficacy of their environmental management strategies while minimizing the potential for assessments linked to evaluations. </w:t>
      </w:r>
    </w:p>
    <w:p w14:paraId="3074F233" w14:textId="10DF8052"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Ultimately embracing methods for </w:t>
      </w:r>
      <w:r w:rsidR="004E6C9C">
        <w:rPr>
          <w:rFonts w:ascii="Arial" w:eastAsia="Arial" w:hAnsi="Arial" w:cs="Arial"/>
          <w:sz w:val="24"/>
          <w:szCs w:val="24"/>
        </w:rPr>
        <w:t>self-assessment</w:t>
      </w:r>
      <w:r w:rsidRPr="2E3B658A">
        <w:rPr>
          <w:rFonts w:ascii="Arial" w:eastAsia="Arial" w:hAnsi="Arial" w:cs="Arial"/>
          <w:sz w:val="24"/>
          <w:szCs w:val="24"/>
        </w:rPr>
        <w:t xml:space="preserve"> and embracing an approach towards sustainability reporting practices like those adopted by Marriott can strengthen their environmental credibility establish trust with stakeholders and contribute towards a more sustainable future for the hospitality sector as well, as other industries.</w:t>
      </w:r>
      <w:r w:rsidR="004E6C9C">
        <w:rPr>
          <w:rFonts w:ascii="Arial" w:eastAsia="Arial" w:hAnsi="Arial" w:cs="Arial"/>
          <w:sz w:val="24"/>
          <w:szCs w:val="24"/>
        </w:rPr>
        <w:t xml:space="preserve"> </w:t>
      </w:r>
      <w:r w:rsidRPr="2E3B658A">
        <w:rPr>
          <w:rFonts w:ascii="Arial" w:eastAsia="Arial" w:hAnsi="Arial" w:cs="Arial"/>
          <w:sz w:val="24"/>
          <w:szCs w:val="24"/>
        </w:rPr>
        <w:t xml:space="preserve">To enhance its efforts Marriott aims to use energy lighting, </w:t>
      </w:r>
      <w:r w:rsidR="004E6C9C">
        <w:rPr>
          <w:rFonts w:ascii="Arial" w:eastAsia="Arial" w:hAnsi="Arial" w:cs="Arial"/>
          <w:sz w:val="24"/>
          <w:szCs w:val="24"/>
        </w:rPr>
        <w:t>water-saving</w:t>
      </w:r>
      <w:r w:rsidRPr="2E3B658A">
        <w:rPr>
          <w:rFonts w:ascii="Arial" w:eastAsia="Arial" w:hAnsi="Arial" w:cs="Arial"/>
          <w:sz w:val="24"/>
          <w:szCs w:val="24"/>
        </w:rPr>
        <w:t xml:space="preserve"> fixtures renewable energy sources and waste reduction tactics at its locations. By embracing </w:t>
      </w:r>
      <w:r w:rsidR="004E6C9C">
        <w:rPr>
          <w:rFonts w:ascii="Arial" w:eastAsia="Arial" w:hAnsi="Arial" w:cs="Arial"/>
          <w:sz w:val="24"/>
          <w:szCs w:val="24"/>
        </w:rPr>
        <w:t>technology-driven</w:t>
      </w:r>
      <w:r w:rsidRPr="2E3B658A">
        <w:rPr>
          <w:rFonts w:ascii="Arial" w:eastAsia="Arial" w:hAnsi="Arial" w:cs="Arial"/>
          <w:sz w:val="24"/>
          <w:szCs w:val="24"/>
        </w:rPr>
        <w:t xml:space="preserve"> solutions Marriott can better manage resources. Lessen its footprint.</w:t>
      </w:r>
    </w:p>
    <w:p w14:paraId="3FB14166" w14:textId="6AC5FCF8"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lastRenderedPageBreak/>
        <w:t xml:space="preserve"> </w:t>
      </w:r>
    </w:p>
    <w:p w14:paraId="488E2C83" w14:textId="6F3C672F"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Adopting Practices; Marriott needs to focus on incorporating practices across its operations by managing waste conserving water improving energy efficiency and prioritizing sustainable procurement. This involves phasing out </w:t>
      </w:r>
      <w:r w:rsidR="004E6C9C">
        <w:rPr>
          <w:rFonts w:ascii="Arial" w:eastAsia="Arial" w:hAnsi="Arial" w:cs="Arial"/>
          <w:sz w:val="24"/>
          <w:szCs w:val="24"/>
        </w:rPr>
        <w:t>single-use</w:t>
      </w:r>
      <w:r w:rsidRPr="2E3B658A">
        <w:rPr>
          <w:rFonts w:ascii="Arial" w:eastAsia="Arial" w:hAnsi="Arial" w:cs="Arial"/>
          <w:sz w:val="24"/>
          <w:szCs w:val="24"/>
        </w:rPr>
        <w:t xml:space="preserve"> plastics encouraging recycling and composting programs and choosing eco products and materials. Through sustainability strategies</w:t>
      </w:r>
      <w:r w:rsidR="004E6C9C">
        <w:rPr>
          <w:rFonts w:ascii="Arial" w:eastAsia="Arial" w:hAnsi="Arial" w:cs="Arial"/>
          <w:sz w:val="24"/>
          <w:szCs w:val="24"/>
        </w:rPr>
        <w:t>,</w:t>
      </w:r>
      <w:r w:rsidRPr="2E3B658A">
        <w:rPr>
          <w:rFonts w:ascii="Arial" w:eastAsia="Arial" w:hAnsi="Arial" w:cs="Arial"/>
          <w:sz w:val="24"/>
          <w:szCs w:val="24"/>
        </w:rPr>
        <w:t xml:space="preserve"> Marriott can address challenges and contribute to a greener future, for the hospitality sector.</w:t>
      </w:r>
    </w:p>
    <w:p w14:paraId="7EB2CB75" w14:textId="3B8A3081"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 </w:t>
      </w:r>
    </w:p>
    <w:p w14:paraId="3F652545" w14:textId="0EF4C6D4"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 xml:space="preserve">Regular Monitoring and Assessment; It is important for Marriott to establish monitoring and assessment systems to evaluate the impact of its sustainability initiatives and identify areas for enhancement. This includes setting goals conducting assessments and comparing performance with industry norms and best practices. By evaluating its performance Marriott can foster ongoing improvement and innovative sustainability management. </w:t>
      </w:r>
    </w:p>
    <w:p w14:paraId="2F7FD88B" w14:textId="29AC9E3C" w:rsidR="00FC1AB5" w:rsidRDefault="6241C705" w:rsidP="2E3B658A">
      <w:pPr>
        <w:spacing w:line="360" w:lineRule="auto"/>
        <w:jc w:val="both"/>
        <w:rPr>
          <w:rFonts w:ascii="Arial" w:eastAsia="Arial" w:hAnsi="Arial" w:cs="Arial"/>
          <w:sz w:val="24"/>
          <w:szCs w:val="24"/>
        </w:rPr>
      </w:pPr>
      <w:r w:rsidRPr="2E3B658A">
        <w:rPr>
          <w:rFonts w:ascii="Arial" w:eastAsia="Arial" w:hAnsi="Arial" w:cs="Arial"/>
          <w:sz w:val="24"/>
          <w:szCs w:val="24"/>
        </w:rPr>
        <w:t>In summary</w:t>
      </w:r>
      <w:r w:rsidR="004E6C9C">
        <w:rPr>
          <w:rFonts w:ascii="Arial" w:eastAsia="Arial" w:hAnsi="Arial" w:cs="Arial"/>
          <w:sz w:val="24"/>
          <w:szCs w:val="24"/>
        </w:rPr>
        <w:t>,</w:t>
      </w:r>
      <w:r w:rsidRPr="2E3B658A">
        <w:rPr>
          <w:rFonts w:ascii="Arial" w:eastAsia="Arial" w:hAnsi="Arial" w:cs="Arial"/>
          <w:sz w:val="24"/>
          <w:szCs w:val="24"/>
        </w:rPr>
        <w:t xml:space="preserve"> by implementing these suggestions Marriott can bolster its reputation earn the trust of stakeholders and pave the way, for a sustainable and accountable hospitality industry.</w:t>
      </w:r>
    </w:p>
    <w:p w14:paraId="2C078E63" w14:textId="7289FBE1" w:rsidR="00FC1AB5" w:rsidRDefault="00FC1AB5" w:rsidP="2E3B658A">
      <w:pPr>
        <w:spacing w:line="360" w:lineRule="auto"/>
        <w:jc w:val="both"/>
        <w:rPr>
          <w:rFonts w:ascii="Arial" w:eastAsia="Arial" w:hAnsi="Arial" w:cs="Arial"/>
          <w:sz w:val="24"/>
          <w:szCs w:val="24"/>
        </w:rPr>
      </w:pPr>
    </w:p>
    <w:p w14:paraId="6919325B" w14:textId="77777777" w:rsidR="004E6C9C" w:rsidRDefault="004E6C9C" w:rsidP="2E3B658A">
      <w:pPr>
        <w:spacing w:line="360" w:lineRule="auto"/>
        <w:jc w:val="both"/>
        <w:rPr>
          <w:rFonts w:ascii="Arial" w:eastAsia="Arial" w:hAnsi="Arial" w:cs="Arial"/>
          <w:sz w:val="24"/>
          <w:szCs w:val="24"/>
        </w:rPr>
      </w:pPr>
    </w:p>
    <w:p w14:paraId="0553CE31" w14:textId="77777777" w:rsidR="004E6C9C" w:rsidRDefault="004E6C9C" w:rsidP="2E3B658A">
      <w:pPr>
        <w:spacing w:line="360" w:lineRule="auto"/>
        <w:jc w:val="both"/>
        <w:rPr>
          <w:rFonts w:ascii="Arial" w:eastAsia="Arial" w:hAnsi="Arial" w:cs="Arial"/>
          <w:sz w:val="24"/>
          <w:szCs w:val="24"/>
        </w:rPr>
      </w:pPr>
    </w:p>
    <w:p w14:paraId="2885ADC1" w14:textId="77777777" w:rsidR="004E6C9C" w:rsidRDefault="004E6C9C" w:rsidP="2E3B658A">
      <w:pPr>
        <w:spacing w:line="360" w:lineRule="auto"/>
        <w:jc w:val="both"/>
        <w:rPr>
          <w:rFonts w:ascii="Arial" w:eastAsia="Arial" w:hAnsi="Arial" w:cs="Arial"/>
          <w:sz w:val="24"/>
          <w:szCs w:val="24"/>
        </w:rPr>
      </w:pPr>
    </w:p>
    <w:p w14:paraId="3F4FDF13" w14:textId="77777777" w:rsidR="004E6C9C" w:rsidRDefault="004E6C9C" w:rsidP="2E3B658A">
      <w:pPr>
        <w:spacing w:line="360" w:lineRule="auto"/>
        <w:jc w:val="both"/>
        <w:rPr>
          <w:rFonts w:ascii="Arial" w:eastAsia="Arial" w:hAnsi="Arial" w:cs="Arial"/>
          <w:sz w:val="24"/>
          <w:szCs w:val="24"/>
        </w:rPr>
      </w:pPr>
    </w:p>
    <w:p w14:paraId="5206D2AE" w14:textId="77777777" w:rsidR="004E6C9C" w:rsidRDefault="004E6C9C" w:rsidP="2E3B658A">
      <w:pPr>
        <w:spacing w:line="360" w:lineRule="auto"/>
        <w:jc w:val="both"/>
        <w:rPr>
          <w:rFonts w:ascii="Arial" w:eastAsia="Arial" w:hAnsi="Arial" w:cs="Arial"/>
          <w:sz w:val="24"/>
          <w:szCs w:val="24"/>
        </w:rPr>
      </w:pPr>
    </w:p>
    <w:p w14:paraId="5371E2FA" w14:textId="16C45009" w:rsidR="004E6C9C" w:rsidRDefault="004E6C9C" w:rsidP="2E3B658A">
      <w:pPr>
        <w:spacing w:line="360" w:lineRule="auto"/>
        <w:jc w:val="both"/>
        <w:rPr>
          <w:rFonts w:ascii="Arial" w:eastAsia="Arial" w:hAnsi="Arial" w:cs="Arial"/>
          <w:sz w:val="24"/>
          <w:szCs w:val="24"/>
        </w:rPr>
      </w:pPr>
      <w:r>
        <w:rPr>
          <w:rFonts w:ascii="Arial" w:eastAsia="Arial" w:hAnsi="Arial" w:cs="Arial"/>
          <w:sz w:val="24"/>
          <w:szCs w:val="24"/>
        </w:rPr>
        <w:t>Reference List</w:t>
      </w:r>
    </w:p>
    <w:p w14:paraId="59B57A2E" w14:textId="77777777" w:rsidR="004E6C9C" w:rsidRPr="004E6C9C" w:rsidRDefault="004E6C9C" w:rsidP="004E6C9C">
      <w:pPr>
        <w:spacing w:line="360" w:lineRule="auto"/>
        <w:jc w:val="both"/>
        <w:rPr>
          <w:rFonts w:ascii="Arial" w:eastAsia="Arial" w:hAnsi="Arial" w:cs="Arial"/>
          <w:sz w:val="24"/>
          <w:szCs w:val="24"/>
          <w:lang w:val="en-GB"/>
        </w:rPr>
      </w:pPr>
      <w:r w:rsidRPr="004E6C9C">
        <w:rPr>
          <w:rFonts w:ascii="Arial" w:eastAsia="Arial" w:hAnsi="Arial" w:cs="Arial"/>
          <w:sz w:val="24"/>
          <w:szCs w:val="24"/>
          <w:lang w:val="en-GB"/>
        </w:rPr>
        <w:t xml:space="preserve">Arora, S., &amp; Cason, T. N. (1996). Why do firms volunteer to exceed environmental regulations? Understanding participation in EPA's 33/50 program. </w:t>
      </w:r>
      <w:r w:rsidRPr="004E6C9C">
        <w:rPr>
          <w:rFonts w:ascii="Arial" w:eastAsia="Arial" w:hAnsi="Arial" w:cs="Arial"/>
          <w:i/>
          <w:iCs/>
          <w:sz w:val="24"/>
          <w:szCs w:val="24"/>
          <w:lang w:val="en-GB"/>
        </w:rPr>
        <w:t>Land Economics</w:t>
      </w:r>
      <w:r w:rsidRPr="004E6C9C">
        <w:rPr>
          <w:rFonts w:ascii="Arial" w:eastAsia="Arial" w:hAnsi="Arial" w:cs="Arial"/>
          <w:sz w:val="24"/>
          <w:szCs w:val="24"/>
          <w:lang w:val="en-GB"/>
        </w:rPr>
        <w:t>, 72(4), 413-432.</w:t>
      </w:r>
    </w:p>
    <w:p w14:paraId="221D0E4E" w14:textId="77777777" w:rsidR="004E6C9C" w:rsidRPr="004E6C9C" w:rsidRDefault="004E6C9C" w:rsidP="004E6C9C">
      <w:pPr>
        <w:spacing w:line="360" w:lineRule="auto"/>
        <w:jc w:val="both"/>
        <w:rPr>
          <w:rFonts w:ascii="Arial" w:eastAsia="Arial" w:hAnsi="Arial" w:cs="Arial"/>
          <w:i/>
          <w:iCs/>
          <w:sz w:val="24"/>
          <w:szCs w:val="24"/>
          <w:lang w:val="en-GB"/>
        </w:rPr>
      </w:pPr>
      <w:r w:rsidRPr="004E6C9C">
        <w:rPr>
          <w:rFonts w:ascii="Arial" w:eastAsia="Arial" w:hAnsi="Arial" w:cs="Arial"/>
          <w:sz w:val="24"/>
          <w:szCs w:val="24"/>
          <w:lang w:val="en-GB"/>
        </w:rPr>
        <w:lastRenderedPageBreak/>
        <w:t xml:space="preserve">Delmas, M. A., &amp; Burbano, V. C. (2011). The drivers of greenwashing. </w:t>
      </w:r>
      <w:r w:rsidRPr="004E6C9C">
        <w:rPr>
          <w:rFonts w:ascii="Arial" w:eastAsia="Arial" w:hAnsi="Arial" w:cs="Arial"/>
          <w:i/>
          <w:iCs/>
          <w:sz w:val="24"/>
          <w:szCs w:val="24"/>
          <w:lang w:val="en-GB"/>
        </w:rPr>
        <w:t>California Management Review, 54(1), 64-87.</w:t>
      </w:r>
    </w:p>
    <w:p w14:paraId="4FBA86C6" w14:textId="77777777" w:rsidR="004E6C9C" w:rsidRPr="004E6C9C" w:rsidRDefault="004E6C9C" w:rsidP="004E6C9C">
      <w:pPr>
        <w:spacing w:line="360" w:lineRule="auto"/>
        <w:jc w:val="both"/>
        <w:rPr>
          <w:rFonts w:ascii="Arial" w:eastAsia="Arial" w:hAnsi="Arial" w:cs="Arial"/>
          <w:i/>
          <w:iCs/>
          <w:sz w:val="24"/>
          <w:szCs w:val="24"/>
          <w:lang w:val="en-GB"/>
        </w:rPr>
      </w:pPr>
      <w:r w:rsidRPr="004E6C9C">
        <w:rPr>
          <w:rFonts w:ascii="Arial" w:eastAsia="Arial" w:hAnsi="Arial" w:cs="Arial"/>
          <w:sz w:val="24"/>
          <w:szCs w:val="24"/>
          <w:lang w:val="en-GB"/>
        </w:rPr>
        <w:t xml:space="preserve">Delmas, M. A., &amp; Montes-Sancho, M. J. (2010). Greening the supply chain: When is customer pressure effective? </w:t>
      </w:r>
      <w:r w:rsidRPr="004E6C9C">
        <w:rPr>
          <w:rFonts w:ascii="Arial" w:eastAsia="Arial" w:hAnsi="Arial" w:cs="Arial"/>
          <w:i/>
          <w:iCs/>
          <w:sz w:val="24"/>
          <w:szCs w:val="24"/>
          <w:lang w:val="en-GB"/>
        </w:rPr>
        <w:t>Journal of Economics &amp; Management Strategy, 19(1), 171-201.</w:t>
      </w:r>
    </w:p>
    <w:p w14:paraId="41D13BDC" w14:textId="77777777" w:rsidR="004E6C9C" w:rsidRPr="004E6C9C" w:rsidRDefault="004E6C9C" w:rsidP="004E6C9C">
      <w:pPr>
        <w:spacing w:line="360" w:lineRule="auto"/>
        <w:jc w:val="both"/>
        <w:rPr>
          <w:rFonts w:ascii="Arial" w:eastAsia="Arial" w:hAnsi="Arial" w:cs="Arial"/>
          <w:i/>
          <w:iCs/>
          <w:sz w:val="24"/>
          <w:szCs w:val="24"/>
          <w:lang w:val="en-GB"/>
        </w:rPr>
      </w:pPr>
      <w:r w:rsidRPr="004E6C9C">
        <w:rPr>
          <w:rFonts w:ascii="Arial" w:eastAsia="Arial" w:hAnsi="Arial" w:cs="Arial"/>
          <w:sz w:val="24"/>
          <w:szCs w:val="24"/>
          <w:lang w:val="en-GB"/>
        </w:rPr>
        <w:t xml:space="preserve">Font, X., McCabe, S., &amp; Wilson, J. (2010). The mainstreaming of sustainable tourism: A research agenda. </w:t>
      </w:r>
      <w:r w:rsidRPr="004E6C9C">
        <w:rPr>
          <w:rFonts w:ascii="Arial" w:eastAsia="Arial" w:hAnsi="Arial" w:cs="Arial"/>
          <w:i/>
          <w:iCs/>
          <w:sz w:val="24"/>
          <w:szCs w:val="24"/>
          <w:lang w:val="en-GB"/>
        </w:rPr>
        <w:t>Journal of Sustainable Tourism, 18(3), 319-333.</w:t>
      </w:r>
    </w:p>
    <w:p w14:paraId="12F25046" w14:textId="77777777" w:rsidR="004E6C9C" w:rsidRPr="004E6C9C" w:rsidRDefault="004E6C9C" w:rsidP="004E6C9C">
      <w:pPr>
        <w:spacing w:line="360" w:lineRule="auto"/>
        <w:jc w:val="both"/>
        <w:rPr>
          <w:rFonts w:ascii="Arial" w:eastAsia="Arial" w:hAnsi="Arial" w:cs="Arial"/>
          <w:i/>
          <w:iCs/>
          <w:sz w:val="24"/>
          <w:szCs w:val="24"/>
          <w:lang w:val="en-GB"/>
        </w:rPr>
      </w:pPr>
      <w:r w:rsidRPr="004E6C9C">
        <w:rPr>
          <w:rFonts w:ascii="Arial" w:eastAsia="Arial" w:hAnsi="Arial" w:cs="Arial"/>
          <w:sz w:val="24"/>
          <w:szCs w:val="24"/>
          <w:lang w:val="en-GB"/>
        </w:rPr>
        <w:t xml:space="preserve">Gray, R., </w:t>
      </w:r>
      <w:proofErr w:type="spellStart"/>
      <w:r w:rsidRPr="004E6C9C">
        <w:rPr>
          <w:rFonts w:ascii="Arial" w:eastAsia="Arial" w:hAnsi="Arial" w:cs="Arial"/>
          <w:sz w:val="24"/>
          <w:szCs w:val="24"/>
          <w:lang w:val="en-GB"/>
        </w:rPr>
        <w:t>Kouhy</w:t>
      </w:r>
      <w:proofErr w:type="spellEnd"/>
      <w:r w:rsidRPr="004E6C9C">
        <w:rPr>
          <w:rFonts w:ascii="Arial" w:eastAsia="Arial" w:hAnsi="Arial" w:cs="Arial"/>
          <w:sz w:val="24"/>
          <w:szCs w:val="24"/>
          <w:lang w:val="en-GB"/>
        </w:rPr>
        <w:t xml:space="preserve">, R., &amp; Lavers, S. (1995). Corporate social and environmental reporting: A review of the literature and a longitudinal study of UK disclosure. </w:t>
      </w:r>
      <w:r w:rsidRPr="004E6C9C">
        <w:rPr>
          <w:rFonts w:ascii="Arial" w:eastAsia="Arial" w:hAnsi="Arial" w:cs="Arial"/>
          <w:i/>
          <w:iCs/>
          <w:sz w:val="24"/>
          <w:szCs w:val="24"/>
          <w:lang w:val="en-GB"/>
        </w:rPr>
        <w:t>Accounting, Auditing &amp; Accountability Journal, 8(2), 47-77.</w:t>
      </w:r>
    </w:p>
    <w:p w14:paraId="74FE4FBD" w14:textId="77777777" w:rsidR="004E6C9C" w:rsidRPr="004E6C9C" w:rsidRDefault="004E6C9C" w:rsidP="004E6C9C">
      <w:pPr>
        <w:spacing w:line="360" w:lineRule="auto"/>
        <w:jc w:val="both"/>
        <w:rPr>
          <w:rFonts w:ascii="Arial" w:eastAsia="Arial" w:hAnsi="Arial" w:cs="Arial"/>
          <w:sz w:val="24"/>
          <w:szCs w:val="24"/>
          <w:lang w:val="en-GB"/>
        </w:rPr>
      </w:pPr>
      <w:r w:rsidRPr="004E6C9C">
        <w:rPr>
          <w:rFonts w:ascii="Arial" w:eastAsia="Arial" w:hAnsi="Arial" w:cs="Arial"/>
          <w:sz w:val="24"/>
          <w:szCs w:val="24"/>
          <w:lang w:val="en-GB"/>
        </w:rPr>
        <w:t xml:space="preserve">HCMI (n.d.). Hotel Carbon Measurement Initiative. Retrieved from </w:t>
      </w:r>
      <w:hyperlink r:id="rId4" w:tgtFrame="_new" w:history="1">
        <w:r w:rsidRPr="004E6C9C">
          <w:rPr>
            <w:rStyle w:val="Hyperlink"/>
            <w:rFonts w:ascii="Arial" w:eastAsia="Arial" w:hAnsi="Arial" w:cs="Arial"/>
            <w:sz w:val="24"/>
            <w:szCs w:val="24"/>
            <w:lang w:val="en-GB"/>
          </w:rPr>
          <w:t>https://www.hotelcarboninitiative.org/</w:t>
        </w:r>
      </w:hyperlink>
    </w:p>
    <w:p w14:paraId="5B45FC58" w14:textId="77777777" w:rsidR="004E6C9C" w:rsidRPr="004E6C9C" w:rsidRDefault="004E6C9C" w:rsidP="004E6C9C">
      <w:pPr>
        <w:spacing w:line="360" w:lineRule="auto"/>
        <w:jc w:val="both"/>
        <w:rPr>
          <w:rFonts w:ascii="Arial" w:eastAsia="Arial" w:hAnsi="Arial" w:cs="Arial"/>
          <w:i/>
          <w:iCs/>
          <w:sz w:val="24"/>
          <w:szCs w:val="24"/>
          <w:lang w:val="en-GB"/>
        </w:rPr>
      </w:pPr>
      <w:r w:rsidRPr="004E6C9C">
        <w:rPr>
          <w:rFonts w:ascii="Arial" w:eastAsia="Arial" w:hAnsi="Arial" w:cs="Arial"/>
          <w:sz w:val="24"/>
          <w:szCs w:val="24"/>
          <w:lang w:val="en-GB"/>
        </w:rPr>
        <w:t xml:space="preserve">Jabbour, C. J. C., et al. (2021). Assessing environmental management maturity in Brazilian firms: A nationwide survey. </w:t>
      </w:r>
      <w:r w:rsidRPr="004E6C9C">
        <w:rPr>
          <w:rFonts w:ascii="Arial" w:eastAsia="Arial" w:hAnsi="Arial" w:cs="Arial"/>
          <w:i/>
          <w:iCs/>
          <w:sz w:val="24"/>
          <w:szCs w:val="24"/>
          <w:lang w:val="en-GB"/>
        </w:rPr>
        <w:t>Journal of Cleaner Production, 278, 123871.</w:t>
      </w:r>
    </w:p>
    <w:p w14:paraId="26EEB162" w14:textId="77777777" w:rsidR="004E6C9C" w:rsidRPr="004E6C9C" w:rsidRDefault="004E6C9C" w:rsidP="004E6C9C">
      <w:pPr>
        <w:spacing w:line="360" w:lineRule="auto"/>
        <w:jc w:val="both"/>
        <w:rPr>
          <w:rFonts w:ascii="Arial" w:eastAsia="Arial" w:hAnsi="Arial" w:cs="Arial"/>
          <w:i/>
          <w:iCs/>
          <w:sz w:val="24"/>
          <w:szCs w:val="24"/>
          <w:lang w:val="en-GB"/>
        </w:rPr>
      </w:pPr>
      <w:r w:rsidRPr="004E6C9C">
        <w:rPr>
          <w:rFonts w:ascii="Arial" w:eastAsia="Arial" w:hAnsi="Arial" w:cs="Arial"/>
          <w:sz w:val="24"/>
          <w:szCs w:val="24"/>
          <w:lang w:val="en-GB"/>
        </w:rPr>
        <w:t xml:space="preserve">King, A. A., &amp; Lenox, M. J. (2001). Does it really pay to be green? An empirical study of firm environmental and financial performance. </w:t>
      </w:r>
      <w:r w:rsidRPr="004E6C9C">
        <w:rPr>
          <w:rFonts w:ascii="Arial" w:eastAsia="Arial" w:hAnsi="Arial" w:cs="Arial"/>
          <w:i/>
          <w:iCs/>
          <w:sz w:val="24"/>
          <w:szCs w:val="24"/>
          <w:lang w:val="en-GB"/>
        </w:rPr>
        <w:t>Journal of Industrial Ecology, 5(1), 105-116.</w:t>
      </w:r>
    </w:p>
    <w:p w14:paraId="2E17C848" w14:textId="77777777" w:rsidR="004E6C9C" w:rsidRPr="004E6C9C" w:rsidRDefault="004E6C9C" w:rsidP="004E6C9C">
      <w:pPr>
        <w:spacing w:line="360" w:lineRule="auto"/>
        <w:jc w:val="both"/>
        <w:rPr>
          <w:rFonts w:ascii="Arial" w:eastAsia="Arial" w:hAnsi="Arial" w:cs="Arial"/>
          <w:sz w:val="24"/>
          <w:szCs w:val="24"/>
          <w:lang w:val="en-GB"/>
        </w:rPr>
      </w:pPr>
      <w:r w:rsidRPr="004E6C9C">
        <w:rPr>
          <w:rFonts w:ascii="Arial" w:eastAsia="Arial" w:hAnsi="Arial" w:cs="Arial"/>
          <w:sz w:val="24"/>
          <w:szCs w:val="24"/>
          <w:lang w:val="en-GB"/>
        </w:rPr>
        <w:t>LEED (Leadership in Energy and Environmental Design). (n.d.). Retrieved from https://www.usgbc.org/leed</w:t>
      </w:r>
    </w:p>
    <w:p w14:paraId="616B372A" w14:textId="77777777" w:rsidR="004E6C9C" w:rsidRPr="004E6C9C" w:rsidRDefault="004E6C9C" w:rsidP="004E6C9C">
      <w:pPr>
        <w:spacing w:line="360" w:lineRule="auto"/>
        <w:jc w:val="both"/>
        <w:rPr>
          <w:rFonts w:ascii="Arial" w:eastAsia="Arial" w:hAnsi="Arial" w:cs="Arial"/>
          <w:i/>
          <w:iCs/>
          <w:sz w:val="24"/>
          <w:szCs w:val="24"/>
          <w:lang w:val="en-GB"/>
        </w:rPr>
      </w:pPr>
      <w:proofErr w:type="spellStart"/>
      <w:r w:rsidRPr="004E6C9C">
        <w:rPr>
          <w:rFonts w:ascii="Arial" w:eastAsia="Arial" w:hAnsi="Arial" w:cs="Arial"/>
          <w:sz w:val="24"/>
          <w:szCs w:val="24"/>
          <w:lang w:val="en-GB"/>
        </w:rPr>
        <w:t>Montabon</w:t>
      </w:r>
      <w:proofErr w:type="spellEnd"/>
      <w:r w:rsidRPr="004E6C9C">
        <w:rPr>
          <w:rFonts w:ascii="Arial" w:eastAsia="Arial" w:hAnsi="Arial" w:cs="Arial"/>
          <w:sz w:val="24"/>
          <w:szCs w:val="24"/>
          <w:lang w:val="en-GB"/>
        </w:rPr>
        <w:t xml:space="preserve">, F., Melnyk, S. A., &amp; Sroufe, R. P. (2000). Shortcomings in environmental management systems: Evidence from the UK. </w:t>
      </w:r>
      <w:r w:rsidRPr="004E6C9C">
        <w:rPr>
          <w:rFonts w:ascii="Arial" w:eastAsia="Arial" w:hAnsi="Arial" w:cs="Arial"/>
          <w:i/>
          <w:iCs/>
          <w:sz w:val="24"/>
          <w:szCs w:val="24"/>
          <w:lang w:val="en-GB"/>
        </w:rPr>
        <w:t>Business Strategy and the Environment, 9(5), 322-337.</w:t>
      </w:r>
    </w:p>
    <w:p w14:paraId="69302B42" w14:textId="77777777" w:rsidR="004E6C9C" w:rsidRPr="004E6C9C" w:rsidRDefault="004E6C9C" w:rsidP="004E6C9C">
      <w:pPr>
        <w:spacing w:line="360" w:lineRule="auto"/>
        <w:jc w:val="both"/>
        <w:rPr>
          <w:rFonts w:ascii="Arial" w:eastAsia="Arial" w:hAnsi="Arial" w:cs="Arial"/>
          <w:i/>
          <w:iCs/>
          <w:sz w:val="24"/>
          <w:szCs w:val="24"/>
          <w:lang w:val="en-GB"/>
        </w:rPr>
      </w:pPr>
      <w:r w:rsidRPr="004E6C9C">
        <w:rPr>
          <w:rFonts w:ascii="Arial" w:eastAsia="Arial" w:hAnsi="Arial" w:cs="Arial"/>
          <w:sz w:val="24"/>
          <w:szCs w:val="24"/>
          <w:lang w:val="en-GB"/>
        </w:rPr>
        <w:t xml:space="preserve">Polonsky, M. J. (2011). Transformative green marketing: Impediments and opportunities. </w:t>
      </w:r>
      <w:r w:rsidRPr="004E6C9C">
        <w:rPr>
          <w:rFonts w:ascii="Arial" w:eastAsia="Arial" w:hAnsi="Arial" w:cs="Arial"/>
          <w:i/>
          <w:iCs/>
          <w:sz w:val="24"/>
          <w:szCs w:val="24"/>
          <w:lang w:val="en-GB"/>
        </w:rPr>
        <w:t>Journal of Business Research, 64(12), 1311-1319.</w:t>
      </w:r>
    </w:p>
    <w:p w14:paraId="77F87D7B" w14:textId="77777777" w:rsidR="004E6C9C" w:rsidRPr="004E6C9C" w:rsidRDefault="004E6C9C" w:rsidP="004E6C9C">
      <w:pPr>
        <w:spacing w:line="360" w:lineRule="auto"/>
        <w:jc w:val="both"/>
        <w:rPr>
          <w:rFonts w:ascii="Arial" w:eastAsia="Arial" w:hAnsi="Arial" w:cs="Arial"/>
          <w:i/>
          <w:iCs/>
          <w:sz w:val="24"/>
          <w:szCs w:val="24"/>
          <w:lang w:val="en-GB"/>
        </w:rPr>
      </w:pPr>
      <w:r w:rsidRPr="004E6C9C">
        <w:rPr>
          <w:rFonts w:ascii="Arial" w:eastAsia="Arial" w:hAnsi="Arial" w:cs="Arial"/>
          <w:sz w:val="24"/>
          <w:szCs w:val="24"/>
          <w:lang w:val="en-GB"/>
        </w:rPr>
        <w:t xml:space="preserve">Russo, M. V., &amp; Fouts, P. A. (1997). A resource-based perspective on corporate environmental performance and profitability. </w:t>
      </w:r>
      <w:r w:rsidRPr="004E6C9C">
        <w:rPr>
          <w:rFonts w:ascii="Arial" w:eastAsia="Arial" w:hAnsi="Arial" w:cs="Arial"/>
          <w:i/>
          <w:iCs/>
          <w:sz w:val="24"/>
          <w:szCs w:val="24"/>
          <w:lang w:val="en-GB"/>
        </w:rPr>
        <w:t>Academy of Management Journal, 40(3), 534-559.</w:t>
      </w:r>
    </w:p>
    <w:p w14:paraId="12F2D737" w14:textId="77777777" w:rsidR="004E6C9C" w:rsidRPr="004E6C9C" w:rsidRDefault="004E6C9C" w:rsidP="004E6C9C">
      <w:pPr>
        <w:spacing w:line="360" w:lineRule="auto"/>
        <w:jc w:val="both"/>
        <w:rPr>
          <w:rFonts w:ascii="Arial" w:eastAsia="Arial" w:hAnsi="Arial" w:cs="Arial"/>
          <w:i/>
          <w:iCs/>
          <w:sz w:val="24"/>
          <w:szCs w:val="24"/>
          <w:lang w:val="en-GB"/>
        </w:rPr>
      </w:pPr>
      <w:r w:rsidRPr="004E6C9C">
        <w:rPr>
          <w:rFonts w:ascii="Arial" w:eastAsia="Arial" w:hAnsi="Arial" w:cs="Arial"/>
          <w:sz w:val="24"/>
          <w:szCs w:val="24"/>
          <w:lang w:val="en-GB"/>
        </w:rPr>
        <w:lastRenderedPageBreak/>
        <w:t xml:space="preserve">Sarkis, J., Gonzalez-Torre, P., &amp; </w:t>
      </w:r>
      <w:proofErr w:type="spellStart"/>
      <w:r w:rsidRPr="004E6C9C">
        <w:rPr>
          <w:rFonts w:ascii="Arial" w:eastAsia="Arial" w:hAnsi="Arial" w:cs="Arial"/>
          <w:sz w:val="24"/>
          <w:szCs w:val="24"/>
          <w:lang w:val="en-GB"/>
        </w:rPr>
        <w:t>Adenso</w:t>
      </w:r>
      <w:proofErr w:type="spellEnd"/>
      <w:r w:rsidRPr="004E6C9C">
        <w:rPr>
          <w:rFonts w:ascii="Arial" w:eastAsia="Arial" w:hAnsi="Arial" w:cs="Arial"/>
          <w:sz w:val="24"/>
          <w:szCs w:val="24"/>
          <w:lang w:val="en-GB"/>
        </w:rPr>
        <w:t xml:space="preserve">-Diaz, B. (2010). Stakeholder pressure and the adoption of environmental practices: The mediating effect of training. </w:t>
      </w:r>
      <w:r w:rsidRPr="004E6C9C">
        <w:rPr>
          <w:rFonts w:ascii="Arial" w:eastAsia="Arial" w:hAnsi="Arial" w:cs="Arial"/>
          <w:i/>
          <w:iCs/>
          <w:sz w:val="24"/>
          <w:szCs w:val="24"/>
          <w:lang w:val="en-GB"/>
        </w:rPr>
        <w:t>Journal of Operations Management, 28(2), 163-176.</w:t>
      </w:r>
    </w:p>
    <w:p w14:paraId="09371274" w14:textId="77777777" w:rsidR="004E6C9C" w:rsidRPr="004E6C9C" w:rsidRDefault="004E6C9C" w:rsidP="004E6C9C">
      <w:pPr>
        <w:spacing w:line="360" w:lineRule="auto"/>
        <w:jc w:val="both"/>
        <w:rPr>
          <w:rFonts w:ascii="Arial" w:eastAsia="Arial" w:hAnsi="Arial" w:cs="Arial"/>
          <w:i/>
          <w:iCs/>
          <w:sz w:val="24"/>
          <w:szCs w:val="24"/>
          <w:lang w:val="en-GB"/>
        </w:rPr>
      </w:pPr>
      <w:proofErr w:type="spellStart"/>
      <w:r w:rsidRPr="004E6C9C">
        <w:rPr>
          <w:rFonts w:ascii="Arial" w:eastAsia="Arial" w:hAnsi="Arial" w:cs="Arial"/>
          <w:sz w:val="24"/>
          <w:szCs w:val="24"/>
          <w:lang w:val="en-GB"/>
        </w:rPr>
        <w:t>Schaltegger</w:t>
      </w:r>
      <w:proofErr w:type="spellEnd"/>
      <w:r w:rsidRPr="004E6C9C">
        <w:rPr>
          <w:rFonts w:ascii="Arial" w:eastAsia="Arial" w:hAnsi="Arial" w:cs="Arial"/>
          <w:sz w:val="24"/>
          <w:szCs w:val="24"/>
          <w:lang w:val="en-GB"/>
        </w:rPr>
        <w:t xml:space="preserve">, S., &amp; Burritt, R. (2010). Corporate sustainability accounting: What is it? In S. </w:t>
      </w:r>
      <w:proofErr w:type="spellStart"/>
      <w:r w:rsidRPr="004E6C9C">
        <w:rPr>
          <w:rFonts w:ascii="Arial" w:eastAsia="Arial" w:hAnsi="Arial" w:cs="Arial"/>
          <w:sz w:val="24"/>
          <w:szCs w:val="24"/>
          <w:lang w:val="en-GB"/>
        </w:rPr>
        <w:t>Schaltegger</w:t>
      </w:r>
      <w:proofErr w:type="spellEnd"/>
      <w:r w:rsidRPr="004E6C9C">
        <w:rPr>
          <w:rFonts w:ascii="Arial" w:eastAsia="Arial" w:hAnsi="Arial" w:cs="Arial"/>
          <w:sz w:val="24"/>
          <w:szCs w:val="24"/>
          <w:lang w:val="en-GB"/>
        </w:rPr>
        <w:t xml:space="preserve"> &amp; R. Burritt (Eds.), </w:t>
      </w:r>
      <w:r w:rsidRPr="004E6C9C">
        <w:rPr>
          <w:rFonts w:ascii="Arial" w:eastAsia="Arial" w:hAnsi="Arial" w:cs="Arial"/>
          <w:i/>
          <w:iCs/>
          <w:sz w:val="24"/>
          <w:szCs w:val="24"/>
          <w:lang w:val="en-GB"/>
        </w:rPr>
        <w:t>Contemporary environmental accounting: Issues, concepts and practice (pp. 1-23). Springer.</w:t>
      </w:r>
    </w:p>
    <w:p w14:paraId="20CBABD5" w14:textId="77777777" w:rsidR="004E6C9C" w:rsidRPr="004E6C9C" w:rsidRDefault="004E6C9C" w:rsidP="004E6C9C">
      <w:pPr>
        <w:spacing w:line="360" w:lineRule="auto"/>
        <w:jc w:val="both"/>
        <w:rPr>
          <w:rFonts w:ascii="Arial" w:eastAsia="Arial" w:hAnsi="Arial" w:cs="Arial"/>
          <w:sz w:val="24"/>
          <w:szCs w:val="24"/>
          <w:lang w:val="en-GB"/>
        </w:rPr>
      </w:pPr>
      <w:proofErr w:type="spellStart"/>
      <w:r w:rsidRPr="004E6C9C">
        <w:rPr>
          <w:rFonts w:ascii="Arial" w:eastAsia="Arial" w:hAnsi="Arial" w:cs="Arial"/>
          <w:sz w:val="24"/>
          <w:szCs w:val="24"/>
          <w:lang w:val="en-GB"/>
        </w:rPr>
        <w:t>TerraChoice</w:t>
      </w:r>
      <w:proofErr w:type="spellEnd"/>
      <w:r w:rsidRPr="004E6C9C">
        <w:rPr>
          <w:rFonts w:ascii="Arial" w:eastAsia="Arial" w:hAnsi="Arial" w:cs="Arial"/>
          <w:sz w:val="24"/>
          <w:szCs w:val="24"/>
          <w:lang w:val="en-GB"/>
        </w:rPr>
        <w:t xml:space="preserve"> Environmental Marketing. (2007). The Six Sins of Greenwashing: A Study of Environmental Claims in North American Markets. Retrieved from </w:t>
      </w:r>
      <w:hyperlink r:id="rId5" w:tgtFrame="_new" w:history="1">
        <w:r w:rsidRPr="004E6C9C">
          <w:rPr>
            <w:rStyle w:val="Hyperlink"/>
            <w:rFonts w:ascii="Arial" w:eastAsia="Arial" w:hAnsi="Arial" w:cs="Arial"/>
            <w:sz w:val="24"/>
            <w:szCs w:val="24"/>
            <w:lang w:val="en-GB"/>
          </w:rPr>
          <w:t>https://www.terrachoice.com/</w:t>
        </w:r>
      </w:hyperlink>
    </w:p>
    <w:p w14:paraId="408BCCFE" w14:textId="77777777" w:rsidR="004E6C9C" w:rsidRPr="004E6C9C" w:rsidRDefault="004E6C9C" w:rsidP="004E6C9C">
      <w:pPr>
        <w:spacing w:line="360" w:lineRule="auto"/>
        <w:jc w:val="both"/>
        <w:rPr>
          <w:rFonts w:ascii="Arial" w:eastAsia="Arial" w:hAnsi="Arial" w:cs="Arial"/>
          <w:i/>
          <w:iCs/>
          <w:sz w:val="24"/>
          <w:szCs w:val="24"/>
          <w:lang w:val="en-GB"/>
        </w:rPr>
      </w:pPr>
      <w:r w:rsidRPr="004E6C9C">
        <w:rPr>
          <w:rFonts w:ascii="Arial" w:eastAsia="Arial" w:hAnsi="Arial" w:cs="Arial"/>
          <w:sz w:val="24"/>
          <w:szCs w:val="24"/>
          <w:lang w:val="en-GB"/>
        </w:rPr>
        <w:t xml:space="preserve">Wu, W. W. (2012). The impact of green supply chain management practices on firm performance: The role of collaborative capability. </w:t>
      </w:r>
      <w:r w:rsidRPr="004E6C9C">
        <w:rPr>
          <w:rFonts w:ascii="Arial" w:eastAsia="Arial" w:hAnsi="Arial" w:cs="Arial"/>
          <w:i/>
          <w:iCs/>
          <w:sz w:val="24"/>
          <w:szCs w:val="24"/>
          <w:lang w:val="en-GB"/>
        </w:rPr>
        <w:t>Journal of Engineering and Technology Management, 29(1), 168-185.</w:t>
      </w:r>
    </w:p>
    <w:p w14:paraId="4E43F21B" w14:textId="77777777" w:rsidR="004E6C9C" w:rsidRPr="004E6C9C" w:rsidRDefault="004E6C9C" w:rsidP="004E6C9C">
      <w:pPr>
        <w:spacing w:line="360" w:lineRule="auto"/>
        <w:jc w:val="both"/>
        <w:rPr>
          <w:rFonts w:ascii="Arial" w:eastAsia="Arial" w:hAnsi="Arial" w:cs="Arial"/>
          <w:sz w:val="24"/>
          <w:szCs w:val="24"/>
          <w:lang w:val="en-GB"/>
        </w:rPr>
      </w:pPr>
      <w:r w:rsidRPr="004E6C9C">
        <w:rPr>
          <w:rFonts w:ascii="Arial" w:eastAsia="Arial" w:hAnsi="Arial" w:cs="Arial"/>
          <w:sz w:val="24"/>
          <w:szCs w:val="24"/>
          <w:lang w:val="en-GB"/>
        </w:rPr>
        <w:t>ISO 14001:2015. (2015). Environmental management systems – Requirements with guidance for use. International Organization for Standardization.</w:t>
      </w:r>
    </w:p>
    <w:p w14:paraId="036426E4" w14:textId="77777777" w:rsidR="004E6C9C" w:rsidRDefault="004E6C9C" w:rsidP="2E3B658A">
      <w:pPr>
        <w:spacing w:line="360" w:lineRule="auto"/>
        <w:jc w:val="both"/>
        <w:rPr>
          <w:rFonts w:ascii="Arial" w:eastAsia="Arial" w:hAnsi="Arial" w:cs="Arial"/>
          <w:sz w:val="24"/>
          <w:szCs w:val="24"/>
        </w:rPr>
      </w:pPr>
    </w:p>
    <w:sectPr w:rsidR="004E6C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7CB18F"/>
    <w:rsid w:val="004E6C9C"/>
    <w:rsid w:val="009903D0"/>
    <w:rsid w:val="00FC1AB5"/>
    <w:rsid w:val="07044440"/>
    <w:rsid w:val="0849815D"/>
    <w:rsid w:val="0EDFE8B8"/>
    <w:rsid w:val="0F9D8BB1"/>
    <w:rsid w:val="1A4176C3"/>
    <w:rsid w:val="1B016022"/>
    <w:rsid w:val="1BAED6C9"/>
    <w:rsid w:val="1EBC1615"/>
    <w:rsid w:val="237A18DF"/>
    <w:rsid w:val="24FB9C0A"/>
    <w:rsid w:val="29AC3A2B"/>
    <w:rsid w:val="2D754005"/>
    <w:rsid w:val="2E3B658A"/>
    <w:rsid w:val="2EAE561A"/>
    <w:rsid w:val="2FD735EB"/>
    <w:rsid w:val="305709A5"/>
    <w:rsid w:val="31DC9570"/>
    <w:rsid w:val="330ED6AD"/>
    <w:rsid w:val="37E247D0"/>
    <w:rsid w:val="41495694"/>
    <w:rsid w:val="41956062"/>
    <w:rsid w:val="427CB18F"/>
    <w:rsid w:val="427CFACC"/>
    <w:rsid w:val="48523BD8"/>
    <w:rsid w:val="485F5F0E"/>
    <w:rsid w:val="542B57F0"/>
    <w:rsid w:val="5661842C"/>
    <w:rsid w:val="5A0DBC32"/>
    <w:rsid w:val="5E222652"/>
    <w:rsid w:val="6241C705"/>
    <w:rsid w:val="62C37702"/>
    <w:rsid w:val="690CEC75"/>
    <w:rsid w:val="6A89E34E"/>
    <w:rsid w:val="6BDE24AB"/>
    <w:rsid w:val="6C2F1B22"/>
    <w:rsid w:val="6C4C78BD"/>
    <w:rsid w:val="6FE675F7"/>
    <w:rsid w:val="7134DD11"/>
    <w:rsid w:val="720A9389"/>
    <w:rsid w:val="74C9D06B"/>
    <w:rsid w:val="7D0C1A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7CB18F"/>
  <w15:chartTrackingRefBased/>
  <w15:docId w15:val="{418D3064-9CF6-4183-9F20-312B066B8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6C9C"/>
    <w:rPr>
      <w:color w:val="0563C1" w:themeColor="hyperlink"/>
      <w:u w:val="single"/>
    </w:rPr>
  </w:style>
  <w:style w:type="character" w:styleId="UnresolvedMention">
    <w:name w:val="Unresolved Mention"/>
    <w:basedOn w:val="DefaultParagraphFont"/>
    <w:uiPriority w:val="99"/>
    <w:semiHidden/>
    <w:unhideWhenUsed/>
    <w:rsid w:val="004E6C9C"/>
    <w:rPr>
      <w:color w:val="605E5C"/>
      <w:shd w:val="clear" w:color="auto" w:fill="E1DFDD"/>
    </w:rPr>
  </w:style>
  <w:style w:type="character" w:customStyle="1" w:styleId="normaltextrun">
    <w:name w:val="normaltextrun"/>
    <w:basedOn w:val="DefaultParagraphFont"/>
    <w:rsid w:val="004E6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7546758">
      <w:bodyDiv w:val="1"/>
      <w:marLeft w:val="0"/>
      <w:marRight w:val="0"/>
      <w:marTop w:val="0"/>
      <w:marBottom w:val="0"/>
      <w:divBdr>
        <w:top w:val="none" w:sz="0" w:space="0" w:color="auto"/>
        <w:left w:val="none" w:sz="0" w:space="0" w:color="auto"/>
        <w:bottom w:val="none" w:sz="0" w:space="0" w:color="auto"/>
        <w:right w:val="none" w:sz="0" w:space="0" w:color="auto"/>
      </w:divBdr>
    </w:div>
    <w:div w:id="1986616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terrachoice.com/" TargetMode="External"/><Relationship Id="rId4" Type="http://schemas.openxmlformats.org/officeDocument/2006/relationships/hyperlink" Target="https://www.hotelcarboninitiativ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2191</Words>
  <Characters>14464</Characters>
  <Application>Microsoft Office Word</Application>
  <DocSecurity>0</DocSecurity>
  <Lines>265</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Cezar</cp:lastModifiedBy>
  <cp:revision>2</cp:revision>
  <dcterms:created xsi:type="dcterms:W3CDTF">2024-03-01T13:28:00Z</dcterms:created>
  <dcterms:modified xsi:type="dcterms:W3CDTF">2024-03-01T13:28:00Z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163aef73ce7ed245dc8e1df228feebbe003db012826ac48a584267cb44f9e818</vt:lpwstr>
  </property>
</Properties>
</file>