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2CA5C" w14:textId="6A8EE3E1" w:rsidR="00F40630" w:rsidRDefault="00F40630" w:rsidP="00707BFA">
      <w:pPr>
        <w:pStyle w:val="Heading1"/>
        <w:spacing w:line="480" w:lineRule="auto"/>
        <w:jc w:val="both"/>
        <w:rPr>
          <w:rFonts w:asciiTheme="minorHAnsi" w:hAnsiTheme="minorHAnsi" w:cstheme="minorHAnsi"/>
        </w:rPr>
      </w:pPr>
      <w:r w:rsidRPr="00811781">
        <w:rPr>
          <w:rFonts w:asciiTheme="minorHAnsi" w:hAnsiTheme="minorHAnsi" w:cstheme="minorHAnsi"/>
        </w:rPr>
        <w:t>Introduction</w:t>
      </w:r>
    </w:p>
    <w:p w14:paraId="7F82A5E7" w14:textId="6BC3B884" w:rsidR="005E494B" w:rsidRDefault="00707BFA" w:rsidP="005E494B">
      <w:pPr>
        <w:spacing w:line="480" w:lineRule="auto"/>
        <w:jc w:val="both"/>
        <w:rPr>
          <w:rFonts w:cstheme="minorHAnsi"/>
        </w:rPr>
      </w:pPr>
      <w:r w:rsidRPr="00707BFA">
        <w:rPr>
          <w:rFonts w:cstheme="minorHAnsi"/>
        </w:rPr>
        <w:t>Duderija, in his article, 'The "Islamic State" (IS) as</w:t>
      </w:r>
      <w:r w:rsidR="003F51B8">
        <w:rPr>
          <w:rFonts w:cstheme="minorHAnsi"/>
        </w:rPr>
        <w:t xml:space="preserve"> </w:t>
      </w:r>
      <w:r w:rsidRPr="00707BFA">
        <w:rPr>
          <w:rFonts w:cstheme="minorHAnsi"/>
        </w:rPr>
        <w:t xml:space="preserve">Proponent of Neo-Ahl Hadith </w:t>
      </w:r>
      <w:proofErr w:type="spellStart"/>
      <w:r w:rsidRPr="00707BFA">
        <w:rPr>
          <w:rFonts w:cstheme="minorHAnsi"/>
        </w:rPr>
        <w:t>Manhaj</w:t>
      </w:r>
      <w:proofErr w:type="spellEnd"/>
      <w:r w:rsidRPr="00707BFA">
        <w:rPr>
          <w:rFonts w:cstheme="minorHAnsi"/>
        </w:rPr>
        <w:t xml:space="preserve"> on </w:t>
      </w:r>
      <w:r w:rsidR="00411CEF">
        <w:rPr>
          <w:rFonts w:cstheme="minorHAnsi"/>
        </w:rPr>
        <w:t>Gender-Related</w:t>
      </w:r>
      <w:r w:rsidRPr="00707BFA">
        <w:rPr>
          <w:rFonts w:cstheme="minorHAnsi"/>
        </w:rPr>
        <w:t xml:space="preserve"> Issues’, </w:t>
      </w:r>
      <w:r w:rsidR="004E4EB0">
        <w:rPr>
          <w:rFonts w:cstheme="minorHAnsi"/>
        </w:rPr>
        <w:t xml:space="preserve">has made two arguments. Firstly, he argues that IS </w:t>
      </w:r>
      <w:r w:rsidR="00411CEF">
        <w:rPr>
          <w:rFonts w:cstheme="minorHAnsi"/>
        </w:rPr>
        <w:t>has</w:t>
      </w:r>
      <w:r w:rsidR="004E4EB0">
        <w:rPr>
          <w:rFonts w:cstheme="minorHAnsi"/>
        </w:rPr>
        <w:t xml:space="preserve"> mirrored the teachings of the neo-Ahl hadith </w:t>
      </w:r>
      <w:r w:rsidR="00AB6447">
        <w:rPr>
          <w:rFonts w:cstheme="minorHAnsi"/>
        </w:rPr>
        <w:t xml:space="preserve">scholars </w:t>
      </w:r>
      <w:r w:rsidR="004E4EB0">
        <w:rPr>
          <w:rFonts w:cstheme="minorHAnsi"/>
        </w:rPr>
        <w:t xml:space="preserve">of Saudi Arabia in </w:t>
      </w:r>
      <w:r w:rsidR="00411CEF">
        <w:rPr>
          <w:rFonts w:cstheme="minorHAnsi"/>
        </w:rPr>
        <w:t>gender-related</w:t>
      </w:r>
      <w:r w:rsidR="00676376">
        <w:rPr>
          <w:rFonts w:cstheme="minorHAnsi"/>
        </w:rPr>
        <w:t xml:space="preserve"> issues</w:t>
      </w:r>
      <w:r w:rsidR="004E4EB0" w:rsidRPr="00707BFA">
        <w:rPr>
          <w:rFonts w:cstheme="minorHAnsi"/>
        </w:rPr>
        <w:t>.</w:t>
      </w:r>
      <w:r w:rsidR="004E4EB0">
        <w:rPr>
          <w:rFonts w:cstheme="minorHAnsi"/>
        </w:rPr>
        <w:t xml:space="preserve"> Secondly, he argues that the </w:t>
      </w:r>
      <w:r w:rsidR="00411CEF">
        <w:rPr>
          <w:rFonts w:cstheme="minorHAnsi"/>
        </w:rPr>
        <w:t>traditionalist-Sunni</w:t>
      </w:r>
      <w:r w:rsidR="00AB6447">
        <w:rPr>
          <w:rFonts w:cstheme="minorHAnsi"/>
        </w:rPr>
        <w:t>s’</w:t>
      </w:r>
      <w:r w:rsidR="004E4EB0">
        <w:rPr>
          <w:rFonts w:cstheme="minorHAnsi"/>
        </w:rPr>
        <w:t xml:space="preserve"> hermeneutical approach </w:t>
      </w:r>
      <w:r w:rsidR="00261110">
        <w:rPr>
          <w:rFonts w:cstheme="minorHAnsi"/>
        </w:rPr>
        <w:t>has</w:t>
      </w:r>
      <w:r w:rsidR="00411CEF">
        <w:rPr>
          <w:rFonts w:cstheme="minorHAnsi"/>
        </w:rPr>
        <w:t xml:space="preserve"> </w:t>
      </w:r>
      <w:r w:rsidR="00261110">
        <w:rPr>
          <w:rFonts w:cstheme="minorHAnsi"/>
        </w:rPr>
        <w:t>limitation</w:t>
      </w:r>
      <w:r w:rsidR="00411CEF">
        <w:rPr>
          <w:rFonts w:cstheme="minorHAnsi"/>
        </w:rPr>
        <w:t>s</w:t>
      </w:r>
      <w:r w:rsidR="00261110">
        <w:rPr>
          <w:rFonts w:cstheme="minorHAnsi"/>
        </w:rPr>
        <w:t xml:space="preserve"> as it </w:t>
      </w:r>
      <w:r w:rsidR="004E4EB0">
        <w:rPr>
          <w:rFonts w:cstheme="minorHAnsi"/>
        </w:rPr>
        <w:t>contains many similarities to that of the neo-Ahl Hadith</w:t>
      </w:r>
      <w:r w:rsidR="00411CEF">
        <w:rPr>
          <w:rFonts w:cstheme="minorHAnsi"/>
        </w:rPr>
        <w:t xml:space="preserve"> and</w:t>
      </w:r>
      <w:r w:rsidR="004E4EB0">
        <w:rPr>
          <w:rFonts w:cstheme="minorHAnsi"/>
        </w:rPr>
        <w:t>, therefore,</w:t>
      </w:r>
      <w:r w:rsidR="00AE6AC5">
        <w:rPr>
          <w:rFonts w:cstheme="minorHAnsi"/>
        </w:rPr>
        <w:t xml:space="preserve"> </w:t>
      </w:r>
      <w:r w:rsidR="00411CEF">
        <w:rPr>
          <w:rFonts w:cstheme="minorHAnsi"/>
        </w:rPr>
        <w:t>shares</w:t>
      </w:r>
      <w:r w:rsidR="00AE6AC5">
        <w:rPr>
          <w:rFonts w:cstheme="minorHAnsi"/>
        </w:rPr>
        <w:t xml:space="preserve"> similar understandings of </w:t>
      </w:r>
      <w:r w:rsidR="00411CEF">
        <w:rPr>
          <w:rFonts w:cstheme="minorHAnsi"/>
        </w:rPr>
        <w:t>gender-related</w:t>
      </w:r>
      <w:r w:rsidR="005E494B">
        <w:rPr>
          <w:rFonts w:cstheme="minorHAnsi"/>
        </w:rPr>
        <w:t xml:space="preserve"> </w:t>
      </w:r>
      <w:r w:rsidR="00676376">
        <w:rPr>
          <w:rFonts w:cstheme="minorHAnsi"/>
        </w:rPr>
        <w:t>issues</w:t>
      </w:r>
      <w:r w:rsidR="00AE6AC5">
        <w:rPr>
          <w:rFonts w:cstheme="minorHAnsi"/>
        </w:rPr>
        <w:t xml:space="preserve">. </w:t>
      </w:r>
      <w:r w:rsidR="005E494B">
        <w:rPr>
          <w:rFonts w:cstheme="minorHAnsi"/>
        </w:rPr>
        <w:t>Therefore,</w:t>
      </w:r>
      <w:r w:rsidR="00AE6AC5">
        <w:rPr>
          <w:rFonts w:cstheme="minorHAnsi"/>
        </w:rPr>
        <w:t xml:space="preserve"> </w:t>
      </w:r>
      <w:r w:rsidR="00AB6447">
        <w:rPr>
          <w:rFonts w:cstheme="minorHAnsi"/>
        </w:rPr>
        <w:t>he presents</w:t>
      </w:r>
      <w:r w:rsidR="00AE6AC5">
        <w:rPr>
          <w:rFonts w:cstheme="minorHAnsi"/>
        </w:rPr>
        <w:t xml:space="preserve"> the contextual approach of hermeneutics as a solution to these issues. </w:t>
      </w:r>
      <w:r w:rsidR="005E494B" w:rsidRPr="00707BFA">
        <w:rPr>
          <w:rFonts w:cstheme="minorHAnsi"/>
        </w:rPr>
        <w:t xml:space="preserve">In this reaction paper, I will be </w:t>
      </w:r>
      <w:r w:rsidR="005E494B">
        <w:rPr>
          <w:rFonts w:cstheme="minorHAnsi"/>
        </w:rPr>
        <w:t>evaluating</w:t>
      </w:r>
      <w:r w:rsidR="005E494B" w:rsidRPr="00707BFA">
        <w:rPr>
          <w:rFonts w:cstheme="minorHAnsi"/>
        </w:rPr>
        <w:t xml:space="preserve"> the </w:t>
      </w:r>
      <w:r w:rsidR="005E494B">
        <w:rPr>
          <w:rFonts w:cstheme="minorHAnsi"/>
        </w:rPr>
        <w:t>contextual-based</w:t>
      </w:r>
      <w:r w:rsidR="005E494B" w:rsidRPr="00707BFA">
        <w:rPr>
          <w:rFonts w:cstheme="minorHAnsi"/>
        </w:rPr>
        <w:t xml:space="preserve"> response. </w:t>
      </w:r>
    </w:p>
    <w:p w14:paraId="2395808D" w14:textId="77777777" w:rsidR="00261110" w:rsidRDefault="00261110" w:rsidP="00261110">
      <w:pPr>
        <w:spacing w:line="480" w:lineRule="auto"/>
        <w:jc w:val="both"/>
        <w:rPr>
          <w:rFonts w:cstheme="minorHAnsi"/>
        </w:rPr>
      </w:pPr>
    </w:p>
    <w:p w14:paraId="3987A738" w14:textId="3ED0A80D" w:rsidR="00F6451E" w:rsidRDefault="00551B21" w:rsidP="00261110">
      <w:pPr>
        <w:spacing w:line="480" w:lineRule="auto"/>
        <w:jc w:val="both"/>
        <w:rPr>
          <w:rFonts w:cstheme="minorHAnsi"/>
        </w:rPr>
      </w:pPr>
      <w:r w:rsidRPr="00811781">
        <w:rPr>
          <w:rFonts w:cstheme="minorHAnsi"/>
        </w:rPr>
        <w:t>Dudarija</w:t>
      </w:r>
      <w:r w:rsidR="008E6A2F">
        <w:rPr>
          <w:rFonts w:cstheme="minorHAnsi"/>
        </w:rPr>
        <w:t xml:space="preserve"> (2015, p. 234)</w:t>
      </w:r>
      <w:r w:rsidRPr="00811781">
        <w:rPr>
          <w:rFonts w:cstheme="minorHAnsi"/>
        </w:rPr>
        <w:t xml:space="preserve"> </w:t>
      </w:r>
      <w:r w:rsidR="00261110">
        <w:rPr>
          <w:rFonts w:cstheme="minorHAnsi"/>
        </w:rPr>
        <w:t>believes</w:t>
      </w:r>
      <w:r w:rsidRPr="00811781">
        <w:rPr>
          <w:rFonts w:cstheme="minorHAnsi"/>
        </w:rPr>
        <w:t xml:space="preserve"> the Ahl-Hadith </w:t>
      </w:r>
      <w:r w:rsidR="005E494B">
        <w:rPr>
          <w:rFonts w:cstheme="minorHAnsi"/>
        </w:rPr>
        <w:t>hermeneutical approach</w:t>
      </w:r>
      <w:r w:rsidR="003A1CBC">
        <w:rPr>
          <w:rFonts w:cstheme="minorHAnsi"/>
        </w:rPr>
        <w:t xml:space="preserve"> is, at most, a</w:t>
      </w:r>
      <w:r w:rsidRPr="00811781">
        <w:rPr>
          <w:rFonts w:cstheme="minorHAnsi"/>
        </w:rPr>
        <w:t xml:space="preserve"> </w:t>
      </w:r>
      <w:r w:rsidR="00981BF9">
        <w:rPr>
          <w:rFonts w:cstheme="minorHAnsi"/>
        </w:rPr>
        <w:t>semi-contextualist</w:t>
      </w:r>
      <w:r w:rsidR="00261110">
        <w:rPr>
          <w:rFonts w:cstheme="minorHAnsi"/>
        </w:rPr>
        <w:t xml:space="preserve"> approach. </w:t>
      </w:r>
      <w:r w:rsidR="005E494B">
        <w:rPr>
          <w:rFonts w:cstheme="minorHAnsi"/>
        </w:rPr>
        <w:t>H</w:t>
      </w:r>
      <w:r w:rsidRPr="00811781">
        <w:rPr>
          <w:rFonts w:cstheme="minorHAnsi"/>
        </w:rPr>
        <w:t>istoric</w:t>
      </w:r>
      <w:r w:rsidR="005E494B">
        <w:rPr>
          <w:rFonts w:cstheme="minorHAnsi"/>
        </w:rPr>
        <w:t>al</w:t>
      </w:r>
      <w:r w:rsidRPr="00811781">
        <w:rPr>
          <w:rFonts w:cstheme="minorHAnsi"/>
        </w:rPr>
        <w:t xml:space="preserve"> elements of the divine text (such as cause of revelation, abrogation, etc.)</w:t>
      </w:r>
      <w:r w:rsidR="003A1CBC">
        <w:rPr>
          <w:rFonts w:cstheme="minorHAnsi"/>
        </w:rPr>
        <w:t xml:space="preserve"> are not entirely dismissed,</w:t>
      </w:r>
      <w:r w:rsidRPr="00811781">
        <w:rPr>
          <w:rFonts w:cstheme="minorHAnsi"/>
        </w:rPr>
        <w:t xml:space="preserve"> but </w:t>
      </w:r>
      <w:r w:rsidR="003A1CBC">
        <w:rPr>
          <w:rFonts w:cstheme="minorHAnsi"/>
        </w:rPr>
        <w:t xml:space="preserve">they </w:t>
      </w:r>
      <w:r w:rsidR="00261110">
        <w:rPr>
          <w:rFonts w:cstheme="minorHAnsi"/>
        </w:rPr>
        <w:t>do</w:t>
      </w:r>
      <w:r w:rsidRPr="00811781">
        <w:rPr>
          <w:rFonts w:cstheme="minorHAnsi"/>
        </w:rPr>
        <w:t xml:space="preserve"> not use</w:t>
      </w:r>
      <w:r w:rsidR="00261110">
        <w:rPr>
          <w:rFonts w:cstheme="minorHAnsi"/>
        </w:rPr>
        <w:t xml:space="preserve"> it</w:t>
      </w:r>
      <w:r w:rsidRPr="00811781">
        <w:rPr>
          <w:rFonts w:cstheme="minorHAnsi"/>
        </w:rPr>
        <w:t xml:space="preserve"> to create</w:t>
      </w:r>
      <w:r w:rsidR="003A1CBC">
        <w:rPr>
          <w:rFonts w:cstheme="minorHAnsi"/>
        </w:rPr>
        <w:t xml:space="preserve"> a</w:t>
      </w:r>
      <w:r w:rsidRPr="00811781">
        <w:rPr>
          <w:rFonts w:cstheme="minorHAnsi"/>
        </w:rPr>
        <w:t xml:space="preserve"> </w:t>
      </w:r>
      <w:r w:rsidR="003A1CBC" w:rsidRPr="00811781">
        <w:rPr>
          <w:rFonts w:cstheme="minorHAnsi"/>
        </w:rPr>
        <w:t>comprehensive “interpretational model”</w:t>
      </w:r>
      <w:r w:rsidR="008E6A2F">
        <w:rPr>
          <w:rFonts w:cstheme="minorHAnsi"/>
        </w:rPr>
        <w:t xml:space="preserve"> (ibid, pp. 234-235).</w:t>
      </w:r>
      <w:r w:rsidRPr="00811781">
        <w:rPr>
          <w:rFonts w:cstheme="minorHAnsi"/>
        </w:rPr>
        <w:t xml:space="preserve"> </w:t>
      </w:r>
      <w:r w:rsidR="00525DA8" w:rsidRPr="00811781">
        <w:rPr>
          <w:rFonts w:cstheme="minorHAnsi"/>
        </w:rPr>
        <w:t xml:space="preserve">Disengagement with these </w:t>
      </w:r>
      <w:r w:rsidR="00C118C7" w:rsidRPr="00811781">
        <w:rPr>
          <w:rFonts w:cstheme="minorHAnsi"/>
        </w:rPr>
        <w:t xml:space="preserve">historic </w:t>
      </w:r>
      <w:r w:rsidR="00525DA8" w:rsidRPr="00811781">
        <w:rPr>
          <w:rFonts w:cstheme="minorHAnsi"/>
        </w:rPr>
        <w:t>elements meant they were unable to distinguish between</w:t>
      </w:r>
      <w:r w:rsidR="005E494B">
        <w:rPr>
          <w:rFonts w:cstheme="minorHAnsi"/>
        </w:rPr>
        <w:t xml:space="preserve"> contextually contingent and non-contingent</w:t>
      </w:r>
      <w:r w:rsidR="00525DA8" w:rsidRPr="00811781">
        <w:rPr>
          <w:rFonts w:cstheme="minorHAnsi"/>
        </w:rPr>
        <w:t xml:space="preserve"> injunctions</w:t>
      </w:r>
      <w:r w:rsidR="00FE6F21">
        <w:rPr>
          <w:rFonts w:cstheme="minorHAnsi"/>
        </w:rPr>
        <w:t xml:space="preserve"> </w:t>
      </w:r>
      <w:r w:rsidR="008E6A2F">
        <w:rPr>
          <w:rFonts w:cstheme="minorHAnsi"/>
        </w:rPr>
        <w:t>(ibid, p.235)</w:t>
      </w:r>
      <w:r w:rsidR="00525DA8" w:rsidRPr="00811781">
        <w:rPr>
          <w:rFonts w:cstheme="minorHAnsi"/>
        </w:rPr>
        <w:t>. Hence, considering the entire corpus to be universal without exception</w:t>
      </w:r>
      <w:r w:rsidR="00F6451E">
        <w:rPr>
          <w:rFonts w:cstheme="minorHAnsi"/>
        </w:rPr>
        <w:t xml:space="preserve"> (ibid)</w:t>
      </w:r>
      <w:r w:rsidR="00525DA8" w:rsidRPr="00811781">
        <w:rPr>
          <w:rFonts w:cstheme="minorHAnsi"/>
        </w:rPr>
        <w:t>. Therefore, IS and the neo-Ahl hadith were able to justify their views by citing Quranic verses and Prophetic precedence</w:t>
      </w:r>
      <w:r w:rsidR="00F6451E">
        <w:rPr>
          <w:rFonts w:cstheme="minorHAnsi"/>
        </w:rPr>
        <w:t xml:space="preserve"> (ibid)</w:t>
      </w:r>
      <w:r w:rsidR="00896F4D" w:rsidRPr="00811781">
        <w:rPr>
          <w:rFonts w:cstheme="minorHAnsi"/>
        </w:rPr>
        <w:t>.</w:t>
      </w:r>
      <w:r w:rsidR="00F6451E">
        <w:rPr>
          <w:rFonts w:cstheme="minorHAnsi"/>
        </w:rPr>
        <w:t xml:space="preserve"> </w:t>
      </w:r>
      <w:r w:rsidR="00896F4D" w:rsidRPr="00811781">
        <w:rPr>
          <w:rFonts w:cstheme="minorHAnsi"/>
        </w:rPr>
        <w:t>They make n</w:t>
      </w:r>
      <w:r w:rsidR="002B06EA" w:rsidRPr="00811781">
        <w:rPr>
          <w:rFonts w:cstheme="minorHAnsi"/>
        </w:rPr>
        <w:t xml:space="preserve">o attempt to understand </w:t>
      </w:r>
      <w:r w:rsidR="00261110">
        <w:rPr>
          <w:rFonts w:cstheme="minorHAnsi"/>
        </w:rPr>
        <w:t>the</w:t>
      </w:r>
      <w:r w:rsidR="002B06EA" w:rsidRPr="00811781">
        <w:rPr>
          <w:rFonts w:cstheme="minorHAnsi"/>
        </w:rPr>
        <w:t xml:space="preserve"> context</w:t>
      </w:r>
      <w:r w:rsidR="00261110">
        <w:rPr>
          <w:rFonts w:cstheme="minorHAnsi"/>
        </w:rPr>
        <w:t xml:space="preserve"> of the texts</w:t>
      </w:r>
      <w:r w:rsidR="003A1CBC">
        <w:rPr>
          <w:rFonts w:cstheme="minorHAnsi"/>
        </w:rPr>
        <w:t>, therefore</w:t>
      </w:r>
      <w:r w:rsidR="00657CC7">
        <w:rPr>
          <w:rFonts w:cstheme="minorHAnsi"/>
        </w:rPr>
        <w:t>,</w:t>
      </w:r>
      <w:r w:rsidR="003A1CBC">
        <w:rPr>
          <w:rFonts w:cstheme="minorHAnsi"/>
        </w:rPr>
        <w:t xml:space="preserve"> </w:t>
      </w:r>
      <w:r w:rsidR="00657CC7">
        <w:rPr>
          <w:rFonts w:cstheme="minorHAnsi"/>
        </w:rPr>
        <w:t xml:space="preserve">considering all commands to be religiously normative </w:t>
      </w:r>
      <w:r w:rsidR="00657CC7" w:rsidRPr="00811781">
        <w:rPr>
          <w:rFonts w:cstheme="minorHAnsi"/>
        </w:rPr>
        <w:t>(</w:t>
      </w:r>
      <w:r w:rsidR="00F6451E">
        <w:rPr>
          <w:rFonts w:cstheme="minorHAnsi"/>
        </w:rPr>
        <w:t>ibid)</w:t>
      </w:r>
      <w:r w:rsidR="002B06EA" w:rsidRPr="00811781">
        <w:rPr>
          <w:rFonts w:cstheme="minorHAnsi"/>
        </w:rPr>
        <w:t xml:space="preserve">. </w:t>
      </w:r>
    </w:p>
    <w:p w14:paraId="6AA509F3" w14:textId="4C158243" w:rsidR="003A1CBC" w:rsidRPr="00657CC7" w:rsidRDefault="003A1CBC" w:rsidP="00657CC7">
      <w:pPr>
        <w:pStyle w:val="Heading1"/>
        <w:spacing w:line="480" w:lineRule="auto"/>
        <w:jc w:val="both"/>
        <w:rPr>
          <w:rFonts w:asciiTheme="minorHAnsi" w:hAnsiTheme="minorHAnsi" w:cstheme="minorHAnsi"/>
        </w:rPr>
      </w:pPr>
      <w:r w:rsidRPr="00811781">
        <w:rPr>
          <w:rFonts w:asciiTheme="minorHAnsi" w:hAnsiTheme="minorHAnsi" w:cstheme="minorHAnsi"/>
        </w:rPr>
        <w:t>Analysis</w:t>
      </w:r>
    </w:p>
    <w:p w14:paraId="7EA77F40" w14:textId="76F871CB" w:rsidR="0045620E" w:rsidRDefault="00F6451E" w:rsidP="00F6451E">
      <w:pPr>
        <w:spacing w:line="480" w:lineRule="auto"/>
        <w:jc w:val="both"/>
        <w:rPr>
          <w:rFonts w:cstheme="minorHAnsi"/>
        </w:rPr>
      </w:pPr>
      <w:r>
        <w:rPr>
          <w:rFonts w:cstheme="minorHAnsi"/>
        </w:rPr>
        <w:t xml:space="preserve">The </w:t>
      </w:r>
      <w:r w:rsidR="00411CEF">
        <w:rPr>
          <w:rFonts w:cstheme="minorHAnsi"/>
        </w:rPr>
        <w:t>contextualist</w:t>
      </w:r>
      <w:r w:rsidR="00525DA8" w:rsidRPr="00811781">
        <w:rPr>
          <w:rFonts w:cstheme="minorHAnsi"/>
        </w:rPr>
        <w:t xml:space="preserve"> </w:t>
      </w:r>
      <w:r w:rsidR="002B06EA" w:rsidRPr="00811781">
        <w:rPr>
          <w:rFonts w:cstheme="minorHAnsi"/>
        </w:rPr>
        <w:t>approach</w:t>
      </w:r>
      <w:r w:rsidR="00525DA8" w:rsidRPr="00811781">
        <w:rPr>
          <w:rFonts w:cstheme="minorHAnsi"/>
        </w:rPr>
        <w:t xml:space="preserve"> </w:t>
      </w:r>
      <w:r w:rsidR="003A1CBC">
        <w:rPr>
          <w:rFonts w:cstheme="minorHAnsi"/>
        </w:rPr>
        <w:t>considers</w:t>
      </w:r>
      <w:r w:rsidR="00525DA8" w:rsidRPr="00811781">
        <w:rPr>
          <w:rFonts w:cstheme="minorHAnsi"/>
        </w:rPr>
        <w:t xml:space="preserve"> the “socio-legal” commands of the Quran and Hadith along with their customary </w:t>
      </w:r>
      <w:r>
        <w:rPr>
          <w:rFonts w:cstheme="minorHAnsi"/>
        </w:rPr>
        <w:t>(</w:t>
      </w:r>
      <w:proofErr w:type="spellStart"/>
      <w:r>
        <w:rPr>
          <w:rFonts w:cstheme="minorHAnsi"/>
          <w:i/>
          <w:iCs/>
        </w:rPr>
        <w:t>urfi</w:t>
      </w:r>
      <w:proofErr w:type="spellEnd"/>
      <w:r>
        <w:rPr>
          <w:rFonts w:cstheme="minorHAnsi"/>
        </w:rPr>
        <w:t xml:space="preserve">) </w:t>
      </w:r>
      <w:r w:rsidR="00525DA8" w:rsidRPr="00811781">
        <w:rPr>
          <w:rFonts w:cstheme="minorHAnsi"/>
        </w:rPr>
        <w:t>nature</w:t>
      </w:r>
      <w:r>
        <w:rPr>
          <w:rFonts w:cstheme="minorHAnsi"/>
        </w:rPr>
        <w:t xml:space="preserve"> (ibid)</w:t>
      </w:r>
      <w:r w:rsidR="002557C2">
        <w:rPr>
          <w:rFonts w:cstheme="minorHAnsi"/>
        </w:rPr>
        <w:t>.</w:t>
      </w:r>
      <w:r w:rsidR="00525DA8" w:rsidRPr="00811781">
        <w:rPr>
          <w:rFonts w:cstheme="minorHAnsi"/>
        </w:rPr>
        <w:t xml:space="preserve">  </w:t>
      </w:r>
      <w:r w:rsidR="00657CC7">
        <w:rPr>
          <w:rFonts w:cstheme="minorHAnsi"/>
        </w:rPr>
        <w:t>This</w:t>
      </w:r>
      <w:r w:rsidR="00684CAD">
        <w:rPr>
          <w:rFonts w:cstheme="minorHAnsi"/>
        </w:rPr>
        <w:t xml:space="preserve"> </w:t>
      </w:r>
      <w:r w:rsidR="00525DA8" w:rsidRPr="00811781">
        <w:rPr>
          <w:rFonts w:cstheme="minorHAnsi"/>
        </w:rPr>
        <w:t xml:space="preserve">would </w:t>
      </w:r>
      <w:r w:rsidR="00657CC7">
        <w:rPr>
          <w:rFonts w:cstheme="minorHAnsi"/>
        </w:rPr>
        <w:t>require</w:t>
      </w:r>
      <w:r w:rsidR="00525DA8" w:rsidRPr="00811781">
        <w:rPr>
          <w:rFonts w:cstheme="minorHAnsi"/>
        </w:rPr>
        <w:t xml:space="preserve"> </w:t>
      </w:r>
      <w:r w:rsidR="00657CC7">
        <w:rPr>
          <w:rFonts w:cstheme="minorHAnsi"/>
        </w:rPr>
        <w:t>a</w:t>
      </w:r>
      <w:r w:rsidR="002557C2">
        <w:rPr>
          <w:rFonts w:cstheme="minorHAnsi"/>
        </w:rPr>
        <w:t xml:space="preserve"> </w:t>
      </w:r>
      <w:r w:rsidR="002B06EA" w:rsidRPr="00811781">
        <w:rPr>
          <w:rFonts w:cstheme="minorHAnsi"/>
        </w:rPr>
        <w:t xml:space="preserve">systematic </w:t>
      </w:r>
      <w:r w:rsidR="00981BF9">
        <w:rPr>
          <w:rFonts w:cstheme="minorHAnsi"/>
        </w:rPr>
        <w:t>examination</w:t>
      </w:r>
      <w:r w:rsidR="00525DA8" w:rsidRPr="00811781">
        <w:rPr>
          <w:rFonts w:cstheme="minorHAnsi"/>
        </w:rPr>
        <w:t xml:space="preserve"> </w:t>
      </w:r>
      <w:r w:rsidR="002557C2">
        <w:rPr>
          <w:rFonts w:cstheme="minorHAnsi"/>
        </w:rPr>
        <w:lastRenderedPageBreak/>
        <w:t>of</w:t>
      </w:r>
      <w:r w:rsidR="00525DA8" w:rsidRPr="00811781">
        <w:rPr>
          <w:rFonts w:cstheme="minorHAnsi"/>
        </w:rPr>
        <w:t xml:space="preserve"> </w:t>
      </w:r>
      <w:r w:rsidR="00981BF9">
        <w:rPr>
          <w:rFonts w:cstheme="minorHAnsi"/>
        </w:rPr>
        <w:t xml:space="preserve">the </w:t>
      </w:r>
      <w:r w:rsidR="00525DA8" w:rsidRPr="00811781">
        <w:rPr>
          <w:rFonts w:cstheme="minorHAnsi"/>
        </w:rPr>
        <w:t xml:space="preserve">“religious, cultural, social, political and economic situation” </w:t>
      </w:r>
      <w:r w:rsidR="00981BF9">
        <w:rPr>
          <w:rFonts w:cstheme="minorHAnsi"/>
        </w:rPr>
        <w:t>of</w:t>
      </w:r>
      <w:r w:rsidR="00525DA8" w:rsidRPr="00811781">
        <w:rPr>
          <w:rFonts w:cstheme="minorHAnsi"/>
        </w:rPr>
        <w:t xml:space="preserve"> the first community</w:t>
      </w:r>
      <w:r>
        <w:rPr>
          <w:rFonts w:cstheme="minorHAnsi"/>
        </w:rPr>
        <w:t xml:space="preserve"> (ibid)</w:t>
      </w:r>
      <w:r w:rsidR="002557C2">
        <w:rPr>
          <w:rFonts w:cstheme="minorHAnsi"/>
        </w:rPr>
        <w:t>. There</w:t>
      </w:r>
      <w:r w:rsidR="00657CC7">
        <w:rPr>
          <w:rFonts w:cstheme="minorHAnsi"/>
        </w:rPr>
        <w:t>after</w:t>
      </w:r>
      <w:r w:rsidR="002557C2">
        <w:rPr>
          <w:rFonts w:cstheme="minorHAnsi"/>
        </w:rPr>
        <w:t xml:space="preserve">, </w:t>
      </w:r>
      <w:r w:rsidR="00FE4171">
        <w:rPr>
          <w:rFonts w:cstheme="minorHAnsi"/>
        </w:rPr>
        <w:t xml:space="preserve">highlighting </w:t>
      </w:r>
      <w:r w:rsidR="00525DA8" w:rsidRPr="00811781">
        <w:rPr>
          <w:rFonts w:cstheme="minorHAnsi"/>
        </w:rPr>
        <w:t xml:space="preserve">the </w:t>
      </w:r>
      <w:r w:rsidR="002B06EA" w:rsidRPr="00811781">
        <w:rPr>
          <w:rFonts w:cstheme="minorHAnsi"/>
        </w:rPr>
        <w:t xml:space="preserve">nature of the </w:t>
      </w:r>
      <w:r w:rsidR="00525DA8" w:rsidRPr="00811781">
        <w:rPr>
          <w:rFonts w:cstheme="minorHAnsi"/>
        </w:rPr>
        <w:t xml:space="preserve">message and </w:t>
      </w:r>
      <w:r w:rsidR="002B06EA" w:rsidRPr="00811781">
        <w:rPr>
          <w:rFonts w:cstheme="minorHAnsi"/>
        </w:rPr>
        <w:t>worldview</w:t>
      </w:r>
      <w:r w:rsidR="00525DA8" w:rsidRPr="00811781">
        <w:rPr>
          <w:rFonts w:cstheme="minorHAnsi"/>
        </w:rPr>
        <w:t xml:space="preserve"> of the Quran.</w:t>
      </w:r>
      <w:r w:rsidR="0045620E" w:rsidRPr="00811781">
        <w:rPr>
          <w:rFonts w:cstheme="minorHAnsi"/>
        </w:rPr>
        <w:t xml:space="preserve"> </w:t>
      </w:r>
    </w:p>
    <w:p w14:paraId="660CA691" w14:textId="625495DB" w:rsidR="00525DA8" w:rsidRDefault="005E01E9" w:rsidP="00707BFA">
      <w:pPr>
        <w:spacing w:line="480" w:lineRule="auto"/>
        <w:jc w:val="both"/>
        <w:rPr>
          <w:rFonts w:cstheme="minorHAnsi"/>
        </w:rPr>
      </w:pPr>
      <w:r>
        <w:rPr>
          <w:rFonts w:cstheme="minorHAnsi"/>
        </w:rPr>
        <w:t>T</w:t>
      </w:r>
      <w:r w:rsidR="0045620E" w:rsidRPr="00811781">
        <w:rPr>
          <w:rFonts w:cstheme="minorHAnsi"/>
        </w:rPr>
        <w:t>he</w:t>
      </w:r>
      <w:r w:rsidR="00525DA8" w:rsidRPr="00811781">
        <w:rPr>
          <w:rFonts w:cstheme="minorHAnsi"/>
        </w:rPr>
        <w:t xml:space="preserve"> Quran </w:t>
      </w:r>
      <w:r>
        <w:rPr>
          <w:rFonts w:cstheme="minorHAnsi"/>
        </w:rPr>
        <w:t xml:space="preserve">was </w:t>
      </w:r>
      <w:r w:rsidR="00525DA8" w:rsidRPr="00811781">
        <w:rPr>
          <w:rFonts w:cstheme="minorHAnsi"/>
        </w:rPr>
        <w:t>sent to a community where</w:t>
      </w:r>
      <w:r w:rsidR="002B06EA" w:rsidRPr="00811781">
        <w:rPr>
          <w:rFonts w:cstheme="minorHAnsi"/>
        </w:rPr>
        <w:t xml:space="preserve"> female</w:t>
      </w:r>
      <w:r w:rsidR="00525DA8" w:rsidRPr="00811781">
        <w:rPr>
          <w:rFonts w:cstheme="minorHAnsi"/>
        </w:rPr>
        <w:t xml:space="preserve"> sexual </w:t>
      </w:r>
      <w:r w:rsidR="00684CAD">
        <w:rPr>
          <w:rFonts w:cstheme="minorHAnsi"/>
        </w:rPr>
        <w:t>slavery</w:t>
      </w:r>
      <w:r w:rsidR="00525DA8" w:rsidRPr="00811781">
        <w:rPr>
          <w:rFonts w:cstheme="minorHAnsi"/>
        </w:rPr>
        <w:t xml:space="preserve"> was</w:t>
      </w:r>
      <w:r>
        <w:rPr>
          <w:rFonts w:cstheme="minorHAnsi"/>
        </w:rPr>
        <w:t xml:space="preserve"> deemed </w:t>
      </w:r>
      <w:r w:rsidR="00525DA8" w:rsidRPr="00811781">
        <w:rPr>
          <w:rFonts w:cstheme="minorHAnsi"/>
        </w:rPr>
        <w:t>accept</w:t>
      </w:r>
      <w:r>
        <w:rPr>
          <w:rFonts w:cstheme="minorHAnsi"/>
        </w:rPr>
        <w:t>able</w:t>
      </w:r>
      <w:r w:rsidR="00525DA8" w:rsidRPr="00811781">
        <w:rPr>
          <w:rFonts w:cstheme="minorHAnsi"/>
        </w:rPr>
        <w:t xml:space="preserve"> by the </w:t>
      </w:r>
      <w:r w:rsidR="002557C2">
        <w:rPr>
          <w:rFonts w:cstheme="minorHAnsi"/>
        </w:rPr>
        <w:t xml:space="preserve">prophet and </w:t>
      </w:r>
      <w:r w:rsidR="00525DA8" w:rsidRPr="00811781">
        <w:rPr>
          <w:rFonts w:cstheme="minorHAnsi"/>
        </w:rPr>
        <w:t>early Muslim</w:t>
      </w:r>
      <w:r w:rsidR="002557C2">
        <w:rPr>
          <w:rFonts w:cstheme="minorHAnsi"/>
        </w:rPr>
        <w:t>s</w:t>
      </w:r>
      <w:r w:rsidR="000D1B95">
        <w:rPr>
          <w:rFonts w:cstheme="minorHAnsi"/>
        </w:rPr>
        <w:t xml:space="preserve"> (ibid, pp. 235-236)</w:t>
      </w:r>
      <w:r>
        <w:rPr>
          <w:rFonts w:cstheme="minorHAnsi"/>
        </w:rPr>
        <w:t xml:space="preserve">. However, this </w:t>
      </w:r>
      <w:r w:rsidR="00525DA8" w:rsidRPr="00811781">
        <w:rPr>
          <w:rFonts w:cstheme="minorHAnsi"/>
        </w:rPr>
        <w:t xml:space="preserve">does not necessitate that it is a prescriptive </w:t>
      </w:r>
      <w:r w:rsidR="002B06EA" w:rsidRPr="00811781">
        <w:rPr>
          <w:rFonts w:cstheme="minorHAnsi"/>
        </w:rPr>
        <w:t>instruction</w:t>
      </w:r>
      <w:r w:rsidR="00525DA8" w:rsidRPr="00811781">
        <w:rPr>
          <w:rFonts w:cstheme="minorHAnsi"/>
        </w:rPr>
        <w:t xml:space="preserve"> from the Quran</w:t>
      </w:r>
      <w:r w:rsidR="000D1B95">
        <w:rPr>
          <w:rFonts w:cstheme="minorHAnsi"/>
        </w:rPr>
        <w:t>-</w:t>
      </w:r>
      <w:r w:rsidR="00525DA8" w:rsidRPr="00811781">
        <w:rPr>
          <w:rFonts w:cstheme="minorHAnsi"/>
        </w:rPr>
        <w:t>Sunna</w:t>
      </w:r>
      <w:r w:rsidR="000D1B95">
        <w:rPr>
          <w:rFonts w:cstheme="minorHAnsi"/>
        </w:rPr>
        <w:t>h</w:t>
      </w:r>
      <w:r w:rsidR="002248A9" w:rsidRPr="00811781">
        <w:rPr>
          <w:rFonts w:cstheme="minorHAnsi"/>
        </w:rPr>
        <w:t xml:space="preserve"> as is understood by the Ahl-Hadith</w:t>
      </w:r>
      <w:r w:rsidR="000D1B95">
        <w:rPr>
          <w:rFonts w:cstheme="minorHAnsi"/>
        </w:rPr>
        <w:t xml:space="preserve"> (ibid, p. 236)</w:t>
      </w:r>
      <w:r w:rsidR="0045620E" w:rsidRPr="00811781">
        <w:rPr>
          <w:rFonts w:cstheme="minorHAnsi"/>
        </w:rPr>
        <w:t>.</w:t>
      </w:r>
      <w:r w:rsidR="00657CC7">
        <w:rPr>
          <w:rFonts w:cstheme="minorHAnsi"/>
        </w:rPr>
        <w:t xml:space="preserve"> </w:t>
      </w:r>
    </w:p>
    <w:p w14:paraId="16880E9F" w14:textId="0D70DE65" w:rsidR="00C85B16" w:rsidRDefault="008E2C1F" w:rsidP="00C85B16">
      <w:pPr>
        <w:spacing w:line="480" w:lineRule="auto"/>
        <w:jc w:val="both"/>
        <w:rPr>
          <w:rFonts w:cstheme="minorHAnsi"/>
        </w:rPr>
      </w:pPr>
      <w:r>
        <w:rPr>
          <w:rFonts w:cstheme="minorHAnsi"/>
        </w:rPr>
        <w:t xml:space="preserve">Duderija’s contextual approach is very much based on Fazlur Rahman’s (d.1988) double movement theory. </w:t>
      </w:r>
      <w:r w:rsidR="00D26421">
        <w:rPr>
          <w:rFonts w:cstheme="minorHAnsi"/>
        </w:rPr>
        <w:t>The Quran</w:t>
      </w:r>
      <w:r w:rsidR="00CC0846">
        <w:rPr>
          <w:rFonts w:cstheme="minorHAnsi"/>
        </w:rPr>
        <w:t>,</w:t>
      </w:r>
      <w:r w:rsidR="00D26421">
        <w:rPr>
          <w:rFonts w:cstheme="minorHAnsi"/>
        </w:rPr>
        <w:t xml:space="preserve"> as</w:t>
      </w:r>
      <w:r w:rsidR="00CC0846">
        <w:rPr>
          <w:rFonts w:cstheme="minorHAnsi"/>
        </w:rPr>
        <w:t xml:space="preserve"> a</w:t>
      </w:r>
      <w:r w:rsidR="00D26421">
        <w:rPr>
          <w:rFonts w:cstheme="minorHAnsi"/>
        </w:rPr>
        <w:t xml:space="preserve"> response to specific historical situations</w:t>
      </w:r>
      <w:r w:rsidR="00CC0846">
        <w:rPr>
          <w:rFonts w:cstheme="minorHAnsi"/>
        </w:rPr>
        <w:t>,</w:t>
      </w:r>
      <w:r w:rsidR="00D26421">
        <w:rPr>
          <w:rFonts w:cstheme="minorHAnsi"/>
        </w:rPr>
        <w:t xml:space="preserve"> contained much of “moral, religious, and social pronouncements” (</w:t>
      </w:r>
      <w:r w:rsidR="00CC0846">
        <w:rPr>
          <w:rFonts w:cstheme="minorHAnsi"/>
        </w:rPr>
        <w:t>Rahman, 1982, p.5</w:t>
      </w:r>
      <w:r w:rsidR="00D26421">
        <w:rPr>
          <w:rFonts w:cstheme="minorHAnsi"/>
        </w:rPr>
        <w:t xml:space="preserve">). </w:t>
      </w:r>
      <w:r w:rsidR="00CC0846">
        <w:rPr>
          <w:rFonts w:cstheme="minorHAnsi"/>
        </w:rPr>
        <w:t>This theory is, as summarised by Rahman (ibid),</w:t>
      </w:r>
      <w:r w:rsidR="00AB6447">
        <w:rPr>
          <w:rFonts w:cstheme="minorHAnsi"/>
        </w:rPr>
        <w:t xml:space="preserve"> is a hermeneutic ‘movement’</w:t>
      </w:r>
      <w:r w:rsidR="00CC0846">
        <w:rPr>
          <w:rFonts w:cstheme="minorHAnsi"/>
        </w:rPr>
        <w:t xml:space="preserve"> “from the present situation to the Qur’anic times, then back to the present.” </w:t>
      </w:r>
    </w:p>
    <w:p w14:paraId="30E7F274" w14:textId="77777777" w:rsidR="00E506D1" w:rsidRDefault="00E506D1" w:rsidP="00C85B16">
      <w:pPr>
        <w:spacing w:line="480" w:lineRule="auto"/>
        <w:jc w:val="both"/>
        <w:rPr>
          <w:rFonts w:cstheme="minorHAnsi"/>
        </w:rPr>
      </w:pPr>
    </w:p>
    <w:p w14:paraId="2EABEC35" w14:textId="6E3A8834" w:rsidR="00E37BF2" w:rsidRDefault="00C85B16" w:rsidP="00E37BF2">
      <w:pPr>
        <w:spacing w:line="480" w:lineRule="auto"/>
        <w:jc w:val="both"/>
        <w:rPr>
          <w:rFonts w:cstheme="minorHAnsi"/>
        </w:rPr>
      </w:pPr>
      <w:r>
        <w:rPr>
          <w:rFonts w:cstheme="minorHAnsi"/>
        </w:rPr>
        <w:t xml:space="preserve">For Rahman’s theory to be successfully applied, he believes that by modifying the meaning of the texts through the method of </w:t>
      </w:r>
      <w:r>
        <w:rPr>
          <w:rFonts w:cstheme="minorHAnsi"/>
          <w:i/>
          <w:iCs/>
        </w:rPr>
        <w:t>ijtihad</w:t>
      </w:r>
      <w:r>
        <w:rPr>
          <w:rFonts w:cstheme="minorHAnsi"/>
        </w:rPr>
        <w:t xml:space="preserve">, one will be able to </w:t>
      </w:r>
      <w:r w:rsidR="00A05290">
        <w:rPr>
          <w:rFonts w:cstheme="minorHAnsi"/>
        </w:rPr>
        <w:t>understand</w:t>
      </w:r>
      <w:r w:rsidR="00063D3B">
        <w:rPr>
          <w:rFonts w:cstheme="minorHAnsi"/>
        </w:rPr>
        <w:t xml:space="preserve"> the texts with sufficient historical objectivity, without the influence of any external factors (ibid, p. 8). The concept of objectivity in Rahman’s theory is </w:t>
      </w:r>
      <w:r w:rsidR="00573CC3">
        <w:rPr>
          <w:rFonts w:cstheme="minorHAnsi"/>
        </w:rPr>
        <w:t xml:space="preserve">fundamental. The “objectivity school” (ibid) requires </w:t>
      </w:r>
      <w:r w:rsidR="008301FB">
        <w:rPr>
          <w:rFonts w:cstheme="minorHAnsi"/>
        </w:rPr>
        <w:t>that one needs to attain “the meaning intended by the mind that authored the object of study”</w:t>
      </w:r>
      <w:r w:rsidR="00AB6447">
        <w:rPr>
          <w:rFonts w:cstheme="minorHAnsi"/>
        </w:rPr>
        <w:t xml:space="preserve"> (ibid)</w:t>
      </w:r>
      <w:r w:rsidR="008301FB">
        <w:rPr>
          <w:rFonts w:cstheme="minorHAnsi"/>
        </w:rPr>
        <w:t xml:space="preserve"> to be able to exercise objectivity. Betti</w:t>
      </w:r>
      <w:r w:rsidR="00E37BF2">
        <w:rPr>
          <w:rFonts w:cstheme="minorHAnsi"/>
        </w:rPr>
        <w:t xml:space="preserve"> (d.1968)</w:t>
      </w:r>
      <w:r w:rsidR="008301FB">
        <w:rPr>
          <w:rFonts w:cstheme="minorHAnsi"/>
        </w:rPr>
        <w:t xml:space="preserve">, a contemporary of this thought, posits a </w:t>
      </w:r>
      <w:r w:rsidR="00E506D1">
        <w:rPr>
          <w:rFonts w:cstheme="minorHAnsi"/>
        </w:rPr>
        <w:t>theory</w:t>
      </w:r>
      <w:r w:rsidR="008301FB">
        <w:rPr>
          <w:rFonts w:cstheme="minorHAnsi"/>
        </w:rPr>
        <w:t xml:space="preserve"> to ascertain this objectivity. He believes that the </w:t>
      </w:r>
      <w:r w:rsidR="00E37BF2">
        <w:rPr>
          <w:rFonts w:cstheme="minorHAnsi"/>
        </w:rPr>
        <w:t>object</w:t>
      </w:r>
      <w:r w:rsidR="008301FB">
        <w:rPr>
          <w:rFonts w:cstheme="minorHAnsi"/>
        </w:rPr>
        <w:t xml:space="preserve"> of study is to be projected back</w:t>
      </w:r>
      <w:r w:rsidR="00E37BF2">
        <w:rPr>
          <w:rFonts w:cstheme="minorHAnsi"/>
        </w:rPr>
        <w:t>,</w:t>
      </w:r>
      <w:r w:rsidR="008301FB">
        <w:rPr>
          <w:rFonts w:cstheme="minorHAnsi"/>
        </w:rPr>
        <w:t xml:space="preserve"> holistically</w:t>
      </w:r>
      <w:r w:rsidR="00E37BF2">
        <w:rPr>
          <w:rFonts w:cstheme="minorHAnsi"/>
        </w:rPr>
        <w:t xml:space="preserve">, not in parts, to the original mind in which they had originated (ibid). Thereafter, the object is to be revived in the mind of </w:t>
      </w:r>
      <w:r w:rsidR="00E506D1">
        <w:rPr>
          <w:rFonts w:cstheme="minorHAnsi"/>
        </w:rPr>
        <w:t>the subject</w:t>
      </w:r>
      <w:r w:rsidR="00E37BF2">
        <w:rPr>
          <w:rFonts w:cstheme="minorHAnsi"/>
        </w:rPr>
        <w:t xml:space="preserve"> (ibid).</w:t>
      </w:r>
      <w:r w:rsidR="00E506D1">
        <w:rPr>
          <w:rFonts w:cstheme="minorHAnsi"/>
        </w:rPr>
        <w:t xml:space="preserve"> </w:t>
      </w:r>
      <w:r w:rsidR="0056150A">
        <w:rPr>
          <w:rFonts w:cstheme="minorHAnsi"/>
        </w:rPr>
        <w:t>Therefore, a</w:t>
      </w:r>
      <w:r w:rsidR="00E506D1">
        <w:rPr>
          <w:rFonts w:cstheme="minorHAnsi"/>
        </w:rPr>
        <w:t xml:space="preserve">ccording to Betti (Akbar, 2021, p. 591), there is an intimate relationship between any </w:t>
      </w:r>
      <w:r w:rsidR="00411CEF">
        <w:rPr>
          <w:rFonts w:cstheme="minorHAnsi"/>
        </w:rPr>
        <w:t>given</w:t>
      </w:r>
      <w:r w:rsidR="00E506D1">
        <w:rPr>
          <w:rFonts w:cstheme="minorHAnsi"/>
        </w:rPr>
        <w:t xml:space="preserve"> text and </w:t>
      </w:r>
      <w:r w:rsidR="0056150A">
        <w:rPr>
          <w:rFonts w:cstheme="minorHAnsi"/>
        </w:rPr>
        <w:t>its</w:t>
      </w:r>
      <w:r w:rsidR="00E506D1">
        <w:rPr>
          <w:rFonts w:cstheme="minorHAnsi"/>
        </w:rPr>
        <w:t xml:space="preserve"> author</w:t>
      </w:r>
      <w:r w:rsidR="0056150A">
        <w:rPr>
          <w:rFonts w:cstheme="minorHAnsi"/>
        </w:rPr>
        <w:t>. T</w:t>
      </w:r>
      <w:r w:rsidR="00E506D1">
        <w:rPr>
          <w:rFonts w:cstheme="minorHAnsi"/>
        </w:rPr>
        <w:t>he text will contain an original meaning</w:t>
      </w:r>
      <w:r w:rsidR="0056150A">
        <w:rPr>
          <w:rFonts w:cstheme="minorHAnsi"/>
        </w:rPr>
        <w:t xml:space="preserve"> (ibid),</w:t>
      </w:r>
      <w:r w:rsidR="00E506D1">
        <w:rPr>
          <w:rFonts w:cstheme="minorHAnsi"/>
        </w:rPr>
        <w:t xml:space="preserve"> which the reader will be required to seek out</w:t>
      </w:r>
      <w:r w:rsidR="0056150A">
        <w:rPr>
          <w:rFonts w:cstheme="minorHAnsi"/>
        </w:rPr>
        <w:t xml:space="preserve"> by projecting it back to the mind of the author</w:t>
      </w:r>
      <w:r w:rsidR="00E506D1">
        <w:rPr>
          <w:rFonts w:cstheme="minorHAnsi"/>
        </w:rPr>
        <w:t xml:space="preserve">. </w:t>
      </w:r>
      <w:r w:rsidR="00E37BF2">
        <w:rPr>
          <w:rFonts w:cstheme="minorHAnsi"/>
        </w:rPr>
        <w:t xml:space="preserve"> </w:t>
      </w:r>
      <w:r w:rsidR="004B2780">
        <w:rPr>
          <w:rFonts w:cstheme="minorHAnsi"/>
        </w:rPr>
        <w:t xml:space="preserve">In this manner, he believes, the </w:t>
      </w:r>
      <w:r w:rsidR="004B2780">
        <w:rPr>
          <w:rFonts w:cstheme="minorHAnsi"/>
        </w:rPr>
        <w:lastRenderedPageBreak/>
        <w:t>objective truth of the object</w:t>
      </w:r>
      <w:r w:rsidR="0056150A">
        <w:rPr>
          <w:rFonts w:cstheme="minorHAnsi"/>
        </w:rPr>
        <w:t>/text</w:t>
      </w:r>
      <w:r w:rsidR="004B2780">
        <w:rPr>
          <w:rFonts w:cstheme="minorHAnsi"/>
        </w:rPr>
        <w:t xml:space="preserve"> can be obtained. </w:t>
      </w:r>
      <w:r w:rsidR="00E37BF2">
        <w:rPr>
          <w:rFonts w:cstheme="minorHAnsi"/>
        </w:rPr>
        <w:t>While making a slight modification to this process, Rahman is an adherent to this school</w:t>
      </w:r>
      <w:r w:rsidR="0002416F">
        <w:rPr>
          <w:rFonts w:cstheme="minorHAnsi"/>
        </w:rPr>
        <w:t xml:space="preserve"> along with</w:t>
      </w:r>
      <w:r w:rsidR="00AB6447">
        <w:rPr>
          <w:rFonts w:cstheme="minorHAnsi"/>
        </w:rPr>
        <w:t xml:space="preserve"> many</w:t>
      </w:r>
      <w:r w:rsidR="0002416F">
        <w:rPr>
          <w:rFonts w:cstheme="minorHAnsi"/>
        </w:rPr>
        <w:t xml:space="preserve"> other </w:t>
      </w:r>
      <w:r w:rsidR="00AB6447">
        <w:rPr>
          <w:rFonts w:cstheme="minorHAnsi"/>
        </w:rPr>
        <w:t xml:space="preserve">(not all) </w:t>
      </w:r>
      <w:r w:rsidR="0002416F">
        <w:rPr>
          <w:rFonts w:cstheme="minorHAnsi"/>
        </w:rPr>
        <w:t xml:space="preserve">progressive </w:t>
      </w:r>
      <w:r w:rsidR="001060E1">
        <w:rPr>
          <w:rFonts w:cstheme="minorHAnsi"/>
        </w:rPr>
        <w:t>Muslims</w:t>
      </w:r>
      <w:r w:rsidR="00E37BF2">
        <w:rPr>
          <w:rFonts w:cstheme="minorHAnsi"/>
        </w:rPr>
        <w:t>.</w:t>
      </w:r>
    </w:p>
    <w:p w14:paraId="186D3187" w14:textId="77777777" w:rsidR="00E37BF2" w:rsidRDefault="00E37BF2" w:rsidP="00E37BF2">
      <w:pPr>
        <w:spacing w:line="480" w:lineRule="auto"/>
        <w:jc w:val="both"/>
        <w:rPr>
          <w:rFonts w:cstheme="minorHAnsi"/>
        </w:rPr>
      </w:pPr>
    </w:p>
    <w:p w14:paraId="5A3867C0" w14:textId="39FE6639" w:rsidR="00AB6447" w:rsidRPr="00AB6447" w:rsidRDefault="008A1067" w:rsidP="00AB6447">
      <w:pPr>
        <w:spacing w:line="480" w:lineRule="auto"/>
        <w:jc w:val="both"/>
        <w:rPr>
          <w:rFonts w:cstheme="minorHAnsi"/>
          <w:u w:val="single"/>
        </w:rPr>
      </w:pPr>
      <w:r>
        <w:rPr>
          <w:rFonts w:cstheme="minorHAnsi"/>
        </w:rPr>
        <w:t>According to Gadamer</w:t>
      </w:r>
      <w:r w:rsidR="00AB6447">
        <w:rPr>
          <w:rFonts w:cstheme="minorHAnsi"/>
        </w:rPr>
        <w:t xml:space="preserve"> (d.2022)</w:t>
      </w:r>
      <w:r>
        <w:rPr>
          <w:rFonts w:cstheme="minorHAnsi"/>
        </w:rPr>
        <w:t xml:space="preserve"> (Akbar, 2021, p. 590), </w:t>
      </w:r>
      <w:r w:rsidR="00A05290">
        <w:rPr>
          <w:rFonts w:cstheme="minorHAnsi"/>
        </w:rPr>
        <w:t xml:space="preserve">understanding or </w:t>
      </w:r>
      <w:r w:rsidR="00411CEF">
        <w:rPr>
          <w:rFonts w:cstheme="minorHAnsi"/>
        </w:rPr>
        <w:t>interpreting</w:t>
      </w:r>
      <w:r w:rsidR="00A05290">
        <w:rPr>
          <w:rFonts w:cstheme="minorHAnsi"/>
        </w:rPr>
        <w:t xml:space="preserve"> takes place in a state of pre-understanding. In other words, the understanding will take place in the worldview of </w:t>
      </w:r>
      <w:r w:rsidR="00E836BE">
        <w:rPr>
          <w:rFonts w:cstheme="minorHAnsi"/>
        </w:rPr>
        <w:t>one’s</w:t>
      </w:r>
      <w:r w:rsidR="00A05290">
        <w:rPr>
          <w:rFonts w:cstheme="minorHAnsi"/>
        </w:rPr>
        <w:t xml:space="preserve"> involvement </w:t>
      </w:r>
      <w:r w:rsidR="00E836BE">
        <w:rPr>
          <w:rFonts w:cstheme="minorHAnsi"/>
        </w:rPr>
        <w:t>with the sociocultural norms (ibid). Therefore, the notion of ‘pre-understanding’ is</w:t>
      </w:r>
      <w:r w:rsidR="0089394A">
        <w:rPr>
          <w:rFonts w:cstheme="minorHAnsi"/>
        </w:rPr>
        <w:t xml:space="preserve"> a</w:t>
      </w:r>
      <w:r w:rsidR="00E836BE">
        <w:rPr>
          <w:rFonts w:cstheme="minorHAnsi"/>
        </w:rPr>
        <w:t xml:space="preserve"> vital </w:t>
      </w:r>
      <w:r w:rsidR="0089394A">
        <w:rPr>
          <w:rFonts w:cstheme="minorHAnsi"/>
        </w:rPr>
        <w:t>hermeneutical tool to shape a meaningful understanding of any object</w:t>
      </w:r>
      <w:r w:rsidR="00DA16BE">
        <w:rPr>
          <w:rFonts w:cstheme="minorHAnsi"/>
        </w:rPr>
        <w:t>/subject</w:t>
      </w:r>
      <w:r w:rsidR="0089394A">
        <w:rPr>
          <w:rFonts w:cstheme="minorHAnsi"/>
        </w:rPr>
        <w:t xml:space="preserve">. Gadamer (ibid) further explains, </w:t>
      </w:r>
      <w:r w:rsidR="00411CEF">
        <w:rPr>
          <w:rFonts w:cstheme="minorHAnsi"/>
        </w:rPr>
        <w:t xml:space="preserve">that </w:t>
      </w:r>
      <w:r w:rsidR="0089394A">
        <w:rPr>
          <w:rFonts w:cstheme="minorHAnsi"/>
        </w:rPr>
        <w:t xml:space="preserve">the recipient of any text </w:t>
      </w:r>
      <w:r w:rsidR="00857B54">
        <w:rPr>
          <w:rFonts w:cstheme="minorHAnsi"/>
        </w:rPr>
        <w:t>is influenced by thei</w:t>
      </w:r>
      <w:r w:rsidR="00DA16BE">
        <w:rPr>
          <w:rFonts w:cstheme="minorHAnsi"/>
        </w:rPr>
        <w:t>r</w:t>
      </w:r>
      <w:r w:rsidR="00857B54">
        <w:rPr>
          <w:rFonts w:cstheme="minorHAnsi"/>
        </w:rPr>
        <w:t xml:space="preserve"> environment,</w:t>
      </w:r>
      <w:r w:rsidR="0058071A">
        <w:rPr>
          <w:rFonts w:cstheme="minorHAnsi"/>
        </w:rPr>
        <w:t xml:space="preserve"> which he refers to as “the effective history” (Rahman, 1982, p.9),</w:t>
      </w:r>
      <w:r w:rsidR="00857B54">
        <w:rPr>
          <w:rFonts w:cstheme="minorHAnsi"/>
        </w:rPr>
        <w:t xml:space="preserve"> leading to multiple understandings, therefore no understanding/interpretation is free from prejudice (</w:t>
      </w:r>
      <w:r w:rsidR="005F363D">
        <w:rPr>
          <w:rFonts w:cstheme="minorHAnsi"/>
        </w:rPr>
        <w:t>Akbar, 2021, p. 590</w:t>
      </w:r>
      <w:r w:rsidR="00857B54">
        <w:rPr>
          <w:rFonts w:cstheme="minorHAnsi"/>
        </w:rPr>
        <w:t xml:space="preserve">).  </w:t>
      </w:r>
      <w:r w:rsidR="00DA16BE">
        <w:rPr>
          <w:rFonts w:cstheme="minorHAnsi"/>
        </w:rPr>
        <w:t xml:space="preserve">Put differently, a person cannot be separated from their pre-conceived understandings, which </w:t>
      </w:r>
      <w:r w:rsidR="00411CEF">
        <w:rPr>
          <w:rFonts w:cstheme="minorHAnsi"/>
        </w:rPr>
        <w:t>are</w:t>
      </w:r>
      <w:r w:rsidR="00DA16BE">
        <w:rPr>
          <w:rFonts w:cstheme="minorHAnsi"/>
        </w:rPr>
        <w:t xml:space="preserve"> shaped through their “</w:t>
      </w:r>
      <w:r w:rsidR="00411CEF">
        <w:rPr>
          <w:rFonts w:cstheme="minorHAnsi"/>
        </w:rPr>
        <w:t>ever-changing</w:t>
      </w:r>
      <w:r w:rsidR="00DA16BE">
        <w:rPr>
          <w:rFonts w:cstheme="minorHAnsi"/>
        </w:rPr>
        <w:t xml:space="preserve"> situations and contexts” (ibid)</w:t>
      </w:r>
      <w:r w:rsidR="00B51F72">
        <w:rPr>
          <w:rFonts w:cstheme="minorHAnsi"/>
        </w:rPr>
        <w:t>, therefore one cannot be ‘objective</w:t>
      </w:r>
      <w:r w:rsidR="005F363D">
        <w:rPr>
          <w:rFonts w:cstheme="minorHAnsi"/>
        </w:rPr>
        <w:t>,</w:t>
      </w:r>
      <w:r w:rsidR="00B51F72">
        <w:rPr>
          <w:rFonts w:cstheme="minorHAnsi"/>
        </w:rPr>
        <w:t>’</w:t>
      </w:r>
      <w:r w:rsidR="005F363D">
        <w:rPr>
          <w:rFonts w:cstheme="minorHAnsi"/>
        </w:rPr>
        <w:t xml:space="preserve"> as Rahman and Betti perceive it to be</w:t>
      </w:r>
      <w:r w:rsidR="00B51F72">
        <w:rPr>
          <w:rFonts w:cstheme="minorHAnsi"/>
        </w:rPr>
        <w:t xml:space="preserve"> when understanding/</w:t>
      </w:r>
      <w:r w:rsidR="00411CEF">
        <w:rPr>
          <w:rFonts w:cstheme="minorHAnsi"/>
        </w:rPr>
        <w:t>interpreting</w:t>
      </w:r>
      <w:r w:rsidR="00B51F72">
        <w:rPr>
          <w:rFonts w:cstheme="minorHAnsi"/>
        </w:rPr>
        <w:t xml:space="preserve"> the texts. </w:t>
      </w:r>
      <w:r w:rsidR="0056150A">
        <w:rPr>
          <w:rFonts w:cstheme="minorHAnsi"/>
        </w:rPr>
        <w:t>This is perhaps, the fundamental point of Gadamer’s theory.</w:t>
      </w:r>
      <w:r w:rsidR="005F363D">
        <w:rPr>
          <w:rFonts w:cstheme="minorHAnsi"/>
        </w:rPr>
        <w:t xml:space="preserve"> More scholars are now being influenced by this approach</w:t>
      </w:r>
      <w:r w:rsidR="00AB6447">
        <w:rPr>
          <w:rFonts w:cstheme="minorHAnsi"/>
        </w:rPr>
        <w:t xml:space="preserve">, such as </w:t>
      </w:r>
      <w:r w:rsidR="00AB6447" w:rsidRPr="00AB6447">
        <w:rPr>
          <w:rFonts w:cstheme="minorHAnsi"/>
        </w:rPr>
        <w:t xml:space="preserve">Nasr Hamid Abu Zayd and Hassan Hanafi </w:t>
      </w:r>
      <w:r w:rsidR="00AB6447">
        <w:rPr>
          <w:rFonts w:cstheme="minorHAnsi"/>
        </w:rPr>
        <w:t>(ibid</w:t>
      </w:r>
      <w:r w:rsidR="004C45C3">
        <w:rPr>
          <w:rFonts w:cstheme="minorHAnsi"/>
        </w:rPr>
        <w:t>, p. 587).</w:t>
      </w:r>
    </w:p>
    <w:p w14:paraId="09539F07" w14:textId="40F10EB6" w:rsidR="00E37BF2" w:rsidRDefault="005F363D" w:rsidP="00857B54">
      <w:pPr>
        <w:spacing w:line="480" w:lineRule="auto"/>
        <w:jc w:val="both"/>
        <w:rPr>
          <w:rFonts w:cstheme="minorHAnsi"/>
        </w:rPr>
      </w:pPr>
      <w:r>
        <w:rPr>
          <w:rFonts w:cstheme="minorHAnsi"/>
        </w:rPr>
        <w:t>.</w:t>
      </w:r>
    </w:p>
    <w:p w14:paraId="51D7754F" w14:textId="77777777" w:rsidR="007D396A" w:rsidRDefault="007D396A" w:rsidP="00857B54">
      <w:pPr>
        <w:spacing w:line="480" w:lineRule="auto"/>
        <w:jc w:val="both"/>
        <w:rPr>
          <w:rFonts w:cstheme="minorHAnsi"/>
        </w:rPr>
      </w:pPr>
    </w:p>
    <w:p w14:paraId="0979B398" w14:textId="1218FE8D" w:rsidR="005E494B" w:rsidRDefault="00DA16BE" w:rsidP="0056150A">
      <w:pPr>
        <w:spacing w:line="480" w:lineRule="auto"/>
        <w:jc w:val="both"/>
        <w:rPr>
          <w:rFonts w:cstheme="minorHAnsi"/>
        </w:rPr>
      </w:pPr>
      <w:r>
        <w:rPr>
          <w:rFonts w:cstheme="minorHAnsi"/>
        </w:rPr>
        <w:t xml:space="preserve">Betti considers </w:t>
      </w:r>
      <w:r w:rsidR="0058071A">
        <w:rPr>
          <w:rFonts w:cstheme="minorHAnsi"/>
        </w:rPr>
        <w:t>Gadamer’s approach to be “hopelessly subjective” (Rahman, 1982, p. 9</w:t>
      </w:r>
      <w:r w:rsidR="004C45C3">
        <w:rPr>
          <w:rFonts w:cstheme="minorHAnsi"/>
        </w:rPr>
        <w:t>)</w:t>
      </w:r>
      <w:r w:rsidR="0058071A">
        <w:rPr>
          <w:rFonts w:cstheme="minorHAnsi"/>
        </w:rPr>
        <w:t xml:space="preserve">. </w:t>
      </w:r>
      <w:r w:rsidR="005E494B">
        <w:rPr>
          <w:rFonts w:cstheme="minorHAnsi"/>
        </w:rPr>
        <w:t>Conversely,</w:t>
      </w:r>
      <w:r w:rsidR="0058071A">
        <w:rPr>
          <w:rFonts w:cstheme="minorHAnsi"/>
        </w:rPr>
        <w:t xml:space="preserve"> Rahman (ibid) has </w:t>
      </w:r>
      <w:r w:rsidR="005F363D">
        <w:rPr>
          <w:rFonts w:cstheme="minorHAnsi"/>
        </w:rPr>
        <w:t>possibly</w:t>
      </w:r>
      <w:r w:rsidR="0058071A">
        <w:rPr>
          <w:rFonts w:cstheme="minorHAnsi"/>
        </w:rPr>
        <w:t xml:space="preserve"> highlighted his </w:t>
      </w:r>
      <w:r w:rsidR="007D396A">
        <w:rPr>
          <w:rFonts w:cstheme="minorHAnsi"/>
        </w:rPr>
        <w:t xml:space="preserve">biggest </w:t>
      </w:r>
      <w:r w:rsidR="005F363D">
        <w:rPr>
          <w:rFonts w:cstheme="minorHAnsi"/>
        </w:rPr>
        <w:t xml:space="preserve">potential </w:t>
      </w:r>
      <w:r w:rsidR="007D396A">
        <w:rPr>
          <w:rFonts w:cstheme="minorHAnsi"/>
        </w:rPr>
        <w:t>weakness by admitting that if Gadamer’s concept is correct</w:t>
      </w:r>
      <w:r w:rsidR="005F363D">
        <w:rPr>
          <w:rFonts w:cstheme="minorHAnsi"/>
        </w:rPr>
        <w:t>,</w:t>
      </w:r>
      <w:r w:rsidR="00B51F72">
        <w:rPr>
          <w:rFonts w:cstheme="minorHAnsi"/>
        </w:rPr>
        <w:t xml:space="preserve"> </w:t>
      </w:r>
      <w:r w:rsidR="007D396A">
        <w:rPr>
          <w:rFonts w:cstheme="minorHAnsi"/>
        </w:rPr>
        <w:t xml:space="preserve">the double movement theory is meaningless (ibid). </w:t>
      </w:r>
      <w:r w:rsidR="005E494B">
        <w:rPr>
          <w:rFonts w:cstheme="minorHAnsi"/>
        </w:rPr>
        <w:t>I</w:t>
      </w:r>
      <w:r w:rsidR="0056150A">
        <w:rPr>
          <w:rFonts w:cstheme="minorHAnsi"/>
        </w:rPr>
        <w:t xml:space="preserve">t would then not be accurate to characterise Gadamer’s approach to be ‘hopelessly’ subjective. </w:t>
      </w:r>
    </w:p>
    <w:p w14:paraId="1259D5A6" w14:textId="77777777" w:rsidR="005E494B" w:rsidRDefault="005E494B" w:rsidP="0056150A">
      <w:pPr>
        <w:spacing w:line="480" w:lineRule="auto"/>
        <w:jc w:val="both"/>
        <w:rPr>
          <w:rFonts w:cstheme="minorHAnsi"/>
        </w:rPr>
      </w:pPr>
    </w:p>
    <w:p w14:paraId="336D8DD3" w14:textId="533BD53E" w:rsidR="00E37BF2" w:rsidRDefault="006217DC" w:rsidP="006B0726">
      <w:pPr>
        <w:spacing w:line="480" w:lineRule="auto"/>
        <w:jc w:val="both"/>
        <w:rPr>
          <w:rFonts w:cstheme="minorHAnsi"/>
        </w:rPr>
      </w:pPr>
      <w:r>
        <w:rPr>
          <w:rFonts w:cstheme="minorHAnsi"/>
        </w:rPr>
        <w:t>Therefore,</w:t>
      </w:r>
      <w:r w:rsidR="0056150A">
        <w:rPr>
          <w:rFonts w:cstheme="minorHAnsi"/>
        </w:rPr>
        <w:t xml:space="preserve"> </w:t>
      </w:r>
      <w:r>
        <w:rPr>
          <w:rFonts w:cstheme="minorHAnsi"/>
        </w:rPr>
        <w:t>the contextual approach adopted by progressive Muslims</w:t>
      </w:r>
      <w:r w:rsidR="005E494B">
        <w:rPr>
          <w:rFonts w:cstheme="minorHAnsi"/>
        </w:rPr>
        <w:t>, and particularly</w:t>
      </w:r>
      <w:r>
        <w:rPr>
          <w:rFonts w:cstheme="minorHAnsi"/>
        </w:rPr>
        <w:t xml:space="preserve"> Duderija</w:t>
      </w:r>
      <w:r w:rsidR="005E494B">
        <w:rPr>
          <w:rFonts w:cstheme="minorHAnsi"/>
        </w:rPr>
        <w:t>,</w:t>
      </w:r>
      <w:r>
        <w:rPr>
          <w:rFonts w:cstheme="minorHAnsi"/>
        </w:rPr>
        <w:t xml:space="preserve"> </w:t>
      </w:r>
      <w:r w:rsidR="005E494B">
        <w:rPr>
          <w:rFonts w:cstheme="minorHAnsi"/>
        </w:rPr>
        <w:t>to which he remains committed in other writings</w:t>
      </w:r>
      <w:r w:rsidR="004C45C3">
        <w:rPr>
          <w:rFonts w:ascii="Calibri" w:eastAsia="Times New Roman" w:hAnsi="Calibri" w:cs="Calibri"/>
          <w:color w:val="000000"/>
        </w:rPr>
        <w:t xml:space="preserve"> (Duderija, 2023, p.13)</w:t>
      </w:r>
      <w:r w:rsidR="005E494B">
        <w:rPr>
          <w:rFonts w:cstheme="minorHAnsi"/>
        </w:rPr>
        <w:t xml:space="preserve">, </w:t>
      </w:r>
      <w:r w:rsidR="00B51F72">
        <w:rPr>
          <w:rFonts w:cstheme="minorHAnsi"/>
        </w:rPr>
        <w:t xml:space="preserve">holds the same potential weakness as Rahman’s theory does. </w:t>
      </w:r>
    </w:p>
    <w:p w14:paraId="00F624FF" w14:textId="77777777" w:rsidR="00D26421" w:rsidRDefault="00D26421" w:rsidP="00707BFA">
      <w:pPr>
        <w:spacing w:line="480" w:lineRule="auto"/>
        <w:jc w:val="both"/>
        <w:rPr>
          <w:rFonts w:cstheme="minorHAnsi"/>
        </w:rPr>
      </w:pPr>
    </w:p>
    <w:p w14:paraId="0BBFA6E9" w14:textId="2EBBC884" w:rsidR="00CC4842" w:rsidRPr="00CC4842" w:rsidRDefault="00CC4842" w:rsidP="00CC4842">
      <w:pPr>
        <w:spacing w:line="480" w:lineRule="auto"/>
        <w:jc w:val="both"/>
        <w:rPr>
          <w:rFonts w:cstheme="minorHAnsi"/>
        </w:rPr>
      </w:pPr>
      <w:proofErr w:type="spellStart"/>
      <w:r w:rsidRPr="00CC4842">
        <w:rPr>
          <w:rFonts w:cstheme="minorHAnsi"/>
        </w:rPr>
        <w:t>Abdolkarim</w:t>
      </w:r>
      <w:proofErr w:type="spellEnd"/>
      <w:r w:rsidRPr="00CC4842">
        <w:rPr>
          <w:rFonts w:cstheme="minorHAnsi"/>
        </w:rPr>
        <w:t xml:space="preserve"> Soroush</w:t>
      </w:r>
      <w:r>
        <w:rPr>
          <w:rFonts w:cstheme="minorHAnsi"/>
        </w:rPr>
        <w:t>, an Iranian philosopher, is an example of someone who has developed a Gadamerian approach. Soroush (Ahmed, 2013, p. 87) believes that religion will be influenced by the changing of its environment and the intellectual culture of the people</w:t>
      </w:r>
      <w:r w:rsidR="00DB1472">
        <w:rPr>
          <w:rFonts w:cstheme="minorHAnsi"/>
        </w:rPr>
        <w:t>.</w:t>
      </w:r>
      <w:r w:rsidR="00AC3B34">
        <w:rPr>
          <w:rFonts w:cstheme="minorHAnsi"/>
        </w:rPr>
        <w:t xml:space="preserve"> In his view, revelation and its content are perfect, while the human attempt to understand it is not, making it fallible and open to reconsideration (ibid). This is due to the tools of knowledge ever changing as is with history, therefore, demonstrating, in his view, the need to </w:t>
      </w:r>
      <w:r w:rsidR="00951F11">
        <w:rPr>
          <w:rFonts w:cstheme="minorHAnsi"/>
        </w:rPr>
        <w:t>re-interpretate religion in every period of history to preserve its relevance (ibid).</w:t>
      </w:r>
    </w:p>
    <w:p w14:paraId="1B063B21" w14:textId="77777777" w:rsidR="00811781" w:rsidRDefault="00811781" w:rsidP="00707BFA">
      <w:pPr>
        <w:spacing w:line="480" w:lineRule="auto"/>
        <w:jc w:val="both"/>
        <w:rPr>
          <w:rFonts w:cstheme="minorHAnsi"/>
        </w:rPr>
      </w:pPr>
    </w:p>
    <w:p w14:paraId="662E02C1" w14:textId="7B3D125F" w:rsidR="00811781" w:rsidRDefault="00B03127" w:rsidP="00707BFA">
      <w:pPr>
        <w:spacing w:line="480" w:lineRule="auto"/>
        <w:jc w:val="both"/>
        <w:rPr>
          <w:rFonts w:cstheme="minorHAnsi"/>
        </w:rPr>
      </w:pPr>
      <w:r w:rsidRPr="00811781">
        <w:rPr>
          <w:rFonts w:cstheme="minorHAnsi"/>
        </w:rPr>
        <w:t>Gabon</w:t>
      </w:r>
      <w:r w:rsidR="00214BD4" w:rsidRPr="00811781">
        <w:rPr>
          <w:rFonts w:cstheme="minorHAnsi"/>
        </w:rPr>
        <w:t xml:space="preserve"> </w:t>
      </w:r>
      <w:r w:rsidRPr="00811781">
        <w:rPr>
          <w:rFonts w:cstheme="minorHAnsi"/>
        </w:rPr>
        <w:t xml:space="preserve">has criticised </w:t>
      </w:r>
      <w:r w:rsidR="00861917">
        <w:rPr>
          <w:rFonts w:cstheme="minorHAnsi"/>
        </w:rPr>
        <w:t>the</w:t>
      </w:r>
      <w:r w:rsidR="00951F11">
        <w:rPr>
          <w:rFonts w:cstheme="minorHAnsi"/>
        </w:rPr>
        <w:t xml:space="preserve"> contextual approach. This </w:t>
      </w:r>
      <w:r w:rsidR="00676376">
        <w:rPr>
          <w:rFonts w:cstheme="minorHAnsi"/>
        </w:rPr>
        <w:t>criticism</w:t>
      </w:r>
      <w:r w:rsidR="00951F11">
        <w:rPr>
          <w:rFonts w:cstheme="minorHAnsi"/>
        </w:rPr>
        <w:t xml:space="preserve">, however, was not based on </w:t>
      </w:r>
      <w:r w:rsidR="00861917">
        <w:rPr>
          <w:rFonts w:cstheme="minorHAnsi"/>
        </w:rPr>
        <w:t>the Gadamerian</w:t>
      </w:r>
      <w:r w:rsidR="00951F11">
        <w:rPr>
          <w:rFonts w:cstheme="minorHAnsi"/>
        </w:rPr>
        <w:t xml:space="preserve"> </w:t>
      </w:r>
      <w:r w:rsidR="00861917">
        <w:rPr>
          <w:rFonts w:cstheme="minorHAnsi"/>
        </w:rPr>
        <w:t>approach mentioned above. Rather,</w:t>
      </w:r>
      <w:r w:rsidR="00986210" w:rsidRPr="00811781">
        <w:rPr>
          <w:rFonts w:cstheme="minorHAnsi"/>
        </w:rPr>
        <w:t xml:space="preserve"> </w:t>
      </w:r>
      <w:r w:rsidR="00861917">
        <w:rPr>
          <w:rFonts w:cstheme="minorHAnsi"/>
        </w:rPr>
        <w:t>Gabon (2022, p. 7)</w:t>
      </w:r>
      <w:r w:rsidR="00986210" w:rsidRPr="00811781">
        <w:rPr>
          <w:rFonts w:cstheme="minorHAnsi"/>
        </w:rPr>
        <w:t xml:space="preserve"> believes </w:t>
      </w:r>
      <w:r w:rsidR="00411CEF">
        <w:rPr>
          <w:rFonts w:cstheme="minorHAnsi"/>
        </w:rPr>
        <w:t>that</w:t>
      </w:r>
      <w:r w:rsidR="00986210" w:rsidRPr="00811781">
        <w:rPr>
          <w:rFonts w:cstheme="minorHAnsi"/>
        </w:rPr>
        <w:t xml:space="preserve"> </w:t>
      </w:r>
      <w:r w:rsidR="00676376">
        <w:rPr>
          <w:rFonts w:cstheme="minorHAnsi"/>
        </w:rPr>
        <w:t>p</w:t>
      </w:r>
      <w:r w:rsidR="00986210" w:rsidRPr="00811781">
        <w:rPr>
          <w:rFonts w:cstheme="minorHAnsi"/>
        </w:rPr>
        <w:t xml:space="preserve">rogressive Muslims have not considered the “radical interpretational openness of the Quran and Sunna.” </w:t>
      </w:r>
      <w:r w:rsidR="005D11D2" w:rsidRPr="00811781">
        <w:rPr>
          <w:rFonts w:cstheme="minorHAnsi"/>
        </w:rPr>
        <w:t>Therefore, e</w:t>
      </w:r>
      <w:r w:rsidR="00214BD4" w:rsidRPr="00811781">
        <w:rPr>
          <w:rFonts w:cstheme="minorHAnsi"/>
        </w:rPr>
        <w:t xml:space="preserve">xtremist groups will </w:t>
      </w:r>
      <w:r w:rsidR="004771C2" w:rsidRPr="00811781">
        <w:rPr>
          <w:rFonts w:cstheme="minorHAnsi"/>
        </w:rPr>
        <w:t xml:space="preserve">continue to </w:t>
      </w:r>
      <w:r w:rsidR="00214BD4" w:rsidRPr="00811781">
        <w:rPr>
          <w:rFonts w:cstheme="minorHAnsi"/>
        </w:rPr>
        <w:t xml:space="preserve">latch on to any aspects of the Islamic texts to justify their cause, </w:t>
      </w:r>
      <w:r w:rsidR="005D11D2" w:rsidRPr="00811781">
        <w:rPr>
          <w:rFonts w:cstheme="minorHAnsi"/>
        </w:rPr>
        <w:t>implying that this is not an adequate solution.</w:t>
      </w:r>
      <w:r w:rsidR="00861917">
        <w:rPr>
          <w:rFonts w:cstheme="minorHAnsi"/>
        </w:rPr>
        <w:t xml:space="preserve"> </w:t>
      </w:r>
      <w:r w:rsidR="000C2549">
        <w:rPr>
          <w:rFonts w:cstheme="minorHAnsi"/>
        </w:rPr>
        <w:t>Duderija</w:t>
      </w:r>
      <w:r w:rsidR="009F0021">
        <w:rPr>
          <w:rFonts w:cstheme="minorHAnsi"/>
        </w:rPr>
        <w:t xml:space="preserve"> (</w:t>
      </w:r>
      <w:r w:rsidR="009F0021">
        <w:rPr>
          <w:rFonts w:ascii="Calibri" w:eastAsia="Times New Roman" w:hAnsi="Calibri" w:cs="Calibri"/>
          <w:color w:val="000000"/>
        </w:rPr>
        <w:t>2022, p. 10</w:t>
      </w:r>
      <w:r w:rsidR="009F0021">
        <w:rPr>
          <w:rFonts w:cstheme="minorHAnsi"/>
        </w:rPr>
        <w:t>)</w:t>
      </w:r>
      <w:r w:rsidR="000C2549">
        <w:rPr>
          <w:rFonts w:cstheme="minorHAnsi"/>
        </w:rPr>
        <w:t xml:space="preserve"> has responded to Gabon</w:t>
      </w:r>
      <w:r w:rsidR="004C45C3">
        <w:rPr>
          <w:rFonts w:cstheme="minorHAnsi"/>
        </w:rPr>
        <w:t xml:space="preserve"> by arguing that it is this openness that has allowed </w:t>
      </w:r>
      <w:r w:rsidR="00DB1472">
        <w:rPr>
          <w:rFonts w:cstheme="minorHAnsi"/>
        </w:rPr>
        <w:t xml:space="preserve">the progressive Muslims to make a contribution in assisting the people understand what </w:t>
      </w:r>
      <w:proofErr w:type="gramStart"/>
      <w:r w:rsidR="00DB1472">
        <w:rPr>
          <w:rFonts w:cstheme="minorHAnsi"/>
        </w:rPr>
        <w:t>is Islamic</w:t>
      </w:r>
      <w:proofErr w:type="gramEnd"/>
      <w:r w:rsidR="00DB1472">
        <w:rPr>
          <w:rFonts w:cstheme="minorHAnsi"/>
        </w:rPr>
        <w:t xml:space="preserve"> and what is not.</w:t>
      </w:r>
      <w:r w:rsidR="009F0021">
        <w:rPr>
          <w:rFonts w:cstheme="minorHAnsi"/>
        </w:rPr>
        <w:t xml:space="preserve">  </w:t>
      </w:r>
    </w:p>
    <w:p w14:paraId="72BD8DF6" w14:textId="77777777" w:rsidR="006F31B7" w:rsidRDefault="006F31B7" w:rsidP="006F31B7">
      <w:pPr>
        <w:spacing w:line="480" w:lineRule="auto"/>
        <w:jc w:val="both"/>
        <w:rPr>
          <w:rFonts w:cstheme="minorHAnsi"/>
        </w:rPr>
      </w:pPr>
    </w:p>
    <w:p w14:paraId="0D4438A3" w14:textId="62F9B31F" w:rsidR="00076A60" w:rsidRPr="00811781" w:rsidRDefault="00BF2D90" w:rsidP="00707BFA">
      <w:pPr>
        <w:pStyle w:val="Heading1"/>
        <w:spacing w:line="480" w:lineRule="auto"/>
        <w:jc w:val="both"/>
        <w:rPr>
          <w:rFonts w:asciiTheme="minorHAnsi" w:hAnsiTheme="minorHAnsi" w:cstheme="minorHAnsi"/>
        </w:rPr>
      </w:pPr>
      <w:r w:rsidRPr="00811781">
        <w:rPr>
          <w:rFonts w:asciiTheme="minorHAnsi" w:hAnsiTheme="minorHAnsi" w:cstheme="minorHAnsi"/>
        </w:rPr>
        <w:lastRenderedPageBreak/>
        <w:t>Conclusion</w:t>
      </w:r>
    </w:p>
    <w:p w14:paraId="133D6941" w14:textId="10C1AE1D" w:rsidR="00861917" w:rsidRDefault="00861917" w:rsidP="000A1AC5">
      <w:pPr>
        <w:pStyle w:val="NormalWeb"/>
        <w:spacing w:line="480" w:lineRule="auto"/>
        <w:jc w:val="both"/>
        <w:rPr>
          <w:rFonts w:asciiTheme="minorHAnsi" w:hAnsiTheme="minorHAnsi" w:cstheme="minorHAnsi"/>
        </w:rPr>
      </w:pPr>
      <w:r>
        <w:rPr>
          <w:rFonts w:asciiTheme="minorHAnsi" w:hAnsiTheme="minorHAnsi" w:cstheme="minorHAnsi"/>
        </w:rPr>
        <w:t xml:space="preserve">I don’t believe that either of the two arguments of Duderija in this article </w:t>
      </w:r>
      <w:r w:rsidR="00411CEF">
        <w:rPr>
          <w:rFonts w:asciiTheme="minorHAnsi" w:hAnsiTheme="minorHAnsi" w:cstheme="minorHAnsi"/>
        </w:rPr>
        <w:t>is</w:t>
      </w:r>
      <w:r>
        <w:rPr>
          <w:rFonts w:asciiTheme="minorHAnsi" w:hAnsiTheme="minorHAnsi" w:cstheme="minorHAnsi"/>
        </w:rPr>
        <w:t xml:space="preserve"> undermined by the Gadamerian philosophical hermeneutical approach. </w:t>
      </w:r>
      <w:r w:rsidR="00676376">
        <w:rPr>
          <w:rFonts w:asciiTheme="minorHAnsi" w:hAnsiTheme="minorHAnsi" w:cstheme="minorHAnsi"/>
        </w:rPr>
        <w:t xml:space="preserve">While his arguments stand, the alternative suggested for the </w:t>
      </w:r>
      <w:proofErr w:type="spellStart"/>
      <w:r w:rsidR="00676376">
        <w:rPr>
          <w:rFonts w:asciiTheme="minorHAnsi" w:hAnsiTheme="minorHAnsi" w:cstheme="minorHAnsi"/>
        </w:rPr>
        <w:t>decontextualist</w:t>
      </w:r>
      <w:proofErr w:type="spellEnd"/>
      <w:r w:rsidR="00676376">
        <w:rPr>
          <w:rFonts w:asciiTheme="minorHAnsi" w:hAnsiTheme="minorHAnsi" w:cstheme="minorHAnsi"/>
        </w:rPr>
        <w:t>/semi-</w:t>
      </w:r>
      <w:proofErr w:type="spellStart"/>
      <w:r w:rsidR="00676376">
        <w:rPr>
          <w:rFonts w:asciiTheme="minorHAnsi" w:hAnsiTheme="minorHAnsi" w:cstheme="minorHAnsi"/>
        </w:rPr>
        <w:t>contexualist</w:t>
      </w:r>
      <w:proofErr w:type="spellEnd"/>
      <w:r w:rsidR="00676376">
        <w:rPr>
          <w:rFonts w:asciiTheme="minorHAnsi" w:hAnsiTheme="minorHAnsi" w:cstheme="minorHAnsi"/>
        </w:rPr>
        <w:t xml:space="preserve"> approach is something that has been challenged by others, in the form of the Gadamerian approach. Therefore, this solution is not without its potential weakness.</w:t>
      </w:r>
      <w:r w:rsidR="000C2549">
        <w:rPr>
          <w:rFonts w:asciiTheme="minorHAnsi" w:hAnsiTheme="minorHAnsi" w:cstheme="minorHAnsi"/>
        </w:rPr>
        <w:t xml:space="preserve"> </w:t>
      </w:r>
      <w:r w:rsidR="004C45C3">
        <w:rPr>
          <w:rFonts w:asciiTheme="minorHAnsi" w:hAnsiTheme="minorHAnsi" w:cstheme="minorHAnsi"/>
        </w:rPr>
        <w:t xml:space="preserve"> </w:t>
      </w:r>
      <w:r w:rsidR="00F16C99">
        <w:rPr>
          <w:rFonts w:asciiTheme="minorHAnsi" w:hAnsiTheme="minorHAnsi" w:cstheme="minorHAnsi"/>
        </w:rPr>
        <w:t xml:space="preserve">   </w:t>
      </w:r>
    </w:p>
    <w:p w14:paraId="27E7A258" w14:textId="5A378739" w:rsidR="004C45C3" w:rsidRDefault="004C45C3" w:rsidP="004C45C3">
      <w:pPr>
        <w:pStyle w:val="NormalWeb"/>
        <w:spacing w:line="480" w:lineRule="auto"/>
        <w:jc w:val="center"/>
        <w:rPr>
          <w:rFonts w:ascii="Calibri" w:hAnsi="Calibri" w:cs="Calibri"/>
          <w:color w:val="000000"/>
        </w:rPr>
      </w:pPr>
      <w:r>
        <w:rPr>
          <w:rFonts w:ascii="Calibri" w:hAnsi="Calibri" w:cs="Calibri"/>
          <w:color w:val="000000"/>
        </w:rPr>
        <w:t>References</w:t>
      </w:r>
    </w:p>
    <w:p w14:paraId="5D584DB6" w14:textId="44D300BF" w:rsidR="00F16C99" w:rsidRDefault="00F16C99" w:rsidP="00F16C99">
      <w:pPr>
        <w:pStyle w:val="NormalWeb"/>
        <w:spacing w:line="480" w:lineRule="auto"/>
        <w:ind w:left="450" w:hanging="450"/>
        <w:rPr>
          <w:rFonts w:ascii="Calibri" w:hAnsi="Calibri" w:cs="Calibri"/>
          <w:color w:val="000000"/>
        </w:rPr>
      </w:pPr>
      <w:r>
        <w:rPr>
          <w:rFonts w:ascii="Calibri" w:hAnsi="Calibri" w:cs="Calibri"/>
          <w:color w:val="000000"/>
        </w:rPr>
        <w:t xml:space="preserve">Ahmed, S. (2013). </w:t>
      </w:r>
      <w:r w:rsidR="00FE4171">
        <w:rPr>
          <w:rFonts w:ascii="Calibri" w:hAnsi="Calibri" w:cs="Calibri"/>
          <w:color w:val="000000"/>
        </w:rPr>
        <w:t>‘</w:t>
      </w:r>
      <w:r>
        <w:rPr>
          <w:rFonts w:ascii="Calibri" w:hAnsi="Calibri" w:cs="Calibri"/>
          <w:color w:val="000000"/>
        </w:rPr>
        <w:t>Progressive Islam and Quranic Hermeneutics: The Reification of Religion and Theories of Religious Experience.</w:t>
      </w:r>
      <w:r w:rsidR="00FE4171">
        <w:rPr>
          <w:rFonts w:ascii="Calibri" w:hAnsi="Calibri" w:cs="Calibri"/>
          <w:color w:val="000000"/>
        </w:rPr>
        <w:t>’</w:t>
      </w:r>
      <w:r>
        <w:rPr>
          <w:rFonts w:ascii="Calibri" w:hAnsi="Calibri" w:cs="Calibri"/>
          <w:color w:val="000000"/>
        </w:rPr>
        <w:t xml:space="preserve"> In L. Z. Rahim (Ed.), </w:t>
      </w:r>
      <w:r>
        <w:rPr>
          <w:rFonts w:ascii="Calibri" w:hAnsi="Calibri" w:cs="Calibri"/>
          <w:i/>
          <w:iCs/>
          <w:color w:val="000000"/>
        </w:rPr>
        <w:t>Muslim Secular Democracy: Voices from Within</w:t>
      </w:r>
      <w:r>
        <w:rPr>
          <w:rFonts w:ascii="Calibri" w:hAnsi="Calibri" w:cs="Calibri"/>
          <w:color w:val="000000"/>
        </w:rPr>
        <w:t xml:space="preserve"> (pp. 77-92). Palgrave Macmillan. </w:t>
      </w:r>
    </w:p>
    <w:p w14:paraId="39BF58FE" w14:textId="1A7B6FAD" w:rsidR="004C45C3" w:rsidRDefault="004C45C3" w:rsidP="004C45C3">
      <w:pPr>
        <w:pStyle w:val="NormalWeb"/>
        <w:spacing w:line="480" w:lineRule="auto"/>
        <w:ind w:left="450" w:hanging="450"/>
        <w:rPr>
          <w:rFonts w:ascii="Calibri" w:hAnsi="Calibri" w:cs="Calibri"/>
          <w:color w:val="000000"/>
        </w:rPr>
      </w:pPr>
      <w:r>
        <w:rPr>
          <w:rFonts w:ascii="Calibri" w:hAnsi="Calibri" w:cs="Calibri"/>
          <w:color w:val="000000"/>
        </w:rPr>
        <w:t xml:space="preserve">Akbar, A. (2021). </w:t>
      </w:r>
      <w:r w:rsidR="00FE4171">
        <w:rPr>
          <w:rFonts w:ascii="Calibri" w:hAnsi="Calibri" w:cs="Calibri"/>
          <w:color w:val="000000"/>
        </w:rPr>
        <w:t>‘</w:t>
      </w:r>
      <w:r>
        <w:rPr>
          <w:rFonts w:ascii="Calibri" w:hAnsi="Calibri" w:cs="Calibri"/>
          <w:color w:val="000000"/>
        </w:rPr>
        <w:t xml:space="preserve">Philosophical </w:t>
      </w:r>
      <w:r w:rsidR="000B14F8">
        <w:rPr>
          <w:rFonts w:ascii="Calibri" w:hAnsi="Calibri" w:cs="Calibri"/>
          <w:color w:val="000000"/>
        </w:rPr>
        <w:t>H</w:t>
      </w:r>
      <w:r>
        <w:rPr>
          <w:rFonts w:ascii="Calibri" w:hAnsi="Calibri" w:cs="Calibri"/>
          <w:color w:val="000000"/>
        </w:rPr>
        <w:t xml:space="preserve">ermeneutics and </w:t>
      </w:r>
      <w:r w:rsidR="000B14F8">
        <w:rPr>
          <w:rFonts w:ascii="Calibri" w:hAnsi="Calibri" w:cs="Calibri"/>
          <w:color w:val="000000"/>
        </w:rPr>
        <w:t>C</w:t>
      </w:r>
      <w:r>
        <w:rPr>
          <w:rFonts w:ascii="Calibri" w:hAnsi="Calibri" w:cs="Calibri"/>
          <w:color w:val="000000"/>
        </w:rPr>
        <w:t xml:space="preserve">ontemporary Muslim </w:t>
      </w:r>
      <w:r w:rsidR="000B14F8">
        <w:rPr>
          <w:rFonts w:ascii="Calibri" w:hAnsi="Calibri" w:cs="Calibri"/>
          <w:color w:val="000000"/>
        </w:rPr>
        <w:t>S</w:t>
      </w:r>
      <w:r>
        <w:rPr>
          <w:rFonts w:ascii="Calibri" w:hAnsi="Calibri" w:cs="Calibri"/>
          <w:color w:val="000000"/>
        </w:rPr>
        <w:t xml:space="preserve">cholars’ </w:t>
      </w:r>
      <w:r w:rsidR="000B14F8">
        <w:rPr>
          <w:rFonts w:ascii="Calibri" w:hAnsi="Calibri" w:cs="Calibri"/>
          <w:color w:val="000000"/>
        </w:rPr>
        <w:t>A</w:t>
      </w:r>
      <w:r>
        <w:rPr>
          <w:rFonts w:ascii="Calibri" w:hAnsi="Calibri" w:cs="Calibri"/>
          <w:color w:val="000000"/>
        </w:rPr>
        <w:t xml:space="preserve">pproaches to </w:t>
      </w:r>
      <w:r w:rsidR="000B14F8">
        <w:rPr>
          <w:rFonts w:ascii="Calibri" w:hAnsi="Calibri" w:cs="Calibri"/>
          <w:color w:val="000000"/>
        </w:rPr>
        <w:t>I</w:t>
      </w:r>
      <w:r>
        <w:rPr>
          <w:rFonts w:ascii="Calibri" w:hAnsi="Calibri" w:cs="Calibri"/>
          <w:color w:val="000000"/>
        </w:rPr>
        <w:t xml:space="preserve">nterpreting </w:t>
      </w:r>
      <w:r w:rsidR="000B14F8">
        <w:rPr>
          <w:rFonts w:ascii="Calibri" w:hAnsi="Calibri" w:cs="Calibri"/>
          <w:color w:val="000000"/>
        </w:rPr>
        <w:t>S</w:t>
      </w:r>
      <w:r>
        <w:rPr>
          <w:rFonts w:ascii="Calibri" w:hAnsi="Calibri" w:cs="Calibri"/>
          <w:color w:val="000000"/>
        </w:rPr>
        <w:t>cripture.</w:t>
      </w:r>
      <w:r w:rsidR="00FE4171">
        <w:rPr>
          <w:rFonts w:ascii="Calibri" w:hAnsi="Calibri" w:cs="Calibri"/>
          <w:color w:val="000000"/>
        </w:rPr>
        <w:t>’</w:t>
      </w:r>
      <w:r>
        <w:rPr>
          <w:rFonts w:ascii="Calibri" w:hAnsi="Calibri" w:cs="Calibri"/>
          <w:i/>
          <w:iCs/>
          <w:color w:val="000000"/>
        </w:rPr>
        <w:t xml:space="preserve"> Philosophy </w:t>
      </w:r>
      <w:r w:rsidR="000B14F8">
        <w:rPr>
          <w:rFonts w:ascii="Calibri" w:hAnsi="Calibri" w:cs="Calibri"/>
          <w:i/>
          <w:iCs/>
          <w:color w:val="000000"/>
        </w:rPr>
        <w:t>and</w:t>
      </w:r>
      <w:r>
        <w:rPr>
          <w:rFonts w:ascii="Calibri" w:hAnsi="Calibri" w:cs="Calibri"/>
          <w:i/>
          <w:iCs/>
          <w:color w:val="000000"/>
        </w:rPr>
        <w:t xml:space="preserve"> Social Criticism, 47</w:t>
      </w:r>
      <w:r>
        <w:rPr>
          <w:rFonts w:ascii="Calibri" w:hAnsi="Calibri" w:cs="Calibri"/>
          <w:color w:val="000000"/>
        </w:rPr>
        <w:t xml:space="preserve">(5), 587-614. </w:t>
      </w:r>
    </w:p>
    <w:p w14:paraId="7CC5C988" w14:textId="4F9D0B3A" w:rsidR="004C45C3" w:rsidRDefault="004C45C3" w:rsidP="004C45C3">
      <w:pPr>
        <w:pStyle w:val="NormalWeb"/>
        <w:spacing w:line="480" w:lineRule="auto"/>
        <w:ind w:left="450" w:hanging="450"/>
        <w:rPr>
          <w:rFonts w:ascii="Calibri" w:hAnsi="Calibri" w:cs="Calibri"/>
          <w:color w:val="000000"/>
        </w:rPr>
      </w:pPr>
      <w:r>
        <w:rPr>
          <w:rFonts w:ascii="Calibri" w:hAnsi="Calibri" w:cs="Calibri"/>
          <w:color w:val="000000"/>
        </w:rPr>
        <w:t xml:space="preserve">Duderija, A. (2015). </w:t>
      </w:r>
      <w:r w:rsidR="00FE4171">
        <w:rPr>
          <w:rFonts w:ascii="Calibri" w:hAnsi="Calibri" w:cs="Calibri"/>
          <w:color w:val="000000"/>
        </w:rPr>
        <w:t>‘</w:t>
      </w:r>
      <w:r>
        <w:rPr>
          <w:rFonts w:ascii="Calibri" w:hAnsi="Calibri" w:cs="Calibri"/>
          <w:color w:val="000000"/>
        </w:rPr>
        <w:t xml:space="preserve">The “Islamic State” (is) as Proponent of Neo-ahl </w:t>
      </w:r>
      <w:proofErr w:type="spellStart"/>
      <w:r>
        <w:rPr>
          <w:rFonts w:ascii="Calibri" w:hAnsi="Calibri" w:cs="Calibri"/>
          <w:color w:val="000000"/>
        </w:rPr>
        <w:t>Hadīth</w:t>
      </w:r>
      <w:proofErr w:type="spellEnd"/>
      <w:r>
        <w:rPr>
          <w:rFonts w:ascii="Calibri" w:hAnsi="Calibri" w:cs="Calibri"/>
          <w:color w:val="000000"/>
        </w:rPr>
        <w:t xml:space="preserve"> </w:t>
      </w:r>
      <w:proofErr w:type="spellStart"/>
      <w:r>
        <w:rPr>
          <w:rFonts w:ascii="Calibri" w:hAnsi="Calibri" w:cs="Calibri"/>
          <w:color w:val="000000"/>
        </w:rPr>
        <w:t>Manhaj</w:t>
      </w:r>
      <w:proofErr w:type="spellEnd"/>
      <w:r>
        <w:rPr>
          <w:rFonts w:ascii="Calibri" w:hAnsi="Calibri" w:cs="Calibri"/>
          <w:color w:val="000000"/>
        </w:rPr>
        <w:t xml:space="preserve"> on Gender Related Issues.</w:t>
      </w:r>
      <w:r w:rsidR="00FE4171">
        <w:rPr>
          <w:rFonts w:ascii="Calibri" w:hAnsi="Calibri" w:cs="Calibri"/>
          <w:color w:val="000000"/>
        </w:rPr>
        <w:t>’</w:t>
      </w:r>
      <w:r>
        <w:rPr>
          <w:rFonts w:ascii="Calibri" w:hAnsi="Calibri" w:cs="Calibri"/>
          <w:i/>
          <w:iCs/>
          <w:color w:val="000000"/>
        </w:rPr>
        <w:t xml:space="preserve"> </w:t>
      </w:r>
      <w:proofErr w:type="spellStart"/>
      <w:r>
        <w:rPr>
          <w:rFonts w:ascii="Calibri" w:hAnsi="Calibri" w:cs="Calibri"/>
          <w:i/>
          <w:iCs/>
          <w:color w:val="000000"/>
        </w:rPr>
        <w:t>Hawwa</w:t>
      </w:r>
      <w:proofErr w:type="spellEnd"/>
      <w:r>
        <w:rPr>
          <w:rFonts w:ascii="Calibri" w:hAnsi="Calibri" w:cs="Calibri"/>
          <w:i/>
          <w:iCs/>
          <w:color w:val="000000"/>
        </w:rPr>
        <w:t>, 13</w:t>
      </w:r>
      <w:r>
        <w:rPr>
          <w:rFonts w:ascii="Calibri" w:hAnsi="Calibri" w:cs="Calibri"/>
          <w:color w:val="000000"/>
        </w:rPr>
        <w:t xml:space="preserve">(2), 198-240. </w:t>
      </w:r>
    </w:p>
    <w:p w14:paraId="0AC8F291" w14:textId="56C48424" w:rsidR="009F0021" w:rsidRDefault="009F0021" w:rsidP="009F0021">
      <w:pPr>
        <w:pStyle w:val="NormalWeb"/>
        <w:spacing w:line="480" w:lineRule="auto"/>
        <w:ind w:left="450" w:hanging="450"/>
        <w:rPr>
          <w:rFonts w:ascii="Calibri" w:hAnsi="Calibri" w:cs="Calibri"/>
          <w:color w:val="000000"/>
        </w:rPr>
      </w:pPr>
      <w:r>
        <w:rPr>
          <w:rFonts w:ascii="Calibri" w:hAnsi="Calibri" w:cs="Calibri"/>
          <w:color w:val="000000"/>
        </w:rPr>
        <w:t xml:space="preserve">Duderija, A. (2022). </w:t>
      </w:r>
      <w:r w:rsidR="000B14F8">
        <w:rPr>
          <w:rFonts w:ascii="Calibri" w:hAnsi="Calibri" w:cs="Calibri"/>
          <w:color w:val="000000"/>
        </w:rPr>
        <w:t>‘</w:t>
      </w:r>
      <w:r>
        <w:rPr>
          <w:rFonts w:ascii="Calibri" w:hAnsi="Calibri" w:cs="Calibri"/>
          <w:color w:val="000000"/>
        </w:rPr>
        <w:t>Mainstream Sunnism, Salafi-Jihadism and progressive Islam: Rejoinder to Alan Gabon's.</w:t>
      </w:r>
      <w:r w:rsidR="000B14F8">
        <w:rPr>
          <w:rFonts w:ascii="Calibri" w:hAnsi="Calibri" w:cs="Calibri"/>
          <w:color w:val="000000"/>
        </w:rPr>
        <w:t>’</w:t>
      </w:r>
      <w:r>
        <w:rPr>
          <w:rFonts w:ascii="Calibri" w:hAnsi="Calibri" w:cs="Calibri"/>
          <w:i/>
          <w:iCs/>
          <w:color w:val="000000"/>
        </w:rPr>
        <w:t xml:space="preserve"> Studies in Conflict and Terrorism, 45</w:t>
      </w:r>
      <w:r>
        <w:rPr>
          <w:rFonts w:ascii="Calibri" w:hAnsi="Calibri" w:cs="Calibri"/>
          <w:color w:val="000000"/>
        </w:rPr>
        <w:t xml:space="preserve">(3), 211-222. </w:t>
      </w:r>
    </w:p>
    <w:p w14:paraId="4548A87A" w14:textId="21E1041C" w:rsidR="004C45C3" w:rsidRDefault="004C45C3" w:rsidP="004C45C3">
      <w:pPr>
        <w:pStyle w:val="NormalWeb"/>
        <w:spacing w:line="480" w:lineRule="auto"/>
        <w:ind w:left="450" w:hanging="450"/>
        <w:rPr>
          <w:rFonts w:ascii="Calibri" w:hAnsi="Calibri" w:cs="Calibri"/>
          <w:color w:val="000000"/>
        </w:rPr>
      </w:pPr>
      <w:r>
        <w:rPr>
          <w:rFonts w:ascii="Calibri" w:hAnsi="Calibri" w:cs="Calibri"/>
          <w:color w:val="000000"/>
        </w:rPr>
        <w:t xml:space="preserve">Duderija, A. (2023). </w:t>
      </w:r>
      <w:r w:rsidR="00FE4171">
        <w:rPr>
          <w:rFonts w:ascii="Calibri" w:hAnsi="Calibri" w:cs="Calibri"/>
          <w:color w:val="000000"/>
        </w:rPr>
        <w:t>‘</w:t>
      </w:r>
      <w:r>
        <w:rPr>
          <w:rFonts w:ascii="Calibri" w:hAnsi="Calibri" w:cs="Calibri"/>
          <w:color w:val="000000"/>
        </w:rPr>
        <w:t>The Salafi Worldview and the Hermeneutical Limits of Mainstream Sunni Critique of Salafi-Jihadism.</w:t>
      </w:r>
      <w:r w:rsidR="00FE4171">
        <w:rPr>
          <w:rFonts w:ascii="Calibri" w:hAnsi="Calibri" w:cs="Calibri"/>
          <w:color w:val="000000"/>
        </w:rPr>
        <w:t>’</w:t>
      </w:r>
      <w:r>
        <w:rPr>
          <w:rFonts w:ascii="Calibri" w:hAnsi="Calibri" w:cs="Calibri"/>
          <w:i/>
          <w:iCs/>
          <w:color w:val="000000"/>
        </w:rPr>
        <w:t xml:space="preserve"> Studies in Conflict and Terrorism, 46</w:t>
      </w:r>
      <w:r>
        <w:rPr>
          <w:rFonts w:ascii="Calibri" w:hAnsi="Calibri" w:cs="Calibri"/>
          <w:color w:val="000000"/>
        </w:rPr>
        <w:t xml:space="preserve">(7), 1072-1087. </w:t>
      </w:r>
    </w:p>
    <w:p w14:paraId="4AD16EA0" w14:textId="7A87ACF9" w:rsidR="004C45C3" w:rsidRDefault="004C45C3" w:rsidP="004C45C3">
      <w:pPr>
        <w:pStyle w:val="NormalWeb"/>
        <w:spacing w:line="480" w:lineRule="auto"/>
        <w:ind w:left="450" w:hanging="450"/>
        <w:rPr>
          <w:rFonts w:ascii="Calibri" w:hAnsi="Calibri" w:cs="Calibri"/>
          <w:color w:val="000000"/>
        </w:rPr>
      </w:pPr>
      <w:r>
        <w:rPr>
          <w:rFonts w:ascii="Calibri" w:hAnsi="Calibri" w:cs="Calibri"/>
          <w:color w:val="000000"/>
        </w:rPr>
        <w:lastRenderedPageBreak/>
        <w:t xml:space="preserve">Gabon, A. (2022). </w:t>
      </w:r>
      <w:r w:rsidR="00BB25D5">
        <w:rPr>
          <w:rFonts w:ascii="Calibri" w:hAnsi="Calibri" w:cs="Calibri"/>
          <w:color w:val="000000"/>
        </w:rPr>
        <w:t>‘</w:t>
      </w:r>
      <w:r>
        <w:rPr>
          <w:rFonts w:ascii="Calibri" w:hAnsi="Calibri" w:cs="Calibri"/>
          <w:color w:val="000000"/>
        </w:rPr>
        <w:t xml:space="preserve">Can Mainstream Sunni Islam Counter the Islamic State? </w:t>
      </w:r>
      <w:r w:rsidR="000B14F8">
        <w:rPr>
          <w:rFonts w:ascii="Calibri" w:hAnsi="Calibri" w:cs="Calibri"/>
          <w:color w:val="000000"/>
        </w:rPr>
        <w:t>A</w:t>
      </w:r>
      <w:r>
        <w:rPr>
          <w:rFonts w:ascii="Calibri" w:hAnsi="Calibri" w:cs="Calibri"/>
          <w:color w:val="000000"/>
        </w:rPr>
        <w:t xml:space="preserve"> Critique of </w:t>
      </w:r>
      <w:proofErr w:type="spellStart"/>
      <w:r>
        <w:rPr>
          <w:rFonts w:ascii="Calibri" w:hAnsi="Calibri" w:cs="Calibri"/>
          <w:color w:val="000000"/>
        </w:rPr>
        <w:t>Adis</w:t>
      </w:r>
      <w:proofErr w:type="spellEnd"/>
      <w:r>
        <w:rPr>
          <w:rFonts w:ascii="Calibri" w:hAnsi="Calibri" w:cs="Calibri"/>
          <w:color w:val="000000"/>
        </w:rPr>
        <w:t xml:space="preserve"> </w:t>
      </w:r>
      <w:proofErr w:type="spellStart"/>
      <w:r>
        <w:rPr>
          <w:rFonts w:ascii="Calibri" w:hAnsi="Calibri" w:cs="Calibri"/>
          <w:color w:val="000000"/>
        </w:rPr>
        <w:t>Duderija's</w:t>
      </w:r>
      <w:proofErr w:type="spellEnd"/>
      <w:r>
        <w:rPr>
          <w:rFonts w:ascii="Calibri" w:hAnsi="Calibri" w:cs="Calibri"/>
          <w:color w:val="000000"/>
        </w:rPr>
        <w:t xml:space="preserve"> The Salafi Worldview and the Hermeneutical Limits of Mainstream Sunni Critique of Salafi-Jihadism.</w:t>
      </w:r>
      <w:r w:rsidR="00BB25D5">
        <w:rPr>
          <w:rFonts w:ascii="Calibri" w:hAnsi="Calibri" w:cs="Calibri"/>
          <w:color w:val="000000"/>
        </w:rPr>
        <w:t>’</w:t>
      </w:r>
      <w:r>
        <w:rPr>
          <w:rFonts w:ascii="Calibri" w:hAnsi="Calibri" w:cs="Calibri"/>
          <w:i/>
          <w:iCs/>
          <w:color w:val="000000"/>
        </w:rPr>
        <w:t xml:space="preserve"> Studies in Conflict and Terrorism, 45</w:t>
      </w:r>
      <w:r>
        <w:rPr>
          <w:rFonts w:ascii="Calibri" w:hAnsi="Calibri" w:cs="Calibri"/>
          <w:color w:val="000000"/>
        </w:rPr>
        <w:t xml:space="preserve">(3), 202-210. </w:t>
      </w:r>
    </w:p>
    <w:p w14:paraId="234D4265" w14:textId="038423CD" w:rsidR="00CC4842" w:rsidRPr="000A1AC5" w:rsidRDefault="004C45C3" w:rsidP="004C45C3">
      <w:pPr>
        <w:pStyle w:val="NormalWeb"/>
        <w:spacing w:line="480" w:lineRule="auto"/>
        <w:jc w:val="both"/>
        <w:rPr>
          <w:rFonts w:asciiTheme="minorHAnsi" w:hAnsiTheme="minorHAnsi" w:cstheme="minorHAnsi"/>
        </w:rPr>
      </w:pPr>
      <w:r>
        <w:rPr>
          <w:rFonts w:ascii="Calibri" w:hAnsi="Calibri" w:cs="Calibri"/>
          <w:color w:val="000000"/>
        </w:rPr>
        <w:t xml:space="preserve">Rahman, F. (1982). </w:t>
      </w:r>
      <w:r>
        <w:rPr>
          <w:rFonts w:ascii="Calibri" w:hAnsi="Calibri" w:cs="Calibri"/>
          <w:i/>
          <w:iCs/>
          <w:color w:val="000000"/>
        </w:rPr>
        <w:t xml:space="preserve">Islam and </w:t>
      </w:r>
      <w:r w:rsidR="000B14F8">
        <w:rPr>
          <w:rFonts w:ascii="Calibri" w:hAnsi="Calibri" w:cs="Calibri"/>
          <w:i/>
          <w:iCs/>
          <w:color w:val="000000"/>
        </w:rPr>
        <w:t>M</w:t>
      </w:r>
      <w:r>
        <w:rPr>
          <w:rFonts w:ascii="Calibri" w:hAnsi="Calibri" w:cs="Calibri"/>
          <w:i/>
          <w:iCs/>
          <w:color w:val="000000"/>
        </w:rPr>
        <w:t xml:space="preserve">odernity: Transformation of an </w:t>
      </w:r>
      <w:r w:rsidR="000B14F8">
        <w:rPr>
          <w:rFonts w:ascii="Calibri" w:hAnsi="Calibri" w:cs="Calibri"/>
          <w:i/>
          <w:iCs/>
          <w:color w:val="000000"/>
        </w:rPr>
        <w:t>I</w:t>
      </w:r>
      <w:r>
        <w:rPr>
          <w:rFonts w:ascii="Calibri" w:hAnsi="Calibri" w:cs="Calibri"/>
          <w:i/>
          <w:iCs/>
          <w:color w:val="000000"/>
        </w:rPr>
        <w:t xml:space="preserve">ntellectual </w:t>
      </w:r>
      <w:r w:rsidR="000B14F8">
        <w:rPr>
          <w:rFonts w:ascii="Calibri" w:hAnsi="Calibri" w:cs="Calibri"/>
          <w:i/>
          <w:iCs/>
          <w:color w:val="000000"/>
        </w:rPr>
        <w:t>T</w:t>
      </w:r>
      <w:r>
        <w:rPr>
          <w:rFonts w:ascii="Calibri" w:hAnsi="Calibri" w:cs="Calibri"/>
          <w:i/>
          <w:iCs/>
          <w:color w:val="000000"/>
        </w:rPr>
        <w:t>radition</w:t>
      </w:r>
      <w:r>
        <w:rPr>
          <w:rFonts w:ascii="Calibri" w:hAnsi="Calibri" w:cs="Calibri"/>
          <w:color w:val="000000"/>
        </w:rPr>
        <w:t>. University of Chicago Press.</w:t>
      </w:r>
    </w:p>
    <w:p w14:paraId="1BF46069" w14:textId="77777777" w:rsidR="00DB1472" w:rsidRPr="00DB1472" w:rsidRDefault="00DB1472" w:rsidP="006F31B7">
      <w:pPr>
        <w:pStyle w:val="NormalWeb"/>
        <w:spacing w:line="480" w:lineRule="auto"/>
        <w:ind w:left="450" w:hanging="450"/>
        <w:divId w:val="971130027"/>
        <w:rPr>
          <w:rFonts w:asciiTheme="minorHAnsi" w:hAnsiTheme="minorHAnsi" w:cstheme="minorHAnsi"/>
        </w:rPr>
      </w:pPr>
      <w:r w:rsidRPr="00DB1472">
        <w:rPr>
          <w:rFonts w:asciiTheme="minorHAnsi" w:hAnsiTheme="minorHAnsi" w:cstheme="minorHAnsi"/>
        </w:rPr>
        <w:br/>
      </w:r>
    </w:p>
    <w:p w14:paraId="4132663D" w14:textId="77777777" w:rsidR="009F0021" w:rsidRDefault="009F0021">
      <w:pPr>
        <w:pStyle w:val="NormalWeb"/>
        <w:spacing w:line="480" w:lineRule="auto"/>
        <w:jc w:val="center"/>
        <w:divId w:val="1360861529"/>
        <w:rPr>
          <w:rFonts w:asciiTheme="minorHAnsi" w:hAnsiTheme="minorHAnsi" w:cstheme="minorHAnsi"/>
        </w:rPr>
      </w:pPr>
      <w:r w:rsidRPr="009F0021">
        <w:rPr>
          <w:rFonts w:asciiTheme="minorHAnsi" w:hAnsiTheme="minorHAnsi" w:cstheme="minorHAnsi"/>
        </w:rPr>
        <w:br/>
      </w:r>
    </w:p>
    <w:p w14:paraId="7DE8EB0F" w14:textId="1F5DEA96" w:rsidR="009F0021" w:rsidRPr="009F0021" w:rsidRDefault="009F0021" w:rsidP="006F31B7">
      <w:pPr>
        <w:pStyle w:val="NormalWeb"/>
        <w:spacing w:line="480" w:lineRule="auto"/>
        <w:ind w:left="450" w:hanging="450"/>
        <w:divId w:val="971130027"/>
        <w:rPr>
          <w:rFonts w:asciiTheme="minorHAnsi" w:hAnsiTheme="minorHAnsi" w:cstheme="minorHAnsi"/>
        </w:rPr>
      </w:pPr>
    </w:p>
    <w:p w14:paraId="2E026EE4" w14:textId="77777777" w:rsidR="00F16C99" w:rsidRDefault="00F16C99">
      <w:pPr>
        <w:pStyle w:val="NormalWeb"/>
        <w:spacing w:line="480" w:lineRule="auto"/>
        <w:jc w:val="center"/>
        <w:divId w:val="558515293"/>
        <w:rPr>
          <w:rFonts w:asciiTheme="minorHAnsi" w:hAnsiTheme="minorHAnsi" w:cstheme="minorHAnsi"/>
        </w:rPr>
      </w:pPr>
      <w:r w:rsidRPr="00F16C99">
        <w:rPr>
          <w:rFonts w:asciiTheme="minorHAnsi" w:hAnsiTheme="minorHAnsi" w:cstheme="minorHAnsi"/>
        </w:rPr>
        <w:br/>
      </w:r>
    </w:p>
    <w:p w14:paraId="059F96B3" w14:textId="15B1B128" w:rsidR="00F16C99" w:rsidRPr="00F16C99" w:rsidRDefault="00F16C99" w:rsidP="006F31B7">
      <w:pPr>
        <w:pStyle w:val="NormalWeb"/>
        <w:spacing w:line="480" w:lineRule="auto"/>
        <w:ind w:left="450" w:hanging="450"/>
        <w:divId w:val="971130027"/>
        <w:rPr>
          <w:rFonts w:asciiTheme="minorHAnsi" w:hAnsiTheme="minorHAnsi" w:cstheme="minorHAnsi"/>
        </w:rPr>
      </w:pPr>
    </w:p>
    <w:p w14:paraId="449C65D0" w14:textId="77777777" w:rsidR="00F16C99" w:rsidRPr="00F16C99" w:rsidRDefault="00F16C99" w:rsidP="006F31B7">
      <w:pPr>
        <w:pStyle w:val="NormalWeb"/>
        <w:spacing w:line="480" w:lineRule="auto"/>
        <w:ind w:left="450" w:hanging="450"/>
        <w:divId w:val="971130027"/>
        <w:rPr>
          <w:rFonts w:asciiTheme="minorHAnsi" w:hAnsiTheme="minorHAnsi" w:cstheme="minorHAnsi"/>
        </w:rPr>
      </w:pPr>
      <w:r w:rsidRPr="00F16C99">
        <w:rPr>
          <w:rFonts w:asciiTheme="minorHAnsi" w:hAnsiTheme="minorHAnsi" w:cstheme="minorHAnsi"/>
        </w:rPr>
        <w:br/>
      </w:r>
    </w:p>
    <w:p w14:paraId="3BD7ED1E" w14:textId="77777777" w:rsidR="00F16C99" w:rsidRDefault="00F16C99">
      <w:pPr>
        <w:pStyle w:val="NormalWeb"/>
        <w:spacing w:line="480" w:lineRule="auto"/>
        <w:jc w:val="center"/>
        <w:divId w:val="1791968607"/>
        <w:rPr>
          <w:rFonts w:asciiTheme="minorHAnsi" w:hAnsiTheme="minorHAnsi" w:cstheme="minorHAnsi"/>
        </w:rPr>
      </w:pPr>
      <w:r w:rsidRPr="00F16C99">
        <w:rPr>
          <w:rFonts w:asciiTheme="minorHAnsi" w:hAnsiTheme="minorHAnsi" w:cstheme="minorHAnsi"/>
        </w:rPr>
        <w:br/>
      </w:r>
    </w:p>
    <w:p w14:paraId="457860A8" w14:textId="0AAC6D16" w:rsidR="00F16C99" w:rsidRPr="00F16C99" w:rsidRDefault="00F16C99" w:rsidP="006F31B7">
      <w:pPr>
        <w:pStyle w:val="NormalWeb"/>
        <w:spacing w:line="480" w:lineRule="auto"/>
        <w:ind w:left="450" w:hanging="450"/>
        <w:divId w:val="971130027"/>
        <w:rPr>
          <w:rFonts w:asciiTheme="minorHAnsi" w:hAnsiTheme="minorHAnsi" w:cstheme="minorHAnsi"/>
        </w:rPr>
      </w:pPr>
    </w:p>
    <w:p w14:paraId="555054DD" w14:textId="39BA91CE" w:rsidR="00DB01E2" w:rsidRPr="006F31B7" w:rsidRDefault="00DB01E2" w:rsidP="006F31B7">
      <w:pPr>
        <w:pStyle w:val="NormalWeb"/>
        <w:spacing w:line="480" w:lineRule="auto"/>
        <w:ind w:left="450" w:hanging="450"/>
        <w:divId w:val="971130027"/>
        <w:rPr>
          <w:rFonts w:ascii="Calibri" w:hAnsi="Calibri" w:cs="Calibri"/>
          <w:color w:val="000000"/>
        </w:rPr>
      </w:pPr>
    </w:p>
    <w:sectPr w:rsidR="00DB01E2" w:rsidRPr="006F31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DA8"/>
    <w:rsid w:val="00002D30"/>
    <w:rsid w:val="00012F87"/>
    <w:rsid w:val="0002416F"/>
    <w:rsid w:val="00033E2B"/>
    <w:rsid w:val="00063D3B"/>
    <w:rsid w:val="00076A60"/>
    <w:rsid w:val="000A1AC5"/>
    <w:rsid w:val="000B14F8"/>
    <w:rsid w:val="000C2549"/>
    <w:rsid w:val="000D033A"/>
    <w:rsid w:val="000D1B95"/>
    <w:rsid w:val="001060E1"/>
    <w:rsid w:val="00110735"/>
    <w:rsid w:val="001141F1"/>
    <w:rsid w:val="001203AC"/>
    <w:rsid w:val="001206C8"/>
    <w:rsid w:val="0013120B"/>
    <w:rsid w:val="0016389E"/>
    <w:rsid w:val="00214BD4"/>
    <w:rsid w:val="002248A9"/>
    <w:rsid w:val="00236781"/>
    <w:rsid w:val="002557C2"/>
    <w:rsid w:val="00261110"/>
    <w:rsid w:val="002B06EA"/>
    <w:rsid w:val="002C65B1"/>
    <w:rsid w:val="002D680E"/>
    <w:rsid w:val="00340152"/>
    <w:rsid w:val="00365DB2"/>
    <w:rsid w:val="00375ACA"/>
    <w:rsid w:val="003A1CBC"/>
    <w:rsid w:val="003F51B8"/>
    <w:rsid w:val="00411CEF"/>
    <w:rsid w:val="00431462"/>
    <w:rsid w:val="0045620E"/>
    <w:rsid w:val="00474753"/>
    <w:rsid w:val="004771C2"/>
    <w:rsid w:val="004B2780"/>
    <w:rsid w:val="004C45C3"/>
    <w:rsid w:val="004E1DC8"/>
    <w:rsid w:val="004E4EB0"/>
    <w:rsid w:val="005055C5"/>
    <w:rsid w:val="0051745C"/>
    <w:rsid w:val="00525DA8"/>
    <w:rsid w:val="00551B21"/>
    <w:rsid w:val="0056150A"/>
    <w:rsid w:val="00573CC3"/>
    <w:rsid w:val="0058071A"/>
    <w:rsid w:val="005947F1"/>
    <w:rsid w:val="005D11D2"/>
    <w:rsid w:val="005E01E9"/>
    <w:rsid w:val="005E494B"/>
    <w:rsid w:val="005E511D"/>
    <w:rsid w:val="005F363D"/>
    <w:rsid w:val="006022D0"/>
    <w:rsid w:val="006217DC"/>
    <w:rsid w:val="00657CC7"/>
    <w:rsid w:val="00663805"/>
    <w:rsid w:val="00676376"/>
    <w:rsid w:val="00684CAD"/>
    <w:rsid w:val="006B0726"/>
    <w:rsid w:val="006F31B7"/>
    <w:rsid w:val="00707BFA"/>
    <w:rsid w:val="007316E4"/>
    <w:rsid w:val="007B062E"/>
    <w:rsid w:val="007D396A"/>
    <w:rsid w:val="007F5569"/>
    <w:rsid w:val="00811781"/>
    <w:rsid w:val="008301FB"/>
    <w:rsid w:val="00850B4A"/>
    <w:rsid w:val="00857B54"/>
    <w:rsid w:val="00861917"/>
    <w:rsid w:val="0089394A"/>
    <w:rsid w:val="00896F4D"/>
    <w:rsid w:val="00897713"/>
    <w:rsid w:val="008A1067"/>
    <w:rsid w:val="008E2C1F"/>
    <w:rsid w:val="008E6A2F"/>
    <w:rsid w:val="00915111"/>
    <w:rsid w:val="00951F11"/>
    <w:rsid w:val="00981BF9"/>
    <w:rsid w:val="00986210"/>
    <w:rsid w:val="009E47B9"/>
    <w:rsid w:val="009F0021"/>
    <w:rsid w:val="00A05290"/>
    <w:rsid w:val="00A149E4"/>
    <w:rsid w:val="00A24B43"/>
    <w:rsid w:val="00A8550F"/>
    <w:rsid w:val="00AB6447"/>
    <w:rsid w:val="00AC3B34"/>
    <w:rsid w:val="00AD4B48"/>
    <w:rsid w:val="00AE6AC5"/>
    <w:rsid w:val="00B03127"/>
    <w:rsid w:val="00B07CCB"/>
    <w:rsid w:val="00B236E3"/>
    <w:rsid w:val="00B51F72"/>
    <w:rsid w:val="00BB25D5"/>
    <w:rsid w:val="00BB3663"/>
    <w:rsid w:val="00BF2D90"/>
    <w:rsid w:val="00C118C7"/>
    <w:rsid w:val="00C51186"/>
    <w:rsid w:val="00C84B68"/>
    <w:rsid w:val="00C85B16"/>
    <w:rsid w:val="00CB1BAF"/>
    <w:rsid w:val="00CC0846"/>
    <w:rsid w:val="00CC0D67"/>
    <w:rsid w:val="00CC4842"/>
    <w:rsid w:val="00CC4F42"/>
    <w:rsid w:val="00D26421"/>
    <w:rsid w:val="00D33109"/>
    <w:rsid w:val="00D61BC7"/>
    <w:rsid w:val="00D66ED6"/>
    <w:rsid w:val="00DA16BE"/>
    <w:rsid w:val="00DA5850"/>
    <w:rsid w:val="00DB01E2"/>
    <w:rsid w:val="00DB1472"/>
    <w:rsid w:val="00DF3F75"/>
    <w:rsid w:val="00E01652"/>
    <w:rsid w:val="00E058A4"/>
    <w:rsid w:val="00E37BF2"/>
    <w:rsid w:val="00E506D1"/>
    <w:rsid w:val="00E816C5"/>
    <w:rsid w:val="00E836BE"/>
    <w:rsid w:val="00E94997"/>
    <w:rsid w:val="00F10C9B"/>
    <w:rsid w:val="00F16C99"/>
    <w:rsid w:val="00F25B36"/>
    <w:rsid w:val="00F40630"/>
    <w:rsid w:val="00F6451E"/>
    <w:rsid w:val="00F71C1F"/>
    <w:rsid w:val="00F77313"/>
    <w:rsid w:val="00FE06A1"/>
    <w:rsid w:val="00FE4171"/>
    <w:rsid w:val="00FE6F2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4D30617"/>
  <w15:chartTrackingRefBased/>
  <w15:docId w15:val="{964DDFF1-F406-EE42-9EC7-B3C140441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DA8"/>
  </w:style>
  <w:style w:type="paragraph" w:styleId="Heading1">
    <w:name w:val="heading 1"/>
    <w:basedOn w:val="Normal"/>
    <w:next w:val="Normal"/>
    <w:link w:val="Heading1Char"/>
    <w:uiPriority w:val="9"/>
    <w:qFormat/>
    <w:rsid w:val="00F4063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0165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B236E3"/>
    <w:rPr>
      <w:color w:val="666666"/>
    </w:rPr>
  </w:style>
  <w:style w:type="character" w:customStyle="1" w:styleId="Heading1Char">
    <w:name w:val="Heading 1 Char"/>
    <w:basedOn w:val="DefaultParagraphFont"/>
    <w:link w:val="Heading1"/>
    <w:uiPriority w:val="9"/>
    <w:rsid w:val="00F4063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8908">
      <w:bodyDiv w:val="1"/>
      <w:marLeft w:val="0"/>
      <w:marRight w:val="0"/>
      <w:marTop w:val="0"/>
      <w:marBottom w:val="0"/>
      <w:divBdr>
        <w:top w:val="none" w:sz="0" w:space="0" w:color="auto"/>
        <w:left w:val="none" w:sz="0" w:space="0" w:color="auto"/>
        <w:bottom w:val="none" w:sz="0" w:space="0" w:color="auto"/>
        <w:right w:val="none" w:sz="0" w:space="0" w:color="auto"/>
      </w:divBdr>
    </w:div>
    <w:div w:id="54666558">
      <w:bodyDiv w:val="1"/>
      <w:marLeft w:val="0"/>
      <w:marRight w:val="0"/>
      <w:marTop w:val="0"/>
      <w:marBottom w:val="0"/>
      <w:divBdr>
        <w:top w:val="none" w:sz="0" w:space="0" w:color="auto"/>
        <w:left w:val="none" w:sz="0" w:space="0" w:color="auto"/>
        <w:bottom w:val="none" w:sz="0" w:space="0" w:color="auto"/>
        <w:right w:val="none" w:sz="0" w:space="0" w:color="auto"/>
      </w:divBdr>
    </w:div>
    <w:div w:id="76708508">
      <w:bodyDiv w:val="1"/>
      <w:marLeft w:val="0"/>
      <w:marRight w:val="0"/>
      <w:marTop w:val="0"/>
      <w:marBottom w:val="0"/>
      <w:divBdr>
        <w:top w:val="none" w:sz="0" w:space="0" w:color="auto"/>
        <w:left w:val="none" w:sz="0" w:space="0" w:color="auto"/>
        <w:bottom w:val="none" w:sz="0" w:space="0" w:color="auto"/>
        <w:right w:val="none" w:sz="0" w:space="0" w:color="auto"/>
      </w:divBdr>
    </w:div>
    <w:div w:id="95945333">
      <w:bodyDiv w:val="1"/>
      <w:marLeft w:val="0"/>
      <w:marRight w:val="0"/>
      <w:marTop w:val="0"/>
      <w:marBottom w:val="0"/>
      <w:divBdr>
        <w:top w:val="none" w:sz="0" w:space="0" w:color="auto"/>
        <w:left w:val="none" w:sz="0" w:space="0" w:color="auto"/>
        <w:bottom w:val="none" w:sz="0" w:space="0" w:color="auto"/>
        <w:right w:val="none" w:sz="0" w:space="0" w:color="auto"/>
      </w:divBdr>
    </w:div>
    <w:div w:id="97334552">
      <w:bodyDiv w:val="1"/>
      <w:marLeft w:val="0"/>
      <w:marRight w:val="0"/>
      <w:marTop w:val="0"/>
      <w:marBottom w:val="0"/>
      <w:divBdr>
        <w:top w:val="none" w:sz="0" w:space="0" w:color="auto"/>
        <w:left w:val="none" w:sz="0" w:space="0" w:color="auto"/>
        <w:bottom w:val="none" w:sz="0" w:space="0" w:color="auto"/>
        <w:right w:val="none" w:sz="0" w:space="0" w:color="auto"/>
      </w:divBdr>
    </w:div>
    <w:div w:id="127939363">
      <w:bodyDiv w:val="1"/>
      <w:marLeft w:val="0"/>
      <w:marRight w:val="0"/>
      <w:marTop w:val="0"/>
      <w:marBottom w:val="0"/>
      <w:divBdr>
        <w:top w:val="none" w:sz="0" w:space="0" w:color="auto"/>
        <w:left w:val="none" w:sz="0" w:space="0" w:color="auto"/>
        <w:bottom w:val="none" w:sz="0" w:space="0" w:color="auto"/>
        <w:right w:val="none" w:sz="0" w:space="0" w:color="auto"/>
      </w:divBdr>
    </w:div>
    <w:div w:id="141893598">
      <w:bodyDiv w:val="1"/>
      <w:marLeft w:val="0"/>
      <w:marRight w:val="0"/>
      <w:marTop w:val="0"/>
      <w:marBottom w:val="0"/>
      <w:divBdr>
        <w:top w:val="none" w:sz="0" w:space="0" w:color="auto"/>
        <w:left w:val="none" w:sz="0" w:space="0" w:color="auto"/>
        <w:bottom w:val="none" w:sz="0" w:space="0" w:color="auto"/>
        <w:right w:val="none" w:sz="0" w:space="0" w:color="auto"/>
      </w:divBdr>
    </w:div>
    <w:div w:id="145974600">
      <w:bodyDiv w:val="1"/>
      <w:marLeft w:val="0"/>
      <w:marRight w:val="0"/>
      <w:marTop w:val="0"/>
      <w:marBottom w:val="0"/>
      <w:divBdr>
        <w:top w:val="none" w:sz="0" w:space="0" w:color="auto"/>
        <w:left w:val="none" w:sz="0" w:space="0" w:color="auto"/>
        <w:bottom w:val="none" w:sz="0" w:space="0" w:color="auto"/>
        <w:right w:val="none" w:sz="0" w:space="0" w:color="auto"/>
      </w:divBdr>
    </w:div>
    <w:div w:id="157884753">
      <w:bodyDiv w:val="1"/>
      <w:marLeft w:val="0"/>
      <w:marRight w:val="0"/>
      <w:marTop w:val="0"/>
      <w:marBottom w:val="0"/>
      <w:divBdr>
        <w:top w:val="none" w:sz="0" w:space="0" w:color="auto"/>
        <w:left w:val="none" w:sz="0" w:space="0" w:color="auto"/>
        <w:bottom w:val="none" w:sz="0" w:space="0" w:color="auto"/>
        <w:right w:val="none" w:sz="0" w:space="0" w:color="auto"/>
      </w:divBdr>
    </w:div>
    <w:div w:id="179860098">
      <w:bodyDiv w:val="1"/>
      <w:marLeft w:val="0"/>
      <w:marRight w:val="0"/>
      <w:marTop w:val="0"/>
      <w:marBottom w:val="0"/>
      <w:divBdr>
        <w:top w:val="none" w:sz="0" w:space="0" w:color="auto"/>
        <w:left w:val="none" w:sz="0" w:space="0" w:color="auto"/>
        <w:bottom w:val="none" w:sz="0" w:space="0" w:color="auto"/>
        <w:right w:val="none" w:sz="0" w:space="0" w:color="auto"/>
      </w:divBdr>
    </w:div>
    <w:div w:id="184441038">
      <w:bodyDiv w:val="1"/>
      <w:marLeft w:val="0"/>
      <w:marRight w:val="0"/>
      <w:marTop w:val="0"/>
      <w:marBottom w:val="0"/>
      <w:divBdr>
        <w:top w:val="none" w:sz="0" w:space="0" w:color="auto"/>
        <w:left w:val="none" w:sz="0" w:space="0" w:color="auto"/>
        <w:bottom w:val="none" w:sz="0" w:space="0" w:color="auto"/>
        <w:right w:val="none" w:sz="0" w:space="0" w:color="auto"/>
      </w:divBdr>
    </w:div>
    <w:div w:id="211885615">
      <w:bodyDiv w:val="1"/>
      <w:marLeft w:val="0"/>
      <w:marRight w:val="0"/>
      <w:marTop w:val="0"/>
      <w:marBottom w:val="0"/>
      <w:divBdr>
        <w:top w:val="none" w:sz="0" w:space="0" w:color="auto"/>
        <w:left w:val="none" w:sz="0" w:space="0" w:color="auto"/>
        <w:bottom w:val="none" w:sz="0" w:space="0" w:color="auto"/>
        <w:right w:val="none" w:sz="0" w:space="0" w:color="auto"/>
      </w:divBdr>
    </w:div>
    <w:div w:id="222722746">
      <w:bodyDiv w:val="1"/>
      <w:marLeft w:val="0"/>
      <w:marRight w:val="0"/>
      <w:marTop w:val="0"/>
      <w:marBottom w:val="0"/>
      <w:divBdr>
        <w:top w:val="none" w:sz="0" w:space="0" w:color="auto"/>
        <w:left w:val="none" w:sz="0" w:space="0" w:color="auto"/>
        <w:bottom w:val="none" w:sz="0" w:space="0" w:color="auto"/>
        <w:right w:val="none" w:sz="0" w:space="0" w:color="auto"/>
      </w:divBdr>
    </w:div>
    <w:div w:id="224604613">
      <w:bodyDiv w:val="1"/>
      <w:marLeft w:val="0"/>
      <w:marRight w:val="0"/>
      <w:marTop w:val="0"/>
      <w:marBottom w:val="0"/>
      <w:divBdr>
        <w:top w:val="none" w:sz="0" w:space="0" w:color="auto"/>
        <w:left w:val="none" w:sz="0" w:space="0" w:color="auto"/>
        <w:bottom w:val="none" w:sz="0" w:space="0" w:color="auto"/>
        <w:right w:val="none" w:sz="0" w:space="0" w:color="auto"/>
      </w:divBdr>
    </w:div>
    <w:div w:id="240453683">
      <w:bodyDiv w:val="1"/>
      <w:marLeft w:val="0"/>
      <w:marRight w:val="0"/>
      <w:marTop w:val="0"/>
      <w:marBottom w:val="0"/>
      <w:divBdr>
        <w:top w:val="none" w:sz="0" w:space="0" w:color="auto"/>
        <w:left w:val="none" w:sz="0" w:space="0" w:color="auto"/>
        <w:bottom w:val="none" w:sz="0" w:space="0" w:color="auto"/>
        <w:right w:val="none" w:sz="0" w:space="0" w:color="auto"/>
      </w:divBdr>
    </w:div>
    <w:div w:id="291405318">
      <w:bodyDiv w:val="1"/>
      <w:marLeft w:val="0"/>
      <w:marRight w:val="0"/>
      <w:marTop w:val="0"/>
      <w:marBottom w:val="0"/>
      <w:divBdr>
        <w:top w:val="none" w:sz="0" w:space="0" w:color="auto"/>
        <w:left w:val="none" w:sz="0" w:space="0" w:color="auto"/>
        <w:bottom w:val="none" w:sz="0" w:space="0" w:color="auto"/>
        <w:right w:val="none" w:sz="0" w:space="0" w:color="auto"/>
      </w:divBdr>
    </w:div>
    <w:div w:id="304505879">
      <w:bodyDiv w:val="1"/>
      <w:marLeft w:val="0"/>
      <w:marRight w:val="0"/>
      <w:marTop w:val="0"/>
      <w:marBottom w:val="0"/>
      <w:divBdr>
        <w:top w:val="none" w:sz="0" w:space="0" w:color="auto"/>
        <w:left w:val="none" w:sz="0" w:space="0" w:color="auto"/>
        <w:bottom w:val="none" w:sz="0" w:space="0" w:color="auto"/>
        <w:right w:val="none" w:sz="0" w:space="0" w:color="auto"/>
      </w:divBdr>
    </w:div>
    <w:div w:id="306715376">
      <w:bodyDiv w:val="1"/>
      <w:marLeft w:val="0"/>
      <w:marRight w:val="0"/>
      <w:marTop w:val="0"/>
      <w:marBottom w:val="0"/>
      <w:divBdr>
        <w:top w:val="none" w:sz="0" w:space="0" w:color="auto"/>
        <w:left w:val="none" w:sz="0" w:space="0" w:color="auto"/>
        <w:bottom w:val="none" w:sz="0" w:space="0" w:color="auto"/>
        <w:right w:val="none" w:sz="0" w:space="0" w:color="auto"/>
      </w:divBdr>
      <w:divsChild>
        <w:div w:id="317732314">
          <w:marLeft w:val="0"/>
          <w:marRight w:val="0"/>
          <w:marTop w:val="0"/>
          <w:marBottom w:val="0"/>
          <w:divBdr>
            <w:top w:val="none" w:sz="0" w:space="0" w:color="auto"/>
            <w:left w:val="none" w:sz="0" w:space="0" w:color="auto"/>
            <w:bottom w:val="none" w:sz="0" w:space="0" w:color="auto"/>
            <w:right w:val="none" w:sz="0" w:space="0" w:color="auto"/>
          </w:divBdr>
          <w:divsChild>
            <w:div w:id="1261521402">
              <w:marLeft w:val="0"/>
              <w:marRight w:val="0"/>
              <w:marTop w:val="0"/>
              <w:marBottom w:val="0"/>
              <w:divBdr>
                <w:top w:val="none" w:sz="0" w:space="0" w:color="auto"/>
                <w:left w:val="none" w:sz="0" w:space="0" w:color="auto"/>
                <w:bottom w:val="none" w:sz="0" w:space="0" w:color="auto"/>
                <w:right w:val="none" w:sz="0" w:space="0" w:color="auto"/>
              </w:divBdr>
              <w:divsChild>
                <w:div w:id="87669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56999">
      <w:bodyDiv w:val="1"/>
      <w:marLeft w:val="0"/>
      <w:marRight w:val="0"/>
      <w:marTop w:val="0"/>
      <w:marBottom w:val="0"/>
      <w:divBdr>
        <w:top w:val="none" w:sz="0" w:space="0" w:color="auto"/>
        <w:left w:val="none" w:sz="0" w:space="0" w:color="auto"/>
        <w:bottom w:val="none" w:sz="0" w:space="0" w:color="auto"/>
        <w:right w:val="none" w:sz="0" w:space="0" w:color="auto"/>
      </w:divBdr>
    </w:div>
    <w:div w:id="331031053">
      <w:bodyDiv w:val="1"/>
      <w:marLeft w:val="0"/>
      <w:marRight w:val="0"/>
      <w:marTop w:val="0"/>
      <w:marBottom w:val="0"/>
      <w:divBdr>
        <w:top w:val="none" w:sz="0" w:space="0" w:color="auto"/>
        <w:left w:val="none" w:sz="0" w:space="0" w:color="auto"/>
        <w:bottom w:val="none" w:sz="0" w:space="0" w:color="auto"/>
        <w:right w:val="none" w:sz="0" w:space="0" w:color="auto"/>
      </w:divBdr>
    </w:div>
    <w:div w:id="349912946">
      <w:bodyDiv w:val="1"/>
      <w:marLeft w:val="0"/>
      <w:marRight w:val="0"/>
      <w:marTop w:val="0"/>
      <w:marBottom w:val="0"/>
      <w:divBdr>
        <w:top w:val="none" w:sz="0" w:space="0" w:color="auto"/>
        <w:left w:val="none" w:sz="0" w:space="0" w:color="auto"/>
        <w:bottom w:val="none" w:sz="0" w:space="0" w:color="auto"/>
        <w:right w:val="none" w:sz="0" w:space="0" w:color="auto"/>
      </w:divBdr>
    </w:div>
    <w:div w:id="362249755">
      <w:bodyDiv w:val="1"/>
      <w:marLeft w:val="0"/>
      <w:marRight w:val="0"/>
      <w:marTop w:val="0"/>
      <w:marBottom w:val="0"/>
      <w:divBdr>
        <w:top w:val="none" w:sz="0" w:space="0" w:color="auto"/>
        <w:left w:val="none" w:sz="0" w:space="0" w:color="auto"/>
        <w:bottom w:val="none" w:sz="0" w:space="0" w:color="auto"/>
        <w:right w:val="none" w:sz="0" w:space="0" w:color="auto"/>
      </w:divBdr>
    </w:div>
    <w:div w:id="403646304">
      <w:bodyDiv w:val="1"/>
      <w:marLeft w:val="0"/>
      <w:marRight w:val="0"/>
      <w:marTop w:val="0"/>
      <w:marBottom w:val="0"/>
      <w:divBdr>
        <w:top w:val="none" w:sz="0" w:space="0" w:color="auto"/>
        <w:left w:val="none" w:sz="0" w:space="0" w:color="auto"/>
        <w:bottom w:val="none" w:sz="0" w:space="0" w:color="auto"/>
        <w:right w:val="none" w:sz="0" w:space="0" w:color="auto"/>
      </w:divBdr>
    </w:div>
    <w:div w:id="433401042">
      <w:bodyDiv w:val="1"/>
      <w:marLeft w:val="0"/>
      <w:marRight w:val="0"/>
      <w:marTop w:val="0"/>
      <w:marBottom w:val="0"/>
      <w:divBdr>
        <w:top w:val="none" w:sz="0" w:space="0" w:color="auto"/>
        <w:left w:val="none" w:sz="0" w:space="0" w:color="auto"/>
        <w:bottom w:val="none" w:sz="0" w:space="0" w:color="auto"/>
        <w:right w:val="none" w:sz="0" w:space="0" w:color="auto"/>
      </w:divBdr>
    </w:div>
    <w:div w:id="445127200">
      <w:bodyDiv w:val="1"/>
      <w:marLeft w:val="0"/>
      <w:marRight w:val="0"/>
      <w:marTop w:val="0"/>
      <w:marBottom w:val="0"/>
      <w:divBdr>
        <w:top w:val="none" w:sz="0" w:space="0" w:color="auto"/>
        <w:left w:val="none" w:sz="0" w:space="0" w:color="auto"/>
        <w:bottom w:val="none" w:sz="0" w:space="0" w:color="auto"/>
        <w:right w:val="none" w:sz="0" w:space="0" w:color="auto"/>
      </w:divBdr>
    </w:div>
    <w:div w:id="460152068">
      <w:bodyDiv w:val="1"/>
      <w:marLeft w:val="0"/>
      <w:marRight w:val="0"/>
      <w:marTop w:val="0"/>
      <w:marBottom w:val="0"/>
      <w:divBdr>
        <w:top w:val="none" w:sz="0" w:space="0" w:color="auto"/>
        <w:left w:val="none" w:sz="0" w:space="0" w:color="auto"/>
        <w:bottom w:val="none" w:sz="0" w:space="0" w:color="auto"/>
        <w:right w:val="none" w:sz="0" w:space="0" w:color="auto"/>
      </w:divBdr>
    </w:div>
    <w:div w:id="476385859">
      <w:bodyDiv w:val="1"/>
      <w:marLeft w:val="0"/>
      <w:marRight w:val="0"/>
      <w:marTop w:val="0"/>
      <w:marBottom w:val="0"/>
      <w:divBdr>
        <w:top w:val="none" w:sz="0" w:space="0" w:color="auto"/>
        <w:left w:val="none" w:sz="0" w:space="0" w:color="auto"/>
        <w:bottom w:val="none" w:sz="0" w:space="0" w:color="auto"/>
        <w:right w:val="none" w:sz="0" w:space="0" w:color="auto"/>
      </w:divBdr>
    </w:div>
    <w:div w:id="486870275">
      <w:bodyDiv w:val="1"/>
      <w:marLeft w:val="0"/>
      <w:marRight w:val="0"/>
      <w:marTop w:val="0"/>
      <w:marBottom w:val="0"/>
      <w:divBdr>
        <w:top w:val="none" w:sz="0" w:space="0" w:color="auto"/>
        <w:left w:val="none" w:sz="0" w:space="0" w:color="auto"/>
        <w:bottom w:val="none" w:sz="0" w:space="0" w:color="auto"/>
        <w:right w:val="none" w:sz="0" w:space="0" w:color="auto"/>
      </w:divBdr>
    </w:div>
    <w:div w:id="513036981">
      <w:bodyDiv w:val="1"/>
      <w:marLeft w:val="0"/>
      <w:marRight w:val="0"/>
      <w:marTop w:val="0"/>
      <w:marBottom w:val="0"/>
      <w:divBdr>
        <w:top w:val="none" w:sz="0" w:space="0" w:color="auto"/>
        <w:left w:val="none" w:sz="0" w:space="0" w:color="auto"/>
        <w:bottom w:val="none" w:sz="0" w:space="0" w:color="auto"/>
        <w:right w:val="none" w:sz="0" w:space="0" w:color="auto"/>
      </w:divBdr>
    </w:div>
    <w:div w:id="514879882">
      <w:bodyDiv w:val="1"/>
      <w:marLeft w:val="0"/>
      <w:marRight w:val="0"/>
      <w:marTop w:val="0"/>
      <w:marBottom w:val="0"/>
      <w:divBdr>
        <w:top w:val="none" w:sz="0" w:space="0" w:color="auto"/>
        <w:left w:val="none" w:sz="0" w:space="0" w:color="auto"/>
        <w:bottom w:val="none" w:sz="0" w:space="0" w:color="auto"/>
        <w:right w:val="none" w:sz="0" w:space="0" w:color="auto"/>
      </w:divBdr>
    </w:div>
    <w:div w:id="516307424">
      <w:bodyDiv w:val="1"/>
      <w:marLeft w:val="0"/>
      <w:marRight w:val="0"/>
      <w:marTop w:val="0"/>
      <w:marBottom w:val="0"/>
      <w:divBdr>
        <w:top w:val="none" w:sz="0" w:space="0" w:color="auto"/>
        <w:left w:val="none" w:sz="0" w:space="0" w:color="auto"/>
        <w:bottom w:val="none" w:sz="0" w:space="0" w:color="auto"/>
        <w:right w:val="none" w:sz="0" w:space="0" w:color="auto"/>
      </w:divBdr>
    </w:div>
    <w:div w:id="516308355">
      <w:bodyDiv w:val="1"/>
      <w:marLeft w:val="0"/>
      <w:marRight w:val="0"/>
      <w:marTop w:val="0"/>
      <w:marBottom w:val="0"/>
      <w:divBdr>
        <w:top w:val="none" w:sz="0" w:space="0" w:color="auto"/>
        <w:left w:val="none" w:sz="0" w:space="0" w:color="auto"/>
        <w:bottom w:val="none" w:sz="0" w:space="0" w:color="auto"/>
        <w:right w:val="none" w:sz="0" w:space="0" w:color="auto"/>
      </w:divBdr>
    </w:div>
    <w:div w:id="521434191">
      <w:bodyDiv w:val="1"/>
      <w:marLeft w:val="0"/>
      <w:marRight w:val="0"/>
      <w:marTop w:val="0"/>
      <w:marBottom w:val="0"/>
      <w:divBdr>
        <w:top w:val="none" w:sz="0" w:space="0" w:color="auto"/>
        <w:left w:val="none" w:sz="0" w:space="0" w:color="auto"/>
        <w:bottom w:val="none" w:sz="0" w:space="0" w:color="auto"/>
        <w:right w:val="none" w:sz="0" w:space="0" w:color="auto"/>
      </w:divBdr>
    </w:div>
    <w:div w:id="550506424">
      <w:bodyDiv w:val="1"/>
      <w:marLeft w:val="0"/>
      <w:marRight w:val="0"/>
      <w:marTop w:val="0"/>
      <w:marBottom w:val="0"/>
      <w:divBdr>
        <w:top w:val="none" w:sz="0" w:space="0" w:color="auto"/>
        <w:left w:val="none" w:sz="0" w:space="0" w:color="auto"/>
        <w:bottom w:val="none" w:sz="0" w:space="0" w:color="auto"/>
        <w:right w:val="none" w:sz="0" w:space="0" w:color="auto"/>
      </w:divBdr>
    </w:div>
    <w:div w:id="559486587">
      <w:bodyDiv w:val="1"/>
      <w:marLeft w:val="0"/>
      <w:marRight w:val="0"/>
      <w:marTop w:val="0"/>
      <w:marBottom w:val="0"/>
      <w:divBdr>
        <w:top w:val="none" w:sz="0" w:space="0" w:color="auto"/>
        <w:left w:val="none" w:sz="0" w:space="0" w:color="auto"/>
        <w:bottom w:val="none" w:sz="0" w:space="0" w:color="auto"/>
        <w:right w:val="none" w:sz="0" w:space="0" w:color="auto"/>
      </w:divBdr>
    </w:div>
    <w:div w:id="572392002">
      <w:bodyDiv w:val="1"/>
      <w:marLeft w:val="0"/>
      <w:marRight w:val="0"/>
      <w:marTop w:val="0"/>
      <w:marBottom w:val="0"/>
      <w:divBdr>
        <w:top w:val="none" w:sz="0" w:space="0" w:color="auto"/>
        <w:left w:val="none" w:sz="0" w:space="0" w:color="auto"/>
        <w:bottom w:val="none" w:sz="0" w:space="0" w:color="auto"/>
        <w:right w:val="none" w:sz="0" w:space="0" w:color="auto"/>
      </w:divBdr>
    </w:div>
    <w:div w:id="584729089">
      <w:bodyDiv w:val="1"/>
      <w:marLeft w:val="0"/>
      <w:marRight w:val="0"/>
      <w:marTop w:val="0"/>
      <w:marBottom w:val="0"/>
      <w:divBdr>
        <w:top w:val="none" w:sz="0" w:space="0" w:color="auto"/>
        <w:left w:val="none" w:sz="0" w:space="0" w:color="auto"/>
        <w:bottom w:val="none" w:sz="0" w:space="0" w:color="auto"/>
        <w:right w:val="none" w:sz="0" w:space="0" w:color="auto"/>
      </w:divBdr>
    </w:div>
    <w:div w:id="591091701">
      <w:bodyDiv w:val="1"/>
      <w:marLeft w:val="0"/>
      <w:marRight w:val="0"/>
      <w:marTop w:val="0"/>
      <w:marBottom w:val="0"/>
      <w:divBdr>
        <w:top w:val="none" w:sz="0" w:space="0" w:color="auto"/>
        <w:left w:val="none" w:sz="0" w:space="0" w:color="auto"/>
        <w:bottom w:val="none" w:sz="0" w:space="0" w:color="auto"/>
        <w:right w:val="none" w:sz="0" w:space="0" w:color="auto"/>
      </w:divBdr>
    </w:div>
    <w:div w:id="592478022">
      <w:bodyDiv w:val="1"/>
      <w:marLeft w:val="0"/>
      <w:marRight w:val="0"/>
      <w:marTop w:val="0"/>
      <w:marBottom w:val="0"/>
      <w:divBdr>
        <w:top w:val="none" w:sz="0" w:space="0" w:color="auto"/>
        <w:left w:val="none" w:sz="0" w:space="0" w:color="auto"/>
        <w:bottom w:val="none" w:sz="0" w:space="0" w:color="auto"/>
        <w:right w:val="none" w:sz="0" w:space="0" w:color="auto"/>
      </w:divBdr>
    </w:div>
    <w:div w:id="598373956">
      <w:bodyDiv w:val="1"/>
      <w:marLeft w:val="0"/>
      <w:marRight w:val="0"/>
      <w:marTop w:val="0"/>
      <w:marBottom w:val="0"/>
      <w:divBdr>
        <w:top w:val="none" w:sz="0" w:space="0" w:color="auto"/>
        <w:left w:val="none" w:sz="0" w:space="0" w:color="auto"/>
        <w:bottom w:val="none" w:sz="0" w:space="0" w:color="auto"/>
        <w:right w:val="none" w:sz="0" w:space="0" w:color="auto"/>
      </w:divBdr>
    </w:div>
    <w:div w:id="598635764">
      <w:bodyDiv w:val="1"/>
      <w:marLeft w:val="0"/>
      <w:marRight w:val="0"/>
      <w:marTop w:val="0"/>
      <w:marBottom w:val="0"/>
      <w:divBdr>
        <w:top w:val="none" w:sz="0" w:space="0" w:color="auto"/>
        <w:left w:val="none" w:sz="0" w:space="0" w:color="auto"/>
        <w:bottom w:val="none" w:sz="0" w:space="0" w:color="auto"/>
        <w:right w:val="none" w:sz="0" w:space="0" w:color="auto"/>
      </w:divBdr>
    </w:div>
    <w:div w:id="603726834">
      <w:bodyDiv w:val="1"/>
      <w:marLeft w:val="0"/>
      <w:marRight w:val="0"/>
      <w:marTop w:val="0"/>
      <w:marBottom w:val="0"/>
      <w:divBdr>
        <w:top w:val="none" w:sz="0" w:space="0" w:color="auto"/>
        <w:left w:val="none" w:sz="0" w:space="0" w:color="auto"/>
        <w:bottom w:val="none" w:sz="0" w:space="0" w:color="auto"/>
        <w:right w:val="none" w:sz="0" w:space="0" w:color="auto"/>
      </w:divBdr>
    </w:div>
    <w:div w:id="608784092">
      <w:bodyDiv w:val="1"/>
      <w:marLeft w:val="0"/>
      <w:marRight w:val="0"/>
      <w:marTop w:val="0"/>
      <w:marBottom w:val="0"/>
      <w:divBdr>
        <w:top w:val="none" w:sz="0" w:space="0" w:color="auto"/>
        <w:left w:val="none" w:sz="0" w:space="0" w:color="auto"/>
        <w:bottom w:val="none" w:sz="0" w:space="0" w:color="auto"/>
        <w:right w:val="none" w:sz="0" w:space="0" w:color="auto"/>
      </w:divBdr>
      <w:divsChild>
        <w:div w:id="1843858040">
          <w:marLeft w:val="0"/>
          <w:marRight w:val="0"/>
          <w:marTop w:val="0"/>
          <w:marBottom w:val="0"/>
          <w:divBdr>
            <w:top w:val="none" w:sz="0" w:space="0" w:color="auto"/>
            <w:left w:val="none" w:sz="0" w:space="0" w:color="auto"/>
            <w:bottom w:val="none" w:sz="0" w:space="0" w:color="auto"/>
            <w:right w:val="none" w:sz="0" w:space="0" w:color="auto"/>
          </w:divBdr>
          <w:divsChild>
            <w:div w:id="763066813">
              <w:marLeft w:val="0"/>
              <w:marRight w:val="0"/>
              <w:marTop w:val="0"/>
              <w:marBottom w:val="0"/>
              <w:divBdr>
                <w:top w:val="none" w:sz="0" w:space="0" w:color="auto"/>
                <w:left w:val="none" w:sz="0" w:space="0" w:color="auto"/>
                <w:bottom w:val="none" w:sz="0" w:space="0" w:color="auto"/>
                <w:right w:val="none" w:sz="0" w:space="0" w:color="auto"/>
              </w:divBdr>
              <w:divsChild>
                <w:div w:id="130831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571075">
      <w:bodyDiv w:val="1"/>
      <w:marLeft w:val="0"/>
      <w:marRight w:val="0"/>
      <w:marTop w:val="0"/>
      <w:marBottom w:val="0"/>
      <w:divBdr>
        <w:top w:val="none" w:sz="0" w:space="0" w:color="auto"/>
        <w:left w:val="none" w:sz="0" w:space="0" w:color="auto"/>
        <w:bottom w:val="none" w:sz="0" w:space="0" w:color="auto"/>
        <w:right w:val="none" w:sz="0" w:space="0" w:color="auto"/>
      </w:divBdr>
    </w:div>
    <w:div w:id="674113094">
      <w:bodyDiv w:val="1"/>
      <w:marLeft w:val="0"/>
      <w:marRight w:val="0"/>
      <w:marTop w:val="0"/>
      <w:marBottom w:val="0"/>
      <w:divBdr>
        <w:top w:val="none" w:sz="0" w:space="0" w:color="auto"/>
        <w:left w:val="none" w:sz="0" w:space="0" w:color="auto"/>
        <w:bottom w:val="none" w:sz="0" w:space="0" w:color="auto"/>
        <w:right w:val="none" w:sz="0" w:space="0" w:color="auto"/>
      </w:divBdr>
    </w:div>
    <w:div w:id="677926981">
      <w:bodyDiv w:val="1"/>
      <w:marLeft w:val="0"/>
      <w:marRight w:val="0"/>
      <w:marTop w:val="0"/>
      <w:marBottom w:val="0"/>
      <w:divBdr>
        <w:top w:val="none" w:sz="0" w:space="0" w:color="auto"/>
        <w:left w:val="none" w:sz="0" w:space="0" w:color="auto"/>
        <w:bottom w:val="none" w:sz="0" w:space="0" w:color="auto"/>
        <w:right w:val="none" w:sz="0" w:space="0" w:color="auto"/>
      </w:divBdr>
    </w:div>
    <w:div w:id="682173642">
      <w:bodyDiv w:val="1"/>
      <w:marLeft w:val="0"/>
      <w:marRight w:val="0"/>
      <w:marTop w:val="0"/>
      <w:marBottom w:val="0"/>
      <w:divBdr>
        <w:top w:val="none" w:sz="0" w:space="0" w:color="auto"/>
        <w:left w:val="none" w:sz="0" w:space="0" w:color="auto"/>
        <w:bottom w:val="none" w:sz="0" w:space="0" w:color="auto"/>
        <w:right w:val="none" w:sz="0" w:space="0" w:color="auto"/>
      </w:divBdr>
    </w:div>
    <w:div w:id="682585335">
      <w:bodyDiv w:val="1"/>
      <w:marLeft w:val="0"/>
      <w:marRight w:val="0"/>
      <w:marTop w:val="0"/>
      <w:marBottom w:val="0"/>
      <w:divBdr>
        <w:top w:val="none" w:sz="0" w:space="0" w:color="auto"/>
        <w:left w:val="none" w:sz="0" w:space="0" w:color="auto"/>
        <w:bottom w:val="none" w:sz="0" w:space="0" w:color="auto"/>
        <w:right w:val="none" w:sz="0" w:space="0" w:color="auto"/>
      </w:divBdr>
    </w:div>
    <w:div w:id="684090964">
      <w:bodyDiv w:val="1"/>
      <w:marLeft w:val="0"/>
      <w:marRight w:val="0"/>
      <w:marTop w:val="0"/>
      <w:marBottom w:val="0"/>
      <w:divBdr>
        <w:top w:val="none" w:sz="0" w:space="0" w:color="auto"/>
        <w:left w:val="none" w:sz="0" w:space="0" w:color="auto"/>
        <w:bottom w:val="none" w:sz="0" w:space="0" w:color="auto"/>
        <w:right w:val="none" w:sz="0" w:space="0" w:color="auto"/>
      </w:divBdr>
    </w:div>
    <w:div w:id="686910954">
      <w:bodyDiv w:val="1"/>
      <w:marLeft w:val="0"/>
      <w:marRight w:val="0"/>
      <w:marTop w:val="0"/>
      <w:marBottom w:val="0"/>
      <w:divBdr>
        <w:top w:val="none" w:sz="0" w:space="0" w:color="auto"/>
        <w:left w:val="none" w:sz="0" w:space="0" w:color="auto"/>
        <w:bottom w:val="none" w:sz="0" w:space="0" w:color="auto"/>
        <w:right w:val="none" w:sz="0" w:space="0" w:color="auto"/>
      </w:divBdr>
    </w:div>
    <w:div w:id="700011714">
      <w:bodyDiv w:val="1"/>
      <w:marLeft w:val="0"/>
      <w:marRight w:val="0"/>
      <w:marTop w:val="0"/>
      <w:marBottom w:val="0"/>
      <w:divBdr>
        <w:top w:val="none" w:sz="0" w:space="0" w:color="auto"/>
        <w:left w:val="none" w:sz="0" w:space="0" w:color="auto"/>
        <w:bottom w:val="none" w:sz="0" w:space="0" w:color="auto"/>
        <w:right w:val="none" w:sz="0" w:space="0" w:color="auto"/>
      </w:divBdr>
    </w:div>
    <w:div w:id="735930266">
      <w:bodyDiv w:val="1"/>
      <w:marLeft w:val="0"/>
      <w:marRight w:val="0"/>
      <w:marTop w:val="0"/>
      <w:marBottom w:val="0"/>
      <w:divBdr>
        <w:top w:val="none" w:sz="0" w:space="0" w:color="auto"/>
        <w:left w:val="none" w:sz="0" w:space="0" w:color="auto"/>
        <w:bottom w:val="none" w:sz="0" w:space="0" w:color="auto"/>
        <w:right w:val="none" w:sz="0" w:space="0" w:color="auto"/>
      </w:divBdr>
    </w:div>
    <w:div w:id="754475254">
      <w:bodyDiv w:val="1"/>
      <w:marLeft w:val="0"/>
      <w:marRight w:val="0"/>
      <w:marTop w:val="0"/>
      <w:marBottom w:val="0"/>
      <w:divBdr>
        <w:top w:val="none" w:sz="0" w:space="0" w:color="auto"/>
        <w:left w:val="none" w:sz="0" w:space="0" w:color="auto"/>
        <w:bottom w:val="none" w:sz="0" w:space="0" w:color="auto"/>
        <w:right w:val="none" w:sz="0" w:space="0" w:color="auto"/>
      </w:divBdr>
    </w:div>
    <w:div w:id="757289604">
      <w:bodyDiv w:val="1"/>
      <w:marLeft w:val="0"/>
      <w:marRight w:val="0"/>
      <w:marTop w:val="0"/>
      <w:marBottom w:val="0"/>
      <w:divBdr>
        <w:top w:val="none" w:sz="0" w:space="0" w:color="auto"/>
        <w:left w:val="none" w:sz="0" w:space="0" w:color="auto"/>
        <w:bottom w:val="none" w:sz="0" w:space="0" w:color="auto"/>
        <w:right w:val="none" w:sz="0" w:space="0" w:color="auto"/>
      </w:divBdr>
    </w:div>
    <w:div w:id="757944291">
      <w:bodyDiv w:val="1"/>
      <w:marLeft w:val="0"/>
      <w:marRight w:val="0"/>
      <w:marTop w:val="0"/>
      <w:marBottom w:val="0"/>
      <w:divBdr>
        <w:top w:val="none" w:sz="0" w:space="0" w:color="auto"/>
        <w:left w:val="none" w:sz="0" w:space="0" w:color="auto"/>
        <w:bottom w:val="none" w:sz="0" w:space="0" w:color="auto"/>
        <w:right w:val="none" w:sz="0" w:space="0" w:color="auto"/>
      </w:divBdr>
    </w:div>
    <w:div w:id="774246868">
      <w:bodyDiv w:val="1"/>
      <w:marLeft w:val="0"/>
      <w:marRight w:val="0"/>
      <w:marTop w:val="0"/>
      <w:marBottom w:val="0"/>
      <w:divBdr>
        <w:top w:val="none" w:sz="0" w:space="0" w:color="auto"/>
        <w:left w:val="none" w:sz="0" w:space="0" w:color="auto"/>
        <w:bottom w:val="none" w:sz="0" w:space="0" w:color="auto"/>
        <w:right w:val="none" w:sz="0" w:space="0" w:color="auto"/>
      </w:divBdr>
    </w:div>
    <w:div w:id="791482241">
      <w:bodyDiv w:val="1"/>
      <w:marLeft w:val="0"/>
      <w:marRight w:val="0"/>
      <w:marTop w:val="0"/>
      <w:marBottom w:val="0"/>
      <w:divBdr>
        <w:top w:val="none" w:sz="0" w:space="0" w:color="auto"/>
        <w:left w:val="none" w:sz="0" w:space="0" w:color="auto"/>
        <w:bottom w:val="none" w:sz="0" w:space="0" w:color="auto"/>
        <w:right w:val="none" w:sz="0" w:space="0" w:color="auto"/>
      </w:divBdr>
    </w:div>
    <w:div w:id="829324643">
      <w:bodyDiv w:val="1"/>
      <w:marLeft w:val="0"/>
      <w:marRight w:val="0"/>
      <w:marTop w:val="0"/>
      <w:marBottom w:val="0"/>
      <w:divBdr>
        <w:top w:val="none" w:sz="0" w:space="0" w:color="auto"/>
        <w:left w:val="none" w:sz="0" w:space="0" w:color="auto"/>
        <w:bottom w:val="none" w:sz="0" w:space="0" w:color="auto"/>
        <w:right w:val="none" w:sz="0" w:space="0" w:color="auto"/>
      </w:divBdr>
      <w:divsChild>
        <w:div w:id="398016417">
          <w:marLeft w:val="0"/>
          <w:marRight w:val="0"/>
          <w:marTop w:val="0"/>
          <w:marBottom w:val="0"/>
          <w:divBdr>
            <w:top w:val="none" w:sz="0" w:space="0" w:color="auto"/>
            <w:left w:val="none" w:sz="0" w:space="0" w:color="auto"/>
            <w:bottom w:val="none" w:sz="0" w:space="0" w:color="auto"/>
            <w:right w:val="none" w:sz="0" w:space="0" w:color="auto"/>
          </w:divBdr>
          <w:divsChild>
            <w:div w:id="1275593005">
              <w:marLeft w:val="0"/>
              <w:marRight w:val="0"/>
              <w:marTop w:val="0"/>
              <w:marBottom w:val="0"/>
              <w:divBdr>
                <w:top w:val="none" w:sz="0" w:space="0" w:color="auto"/>
                <w:left w:val="none" w:sz="0" w:space="0" w:color="auto"/>
                <w:bottom w:val="none" w:sz="0" w:space="0" w:color="auto"/>
                <w:right w:val="none" w:sz="0" w:space="0" w:color="auto"/>
              </w:divBdr>
              <w:divsChild>
                <w:div w:id="113410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450630">
      <w:bodyDiv w:val="1"/>
      <w:marLeft w:val="0"/>
      <w:marRight w:val="0"/>
      <w:marTop w:val="0"/>
      <w:marBottom w:val="0"/>
      <w:divBdr>
        <w:top w:val="none" w:sz="0" w:space="0" w:color="auto"/>
        <w:left w:val="none" w:sz="0" w:space="0" w:color="auto"/>
        <w:bottom w:val="none" w:sz="0" w:space="0" w:color="auto"/>
        <w:right w:val="none" w:sz="0" w:space="0" w:color="auto"/>
      </w:divBdr>
    </w:div>
    <w:div w:id="850919968">
      <w:bodyDiv w:val="1"/>
      <w:marLeft w:val="0"/>
      <w:marRight w:val="0"/>
      <w:marTop w:val="0"/>
      <w:marBottom w:val="0"/>
      <w:divBdr>
        <w:top w:val="none" w:sz="0" w:space="0" w:color="auto"/>
        <w:left w:val="none" w:sz="0" w:space="0" w:color="auto"/>
        <w:bottom w:val="none" w:sz="0" w:space="0" w:color="auto"/>
        <w:right w:val="none" w:sz="0" w:space="0" w:color="auto"/>
      </w:divBdr>
    </w:div>
    <w:div w:id="867717735">
      <w:bodyDiv w:val="1"/>
      <w:marLeft w:val="0"/>
      <w:marRight w:val="0"/>
      <w:marTop w:val="0"/>
      <w:marBottom w:val="0"/>
      <w:divBdr>
        <w:top w:val="none" w:sz="0" w:space="0" w:color="auto"/>
        <w:left w:val="none" w:sz="0" w:space="0" w:color="auto"/>
        <w:bottom w:val="none" w:sz="0" w:space="0" w:color="auto"/>
        <w:right w:val="none" w:sz="0" w:space="0" w:color="auto"/>
      </w:divBdr>
    </w:div>
    <w:div w:id="878132790">
      <w:bodyDiv w:val="1"/>
      <w:marLeft w:val="0"/>
      <w:marRight w:val="0"/>
      <w:marTop w:val="0"/>
      <w:marBottom w:val="0"/>
      <w:divBdr>
        <w:top w:val="none" w:sz="0" w:space="0" w:color="auto"/>
        <w:left w:val="none" w:sz="0" w:space="0" w:color="auto"/>
        <w:bottom w:val="none" w:sz="0" w:space="0" w:color="auto"/>
        <w:right w:val="none" w:sz="0" w:space="0" w:color="auto"/>
      </w:divBdr>
    </w:div>
    <w:div w:id="896476307">
      <w:bodyDiv w:val="1"/>
      <w:marLeft w:val="0"/>
      <w:marRight w:val="0"/>
      <w:marTop w:val="0"/>
      <w:marBottom w:val="0"/>
      <w:divBdr>
        <w:top w:val="none" w:sz="0" w:space="0" w:color="auto"/>
        <w:left w:val="none" w:sz="0" w:space="0" w:color="auto"/>
        <w:bottom w:val="none" w:sz="0" w:space="0" w:color="auto"/>
        <w:right w:val="none" w:sz="0" w:space="0" w:color="auto"/>
      </w:divBdr>
    </w:div>
    <w:div w:id="910695483">
      <w:bodyDiv w:val="1"/>
      <w:marLeft w:val="0"/>
      <w:marRight w:val="0"/>
      <w:marTop w:val="0"/>
      <w:marBottom w:val="0"/>
      <w:divBdr>
        <w:top w:val="none" w:sz="0" w:space="0" w:color="auto"/>
        <w:left w:val="none" w:sz="0" w:space="0" w:color="auto"/>
        <w:bottom w:val="none" w:sz="0" w:space="0" w:color="auto"/>
        <w:right w:val="none" w:sz="0" w:space="0" w:color="auto"/>
      </w:divBdr>
    </w:div>
    <w:div w:id="913052893">
      <w:bodyDiv w:val="1"/>
      <w:marLeft w:val="0"/>
      <w:marRight w:val="0"/>
      <w:marTop w:val="0"/>
      <w:marBottom w:val="0"/>
      <w:divBdr>
        <w:top w:val="none" w:sz="0" w:space="0" w:color="auto"/>
        <w:left w:val="none" w:sz="0" w:space="0" w:color="auto"/>
        <w:bottom w:val="none" w:sz="0" w:space="0" w:color="auto"/>
        <w:right w:val="none" w:sz="0" w:space="0" w:color="auto"/>
      </w:divBdr>
    </w:div>
    <w:div w:id="919213135">
      <w:bodyDiv w:val="1"/>
      <w:marLeft w:val="0"/>
      <w:marRight w:val="0"/>
      <w:marTop w:val="0"/>
      <w:marBottom w:val="0"/>
      <w:divBdr>
        <w:top w:val="none" w:sz="0" w:space="0" w:color="auto"/>
        <w:left w:val="none" w:sz="0" w:space="0" w:color="auto"/>
        <w:bottom w:val="none" w:sz="0" w:space="0" w:color="auto"/>
        <w:right w:val="none" w:sz="0" w:space="0" w:color="auto"/>
      </w:divBdr>
    </w:div>
    <w:div w:id="931551172">
      <w:bodyDiv w:val="1"/>
      <w:marLeft w:val="0"/>
      <w:marRight w:val="0"/>
      <w:marTop w:val="0"/>
      <w:marBottom w:val="0"/>
      <w:divBdr>
        <w:top w:val="none" w:sz="0" w:space="0" w:color="auto"/>
        <w:left w:val="none" w:sz="0" w:space="0" w:color="auto"/>
        <w:bottom w:val="none" w:sz="0" w:space="0" w:color="auto"/>
        <w:right w:val="none" w:sz="0" w:space="0" w:color="auto"/>
      </w:divBdr>
    </w:div>
    <w:div w:id="937368654">
      <w:bodyDiv w:val="1"/>
      <w:marLeft w:val="0"/>
      <w:marRight w:val="0"/>
      <w:marTop w:val="0"/>
      <w:marBottom w:val="0"/>
      <w:divBdr>
        <w:top w:val="none" w:sz="0" w:space="0" w:color="auto"/>
        <w:left w:val="none" w:sz="0" w:space="0" w:color="auto"/>
        <w:bottom w:val="none" w:sz="0" w:space="0" w:color="auto"/>
        <w:right w:val="none" w:sz="0" w:space="0" w:color="auto"/>
      </w:divBdr>
    </w:div>
    <w:div w:id="939023006">
      <w:bodyDiv w:val="1"/>
      <w:marLeft w:val="0"/>
      <w:marRight w:val="0"/>
      <w:marTop w:val="0"/>
      <w:marBottom w:val="0"/>
      <w:divBdr>
        <w:top w:val="none" w:sz="0" w:space="0" w:color="auto"/>
        <w:left w:val="none" w:sz="0" w:space="0" w:color="auto"/>
        <w:bottom w:val="none" w:sz="0" w:space="0" w:color="auto"/>
        <w:right w:val="none" w:sz="0" w:space="0" w:color="auto"/>
      </w:divBdr>
    </w:div>
    <w:div w:id="958950446">
      <w:bodyDiv w:val="1"/>
      <w:marLeft w:val="0"/>
      <w:marRight w:val="0"/>
      <w:marTop w:val="0"/>
      <w:marBottom w:val="0"/>
      <w:divBdr>
        <w:top w:val="none" w:sz="0" w:space="0" w:color="auto"/>
        <w:left w:val="none" w:sz="0" w:space="0" w:color="auto"/>
        <w:bottom w:val="none" w:sz="0" w:space="0" w:color="auto"/>
        <w:right w:val="none" w:sz="0" w:space="0" w:color="auto"/>
      </w:divBdr>
    </w:div>
    <w:div w:id="959998061">
      <w:bodyDiv w:val="1"/>
      <w:marLeft w:val="0"/>
      <w:marRight w:val="0"/>
      <w:marTop w:val="0"/>
      <w:marBottom w:val="0"/>
      <w:divBdr>
        <w:top w:val="none" w:sz="0" w:space="0" w:color="auto"/>
        <w:left w:val="none" w:sz="0" w:space="0" w:color="auto"/>
        <w:bottom w:val="none" w:sz="0" w:space="0" w:color="auto"/>
        <w:right w:val="none" w:sz="0" w:space="0" w:color="auto"/>
      </w:divBdr>
    </w:div>
    <w:div w:id="971130027">
      <w:bodyDiv w:val="1"/>
      <w:marLeft w:val="0"/>
      <w:marRight w:val="0"/>
      <w:marTop w:val="0"/>
      <w:marBottom w:val="0"/>
      <w:divBdr>
        <w:top w:val="none" w:sz="0" w:space="0" w:color="auto"/>
        <w:left w:val="none" w:sz="0" w:space="0" w:color="auto"/>
        <w:bottom w:val="none" w:sz="0" w:space="0" w:color="auto"/>
        <w:right w:val="none" w:sz="0" w:space="0" w:color="auto"/>
      </w:divBdr>
      <w:divsChild>
        <w:div w:id="157309563">
          <w:marLeft w:val="0"/>
          <w:marRight w:val="0"/>
          <w:marTop w:val="0"/>
          <w:marBottom w:val="0"/>
          <w:divBdr>
            <w:top w:val="none" w:sz="0" w:space="0" w:color="auto"/>
            <w:left w:val="none" w:sz="0" w:space="0" w:color="auto"/>
            <w:bottom w:val="none" w:sz="0" w:space="0" w:color="auto"/>
            <w:right w:val="none" w:sz="0" w:space="0" w:color="auto"/>
          </w:divBdr>
        </w:div>
        <w:div w:id="1515338787">
          <w:marLeft w:val="0"/>
          <w:marRight w:val="0"/>
          <w:marTop w:val="0"/>
          <w:marBottom w:val="0"/>
          <w:divBdr>
            <w:top w:val="none" w:sz="0" w:space="0" w:color="auto"/>
            <w:left w:val="none" w:sz="0" w:space="0" w:color="auto"/>
            <w:bottom w:val="none" w:sz="0" w:space="0" w:color="auto"/>
            <w:right w:val="none" w:sz="0" w:space="0" w:color="auto"/>
          </w:divBdr>
        </w:div>
        <w:div w:id="1294826450">
          <w:marLeft w:val="0"/>
          <w:marRight w:val="0"/>
          <w:marTop w:val="0"/>
          <w:marBottom w:val="0"/>
          <w:divBdr>
            <w:top w:val="none" w:sz="0" w:space="0" w:color="auto"/>
            <w:left w:val="none" w:sz="0" w:space="0" w:color="auto"/>
            <w:bottom w:val="none" w:sz="0" w:space="0" w:color="auto"/>
            <w:right w:val="none" w:sz="0" w:space="0" w:color="auto"/>
          </w:divBdr>
        </w:div>
        <w:div w:id="14354753">
          <w:marLeft w:val="0"/>
          <w:marRight w:val="0"/>
          <w:marTop w:val="0"/>
          <w:marBottom w:val="0"/>
          <w:divBdr>
            <w:top w:val="none" w:sz="0" w:space="0" w:color="auto"/>
            <w:left w:val="none" w:sz="0" w:space="0" w:color="auto"/>
            <w:bottom w:val="none" w:sz="0" w:space="0" w:color="auto"/>
            <w:right w:val="none" w:sz="0" w:space="0" w:color="auto"/>
          </w:divBdr>
        </w:div>
        <w:div w:id="822041778">
          <w:marLeft w:val="0"/>
          <w:marRight w:val="0"/>
          <w:marTop w:val="0"/>
          <w:marBottom w:val="0"/>
          <w:divBdr>
            <w:top w:val="none" w:sz="0" w:space="0" w:color="auto"/>
            <w:left w:val="none" w:sz="0" w:space="0" w:color="auto"/>
            <w:bottom w:val="none" w:sz="0" w:space="0" w:color="auto"/>
            <w:right w:val="none" w:sz="0" w:space="0" w:color="auto"/>
          </w:divBdr>
        </w:div>
        <w:div w:id="352652830">
          <w:marLeft w:val="0"/>
          <w:marRight w:val="0"/>
          <w:marTop w:val="0"/>
          <w:marBottom w:val="0"/>
          <w:divBdr>
            <w:top w:val="none" w:sz="0" w:space="0" w:color="auto"/>
            <w:left w:val="none" w:sz="0" w:space="0" w:color="auto"/>
            <w:bottom w:val="none" w:sz="0" w:space="0" w:color="auto"/>
            <w:right w:val="none" w:sz="0" w:space="0" w:color="auto"/>
          </w:divBdr>
        </w:div>
        <w:div w:id="193425738">
          <w:marLeft w:val="0"/>
          <w:marRight w:val="0"/>
          <w:marTop w:val="0"/>
          <w:marBottom w:val="0"/>
          <w:divBdr>
            <w:top w:val="none" w:sz="0" w:space="0" w:color="auto"/>
            <w:left w:val="none" w:sz="0" w:space="0" w:color="auto"/>
            <w:bottom w:val="none" w:sz="0" w:space="0" w:color="auto"/>
            <w:right w:val="none" w:sz="0" w:space="0" w:color="auto"/>
          </w:divBdr>
        </w:div>
        <w:div w:id="429741587">
          <w:marLeft w:val="0"/>
          <w:marRight w:val="0"/>
          <w:marTop w:val="0"/>
          <w:marBottom w:val="0"/>
          <w:divBdr>
            <w:top w:val="none" w:sz="0" w:space="0" w:color="auto"/>
            <w:left w:val="none" w:sz="0" w:space="0" w:color="auto"/>
            <w:bottom w:val="none" w:sz="0" w:space="0" w:color="auto"/>
            <w:right w:val="none" w:sz="0" w:space="0" w:color="auto"/>
          </w:divBdr>
        </w:div>
        <w:div w:id="2126997138">
          <w:marLeft w:val="0"/>
          <w:marRight w:val="0"/>
          <w:marTop w:val="0"/>
          <w:marBottom w:val="0"/>
          <w:divBdr>
            <w:top w:val="none" w:sz="0" w:space="0" w:color="auto"/>
            <w:left w:val="none" w:sz="0" w:space="0" w:color="auto"/>
            <w:bottom w:val="none" w:sz="0" w:space="0" w:color="auto"/>
            <w:right w:val="none" w:sz="0" w:space="0" w:color="auto"/>
          </w:divBdr>
          <w:divsChild>
            <w:div w:id="1174877395">
              <w:marLeft w:val="0"/>
              <w:marRight w:val="0"/>
              <w:marTop w:val="0"/>
              <w:marBottom w:val="0"/>
              <w:divBdr>
                <w:top w:val="none" w:sz="0" w:space="0" w:color="auto"/>
                <w:left w:val="none" w:sz="0" w:space="0" w:color="auto"/>
                <w:bottom w:val="none" w:sz="0" w:space="0" w:color="auto"/>
                <w:right w:val="none" w:sz="0" w:space="0" w:color="auto"/>
              </w:divBdr>
            </w:div>
          </w:divsChild>
        </w:div>
        <w:div w:id="706761295">
          <w:marLeft w:val="0"/>
          <w:marRight w:val="0"/>
          <w:marTop w:val="0"/>
          <w:marBottom w:val="0"/>
          <w:divBdr>
            <w:top w:val="none" w:sz="0" w:space="0" w:color="auto"/>
            <w:left w:val="none" w:sz="0" w:space="0" w:color="auto"/>
            <w:bottom w:val="none" w:sz="0" w:space="0" w:color="auto"/>
            <w:right w:val="none" w:sz="0" w:space="0" w:color="auto"/>
          </w:divBdr>
        </w:div>
        <w:div w:id="1483933785">
          <w:marLeft w:val="0"/>
          <w:marRight w:val="0"/>
          <w:marTop w:val="0"/>
          <w:marBottom w:val="0"/>
          <w:divBdr>
            <w:top w:val="none" w:sz="0" w:space="0" w:color="auto"/>
            <w:left w:val="none" w:sz="0" w:space="0" w:color="auto"/>
            <w:bottom w:val="none" w:sz="0" w:space="0" w:color="auto"/>
            <w:right w:val="none" w:sz="0" w:space="0" w:color="auto"/>
          </w:divBdr>
        </w:div>
        <w:div w:id="1407876512">
          <w:marLeft w:val="0"/>
          <w:marRight w:val="0"/>
          <w:marTop w:val="0"/>
          <w:marBottom w:val="0"/>
          <w:divBdr>
            <w:top w:val="none" w:sz="0" w:space="0" w:color="auto"/>
            <w:left w:val="none" w:sz="0" w:space="0" w:color="auto"/>
            <w:bottom w:val="none" w:sz="0" w:space="0" w:color="auto"/>
            <w:right w:val="none" w:sz="0" w:space="0" w:color="auto"/>
          </w:divBdr>
        </w:div>
        <w:div w:id="2064794247">
          <w:marLeft w:val="0"/>
          <w:marRight w:val="0"/>
          <w:marTop w:val="0"/>
          <w:marBottom w:val="0"/>
          <w:divBdr>
            <w:top w:val="none" w:sz="0" w:space="0" w:color="auto"/>
            <w:left w:val="none" w:sz="0" w:space="0" w:color="auto"/>
            <w:bottom w:val="none" w:sz="0" w:space="0" w:color="auto"/>
            <w:right w:val="none" w:sz="0" w:space="0" w:color="auto"/>
          </w:divBdr>
        </w:div>
        <w:div w:id="525218749">
          <w:marLeft w:val="0"/>
          <w:marRight w:val="0"/>
          <w:marTop w:val="0"/>
          <w:marBottom w:val="0"/>
          <w:divBdr>
            <w:top w:val="none" w:sz="0" w:space="0" w:color="auto"/>
            <w:left w:val="none" w:sz="0" w:space="0" w:color="auto"/>
            <w:bottom w:val="none" w:sz="0" w:space="0" w:color="auto"/>
            <w:right w:val="none" w:sz="0" w:space="0" w:color="auto"/>
          </w:divBdr>
        </w:div>
        <w:div w:id="1360861529">
          <w:marLeft w:val="0"/>
          <w:marRight w:val="0"/>
          <w:marTop w:val="0"/>
          <w:marBottom w:val="0"/>
          <w:divBdr>
            <w:top w:val="none" w:sz="0" w:space="0" w:color="auto"/>
            <w:left w:val="none" w:sz="0" w:space="0" w:color="auto"/>
            <w:bottom w:val="none" w:sz="0" w:space="0" w:color="auto"/>
            <w:right w:val="none" w:sz="0" w:space="0" w:color="auto"/>
          </w:divBdr>
        </w:div>
        <w:div w:id="558515293">
          <w:marLeft w:val="0"/>
          <w:marRight w:val="0"/>
          <w:marTop w:val="0"/>
          <w:marBottom w:val="0"/>
          <w:divBdr>
            <w:top w:val="none" w:sz="0" w:space="0" w:color="auto"/>
            <w:left w:val="none" w:sz="0" w:space="0" w:color="auto"/>
            <w:bottom w:val="none" w:sz="0" w:space="0" w:color="auto"/>
            <w:right w:val="none" w:sz="0" w:space="0" w:color="auto"/>
          </w:divBdr>
        </w:div>
        <w:div w:id="1791968607">
          <w:marLeft w:val="0"/>
          <w:marRight w:val="0"/>
          <w:marTop w:val="0"/>
          <w:marBottom w:val="0"/>
          <w:divBdr>
            <w:top w:val="none" w:sz="0" w:space="0" w:color="auto"/>
            <w:left w:val="none" w:sz="0" w:space="0" w:color="auto"/>
            <w:bottom w:val="none" w:sz="0" w:space="0" w:color="auto"/>
            <w:right w:val="none" w:sz="0" w:space="0" w:color="auto"/>
          </w:divBdr>
        </w:div>
      </w:divsChild>
    </w:div>
    <w:div w:id="975262375">
      <w:bodyDiv w:val="1"/>
      <w:marLeft w:val="0"/>
      <w:marRight w:val="0"/>
      <w:marTop w:val="0"/>
      <w:marBottom w:val="0"/>
      <w:divBdr>
        <w:top w:val="none" w:sz="0" w:space="0" w:color="auto"/>
        <w:left w:val="none" w:sz="0" w:space="0" w:color="auto"/>
        <w:bottom w:val="none" w:sz="0" w:space="0" w:color="auto"/>
        <w:right w:val="none" w:sz="0" w:space="0" w:color="auto"/>
      </w:divBdr>
      <w:divsChild>
        <w:div w:id="181868500">
          <w:marLeft w:val="0"/>
          <w:marRight w:val="0"/>
          <w:marTop w:val="0"/>
          <w:marBottom w:val="0"/>
          <w:divBdr>
            <w:top w:val="none" w:sz="0" w:space="0" w:color="auto"/>
            <w:left w:val="none" w:sz="0" w:space="0" w:color="auto"/>
            <w:bottom w:val="none" w:sz="0" w:space="0" w:color="auto"/>
            <w:right w:val="none" w:sz="0" w:space="0" w:color="auto"/>
          </w:divBdr>
          <w:divsChild>
            <w:div w:id="887643610">
              <w:marLeft w:val="0"/>
              <w:marRight w:val="0"/>
              <w:marTop w:val="0"/>
              <w:marBottom w:val="0"/>
              <w:divBdr>
                <w:top w:val="none" w:sz="0" w:space="0" w:color="auto"/>
                <w:left w:val="none" w:sz="0" w:space="0" w:color="auto"/>
                <w:bottom w:val="none" w:sz="0" w:space="0" w:color="auto"/>
                <w:right w:val="none" w:sz="0" w:space="0" w:color="auto"/>
              </w:divBdr>
              <w:divsChild>
                <w:div w:id="380439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761409">
      <w:bodyDiv w:val="1"/>
      <w:marLeft w:val="0"/>
      <w:marRight w:val="0"/>
      <w:marTop w:val="0"/>
      <w:marBottom w:val="0"/>
      <w:divBdr>
        <w:top w:val="none" w:sz="0" w:space="0" w:color="auto"/>
        <w:left w:val="none" w:sz="0" w:space="0" w:color="auto"/>
        <w:bottom w:val="none" w:sz="0" w:space="0" w:color="auto"/>
        <w:right w:val="none" w:sz="0" w:space="0" w:color="auto"/>
      </w:divBdr>
    </w:div>
    <w:div w:id="982737050">
      <w:bodyDiv w:val="1"/>
      <w:marLeft w:val="0"/>
      <w:marRight w:val="0"/>
      <w:marTop w:val="0"/>
      <w:marBottom w:val="0"/>
      <w:divBdr>
        <w:top w:val="none" w:sz="0" w:space="0" w:color="auto"/>
        <w:left w:val="none" w:sz="0" w:space="0" w:color="auto"/>
        <w:bottom w:val="none" w:sz="0" w:space="0" w:color="auto"/>
        <w:right w:val="none" w:sz="0" w:space="0" w:color="auto"/>
      </w:divBdr>
    </w:div>
    <w:div w:id="988939035">
      <w:bodyDiv w:val="1"/>
      <w:marLeft w:val="0"/>
      <w:marRight w:val="0"/>
      <w:marTop w:val="0"/>
      <w:marBottom w:val="0"/>
      <w:divBdr>
        <w:top w:val="none" w:sz="0" w:space="0" w:color="auto"/>
        <w:left w:val="none" w:sz="0" w:space="0" w:color="auto"/>
        <w:bottom w:val="none" w:sz="0" w:space="0" w:color="auto"/>
        <w:right w:val="none" w:sz="0" w:space="0" w:color="auto"/>
      </w:divBdr>
    </w:div>
    <w:div w:id="1012344801">
      <w:bodyDiv w:val="1"/>
      <w:marLeft w:val="0"/>
      <w:marRight w:val="0"/>
      <w:marTop w:val="0"/>
      <w:marBottom w:val="0"/>
      <w:divBdr>
        <w:top w:val="none" w:sz="0" w:space="0" w:color="auto"/>
        <w:left w:val="none" w:sz="0" w:space="0" w:color="auto"/>
        <w:bottom w:val="none" w:sz="0" w:space="0" w:color="auto"/>
        <w:right w:val="none" w:sz="0" w:space="0" w:color="auto"/>
      </w:divBdr>
    </w:div>
    <w:div w:id="1017346058">
      <w:bodyDiv w:val="1"/>
      <w:marLeft w:val="0"/>
      <w:marRight w:val="0"/>
      <w:marTop w:val="0"/>
      <w:marBottom w:val="0"/>
      <w:divBdr>
        <w:top w:val="none" w:sz="0" w:space="0" w:color="auto"/>
        <w:left w:val="none" w:sz="0" w:space="0" w:color="auto"/>
        <w:bottom w:val="none" w:sz="0" w:space="0" w:color="auto"/>
        <w:right w:val="none" w:sz="0" w:space="0" w:color="auto"/>
      </w:divBdr>
    </w:div>
    <w:div w:id="1053581149">
      <w:bodyDiv w:val="1"/>
      <w:marLeft w:val="0"/>
      <w:marRight w:val="0"/>
      <w:marTop w:val="0"/>
      <w:marBottom w:val="0"/>
      <w:divBdr>
        <w:top w:val="none" w:sz="0" w:space="0" w:color="auto"/>
        <w:left w:val="none" w:sz="0" w:space="0" w:color="auto"/>
        <w:bottom w:val="none" w:sz="0" w:space="0" w:color="auto"/>
        <w:right w:val="none" w:sz="0" w:space="0" w:color="auto"/>
      </w:divBdr>
    </w:div>
    <w:div w:id="1056247791">
      <w:bodyDiv w:val="1"/>
      <w:marLeft w:val="0"/>
      <w:marRight w:val="0"/>
      <w:marTop w:val="0"/>
      <w:marBottom w:val="0"/>
      <w:divBdr>
        <w:top w:val="none" w:sz="0" w:space="0" w:color="auto"/>
        <w:left w:val="none" w:sz="0" w:space="0" w:color="auto"/>
        <w:bottom w:val="none" w:sz="0" w:space="0" w:color="auto"/>
        <w:right w:val="none" w:sz="0" w:space="0" w:color="auto"/>
      </w:divBdr>
    </w:div>
    <w:div w:id="1078670209">
      <w:bodyDiv w:val="1"/>
      <w:marLeft w:val="0"/>
      <w:marRight w:val="0"/>
      <w:marTop w:val="0"/>
      <w:marBottom w:val="0"/>
      <w:divBdr>
        <w:top w:val="none" w:sz="0" w:space="0" w:color="auto"/>
        <w:left w:val="none" w:sz="0" w:space="0" w:color="auto"/>
        <w:bottom w:val="none" w:sz="0" w:space="0" w:color="auto"/>
        <w:right w:val="none" w:sz="0" w:space="0" w:color="auto"/>
      </w:divBdr>
    </w:div>
    <w:div w:id="1087337516">
      <w:bodyDiv w:val="1"/>
      <w:marLeft w:val="0"/>
      <w:marRight w:val="0"/>
      <w:marTop w:val="0"/>
      <w:marBottom w:val="0"/>
      <w:divBdr>
        <w:top w:val="none" w:sz="0" w:space="0" w:color="auto"/>
        <w:left w:val="none" w:sz="0" w:space="0" w:color="auto"/>
        <w:bottom w:val="none" w:sz="0" w:space="0" w:color="auto"/>
        <w:right w:val="none" w:sz="0" w:space="0" w:color="auto"/>
      </w:divBdr>
    </w:div>
    <w:div w:id="1101416366">
      <w:bodyDiv w:val="1"/>
      <w:marLeft w:val="0"/>
      <w:marRight w:val="0"/>
      <w:marTop w:val="0"/>
      <w:marBottom w:val="0"/>
      <w:divBdr>
        <w:top w:val="none" w:sz="0" w:space="0" w:color="auto"/>
        <w:left w:val="none" w:sz="0" w:space="0" w:color="auto"/>
        <w:bottom w:val="none" w:sz="0" w:space="0" w:color="auto"/>
        <w:right w:val="none" w:sz="0" w:space="0" w:color="auto"/>
      </w:divBdr>
    </w:div>
    <w:div w:id="1105467512">
      <w:bodyDiv w:val="1"/>
      <w:marLeft w:val="0"/>
      <w:marRight w:val="0"/>
      <w:marTop w:val="0"/>
      <w:marBottom w:val="0"/>
      <w:divBdr>
        <w:top w:val="none" w:sz="0" w:space="0" w:color="auto"/>
        <w:left w:val="none" w:sz="0" w:space="0" w:color="auto"/>
        <w:bottom w:val="none" w:sz="0" w:space="0" w:color="auto"/>
        <w:right w:val="none" w:sz="0" w:space="0" w:color="auto"/>
      </w:divBdr>
    </w:div>
    <w:div w:id="1105690163">
      <w:bodyDiv w:val="1"/>
      <w:marLeft w:val="0"/>
      <w:marRight w:val="0"/>
      <w:marTop w:val="0"/>
      <w:marBottom w:val="0"/>
      <w:divBdr>
        <w:top w:val="none" w:sz="0" w:space="0" w:color="auto"/>
        <w:left w:val="none" w:sz="0" w:space="0" w:color="auto"/>
        <w:bottom w:val="none" w:sz="0" w:space="0" w:color="auto"/>
        <w:right w:val="none" w:sz="0" w:space="0" w:color="auto"/>
      </w:divBdr>
    </w:div>
    <w:div w:id="1113784421">
      <w:bodyDiv w:val="1"/>
      <w:marLeft w:val="0"/>
      <w:marRight w:val="0"/>
      <w:marTop w:val="0"/>
      <w:marBottom w:val="0"/>
      <w:divBdr>
        <w:top w:val="none" w:sz="0" w:space="0" w:color="auto"/>
        <w:left w:val="none" w:sz="0" w:space="0" w:color="auto"/>
        <w:bottom w:val="none" w:sz="0" w:space="0" w:color="auto"/>
        <w:right w:val="none" w:sz="0" w:space="0" w:color="auto"/>
      </w:divBdr>
    </w:div>
    <w:div w:id="1118599584">
      <w:bodyDiv w:val="1"/>
      <w:marLeft w:val="0"/>
      <w:marRight w:val="0"/>
      <w:marTop w:val="0"/>
      <w:marBottom w:val="0"/>
      <w:divBdr>
        <w:top w:val="none" w:sz="0" w:space="0" w:color="auto"/>
        <w:left w:val="none" w:sz="0" w:space="0" w:color="auto"/>
        <w:bottom w:val="none" w:sz="0" w:space="0" w:color="auto"/>
        <w:right w:val="none" w:sz="0" w:space="0" w:color="auto"/>
      </w:divBdr>
    </w:div>
    <w:div w:id="1120956949">
      <w:bodyDiv w:val="1"/>
      <w:marLeft w:val="0"/>
      <w:marRight w:val="0"/>
      <w:marTop w:val="0"/>
      <w:marBottom w:val="0"/>
      <w:divBdr>
        <w:top w:val="none" w:sz="0" w:space="0" w:color="auto"/>
        <w:left w:val="none" w:sz="0" w:space="0" w:color="auto"/>
        <w:bottom w:val="none" w:sz="0" w:space="0" w:color="auto"/>
        <w:right w:val="none" w:sz="0" w:space="0" w:color="auto"/>
      </w:divBdr>
    </w:div>
    <w:div w:id="1146317278">
      <w:bodyDiv w:val="1"/>
      <w:marLeft w:val="0"/>
      <w:marRight w:val="0"/>
      <w:marTop w:val="0"/>
      <w:marBottom w:val="0"/>
      <w:divBdr>
        <w:top w:val="none" w:sz="0" w:space="0" w:color="auto"/>
        <w:left w:val="none" w:sz="0" w:space="0" w:color="auto"/>
        <w:bottom w:val="none" w:sz="0" w:space="0" w:color="auto"/>
        <w:right w:val="none" w:sz="0" w:space="0" w:color="auto"/>
      </w:divBdr>
    </w:div>
    <w:div w:id="1147404489">
      <w:bodyDiv w:val="1"/>
      <w:marLeft w:val="0"/>
      <w:marRight w:val="0"/>
      <w:marTop w:val="0"/>
      <w:marBottom w:val="0"/>
      <w:divBdr>
        <w:top w:val="none" w:sz="0" w:space="0" w:color="auto"/>
        <w:left w:val="none" w:sz="0" w:space="0" w:color="auto"/>
        <w:bottom w:val="none" w:sz="0" w:space="0" w:color="auto"/>
        <w:right w:val="none" w:sz="0" w:space="0" w:color="auto"/>
      </w:divBdr>
    </w:div>
    <w:div w:id="1148667981">
      <w:bodyDiv w:val="1"/>
      <w:marLeft w:val="0"/>
      <w:marRight w:val="0"/>
      <w:marTop w:val="0"/>
      <w:marBottom w:val="0"/>
      <w:divBdr>
        <w:top w:val="none" w:sz="0" w:space="0" w:color="auto"/>
        <w:left w:val="none" w:sz="0" w:space="0" w:color="auto"/>
        <w:bottom w:val="none" w:sz="0" w:space="0" w:color="auto"/>
        <w:right w:val="none" w:sz="0" w:space="0" w:color="auto"/>
      </w:divBdr>
    </w:div>
    <w:div w:id="1152679570">
      <w:bodyDiv w:val="1"/>
      <w:marLeft w:val="0"/>
      <w:marRight w:val="0"/>
      <w:marTop w:val="0"/>
      <w:marBottom w:val="0"/>
      <w:divBdr>
        <w:top w:val="none" w:sz="0" w:space="0" w:color="auto"/>
        <w:left w:val="none" w:sz="0" w:space="0" w:color="auto"/>
        <w:bottom w:val="none" w:sz="0" w:space="0" w:color="auto"/>
        <w:right w:val="none" w:sz="0" w:space="0" w:color="auto"/>
      </w:divBdr>
    </w:div>
    <w:div w:id="1189567692">
      <w:bodyDiv w:val="1"/>
      <w:marLeft w:val="0"/>
      <w:marRight w:val="0"/>
      <w:marTop w:val="0"/>
      <w:marBottom w:val="0"/>
      <w:divBdr>
        <w:top w:val="none" w:sz="0" w:space="0" w:color="auto"/>
        <w:left w:val="none" w:sz="0" w:space="0" w:color="auto"/>
        <w:bottom w:val="none" w:sz="0" w:space="0" w:color="auto"/>
        <w:right w:val="none" w:sz="0" w:space="0" w:color="auto"/>
      </w:divBdr>
    </w:div>
    <w:div w:id="1202203589">
      <w:bodyDiv w:val="1"/>
      <w:marLeft w:val="0"/>
      <w:marRight w:val="0"/>
      <w:marTop w:val="0"/>
      <w:marBottom w:val="0"/>
      <w:divBdr>
        <w:top w:val="none" w:sz="0" w:space="0" w:color="auto"/>
        <w:left w:val="none" w:sz="0" w:space="0" w:color="auto"/>
        <w:bottom w:val="none" w:sz="0" w:space="0" w:color="auto"/>
        <w:right w:val="none" w:sz="0" w:space="0" w:color="auto"/>
      </w:divBdr>
    </w:div>
    <w:div w:id="1209535909">
      <w:bodyDiv w:val="1"/>
      <w:marLeft w:val="0"/>
      <w:marRight w:val="0"/>
      <w:marTop w:val="0"/>
      <w:marBottom w:val="0"/>
      <w:divBdr>
        <w:top w:val="none" w:sz="0" w:space="0" w:color="auto"/>
        <w:left w:val="none" w:sz="0" w:space="0" w:color="auto"/>
        <w:bottom w:val="none" w:sz="0" w:space="0" w:color="auto"/>
        <w:right w:val="none" w:sz="0" w:space="0" w:color="auto"/>
      </w:divBdr>
    </w:div>
    <w:div w:id="1243218130">
      <w:bodyDiv w:val="1"/>
      <w:marLeft w:val="0"/>
      <w:marRight w:val="0"/>
      <w:marTop w:val="0"/>
      <w:marBottom w:val="0"/>
      <w:divBdr>
        <w:top w:val="none" w:sz="0" w:space="0" w:color="auto"/>
        <w:left w:val="none" w:sz="0" w:space="0" w:color="auto"/>
        <w:bottom w:val="none" w:sz="0" w:space="0" w:color="auto"/>
        <w:right w:val="none" w:sz="0" w:space="0" w:color="auto"/>
      </w:divBdr>
    </w:div>
    <w:div w:id="1249264763">
      <w:bodyDiv w:val="1"/>
      <w:marLeft w:val="0"/>
      <w:marRight w:val="0"/>
      <w:marTop w:val="0"/>
      <w:marBottom w:val="0"/>
      <w:divBdr>
        <w:top w:val="none" w:sz="0" w:space="0" w:color="auto"/>
        <w:left w:val="none" w:sz="0" w:space="0" w:color="auto"/>
        <w:bottom w:val="none" w:sz="0" w:space="0" w:color="auto"/>
        <w:right w:val="none" w:sz="0" w:space="0" w:color="auto"/>
      </w:divBdr>
    </w:div>
    <w:div w:id="1254776152">
      <w:bodyDiv w:val="1"/>
      <w:marLeft w:val="0"/>
      <w:marRight w:val="0"/>
      <w:marTop w:val="0"/>
      <w:marBottom w:val="0"/>
      <w:divBdr>
        <w:top w:val="none" w:sz="0" w:space="0" w:color="auto"/>
        <w:left w:val="none" w:sz="0" w:space="0" w:color="auto"/>
        <w:bottom w:val="none" w:sz="0" w:space="0" w:color="auto"/>
        <w:right w:val="none" w:sz="0" w:space="0" w:color="auto"/>
      </w:divBdr>
    </w:div>
    <w:div w:id="1263027572">
      <w:bodyDiv w:val="1"/>
      <w:marLeft w:val="0"/>
      <w:marRight w:val="0"/>
      <w:marTop w:val="0"/>
      <w:marBottom w:val="0"/>
      <w:divBdr>
        <w:top w:val="none" w:sz="0" w:space="0" w:color="auto"/>
        <w:left w:val="none" w:sz="0" w:space="0" w:color="auto"/>
        <w:bottom w:val="none" w:sz="0" w:space="0" w:color="auto"/>
        <w:right w:val="none" w:sz="0" w:space="0" w:color="auto"/>
      </w:divBdr>
    </w:div>
    <w:div w:id="1263076327">
      <w:bodyDiv w:val="1"/>
      <w:marLeft w:val="0"/>
      <w:marRight w:val="0"/>
      <w:marTop w:val="0"/>
      <w:marBottom w:val="0"/>
      <w:divBdr>
        <w:top w:val="none" w:sz="0" w:space="0" w:color="auto"/>
        <w:left w:val="none" w:sz="0" w:space="0" w:color="auto"/>
        <w:bottom w:val="none" w:sz="0" w:space="0" w:color="auto"/>
        <w:right w:val="none" w:sz="0" w:space="0" w:color="auto"/>
      </w:divBdr>
      <w:divsChild>
        <w:div w:id="88938736">
          <w:marLeft w:val="0"/>
          <w:marRight w:val="0"/>
          <w:marTop w:val="0"/>
          <w:marBottom w:val="0"/>
          <w:divBdr>
            <w:top w:val="none" w:sz="0" w:space="0" w:color="auto"/>
            <w:left w:val="none" w:sz="0" w:space="0" w:color="auto"/>
            <w:bottom w:val="none" w:sz="0" w:space="0" w:color="auto"/>
            <w:right w:val="none" w:sz="0" w:space="0" w:color="auto"/>
          </w:divBdr>
          <w:divsChild>
            <w:div w:id="2063552070">
              <w:marLeft w:val="0"/>
              <w:marRight w:val="0"/>
              <w:marTop w:val="0"/>
              <w:marBottom w:val="0"/>
              <w:divBdr>
                <w:top w:val="none" w:sz="0" w:space="0" w:color="auto"/>
                <w:left w:val="none" w:sz="0" w:space="0" w:color="auto"/>
                <w:bottom w:val="none" w:sz="0" w:space="0" w:color="auto"/>
                <w:right w:val="none" w:sz="0" w:space="0" w:color="auto"/>
              </w:divBdr>
              <w:divsChild>
                <w:div w:id="202220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771154">
      <w:bodyDiv w:val="1"/>
      <w:marLeft w:val="0"/>
      <w:marRight w:val="0"/>
      <w:marTop w:val="0"/>
      <w:marBottom w:val="0"/>
      <w:divBdr>
        <w:top w:val="none" w:sz="0" w:space="0" w:color="auto"/>
        <w:left w:val="none" w:sz="0" w:space="0" w:color="auto"/>
        <w:bottom w:val="none" w:sz="0" w:space="0" w:color="auto"/>
        <w:right w:val="none" w:sz="0" w:space="0" w:color="auto"/>
      </w:divBdr>
    </w:div>
    <w:div w:id="1272274413">
      <w:bodyDiv w:val="1"/>
      <w:marLeft w:val="0"/>
      <w:marRight w:val="0"/>
      <w:marTop w:val="0"/>
      <w:marBottom w:val="0"/>
      <w:divBdr>
        <w:top w:val="none" w:sz="0" w:space="0" w:color="auto"/>
        <w:left w:val="none" w:sz="0" w:space="0" w:color="auto"/>
        <w:bottom w:val="none" w:sz="0" w:space="0" w:color="auto"/>
        <w:right w:val="none" w:sz="0" w:space="0" w:color="auto"/>
      </w:divBdr>
      <w:divsChild>
        <w:div w:id="1847402867">
          <w:marLeft w:val="0"/>
          <w:marRight w:val="0"/>
          <w:marTop w:val="0"/>
          <w:marBottom w:val="0"/>
          <w:divBdr>
            <w:top w:val="none" w:sz="0" w:space="0" w:color="auto"/>
            <w:left w:val="none" w:sz="0" w:space="0" w:color="auto"/>
            <w:bottom w:val="none" w:sz="0" w:space="0" w:color="auto"/>
            <w:right w:val="none" w:sz="0" w:space="0" w:color="auto"/>
          </w:divBdr>
          <w:divsChild>
            <w:div w:id="185606513">
              <w:marLeft w:val="0"/>
              <w:marRight w:val="0"/>
              <w:marTop w:val="0"/>
              <w:marBottom w:val="0"/>
              <w:divBdr>
                <w:top w:val="none" w:sz="0" w:space="0" w:color="auto"/>
                <w:left w:val="none" w:sz="0" w:space="0" w:color="auto"/>
                <w:bottom w:val="none" w:sz="0" w:space="0" w:color="auto"/>
                <w:right w:val="none" w:sz="0" w:space="0" w:color="auto"/>
              </w:divBdr>
              <w:divsChild>
                <w:div w:id="1479614039">
                  <w:marLeft w:val="0"/>
                  <w:marRight w:val="0"/>
                  <w:marTop w:val="0"/>
                  <w:marBottom w:val="0"/>
                  <w:divBdr>
                    <w:top w:val="none" w:sz="0" w:space="0" w:color="auto"/>
                    <w:left w:val="none" w:sz="0" w:space="0" w:color="auto"/>
                    <w:bottom w:val="none" w:sz="0" w:space="0" w:color="auto"/>
                    <w:right w:val="none" w:sz="0" w:space="0" w:color="auto"/>
                  </w:divBdr>
                  <w:divsChild>
                    <w:div w:id="38059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4464125">
      <w:bodyDiv w:val="1"/>
      <w:marLeft w:val="0"/>
      <w:marRight w:val="0"/>
      <w:marTop w:val="0"/>
      <w:marBottom w:val="0"/>
      <w:divBdr>
        <w:top w:val="none" w:sz="0" w:space="0" w:color="auto"/>
        <w:left w:val="none" w:sz="0" w:space="0" w:color="auto"/>
        <w:bottom w:val="none" w:sz="0" w:space="0" w:color="auto"/>
        <w:right w:val="none" w:sz="0" w:space="0" w:color="auto"/>
      </w:divBdr>
      <w:divsChild>
        <w:div w:id="1084911486">
          <w:marLeft w:val="0"/>
          <w:marRight w:val="0"/>
          <w:marTop w:val="0"/>
          <w:marBottom w:val="0"/>
          <w:divBdr>
            <w:top w:val="none" w:sz="0" w:space="0" w:color="auto"/>
            <w:left w:val="none" w:sz="0" w:space="0" w:color="auto"/>
            <w:bottom w:val="none" w:sz="0" w:space="0" w:color="auto"/>
            <w:right w:val="none" w:sz="0" w:space="0" w:color="auto"/>
          </w:divBdr>
          <w:divsChild>
            <w:div w:id="130177789">
              <w:marLeft w:val="0"/>
              <w:marRight w:val="0"/>
              <w:marTop w:val="0"/>
              <w:marBottom w:val="0"/>
              <w:divBdr>
                <w:top w:val="none" w:sz="0" w:space="0" w:color="auto"/>
                <w:left w:val="none" w:sz="0" w:space="0" w:color="auto"/>
                <w:bottom w:val="none" w:sz="0" w:space="0" w:color="auto"/>
                <w:right w:val="none" w:sz="0" w:space="0" w:color="auto"/>
              </w:divBdr>
              <w:divsChild>
                <w:div w:id="1508981617">
                  <w:marLeft w:val="0"/>
                  <w:marRight w:val="0"/>
                  <w:marTop w:val="0"/>
                  <w:marBottom w:val="0"/>
                  <w:divBdr>
                    <w:top w:val="none" w:sz="0" w:space="0" w:color="auto"/>
                    <w:left w:val="none" w:sz="0" w:space="0" w:color="auto"/>
                    <w:bottom w:val="none" w:sz="0" w:space="0" w:color="auto"/>
                    <w:right w:val="none" w:sz="0" w:space="0" w:color="auto"/>
                  </w:divBdr>
                  <w:divsChild>
                    <w:div w:id="88945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894049">
      <w:bodyDiv w:val="1"/>
      <w:marLeft w:val="0"/>
      <w:marRight w:val="0"/>
      <w:marTop w:val="0"/>
      <w:marBottom w:val="0"/>
      <w:divBdr>
        <w:top w:val="none" w:sz="0" w:space="0" w:color="auto"/>
        <w:left w:val="none" w:sz="0" w:space="0" w:color="auto"/>
        <w:bottom w:val="none" w:sz="0" w:space="0" w:color="auto"/>
        <w:right w:val="none" w:sz="0" w:space="0" w:color="auto"/>
      </w:divBdr>
    </w:div>
    <w:div w:id="1323200032">
      <w:bodyDiv w:val="1"/>
      <w:marLeft w:val="0"/>
      <w:marRight w:val="0"/>
      <w:marTop w:val="0"/>
      <w:marBottom w:val="0"/>
      <w:divBdr>
        <w:top w:val="none" w:sz="0" w:space="0" w:color="auto"/>
        <w:left w:val="none" w:sz="0" w:space="0" w:color="auto"/>
        <w:bottom w:val="none" w:sz="0" w:space="0" w:color="auto"/>
        <w:right w:val="none" w:sz="0" w:space="0" w:color="auto"/>
      </w:divBdr>
    </w:div>
    <w:div w:id="1329751651">
      <w:bodyDiv w:val="1"/>
      <w:marLeft w:val="0"/>
      <w:marRight w:val="0"/>
      <w:marTop w:val="0"/>
      <w:marBottom w:val="0"/>
      <w:divBdr>
        <w:top w:val="none" w:sz="0" w:space="0" w:color="auto"/>
        <w:left w:val="none" w:sz="0" w:space="0" w:color="auto"/>
        <w:bottom w:val="none" w:sz="0" w:space="0" w:color="auto"/>
        <w:right w:val="none" w:sz="0" w:space="0" w:color="auto"/>
      </w:divBdr>
    </w:div>
    <w:div w:id="1332369069">
      <w:bodyDiv w:val="1"/>
      <w:marLeft w:val="0"/>
      <w:marRight w:val="0"/>
      <w:marTop w:val="0"/>
      <w:marBottom w:val="0"/>
      <w:divBdr>
        <w:top w:val="none" w:sz="0" w:space="0" w:color="auto"/>
        <w:left w:val="none" w:sz="0" w:space="0" w:color="auto"/>
        <w:bottom w:val="none" w:sz="0" w:space="0" w:color="auto"/>
        <w:right w:val="none" w:sz="0" w:space="0" w:color="auto"/>
      </w:divBdr>
    </w:div>
    <w:div w:id="1341157751">
      <w:bodyDiv w:val="1"/>
      <w:marLeft w:val="0"/>
      <w:marRight w:val="0"/>
      <w:marTop w:val="0"/>
      <w:marBottom w:val="0"/>
      <w:divBdr>
        <w:top w:val="none" w:sz="0" w:space="0" w:color="auto"/>
        <w:left w:val="none" w:sz="0" w:space="0" w:color="auto"/>
        <w:bottom w:val="none" w:sz="0" w:space="0" w:color="auto"/>
        <w:right w:val="none" w:sz="0" w:space="0" w:color="auto"/>
      </w:divBdr>
    </w:div>
    <w:div w:id="1344474956">
      <w:bodyDiv w:val="1"/>
      <w:marLeft w:val="0"/>
      <w:marRight w:val="0"/>
      <w:marTop w:val="0"/>
      <w:marBottom w:val="0"/>
      <w:divBdr>
        <w:top w:val="none" w:sz="0" w:space="0" w:color="auto"/>
        <w:left w:val="none" w:sz="0" w:space="0" w:color="auto"/>
        <w:bottom w:val="none" w:sz="0" w:space="0" w:color="auto"/>
        <w:right w:val="none" w:sz="0" w:space="0" w:color="auto"/>
      </w:divBdr>
    </w:div>
    <w:div w:id="1363017811">
      <w:bodyDiv w:val="1"/>
      <w:marLeft w:val="0"/>
      <w:marRight w:val="0"/>
      <w:marTop w:val="0"/>
      <w:marBottom w:val="0"/>
      <w:divBdr>
        <w:top w:val="none" w:sz="0" w:space="0" w:color="auto"/>
        <w:left w:val="none" w:sz="0" w:space="0" w:color="auto"/>
        <w:bottom w:val="none" w:sz="0" w:space="0" w:color="auto"/>
        <w:right w:val="none" w:sz="0" w:space="0" w:color="auto"/>
      </w:divBdr>
    </w:div>
    <w:div w:id="1368070437">
      <w:bodyDiv w:val="1"/>
      <w:marLeft w:val="0"/>
      <w:marRight w:val="0"/>
      <w:marTop w:val="0"/>
      <w:marBottom w:val="0"/>
      <w:divBdr>
        <w:top w:val="none" w:sz="0" w:space="0" w:color="auto"/>
        <w:left w:val="none" w:sz="0" w:space="0" w:color="auto"/>
        <w:bottom w:val="none" w:sz="0" w:space="0" w:color="auto"/>
        <w:right w:val="none" w:sz="0" w:space="0" w:color="auto"/>
      </w:divBdr>
    </w:div>
    <w:div w:id="1380742866">
      <w:bodyDiv w:val="1"/>
      <w:marLeft w:val="0"/>
      <w:marRight w:val="0"/>
      <w:marTop w:val="0"/>
      <w:marBottom w:val="0"/>
      <w:divBdr>
        <w:top w:val="none" w:sz="0" w:space="0" w:color="auto"/>
        <w:left w:val="none" w:sz="0" w:space="0" w:color="auto"/>
        <w:bottom w:val="none" w:sz="0" w:space="0" w:color="auto"/>
        <w:right w:val="none" w:sz="0" w:space="0" w:color="auto"/>
      </w:divBdr>
    </w:div>
    <w:div w:id="1426613150">
      <w:bodyDiv w:val="1"/>
      <w:marLeft w:val="0"/>
      <w:marRight w:val="0"/>
      <w:marTop w:val="0"/>
      <w:marBottom w:val="0"/>
      <w:divBdr>
        <w:top w:val="none" w:sz="0" w:space="0" w:color="auto"/>
        <w:left w:val="none" w:sz="0" w:space="0" w:color="auto"/>
        <w:bottom w:val="none" w:sz="0" w:space="0" w:color="auto"/>
        <w:right w:val="none" w:sz="0" w:space="0" w:color="auto"/>
      </w:divBdr>
    </w:div>
    <w:div w:id="1430589963">
      <w:bodyDiv w:val="1"/>
      <w:marLeft w:val="0"/>
      <w:marRight w:val="0"/>
      <w:marTop w:val="0"/>
      <w:marBottom w:val="0"/>
      <w:divBdr>
        <w:top w:val="none" w:sz="0" w:space="0" w:color="auto"/>
        <w:left w:val="none" w:sz="0" w:space="0" w:color="auto"/>
        <w:bottom w:val="none" w:sz="0" w:space="0" w:color="auto"/>
        <w:right w:val="none" w:sz="0" w:space="0" w:color="auto"/>
      </w:divBdr>
    </w:div>
    <w:div w:id="1431775036">
      <w:bodyDiv w:val="1"/>
      <w:marLeft w:val="0"/>
      <w:marRight w:val="0"/>
      <w:marTop w:val="0"/>
      <w:marBottom w:val="0"/>
      <w:divBdr>
        <w:top w:val="none" w:sz="0" w:space="0" w:color="auto"/>
        <w:left w:val="none" w:sz="0" w:space="0" w:color="auto"/>
        <w:bottom w:val="none" w:sz="0" w:space="0" w:color="auto"/>
        <w:right w:val="none" w:sz="0" w:space="0" w:color="auto"/>
      </w:divBdr>
    </w:div>
    <w:div w:id="1457597163">
      <w:bodyDiv w:val="1"/>
      <w:marLeft w:val="0"/>
      <w:marRight w:val="0"/>
      <w:marTop w:val="0"/>
      <w:marBottom w:val="0"/>
      <w:divBdr>
        <w:top w:val="none" w:sz="0" w:space="0" w:color="auto"/>
        <w:left w:val="none" w:sz="0" w:space="0" w:color="auto"/>
        <w:bottom w:val="none" w:sz="0" w:space="0" w:color="auto"/>
        <w:right w:val="none" w:sz="0" w:space="0" w:color="auto"/>
      </w:divBdr>
    </w:div>
    <w:div w:id="1459106507">
      <w:bodyDiv w:val="1"/>
      <w:marLeft w:val="0"/>
      <w:marRight w:val="0"/>
      <w:marTop w:val="0"/>
      <w:marBottom w:val="0"/>
      <w:divBdr>
        <w:top w:val="none" w:sz="0" w:space="0" w:color="auto"/>
        <w:left w:val="none" w:sz="0" w:space="0" w:color="auto"/>
        <w:bottom w:val="none" w:sz="0" w:space="0" w:color="auto"/>
        <w:right w:val="none" w:sz="0" w:space="0" w:color="auto"/>
      </w:divBdr>
    </w:div>
    <w:div w:id="1459683484">
      <w:bodyDiv w:val="1"/>
      <w:marLeft w:val="0"/>
      <w:marRight w:val="0"/>
      <w:marTop w:val="0"/>
      <w:marBottom w:val="0"/>
      <w:divBdr>
        <w:top w:val="none" w:sz="0" w:space="0" w:color="auto"/>
        <w:left w:val="none" w:sz="0" w:space="0" w:color="auto"/>
        <w:bottom w:val="none" w:sz="0" w:space="0" w:color="auto"/>
        <w:right w:val="none" w:sz="0" w:space="0" w:color="auto"/>
      </w:divBdr>
      <w:divsChild>
        <w:div w:id="13580998">
          <w:marLeft w:val="0"/>
          <w:marRight w:val="0"/>
          <w:marTop w:val="0"/>
          <w:marBottom w:val="0"/>
          <w:divBdr>
            <w:top w:val="none" w:sz="0" w:space="0" w:color="auto"/>
            <w:left w:val="none" w:sz="0" w:space="0" w:color="auto"/>
            <w:bottom w:val="none" w:sz="0" w:space="0" w:color="auto"/>
            <w:right w:val="none" w:sz="0" w:space="0" w:color="auto"/>
          </w:divBdr>
          <w:divsChild>
            <w:div w:id="128328296">
              <w:marLeft w:val="0"/>
              <w:marRight w:val="0"/>
              <w:marTop w:val="0"/>
              <w:marBottom w:val="0"/>
              <w:divBdr>
                <w:top w:val="none" w:sz="0" w:space="0" w:color="auto"/>
                <w:left w:val="none" w:sz="0" w:space="0" w:color="auto"/>
                <w:bottom w:val="none" w:sz="0" w:space="0" w:color="auto"/>
                <w:right w:val="none" w:sz="0" w:space="0" w:color="auto"/>
              </w:divBdr>
              <w:divsChild>
                <w:div w:id="212326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530720">
      <w:bodyDiv w:val="1"/>
      <w:marLeft w:val="0"/>
      <w:marRight w:val="0"/>
      <w:marTop w:val="0"/>
      <w:marBottom w:val="0"/>
      <w:divBdr>
        <w:top w:val="none" w:sz="0" w:space="0" w:color="auto"/>
        <w:left w:val="none" w:sz="0" w:space="0" w:color="auto"/>
        <w:bottom w:val="none" w:sz="0" w:space="0" w:color="auto"/>
        <w:right w:val="none" w:sz="0" w:space="0" w:color="auto"/>
      </w:divBdr>
    </w:div>
    <w:div w:id="1465153367">
      <w:bodyDiv w:val="1"/>
      <w:marLeft w:val="0"/>
      <w:marRight w:val="0"/>
      <w:marTop w:val="0"/>
      <w:marBottom w:val="0"/>
      <w:divBdr>
        <w:top w:val="none" w:sz="0" w:space="0" w:color="auto"/>
        <w:left w:val="none" w:sz="0" w:space="0" w:color="auto"/>
        <w:bottom w:val="none" w:sz="0" w:space="0" w:color="auto"/>
        <w:right w:val="none" w:sz="0" w:space="0" w:color="auto"/>
      </w:divBdr>
    </w:div>
    <w:div w:id="1484085078">
      <w:bodyDiv w:val="1"/>
      <w:marLeft w:val="0"/>
      <w:marRight w:val="0"/>
      <w:marTop w:val="0"/>
      <w:marBottom w:val="0"/>
      <w:divBdr>
        <w:top w:val="none" w:sz="0" w:space="0" w:color="auto"/>
        <w:left w:val="none" w:sz="0" w:space="0" w:color="auto"/>
        <w:bottom w:val="none" w:sz="0" w:space="0" w:color="auto"/>
        <w:right w:val="none" w:sz="0" w:space="0" w:color="auto"/>
      </w:divBdr>
    </w:div>
    <w:div w:id="1547138634">
      <w:bodyDiv w:val="1"/>
      <w:marLeft w:val="0"/>
      <w:marRight w:val="0"/>
      <w:marTop w:val="0"/>
      <w:marBottom w:val="0"/>
      <w:divBdr>
        <w:top w:val="none" w:sz="0" w:space="0" w:color="auto"/>
        <w:left w:val="none" w:sz="0" w:space="0" w:color="auto"/>
        <w:bottom w:val="none" w:sz="0" w:space="0" w:color="auto"/>
        <w:right w:val="none" w:sz="0" w:space="0" w:color="auto"/>
      </w:divBdr>
    </w:div>
    <w:div w:id="1582450156">
      <w:bodyDiv w:val="1"/>
      <w:marLeft w:val="0"/>
      <w:marRight w:val="0"/>
      <w:marTop w:val="0"/>
      <w:marBottom w:val="0"/>
      <w:divBdr>
        <w:top w:val="none" w:sz="0" w:space="0" w:color="auto"/>
        <w:left w:val="none" w:sz="0" w:space="0" w:color="auto"/>
        <w:bottom w:val="none" w:sz="0" w:space="0" w:color="auto"/>
        <w:right w:val="none" w:sz="0" w:space="0" w:color="auto"/>
      </w:divBdr>
    </w:div>
    <w:div w:id="1593273571">
      <w:bodyDiv w:val="1"/>
      <w:marLeft w:val="0"/>
      <w:marRight w:val="0"/>
      <w:marTop w:val="0"/>
      <w:marBottom w:val="0"/>
      <w:divBdr>
        <w:top w:val="none" w:sz="0" w:space="0" w:color="auto"/>
        <w:left w:val="none" w:sz="0" w:space="0" w:color="auto"/>
        <w:bottom w:val="none" w:sz="0" w:space="0" w:color="auto"/>
        <w:right w:val="none" w:sz="0" w:space="0" w:color="auto"/>
      </w:divBdr>
    </w:div>
    <w:div w:id="1595823448">
      <w:bodyDiv w:val="1"/>
      <w:marLeft w:val="0"/>
      <w:marRight w:val="0"/>
      <w:marTop w:val="0"/>
      <w:marBottom w:val="0"/>
      <w:divBdr>
        <w:top w:val="none" w:sz="0" w:space="0" w:color="auto"/>
        <w:left w:val="none" w:sz="0" w:space="0" w:color="auto"/>
        <w:bottom w:val="none" w:sz="0" w:space="0" w:color="auto"/>
        <w:right w:val="none" w:sz="0" w:space="0" w:color="auto"/>
      </w:divBdr>
    </w:div>
    <w:div w:id="1603029495">
      <w:bodyDiv w:val="1"/>
      <w:marLeft w:val="0"/>
      <w:marRight w:val="0"/>
      <w:marTop w:val="0"/>
      <w:marBottom w:val="0"/>
      <w:divBdr>
        <w:top w:val="none" w:sz="0" w:space="0" w:color="auto"/>
        <w:left w:val="none" w:sz="0" w:space="0" w:color="auto"/>
        <w:bottom w:val="none" w:sz="0" w:space="0" w:color="auto"/>
        <w:right w:val="none" w:sz="0" w:space="0" w:color="auto"/>
      </w:divBdr>
    </w:div>
    <w:div w:id="1618298555">
      <w:bodyDiv w:val="1"/>
      <w:marLeft w:val="0"/>
      <w:marRight w:val="0"/>
      <w:marTop w:val="0"/>
      <w:marBottom w:val="0"/>
      <w:divBdr>
        <w:top w:val="none" w:sz="0" w:space="0" w:color="auto"/>
        <w:left w:val="none" w:sz="0" w:space="0" w:color="auto"/>
        <w:bottom w:val="none" w:sz="0" w:space="0" w:color="auto"/>
        <w:right w:val="none" w:sz="0" w:space="0" w:color="auto"/>
      </w:divBdr>
    </w:div>
    <w:div w:id="1635333407">
      <w:bodyDiv w:val="1"/>
      <w:marLeft w:val="0"/>
      <w:marRight w:val="0"/>
      <w:marTop w:val="0"/>
      <w:marBottom w:val="0"/>
      <w:divBdr>
        <w:top w:val="none" w:sz="0" w:space="0" w:color="auto"/>
        <w:left w:val="none" w:sz="0" w:space="0" w:color="auto"/>
        <w:bottom w:val="none" w:sz="0" w:space="0" w:color="auto"/>
        <w:right w:val="none" w:sz="0" w:space="0" w:color="auto"/>
      </w:divBdr>
    </w:div>
    <w:div w:id="1638801280">
      <w:bodyDiv w:val="1"/>
      <w:marLeft w:val="0"/>
      <w:marRight w:val="0"/>
      <w:marTop w:val="0"/>
      <w:marBottom w:val="0"/>
      <w:divBdr>
        <w:top w:val="none" w:sz="0" w:space="0" w:color="auto"/>
        <w:left w:val="none" w:sz="0" w:space="0" w:color="auto"/>
        <w:bottom w:val="none" w:sz="0" w:space="0" w:color="auto"/>
        <w:right w:val="none" w:sz="0" w:space="0" w:color="auto"/>
      </w:divBdr>
    </w:div>
    <w:div w:id="1638874051">
      <w:bodyDiv w:val="1"/>
      <w:marLeft w:val="0"/>
      <w:marRight w:val="0"/>
      <w:marTop w:val="0"/>
      <w:marBottom w:val="0"/>
      <w:divBdr>
        <w:top w:val="none" w:sz="0" w:space="0" w:color="auto"/>
        <w:left w:val="none" w:sz="0" w:space="0" w:color="auto"/>
        <w:bottom w:val="none" w:sz="0" w:space="0" w:color="auto"/>
        <w:right w:val="none" w:sz="0" w:space="0" w:color="auto"/>
      </w:divBdr>
    </w:div>
    <w:div w:id="1658534952">
      <w:bodyDiv w:val="1"/>
      <w:marLeft w:val="0"/>
      <w:marRight w:val="0"/>
      <w:marTop w:val="0"/>
      <w:marBottom w:val="0"/>
      <w:divBdr>
        <w:top w:val="none" w:sz="0" w:space="0" w:color="auto"/>
        <w:left w:val="none" w:sz="0" w:space="0" w:color="auto"/>
        <w:bottom w:val="none" w:sz="0" w:space="0" w:color="auto"/>
        <w:right w:val="none" w:sz="0" w:space="0" w:color="auto"/>
      </w:divBdr>
    </w:div>
    <w:div w:id="1680304399">
      <w:bodyDiv w:val="1"/>
      <w:marLeft w:val="0"/>
      <w:marRight w:val="0"/>
      <w:marTop w:val="0"/>
      <w:marBottom w:val="0"/>
      <w:divBdr>
        <w:top w:val="none" w:sz="0" w:space="0" w:color="auto"/>
        <w:left w:val="none" w:sz="0" w:space="0" w:color="auto"/>
        <w:bottom w:val="none" w:sz="0" w:space="0" w:color="auto"/>
        <w:right w:val="none" w:sz="0" w:space="0" w:color="auto"/>
      </w:divBdr>
    </w:div>
    <w:div w:id="1692536227">
      <w:bodyDiv w:val="1"/>
      <w:marLeft w:val="0"/>
      <w:marRight w:val="0"/>
      <w:marTop w:val="0"/>
      <w:marBottom w:val="0"/>
      <w:divBdr>
        <w:top w:val="none" w:sz="0" w:space="0" w:color="auto"/>
        <w:left w:val="none" w:sz="0" w:space="0" w:color="auto"/>
        <w:bottom w:val="none" w:sz="0" w:space="0" w:color="auto"/>
        <w:right w:val="none" w:sz="0" w:space="0" w:color="auto"/>
      </w:divBdr>
    </w:div>
    <w:div w:id="1729722232">
      <w:bodyDiv w:val="1"/>
      <w:marLeft w:val="0"/>
      <w:marRight w:val="0"/>
      <w:marTop w:val="0"/>
      <w:marBottom w:val="0"/>
      <w:divBdr>
        <w:top w:val="none" w:sz="0" w:space="0" w:color="auto"/>
        <w:left w:val="none" w:sz="0" w:space="0" w:color="auto"/>
        <w:bottom w:val="none" w:sz="0" w:space="0" w:color="auto"/>
        <w:right w:val="none" w:sz="0" w:space="0" w:color="auto"/>
      </w:divBdr>
    </w:div>
    <w:div w:id="1736928113">
      <w:bodyDiv w:val="1"/>
      <w:marLeft w:val="0"/>
      <w:marRight w:val="0"/>
      <w:marTop w:val="0"/>
      <w:marBottom w:val="0"/>
      <w:divBdr>
        <w:top w:val="none" w:sz="0" w:space="0" w:color="auto"/>
        <w:left w:val="none" w:sz="0" w:space="0" w:color="auto"/>
        <w:bottom w:val="none" w:sz="0" w:space="0" w:color="auto"/>
        <w:right w:val="none" w:sz="0" w:space="0" w:color="auto"/>
      </w:divBdr>
    </w:div>
    <w:div w:id="1740322821">
      <w:bodyDiv w:val="1"/>
      <w:marLeft w:val="0"/>
      <w:marRight w:val="0"/>
      <w:marTop w:val="0"/>
      <w:marBottom w:val="0"/>
      <w:divBdr>
        <w:top w:val="none" w:sz="0" w:space="0" w:color="auto"/>
        <w:left w:val="none" w:sz="0" w:space="0" w:color="auto"/>
        <w:bottom w:val="none" w:sz="0" w:space="0" w:color="auto"/>
        <w:right w:val="none" w:sz="0" w:space="0" w:color="auto"/>
      </w:divBdr>
    </w:div>
    <w:div w:id="1740903155">
      <w:bodyDiv w:val="1"/>
      <w:marLeft w:val="0"/>
      <w:marRight w:val="0"/>
      <w:marTop w:val="0"/>
      <w:marBottom w:val="0"/>
      <w:divBdr>
        <w:top w:val="none" w:sz="0" w:space="0" w:color="auto"/>
        <w:left w:val="none" w:sz="0" w:space="0" w:color="auto"/>
        <w:bottom w:val="none" w:sz="0" w:space="0" w:color="auto"/>
        <w:right w:val="none" w:sz="0" w:space="0" w:color="auto"/>
      </w:divBdr>
    </w:div>
    <w:div w:id="1747074665">
      <w:bodyDiv w:val="1"/>
      <w:marLeft w:val="0"/>
      <w:marRight w:val="0"/>
      <w:marTop w:val="0"/>
      <w:marBottom w:val="0"/>
      <w:divBdr>
        <w:top w:val="none" w:sz="0" w:space="0" w:color="auto"/>
        <w:left w:val="none" w:sz="0" w:space="0" w:color="auto"/>
        <w:bottom w:val="none" w:sz="0" w:space="0" w:color="auto"/>
        <w:right w:val="none" w:sz="0" w:space="0" w:color="auto"/>
      </w:divBdr>
    </w:div>
    <w:div w:id="1749376531">
      <w:bodyDiv w:val="1"/>
      <w:marLeft w:val="0"/>
      <w:marRight w:val="0"/>
      <w:marTop w:val="0"/>
      <w:marBottom w:val="0"/>
      <w:divBdr>
        <w:top w:val="none" w:sz="0" w:space="0" w:color="auto"/>
        <w:left w:val="none" w:sz="0" w:space="0" w:color="auto"/>
        <w:bottom w:val="none" w:sz="0" w:space="0" w:color="auto"/>
        <w:right w:val="none" w:sz="0" w:space="0" w:color="auto"/>
      </w:divBdr>
    </w:div>
    <w:div w:id="1810170501">
      <w:bodyDiv w:val="1"/>
      <w:marLeft w:val="0"/>
      <w:marRight w:val="0"/>
      <w:marTop w:val="0"/>
      <w:marBottom w:val="0"/>
      <w:divBdr>
        <w:top w:val="none" w:sz="0" w:space="0" w:color="auto"/>
        <w:left w:val="none" w:sz="0" w:space="0" w:color="auto"/>
        <w:bottom w:val="none" w:sz="0" w:space="0" w:color="auto"/>
        <w:right w:val="none" w:sz="0" w:space="0" w:color="auto"/>
      </w:divBdr>
    </w:div>
    <w:div w:id="1814254361">
      <w:bodyDiv w:val="1"/>
      <w:marLeft w:val="0"/>
      <w:marRight w:val="0"/>
      <w:marTop w:val="0"/>
      <w:marBottom w:val="0"/>
      <w:divBdr>
        <w:top w:val="none" w:sz="0" w:space="0" w:color="auto"/>
        <w:left w:val="none" w:sz="0" w:space="0" w:color="auto"/>
        <w:bottom w:val="none" w:sz="0" w:space="0" w:color="auto"/>
        <w:right w:val="none" w:sz="0" w:space="0" w:color="auto"/>
      </w:divBdr>
    </w:div>
    <w:div w:id="1822186314">
      <w:bodyDiv w:val="1"/>
      <w:marLeft w:val="0"/>
      <w:marRight w:val="0"/>
      <w:marTop w:val="0"/>
      <w:marBottom w:val="0"/>
      <w:divBdr>
        <w:top w:val="none" w:sz="0" w:space="0" w:color="auto"/>
        <w:left w:val="none" w:sz="0" w:space="0" w:color="auto"/>
        <w:bottom w:val="none" w:sz="0" w:space="0" w:color="auto"/>
        <w:right w:val="none" w:sz="0" w:space="0" w:color="auto"/>
      </w:divBdr>
    </w:div>
    <w:div w:id="1866675325">
      <w:bodyDiv w:val="1"/>
      <w:marLeft w:val="0"/>
      <w:marRight w:val="0"/>
      <w:marTop w:val="0"/>
      <w:marBottom w:val="0"/>
      <w:divBdr>
        <w:top w:val="none" w:sz="0" w:space="0" w:color="auto"/>
        <w:left w:val="none" w:sz="0" w:space="0" w:color="auto"/>
        <w:bottom w:val="none" w:sz="0" w:space="0" w:color="auto"/>
        <w:right w:val="none" w:sz="0" w:space="0" w:color="auto"/>
      </w:divBdr>
    </w:div>
    <w:div w:id="1874684473">
      <w:bodyDiv w:val="1"/>
      <w:marLeft w:val="0"/>
      <w:marRight w:val="0"/>
      <w:marTop w:val="0"/>
      <w:marBottom w:val="0"/>
      <w:divBdr>
        <w:top w:val="none" w:sz="0" w:space="0" w:color="auto"/>
        <w:left w:val="none" w:sz="0" w:space="0" w:color="auto"/>
        <w:bottom w:val="none" w:sz="0" w:space="0" w:color="auto"/>
        <w:right w:val="none" w:sz="0" w:space="0" w:color="auto"/>
      </w:divBdr>
    </w:div>
    <w:div w:id="1884441255">
      <w:bodyDiv w:val="1"/>
      <w:marLeft w:val="0"/>
      <w:marRight w:val="0"/>
      <w:marTop w:val="0"/>
      <w:marBottom w:val="0"/>
      <w:divBdr>
        <w:top w:val="none" w:sz="0" w:space="0" w:color="auto"/>
        <w:left w:val="none" w:sz="0" w:space="0" w:color="auto"/>
        <w:bottom w:val="none" w:sz="0" w:space="0" w:color="auto"/>
        <w:right w:val="none" w:sz="0" w:space="0" w:color="auto"/>
      </w:divBdr>
    </w:div>
    <w:div w:id="1885293182">
      <w:bodyDiv w:val="1"/>
      <w:marLeft w:val="0"/>
      <w:marRight w:val="0"/>
      <w:marTop w:val="0"/>
      <w:marBottom w:val="0"/>
      <w:divBdr>
        <w:top w:val="none" w:sz="0" w:space="0" w:color="auto"/>
        <w:left w:val="none" w:sz="0" w:space="0" w:color="auto"/>
        <w:bottom w:val="none" w:sz="0" w:space="0" w:color="auto"/>
        <w:right w:val="none" w:sz="0" w:space="0" w:color="auto"/>
      </w:divBdr>
    </w:div>
    <w:div w:id="1905066963">
      <w:bodyDiv w:val="1"/>
      <w:marLeft w:val="0"/>
      <w:marRight w:val="0"/>
      <w:marTop w:val="0"/>
      <w:marBottom w:val="0"/>
      <w:divBdr>
        <w:top w:val="none" w:sz="0" w:space="0" w:color="auto"/>
        <w:left w:val="none" w:sz="0" w:space="0" w:color="auto"/>
        <w:bottom w:val="none" w:sz="0" w:space="0" w:color="auto"/>
        <w:right w:val="none" w:sz="0" w:space="0" w:color="auto"/>
      </w:divBdr>
    </w:div>
    <w:div w:id="1914731363">
      <w:bodyDiv w:val="1"/>
      <w:marLeft w:val="0"/>
      <w:marRight w:val="0"/>
      <w:marTop w:val="0"/>
      <w:marBottom w:val="0"/>
      <w:divBdr>
        <w:top w:val="none" w:sz="0" w:space="0" w:color="auto"/>
        <w:left w:val="none" w:sz="0" w:space="0" w:color="auto"/>
        <w:bottom w:val="none" w:sz="0" w:space="0" w:color="auto"/>
        <w:right w:val="none" w:sz="0" w:space="0" w:color="auto"/>
      </w:divBdr>
    </w:div>
    <w:div w:id="1946109547">
      <w:bodyDiv w:val="1"/>
      <w:marLeft w:val="0"/>
      <w:marRight w:val="0"/>
      <w:marTop w:val="0"/>
      <w:marBottom w:val="0"/>
      <w:divBdr>
        <w:top w:val="none" w:sz="0" w:space="0" w:color="auto"/>
        <w:left w:val="none" w:sz="0" w:space="0" w:color="auto"/>
        <w:bottom w:val="none" w:sz="0" w:space="0" w:color="auto"/>
        <w:right w:val="none" w:sz="0" w:space="0" w:color="auto"/>
      </w:divBdr>
    </w:div>
    <w:div w:id="1947078147">
      <w:bodyDiv w:val="1"/>
      <w:marLeft w:val="0"/>
      <w:marRight w:val="0"/>
      <w:marTop w:val="0"/>
      <w:marBottom w:val="0"/>
      <w:divBdr>
        <w:top w:val="none" w:sz="0" w:space="0" w:color="auto"/>
        <w:left w:val="none" w:sz="0" w:space="0" w:color="auto"/>
        <w:bottom w:val="none" w:sz="0" w:space="0" w:color="auto"/>
        <w:right w:val="none" w:sz="0" w:space="0" w:color="auto"/>
      </w:divBdr>
    </w:div>
    <w:div w:id="1949198974">
      <w:bodyDiv w:val="1"/>
      <w:marLeft w:val="0"/>
      <w:marRight w:val="0"/>
      <w:marTop w:val="0"/>
      <w:marBottom w:val="0"/>
      <w:divBdr>
        <w:top w:val="none" w:sz="0" w:space="0" w:color="auto"/>
        <w:left w:val="none" w:sz="0" w:space="0" w:color="auto"/>
        <w:bottom w:val="none" w:sz="0" w:space="0" w:color="auto"/>
        <w:right w:val="none" w:sz="0" w:space="0" w:color="auto"/>
      </w:divBdr>
    </w:div>
    <w:div w:id="1977493567">
      <w:bodyDiv w:val="1"/>
      <w:marLeft w:val="0"/>
      <w:marRight w:val="0"/>
      <w:marTop w:val="0"/>
      <w:marBottom w:val="0"/>
      <w:divBdr>
        <w:top w:val="none" w:sz="0" w:space="0" w:color="auto"/>
        <w:left w:val="none" w:sz="0" w:space="0" w:color="auto"/>
        <w:bottom w:val="none" w:sz="0" w:space="0" w:color="auto"/>
        <w:right w:val="none" w:sz="0" w:space="0" w:color="auto"/>
      </w:divBdr>
    </w:div>
    <w:div w:id="1991978807">
      <w:bodyDiv w:val="1"/>
      <w:marLeft w:val="0"/>
      <w:marRight w:val="0"/>
      <w:marTop w:val="0"/>
      <w:marBottom w:val="0"/>
      <w:divBdr>
        <w:top w:val="none" w:sz="0" w:space="0" w:color="auto"/>
        <w:left w:val="none" w:sz="0" w:space="0" w:color="auto"/>
        <w:bottom w:val="none" w:sz="0" w:space="0" w:color="auto"/>
        <w:right w:val="none" w:sz="0" w:space="0" w:color="auto"/>
      </w:divBdr>
    </w:div>
    <w:div w:id="1992707687">
      <w:bodyDiv w:val="1"/>
      <w:marLeft w:val="0"/>
      <w:marRight w:val="0"/>
      <w:marTop w:val="0"/>
      <w:marBottom w:val="0"/>
      <w:divBdr>
        <w:top w:val="none" w:sz="0" w:space="0" w:color="auto"/>
        <w:left w:val="none" w:sz="0" w:space="0" w:color="auto"/>
        <w:bottom w:val="none" w:sz="0" w:space="0" w:color="auto"/>
        <w:right w:val="none" w:sz="0" w:space="0" w:color="auto"/>
      </w:divBdr>
    </w:div>
    <w:div w:id="2000497869">
      <w:bodyDiv w:val="1"/>
      <w:marLeft w:val="0"/>
      <w:marRight w:val="0"/>
      <w:marTop w:val="0"/>
      <w:marBottom w:val="0"/>
      <w:divBdr>
        <w:top w:val="none" w:sz="0" w:space="0" w:color="auto"/>
        <w:left w:val="none" w:sz="0" w:space="0" w:color="auto"/>
        <w:bottom w:val="none" w:sz="0" w:space="0" w:color="auto"/>
        <w:right w:val="none" w:sz="0" w:space="0" w:color="auto"/>
      </w:divBdr>
    </w:div>
    <w:div w:id="2007703772">
      <w:bodyDiv w:val="1"/>
      <w:marLeft w:val="0"/>
      <w:marRight w:val="0"/>
      <w:marTop w:val="0"/>
      <w:marBottom w:val="0"/>
      <w:divBdr>
        <w:top w:val="none" w:sz="0" w:space="0" w:color="auto"/>
        <w:left w:val="none" w:sz="0" w:space="0" w:color="auto"/>
        <w:bottom w:val="none" w:sz="0" w:space="0" w:color="auto"/>
        <w:right w:val="none" w:sz="0" w:space="0" w:color="auto"/>
      </w:divBdr>
    </w:div>
    <w:div w:id="2013145985">
      <w:bodyDiv w:val="1"/>
      <w:marLeft w:val="0"/>
      <w:marRight w:val="0"/>
      <w:marTop w:val="0"/>
      <w:marBottom w:val="0"/>
      <w:divBdr>
        <w:top w:val="none" w:sz="0" w:space="0" w:color="auto"/>
        <w:left w:val="none" w:sz="0" w:space="0" w:color="auto"/>
        <w:bottom w:val="none" w:sz="0" w:space="0" w:color="auto"/>
        <w:right w:val="none" w:sz="0" w:space="0" w:color="auto"/>
      </w:divBdr>
    </w:div>
    <w:div w:id="2014719746">
      <w:bodyDiv w:val="1"/>
      <w:marLeft w:val="0"/>
      <w:marRight w:val="0"/>
      <w:marTop w:val="0"/>
      <w:marBottom w:val="0"/>
      <w:divBdr>
        <w:top w:val="none" w:sz="0" w:space="0" w:color="auto"/>
        <w:left w:val="none" w:sz="0" w:space="0" w:color="auto"/>
        <w:bottom w:val="none" w:sz="0" w:space="0" w:color="auto"/>
        <w:right w:val="none" w:sz="0" w:space="0" w:color="auto"/>
      </w:divBdr>
    </w:div>
    <w:div w:id="2017728649">
      <w:bodyDiv w:val="1"/>
      <w:marLeft w:val="0"/>
      <w:marRight w:val="0"/>
      <w:marTop w:val="0"/>
      <w:marBottom w:val="0"/>
      <w:divBdr>
        <w:top w:val="none" w:sz="0" w:space="0" w:color="auto"/>
        <w:left w:val="none" w:sz="0" w:space="0" w:color="auto"/>
        <w:bottom w:val="none" w:sz="0" w:space="0" w:color="auto"/>
        <w:right w:val="none" w:sz="0" w:space="0" w:color="auto"/>
      </w:divBdr>
    </w:div>
    <w:div w:id="2021422994">
      <w:bodyDiv w:val="1"/>
      <w:marLeft w:val="0"/>
      <w:marRight w:val="0"/>
      <w:marTop w:val="0"/>
      <w:marBottom w:val="0"/>
      <w:divBdr>
        <w:top w:val="none" w:sz="0" w:space="0" w:color="auto"/>
        <w:left w:val="none" w:sz="0" w:space="0" w:color="auto"/>
        <w:bottom w:val="none" w:sz="0" w:space="0" w:color="auto"/>
        <w:right w:val="none" w:sz="0" w:space="0" w:color="auto"/>
      </w:divBdr>
    </w:div>
    <w:div w:id="2034303404">
      <w:bodyDiv w:val="1"/>
      <w:marLeft w:val="0"/>
      <w:marRight w:val="0"/>
      <w:marTop w:val="0"/>
      <w:marBottom w:val="0"/>
      <w:divBdr>
        <w:top w:val="none" w:sz="0" w:space="0" w:color="auto"/>
        <w:left w:val="none" w:sz="0" w:space="0" w:color="auto"/>
        <w:bottom w:val="none" w:sz="0" w:space="0" w:color="auto"/>
        <w:right w:val="none" w:sz="0" w:space="0" w:color="auto"/>
      </w:divBdr>
    </w:div>
    <w:div w:id="2041128936">
      <w:bodyDiv w:val="1"/>
      <w:marLeft w:val="0"/>
      <w:marRight w:val="0"/>
      <w:marTop w:val="0"/>
      <w:marBottom w:val="0"/>
      <w:divBdr>
        <w:top w:val="none" w:sz="0" w:space="0" w:color="auto"/>
        <w:left w:val="none" w:sz="0" w:space="0" w:color="auto"/>
        <w:bottom w:val="none" w:sz="0" w:space="0" w:color="auto"/>
        <w:right w:val="none" w:sz="0" w:space="0" w:color="auto"/>
      </w:divBdr>
    </w:div>
    <w:div w:id="2047171468">
      <w:bodyDiv w:val="1"/>
      <w:marLeft w:val="0"/>
      <w:marRight w:val="0"/>
      <w:marTop w:val="0"/>
      <w:marBottom w:val="0"/>
      <w:divBdr>
        <w:top w:val="none" w:sz="0" w:space="0" w:color="auto"/>
        <w:left w:val="none" w:sz="0" w:space="0" w:color="auto"/>
        <w:bottom w:val="none" w:sz="0" w:space="0" w:color="auto"/>
        <w:right w:val="none" w:sz="0" w:space="0" w:color="auto"/>
      </w:divBdr>
    </w:div>
    <w:div w:id="2048606012">
      <w:bodyDiv w:val="1"/>
      <w:marLeft w:val="0"/>
      <w:marRight w:val="0"/>
      <w:marTop w:val="0"/>
      <w:marBottom w:val="0"/>
      <w:divBdr>
        <w:top w:val="none" w:sz="0" w:space="0" w:color="auto"/>
        <w:left w:val="none" w:sz="0" w:space="0" w:color="auto"/>
        <w:bottom w:val="none" w:sz="0" w:space="0" w:color="auto"/>
        <w:right w:val="none" w:sz="0" w:space="0" w:color="auto"/>
      </w:divBdr>
    </w:div>
    <w:div w:id="2059935223">
      <w:bodyDiv w:val="1"/>
      <w:marLeft w:val="0"/>
      <w:marRight w:val="0"/>
      <w:marTop w:val="0"/>
      <w:marBottom w:val="0"/>
      <w:divBdr>
        <w:top w:val="none" w:sz="0" w:space="0" w:color="auto"/>
        <w:left w:val="none" w:sz="0" w:space="0" w:color="auto"/>
        <w:bottom w:val="none" w:sz="0" w:space="0" w:color="auto"/>
        <w:right w:val="none" w:sz="0" w:space="0" w:color="auto"/>
      </w:divBdr>
    </w:div>
    <w:div w:id="2096782574">
      <w:bodyDiv w:val="1"/>
      <w:marLeft w:val="0"/>
      <w:marRight w:val="0"/>
      <w:marTop w:val="0"/>
      <w:marBottom w:val="0"/>
      <w:divBdr>
        <w:top w:val="none" w:sz="0" w:space="0" w:color="auto"/>
        <w:left w:val="none" w:sz="0" w:space="0" w:color="auto"/>
        <w:bottom w:val="none" w:sz="0" w:space="0" w:color="auto"/>
        <w:right w:val="none" w:sz="0" w:space="0" w:color="auto"/>
      </w:divBdr>
    </w:div>
    <w:div w:id="2114930580">
      <w:bodyDiv w:val="1"/>
      <w:marLeft w:val="0"/>
      <w:marRight w:val="0"/>
      <w:marTop w:val="0"/>
      <w:marBottom w:val="0"/>
      <w:divBdr>
        <w:top w:val="none" w:sz="0" w:space="0" w:color="auto"/>
        <w:left w:val="none" w:sz="0" w:space="0" w:color="auto"/>
        <w:bottom w:val="none" w:sz="0" w:space="0" w:color="auto"/>
        <w:right w:val="none" w:sz="0" w:space="0" w:color="auto"/>
      </w:divBdr>
    </w:div>
    <w:div w:id="2115858973">
      <w:bodyDiv w:val="1"/>
      <w:marLeft w:val="0"/>
      <w:marRight w:val="0"/>
      <w:marTop w:val="0"/>
      <w:marBottom w:val="0"/>
      <w:divBdr>
        <w:top w:val="none" w:sz="0" w:space="0" w:color="auto"/>
        <w:left w:val="none" w:sz="0" w:space="0" w:color="auto"/>
        <w:bottom w:val="none" w:sz="0" w:space="0" w:color="auto"/>
        <w:right w:val="none" w:sz="0" w:space="0" w:color="auto"/>
      </w:divBdr>
    </w:div>
    <w:div w:id="2133211309">
      <w:bodyDiv w:val="1"/>
      <w:marLeft w:val="0"/>
      <w:marRight w:val="0"/>
      <w:marTop w:val="0"/>
      <w:marBottom w:val="0"/>
      <w:divBdr>
        <w:top w:val="none" w:sz="0" w:space="0" w:color="auto"/>
        <w:left w:val="none" w:sz="0" w:space="0" w:color="auto"/>
        <w:bottom w:val="none" w:sz="0" w:space="0" w:color="auto"/>
        <w:right w:val="none" w:sz="0" w:space="0" w:color="auto"/>
      </w:divBdr>
    </w:div>
    <w:div w:id="2144687564">
      <w:bodyDiv w:val="1"/>
      <w:marLeft w:val="0"/>
      <w:marRight w:val="0"/>
      <w:marTop w:val="0"/>
      <w:marBottom w:val="0"/>
      <w:divBdr>
        <w:top w:val="none" w:sz="0" w:space="0" w:color="auto"/>
        <w:left w:val="none" w:sz="0" w:space="0" w:color="auto"/>
        <w:bottom w:val="none" w:sz="0" w:space="0" w:color="auto"/>
        <w:right w:val="none" w:sz="0" w:space="0" w:color="auto"/>
      </w:divBdr>
    </w:div>
    <w:div w:id="2144958657">
      <w:bodyDiv w:val="1"/>
      <w:marLeft w:val="0"/>
      <w:marRight w:val="0"/>
      <w:marTop w:val="0"/>
      <w:marBottom w:val="0"/>
      <w:divBdr>
        <w:top w:val="none" w:sz="0" w:space="0" w:color="auto"/>
        <w:left w:val="none" w:sz="0" w:space="0" w:color="auto"/>
        <w:bottom w:val="none" w:sz="0" w:space="0" w:color="auto"/>
        <w:right w:val="none" w:sz="0" w:space="0" w:color="auto"/>
      </w:divBdr>
      <w:divsChild>
        <w:div w:id="626395003">
          <w:marLeft w:val="0"/>
          <w:marRight w:val="0"/>
          <w:marTop w:val="0"/>
          <w:marBottom w:val="0"/>
          <w:divBdr>
            <w:top w:val="none" w:sz="0" w:space="0" w:color="auto"/>
            <w:left w:val="none" w:sz="0" w:space="0" w:color="auto"/>
            <w:bottom w:val="none" w:sz="0" w:space="0" w:color="auto"/>
            <w:right w:val="none" w:sz="0" w:space="0" w:color="auto"/>
          </w:divBdr>
          <w:divsChild>
            <w:div w:id="182911717">
              <w:marLeft w:val="0"/>
              <w:marRight w:val="0"/>
              <w:marTop w:val="0"/>
              <w:marBottom w:val="0"/>
              <w:divBdr>
                <w:top w:val="none" w:sz="0" w:space="0" w:color="auto"/>
                <w:left w:val="none" w:sz="0" w:space="0" w:color="auto"/>
                <w:bottom w:val="none" w:sz="0" w:space="0" w:color="auto"/>
                <w:right w:val="none" w:sz="0" w:space="0" w:color="auto"/>
              </w:divBdr>
              <w:divsChild>
                <w:div w:id="2074305546">
                  <w:marLeft w:val="0"/>
                  <w:marRight w:val="0"/>
                  <w:marTop w:val="0"/>
                  <w:marBottom w:val="0"/>
                  <w:divBdr>
                    <w:top w:val="none" w:sz="0" w:space="0" w:color="auto"/>
                    <w:left w:val="none" w:sz="0" w:space="0" w:color="auto"/>
                    <w:bottom w:val="none" w:sz="0" w:space="0" w:color="auto"/>
                    <w:right w:val="none" w:sz="0" w:space="0" w:color="auto"/>
                  </w:divBdr>
                  <w:divsChild>
                    <w:div w:id="136937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7F5E7F21-4096-B544-B754-84028F6877D1}">
  <we:reference id="wa104380122" version="2.1.0.1" store="en-GB" storeType="OMEX"/>
  <we:alternateReferences>
    <we:reference id="WA104380122" version="2.1.0.1" store="WA104380122" storeType="OMEX"/>
  </we:alternateReferences>
  <we:properties>
    <we:property name="bibliographyEnabled" value="&quot;bibliographyEnabled&quot;"/>
    <we:property name="citations" value="{&quot;1310434426&quot;:{&quot;referencesIds&quot;:[&quot;doc:6568e454a44aa56e7c743d40&quot;],&quot;referencesOptions&quot;:{&quot;doc:6568e454a44aa56e7c743d40&quot;:{&quot;author&quot;:true,&quot;year&quot;:true,&quot;pageReplace&quot;:&quot;&quot;,&quot;prefix&quot;:&quot;&quot;,&quot;suffix&quot;:&quot;&quot;}},&quot;hasBrokenReferences&quot;:false,&quot;hasManualEdits&quot;:false,&quot;citationType&quot;:&quot;inline&quot;,&quot;id&quot;:1310434426,&quot;citationText&quot;:&quot;&lt;span style=\&quot;font-family:Calibri;font-size:16px;color:#000000\&quot;&gt;(Ahmed, 2013)&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7B25CC8E-94CC-3441-8583-D93C51937453}">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CD7B64F1-9FC0-CA44-A59B-35B65425AE09}">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400084-BBC0-8D49-8C70-19229A4AE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976</TotalTime>
  <Pages>6</Pages>
  <Words>1321</Words>
  <Characters>7284</Characters>
  <Application>Microsoft Office Word</Application>
  <DocSecurity>0</DocSecurity>
  <Lines>127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Eunus Ali</dc:creator>
  <cp:keywords/>
  <dc:description/>
  <cp:lastModifiedBy>Eunus Ali</cp:lastModifiedBy>
  <cp:revision>27</cp:revision>
  <dcterms:created xsi:type="dcterms:W3CDTF">2023-11-29T23:34:00Z</dcterms:created>
  <dcterms:modified xsi:type="dcterms:W3CDTF">2023-12-15T18:55:00Z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documentId_7892</vt:lpwstr>
  </property>
  <property fmtid="{D5CDD505-2E9C-101B-9397-08002B2CF9AE}" pid="3" name="grammarly_documentContext">
    <vt:lpwstr>{"goals":[],"domain":"general","emotions":[],"dialect":"american"}</vt:lpwstr>
  </property>
</Properties>
</file>