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0C6376" w14:textId="77777777" w:rsidR="00360AD5" w:rsidRDefault="00360AD5" w:rsidP="00360AD5">
      <w:pPr>
        <w:ind w:left="1440"/>
        <w:rPr>
          <w:rFonts w:ascii="Arial" w:hAnsi="Arial" w:cs="Arial"/>
        </w:rPr>
      </w:pPr>
    </w:p>
    <w:p w14:paraId="03576A6A" w14:textId="77777777" w:rsidR="00360AD5" w:rsidRDefault="00360AD5" w:rsidP="00360AD5">
      <w:pPr>
        <w:ind w:left="1440"/>
        <w:rPr>
          <w:rFonts w:ascii="Arial" w:hAnsi="Arial" w:cs="Arial"/>
        </w:rPr>
      </w:pPr>
    </w:p>
    <w:p w14:paraId="7306DFAA" w14:textId="77777777" w:rsidR="00360AD5" w:rsidRDefault="00360AD5" w:rsidP="00360AD5">
      <w:pPr>
        <w:ind w:left="1440"/>
        <w:rPr>
          <w:rFonts w:ascii="Arial" w:hAnsi="Arial" w:cs="Arial"/>
        </w:rPr>
      </w:pPr>
    </w:p>
    <w:p w14:paraId="6DC8AD8C" w14:textId="77777777" w:rsidR="00360AD5" w:rsidRDefault="00360AD5" w:rsidP="00360AD5">
      <w:pPr>
        <w:ind w:left="1440"/>
        <w:rPr>
          <w:rFonts w:ascii="Arial" w:hAnsi="Arial" w:cs="Arial"/>
        </w:rPr>
      </w:pPr>
    </w:p>
    <w:p w14:paraId="6F511737" w14:textId="77777777" w:rsidR="00360AD5" w:rsidRDefault="00360AD5" w:rsidP="00360AD5">
      <w:pPr>
        <w:ind w:left="1440"/>
        <w:rPr>
          <w:rFonts w:ascii="Arial" w:hAnsi="Arial" w:cs="Arial"/>
        </w:rPr>
      </w:pPr>
    </w:p>
    <w:p w14:paraId="2282C21C" w14:textId="77777777" w:rsidR="00360AD5" w:rsidRPr="00360AD5" w:rsidRDefault="00360AD5" w:rsidP="00360AD5">
      <w:pPr>
        <w:spacing w:after="240" w:line="240" w:lineRule="auto"/>
        <w:ind w:left="1440"/>
        <w:jc w:val="both"/>
        <w:rPr>
          <w:rFonts w:ascii="Arial" w:hAnsi="Arial" w:cs="Arial"/>
          <w:kern w:val="0"/>
          <w:sz w:val="52"/>
          <w:szCs w:val="52"/>
        </w:rPr>
      </w:pPr>
      <w:r w:rsidRPr="00360AD5">
        <w:rPr>
          <w:rFonts w:ascii="Arial" w:hAnsi="Arial" w:cs="Arial"/>
          <w:kern w:val="0"/>
          <w:sz w:val="52"/>
          <w:szCs w:val="52"/>
        </w:rPr>
        <w:t>Humanitarian Rights of Asylum Seekers in United Kingdom</w:t>
      </w:r>
    </w:p>
    <w:p w14:paraId="037236C2" w14:textId="77777777" w:rsidR="00360AD5" w:rsidRDefault="00360AD5" w:rsidP="00360AD5">
      <w:pPr>
        <w:ind w:left="1440"/>
        <w:jc w:val="both"/>
        <w:rPr>
          <w:rFonts w:ascii="Arial" w:hAnsi="Arial" w:cs="Arial"/>
        </w:rPr>
      </w:pPr>
    </w:p>
    <w:p w14:paraId="07458D7C" w14:textId="77777777" w:rsidR="00360AD5" w:rsidRDefault="00360AD5" w:rsidP="00360AD5">
      <w:pPr>
        <w:ind w:left="1440"/>
        <w:jc w:val="both"/>
        <w:rPr>
          <w:rFonts w:ascii="Arial" w:hAnsi="Arial" w:cs="Arial"/>
        </w:rPr>
      </w:pPr>
    </w:p>
    <w:p w14:paraId="5570B1A4" w14:textId="772317BB" w:rsidR="00360AD5" w:rsidRPr="00360AD5" w:rsidRDefault="00360AD5" w:rsidP="00360AD5">
      <w:pPr>
        <w:ind w:left="1440"/>
        <w:jc w:val="both"/>
        <w:rPr>
          <w:rFonts w:ascii="Arial" w:hAnsi="Arial" w:cs="Arial"/>
          <w:sz w:val="28"/>
          <w:szCs w:val="28"/>
        </w:rPr>
      </w:pPr>
      <w:r w:rsidRPr="00360AD5">
        <w:rPr>
          <w:rFonts w:ascii="Arial" w:hAnsi="Arial" w:cs="Arial"/>
          <w:sz w:val="28"/>
          <w:szCs w:val="28"/>
        </w:rPr>
        <w:t>By:</w:t>
      </w:r>
      <w:r>
        <w:rPr>
          <w:rFonts w:ascii="Arial" w:hAnsi="Arial" w:cs="Arial"/>
          <w:sz w:val="28"/>
          <w:szCs w:val="28"/>
        </w:rPr>
        <w:t xml:space="preserve"> </w:t>
      </w:r>
      <w:r w:rsidRPr="00360AD5">
        <w:rPr>
          <w:rFonts w:ascii="Arial" w:hAnsi="Arial" w:cs="Arial"/>
          <w:sz w:val="28"/>
          <w:szCs w:val="28"/>
        </w:rPr>
        <w:t>Yordanka Ivanova</w:t>
      </w:r>
    </w:p>
    <w:p w14:paraId="69BE8796" w14:textId="5F5BBCF7" w:rsidR="00360AD5" w:rsidRPr="00360AD5" w:rsidRDefault="00360AD5" w:rsidP="00360AD5">
      <w:pPr>
        <w:ind w:left="1440"/>
        <w:jc w:val="both"/>
        <w:rPr>
          <w:rFonts w:ascii="Arial" w:hAnsi="Arial" w:cs="Arial"/>
          <w:sz w:val="28"/>
          <w:szCs w:val="28"/>
        </w:rPr>
      </w:pPr>
      <w:r w:rsidRPr="00360AD5">
        <w:rPr>
          <w:rFonts w:ascii="Arial" w:hAnsi="Arial" w:cs="Arial"/>
          <w:sz w:val="28"/>
          <w:szCs w:val="28"/>
        </w:rPr>
        <w:t>Student number: 2022864</w:t>
      </w:r>
    </w:p>
    <w:p w14:paraId="4D6465C6" w14:textId="77777777" w:rsidR="00360AD5" w:rsidRPr="00360AD5" w:rsidRDefault="00360AD5" w:rsidP="00360AD5">
      <w:pPr>
        <w:ind w:left="1440"/>
        <w:jc w:val="both"/>
        <w:rPr>
          <w:rFonts w:ascii="Arial" w:hAnsi="Arial" w:cs="Arial"/>
          <w:sz w:val="28"/>
          <w:szCs w:val="28"/>
        </w:rPr>
      </w:pPr>
      <w:r w:rsidRPr="00360AD5">
        <w:rPr>
          <w:rFonts w:ascii="Arial" w:hAnsi="Arial" w:cs="Arial"/>
          <w:sz w:val="28"/>
          <w:szCs w:val="28"/>
        </w:rPr>
        <w:t>Research Project (Dissertation)</w:t>
      </w:r>
    </w:p>
    <w:p w14:paraId="1FA1466E" w14:textId="77777777" w:rsidR="00360AD5" w:rsidRPr="00360AD5" w:rsidRDefault="00360AD5" w:rsidP="00360AD5">
      <w:pPr>
        <w:ind w:left="1440"/>
        <w:jc w:val="both"/>
        <w:rPr>
          <w:rFonts w:ascii="Arial" w:hAnsi="Arial" w:cs="Arial"/>
          <w:sz w:val="28"/>
          <w:szCs w:val="28"/>
        </w:rPr>
      </w:pPr>
      <w:r w:rsidRPr="00360AD5">
        <w:rPr>
          <w:rFonts w:ascii="Arial" w:hAnsi="Arial" w:cs="Arial"/>
          <w:sz w:val="28"/>
          <w:szCs w:val="28"/>
        </w:rPr>
        <w:t>Submitted to the department of Law and Legal Practice</w:t>
      </w:r>
    </w:p>
    <w:p w14:paraId="0917BA36" w14:textId="77777777" w:rsidR="00360AD5" w:rsidRPr="00360AD5" w:rsidRDefault="00360AD5" w:rsidP="00360AD5">
      <w:pPr>
        <w:ind w:left="1440"/>
        <w:jc w:val="both"/>
        <w:rPr>
          <w:rFonts w:ascii="Arial" w:hAnsi="Arial" w:cs="Arial"/>
          <w:sz w:val="28"/>
          <w:szCs w:val="28"/>
        </w:rPr>
      </w:pPr>
      <w:r w:rsidRPr="00360AD5">
        <w:rPr>
          <w:rFonts w:ascii="Arial" w:hAnsi="Arial" w:cs="Arial"/>
          <w:sz w:val="28"/>
          <w:szCs w:val="28"/>
        </w:rPr>
        <w:t>University of Wales Trinity St David</w:t>
      </w:r>
    </w:p>
    <w:p w14:paraId="6E4F71B2" w14:textId="77777777" w:rsidR="00360AD5" w:rsidRPr="00360AD5" w:rsidRDefault="00360AD5" w:rsidP="00360AD5">
      <w:pPr>
        <w:ind w:left="1440"/>
        <w:jc w:val="both"/>
        <w:rPr>
          <w:rFonts w:ascii="Arial" w:hAnsi="Arial" w:cs="Arial"/>
          <w:sz w:val="28"/>
          <w:szCs w:val="28"/>
        </w:rPr>
      </w:pPr>
      <w:r w:rsidRPr="00360AD5">
        <w:rPr>
          <w:rFonts w:ascii="Arial" w:hAnsi="Arial" w:cs="Arial"/>
          <w:sz w:val="28"/>
          <w:szCs w:val="28"/>
        </w:rPr>
        <w:t>Submitted in support of Undergraduate Degree (LLB in Law and Legal</w:t>
      </w:r>
    </w:p>
    <w:p w14:paraId="03369B63" w14:textId="78C9AFD3" w:rsidR="004E6ACB" w:rsidRDefault="00360AD5" w:rsidP="00360AD5">
      <w:pPr>
        <w:ind w:left="1440"/>
        <w:jc w:val="both"/>
        <w:rPr>
          <w:rFonts w:ascii="Arial" w:hAnsi="Arial" w:cs="Arial"/>
          <w:sz w:val="28"/>
          <w:szCs w:val="28"/>
        </w:rPr>
      </w:pPr>
      <w:r w:rsidRPr="00360AD5">
        <w:rPr>
          <w:rFonts w:ascii="Arial" w:hAnsi="Arial" w:cs="Arial"/>
          <w:sz w:val="28"/>
          <w:szCs w:val="28"/>
        </w:rPr>
        <w:t>Practice)</w:t>
      </w:r>
    </w:p>
    <w:p w14:paraId="2948E5C7" w14:textId="77777777" w:rsidR="00360AD5" w:rsidRDefault="00360AD5" w:rsidP="00360AD5">
      <w:pPr>
        <w:ind w:left="1440"/>
        <w:jc w:val="both"/>
        <w:rPr>
          <w:rFonts w:ascii="Arial" w:hAnsi="Arial" w:cs="Arial"/>
          <w:sz w:val="28"/>
          <w:szCs w:val="28"/>
        </w:rPr>
      </w:pPr>
    </w:p>
    <w:p w14:paraId="61C0FD0D" w14:textId="77777777" w:rsidR="00360AD5" w:rsidRDefault="00360AD5" w:rsidP="00360AD5">
      <w:pPr>
        <w:ind w:left="1440"/>
        <w:jc w:val="both"/>
        <w:rPr>
          <w:rFonts w:ascii="Arial" w:hAnsi="Arial" w:cs="Arial"/>
          <w:sz w:val="28"/>
          <w:szCs w:val="28"/>
        </w:rPr>
      </w:pPr>
    </w:p>
    <w:p w14:paraId="254A2B3D" w14:textId="77777777" w:rsidR="00360AD5" w:rsidRDefault="00360AD5" w:rsidP="00360AD5">
      <w:pPr>
        <w:ind w:left="1440"/>
        <w:jc w:val="both"/>
        <w:rPr>
          <w:rFonts w:ascii="Arial" w:hAnsi="Arial" w:cs="Arial"/>
          <w:sz w:val="28"/>
          <w:szCs w:val="28"/>
        </w:rPr>
      </w:pPr>
    </w:p>
    <w:p w14:paraId="500A0517" w14:textId="77777777" w:rsidR="00360AD5" w:rsidRDefault="00360AD5" w:rsidP="00360AD5">
      <w:pPr>
        <w:ind w:left="1440"/>
        <w:jc w:val="both"/>
        <w:rPr>
          <w:rFonts w:ascii="Arial" w:hAnsi="Arial" w:cs="Arial"/>
          <w:sz w:val="28"/>
          <w:szCs w:val="28"/>
        </w:rPr>
      </w:pPr>
    </w:p>
    <w:p w14:paraId="551E8A17" w14:textId="77777777" w:rsidR="00360AD5" w:rsidRDefault="00360AD5" w:rsidP="00360AD5">
      <w:pPr>
        <w:ind w:left="1440"/>
        <w:jc w:val="both"/>
        <w:rPr>
          <w:rFonts w:ascii="Arial" w:hAnsi="Arial" w:cs="Arial"/>
          <w:sz w:val="28"/>
          <w:szCs w:val="28"/>
        </w:rPr>
      </w:pPr>
    </w:p>
    <w:p w14:paraId="366894B1" w14:textId="77777777" w:rsidR="00360AD5" w:rsidRDefault="00360AD5" w:rsidP="00360AD5">
      <w:pPr>
        <w:ind w:left="1440"/>
        <w:jc w:val="both"/>
        <w:rPr>
          <w:rFonts w:ascii="Arial" w:hAnsi="Arial" w:cs="Arial"/>
          <w:sz w:val="28"/>
          <w:szCs w:val="28"/>
        </w:rPr>
      </w:pPr>
    </w:p>
    <w:p w14:paraId="2AF77FA1" w14:textId="77777777" w:rsidR="00360AD5" w:rsidRDefault="00360AD5" w:rsidP="00360AD5">
      <w:pPr>
        <w:ind w:left="1440"/>
        <w:jc w:val="both"/>
        <w:rPr>
          <w:rFonts w:ascii="Arial" w:hAnsi="Arial" w:cs="Arial"/>
          <w:sz w:val="28"/>
          <w:szCs w:val="28"/>
        </w:rPr>
      </w:pPr>
    </w:p>
    <w:p w14:paraId="294A01BE" w14:textId="77777777" w:rsidR="00360AD5" w:rsidRDefault="00360AD5" w:rsidP="00360AD5">
      <w:pPr>
        <w:ind w:left="1440"/>
        <w:jc w:val="both"/>
        <w:rPr>
          <w:rFonts w:ascii="Arial" w:hAnsi="Arial" w:cs="Arial"/>
          <w:sz w:val="28"/>
          <w:szCs w:val="28"/>
        </w:rPr>
      </w:pPr>
    </w:p>
    <w:p w14:paraId="66B91407" w14:textId="77777777" w:rsidR="00360AD5" w:rsidRDefault="00360AD5" w:rsidP="00360AD5">
      <w:pPr>
        <w:ind w:left="1440"/>
        <w:jc w:val="both"/>
        <w:rPr>
          <w:rFonts w:ascii="Arial" w:hAnsi="Arial" w:cs="Arial"/>
          <w:sz w:val="28"/>
          <w:szCs w:val="28"/>
        </w:rPr>
      </w:pPr>
    </w:p>
    <w:p w14:paraId="3757F827" w14:textId="77777777" w:rsidR="00360AD5" w:rsidRDefault="00360AD5" w:rsidP="00360AD5">
      <w:pPr>
        <w:ind w:left="1440"/>
        <w:jc w:val="both"/>
        <w:rPr>
          <w:rFonts w:ascii="Arial" w:hAnsi="Arial" w:cs="Arial"/>
          <w:sz w:val="28"/>
          <w:szCs w:val="28"/>
        </w:rPr>
      </w:pPr>
    </w:p>
    <w:p w14:paraId="23FD90F4" w14:textId="77777777" w:rsidR="00360AD5" w:rsidRDefault="00360AD5" w:rsidP="00360AD5">
      <w:pPr>
        <w:ind w:left="1440"/>
        <w:jc w:val="both"/>
        <w:rPr>
          <w:rFonts w:ascii="Arial" w:hAnsi="Arial" w:cs="Arial"/>
          <w:sz w:val="28"/>
          <w:szCs w:val="28"/>
        </w:rPr>
      </w:pPr>
    </w:p>
    <w:p w14:paraId="3298BCF8" w14:textId="2DD4AA4F" w:rsidR="00573007" w:rsidRDefault="00252A48" w:rsidP="00573007">
      <w:pPr>
        <w:rPr>
          <w:rFonts w:ascii="Arial" w:hAnsi="Arial" w:cs="Arial"/>
          <w:sz w:val="28"/>
          <w:szCs w:val="28"/>
        </w:rPr>
      </w:pPr>
      <w:r>
        <w:rPr>
          <w:rFonts w:ascii="Arial" w:hAnsi="Arial" w:cs="Arial"/>
          <w:sz w:val="28"/>
          <w:szCs w:val="28"/>
        </w:rPr>
        <w:lastRenderedPageBreak/>
        <w:t>Content:</w:t>
      </w:r>
    </w:p>
    <w:p w14:paraId="2A70A94C" w14:textId="1B1133F0" w:rsidR="00573007" w:rsidRDefault="00573007" w:rsidP="00573007">
      <w:pPr>
        <w:rPr>
          <w:rFonts w:ascii="Arial" w:hAnsi="Arial" w:cs="Arial"/>
          <w:sz w:val="28"/>
          <w:szCs w:val="28"/>
        </w:rPr>
      </w:pPr>
      <w:r>
        <w:rPr>
          <w:rFonts w:ascii="Arial" w:hAnsi="Arial" w:cs="Arial"/>
          <w:sz w:val="28"/>
          <w:szCs w:val="28"/>
        </w:rPr>
        <w:t>Introduction ……………………………………………………………3</w:t>
      </w:r>
    </w:p>
    <w:p w14:paraId="385174BD" w14:textId="11E0D97D" w:rsidR="00573007" w:rsidRDefault="00573007" w:rsidP="00573007">
      <w:pPr>
        <w:rPr>
          <w:rFonts w:ascii="Arial" w:hAnsi="Arial" w:cs="Arial"/>
          <w:sz w:val="28"/>
          <w:szCs w:val="28"/>
        </w:rPr>
      </w:pPr>
      <w:r>
        <w:rPr>
          <w:rFonts w:ascii="Arial" w:hAnsi="Arial" w:cs="Arial"/>
          <w:sz w:val="28"/>
          <w:szCs w:val="28"/>
        </w:rPr>
        <w:t>Methodology …………………………………………………………..4</w:t>
      </w:r>
    </w:p>
    <w:p w14:paraId="55F5CA38" w14:textId="16D58745" w:rsidR="00DD6D81" w:rsidRDefault="00DD6D81" w:rsidP="00DD6D81">
      <w:pPr>
        <w:jc w:val="both"/>
        <w:rPr>
          <w:rFonts w:ascii="Arial" w:hAnsi="Arial" w:cs="Arial"/>
          <w:sz w:val="28"/>
          <w:szCs w:val="28"/>
        </w:rPr>
      </w:pPr>
      <w:r w:rsidRPr="00DD6D81">
        <w:rPr>
          <w:rFonts w:ascii="Arial" w:hAnsi="Arial" w:cs="Arial"/>
          <w:sz w:val="28"/>
          <w:szCs w:val="28"/>
        </w:rPr>
        <w:t>International laws and agreements</w:t>
      </w:r>
      <w:r>
        <w:rPr>
          <w:rFonts w:ascii="Arial" w:hAnsi="Arial" w:cs="Arial"/>
          <w:sz w:val="28"/>
          <w:szCs w:val="28"/>
        </w:rPr>
        <w:t>………………………………</w:t>
      </w:r>
      <w:r w:rsidR="00D91673">
        <w:rPr>
          <w:rFonts w:ascii="Arial" w:hAnsi="Arial" w:cs="Arial"/>
          <w:sz w:val="28"/>
          <w:szCs w:val="28"/>
        </w:rPr>
        <w:t>…</w:t>
      </w:r>
      <w:r>
        <w:rPr>
          <w:rFonts w:ascii="Arial" w:hAnsi="Arial" w:cs="Arial"/>
          <w:sz w:val="28"/>
          <w:szCs w:val="28"/>
        </w:rPr>
        <w:t>.5</w:t>
      </w:r>
    </w:p>
    <w:p w14:paraId="347459C4" w14:textId="77777777" w:rsidR="00D91673" w:rsidRDefault="00DD6D81" w:rsidP="00DD6D81">
      <w:pPr>
        <w:jc w:val="both"/>
        <w:rPr>
          <w:rFonts w:ascii="Arial" w:hAnsi="Arial" w:cs="Arial"/>
          <w:sz w:val="28"/>
          <w:szCs w:val="28"/>
        </w:rPr>
      </w:pPr>
      <w:r w:rsidRPr="00DD6D81">
        <w:rPr>
          <w:rFonts w:ascii="Arial" w:hAnsi="Arial" w:cs="Arial"/>
          <w:sz w:val="28"/>
          <w:szCs w:val="28"/>
        </w:rPr>
        <w:t xml:space="preserve">Domestic Framework regarding Asylum </w:t>
      </w:r>
    </w:p>
    <w:p w14:paraId="012A230C" w14:textId="263DDB0F" w:rsidR="00DD6D81" w:rsidRDefault="00DD6D81" w:rsidP="00DD6D81">
      <w:pPr>
        <w:jc w:val="both"/>
        <w:rPr>
          <w:rFonts w:ascii="Arial" w:hAnsi="Arial" w:cs="Arial"/>
          <w:sz w:val="28"/>
          <w:szCs w:val="28"/>
        </w:rPr>
      </w:pPr>
      <w:r w:rsidRPr="00DD6D81">
        <w:rPr>
          <w:rFonts w:ascii="Arial" w:hAnsi="Arial" w:cs="Arial"/>
          <w:sz w:val="28"/>
          <w:szCs w:val="28"/>
        </w:rPr>
        <w:t xml:space="preserve">Seekers in United Kingdom </w:t>
      </w:r>
      <w:r>
        <w:rPr>
          <w:rFonts w:ascii="Arial" w:hAnsi="Arial" w:cs="Arial"/>
          <w:sz w:val="28"/>
          <w:szCs w:val="28"/>
        </w:rPr>
        <w:t>……………………………</w:t>
      </w:r>
      <w:r w:rsidR="00D91673">
        <w:rPr>
          <w:rFonts w:ascii="Arial" w:hAnsi="Arial" w:cs="Arial"/>
          <w:sz w:val="28"/>
          <w:szCs w:val="28"/>
        </w:rPr>
        <w:t>………..</w:t>
      </w:r>
      <w:r>
        <w:rPr>
          <w:rFonts w:ascii="Arial" w:hAnsi="Arial" w:cs="Arial"/>
          <w:sz w:val="28"/>
          <w:szCs w:val="28"/>
        </w:rPr>
        <w:t>….6</w:t>
      </w:r>
    </w:p>
    <w:p w14:paraId="2D9575E5" w14:textId="3091E3AE" w:rsidR="00D91673" w:rsidRDefault="00DD6D81" w:rsidP="00DD6D81">
      <w:pPr>
        <w:spacing w:after="0" w:line="240" w:lineRule="auto"/>
        <w:rPr>
          <w:rFonts w:ascii="Arial" w:hAnsi="Arial" w:cs="Arial"/>
          <w:kern w:val="0"/>
          <w:sz w:val="28"/>
          <w:szCs w:val="28"/>
        </w:rPr>
      </w:pPr>
      <w:r w:rsidRPr="00DD6D81">
        <w:rPr>
          <w:rFonts w:ascii="Arial" w:hAnsi="Arial" w:cs="Arial"/>
          <w:kern w:val="0"/>
          <w:sz w:val="28"/>
          <w:szCs w:val="28"/>
        </w:rPr>
        <w:t>Challenges Faced by Asylum Seekers in the UK</w:t>
      </w:r>
      <w:r>
        <w:rPr>
          <w:rFonts w:ascii="Arial" w:hAnsi="Arial" w:cs="Arial"/>
          <w:kern w:val="0"/>
          <w:sz w:val="28"/>
          <w:szCs w:val="28"/>
        </w:rPr>
        <w:t xml:space="preserve"> ………………</w:t>
      </w:r>
      <w:r w:rsidR="00D91673">
        <w:rPr>
          <w:rFonts w:ascii="Arial" w:hAnsi="Arial" w:cs="Arial"/>
          <w:kern w:val="0"/>
          <w:sz w:val="28"/>
          <w:szCs w:val="28"/>
        </w:rPr>
        <w:t>.</w:t>
      </w:r>
      <w:r>
        <w:rPr>
          <w:rFonts w:ascii="Arial" w:hAnsi="Arial" w:cs="Arial"/>
          <w:kern w:val="0"/>
          <w:sz w:val="28"/>
          <w:szCs w:val="28"/>
        </w:rPr>
        <w:t>1</w:t>
      </w:r>
      <w:r w:rsidR="0039279E">
        <w:rPr>
          <w:rFonts w:ascii="Arial" w:hAnsi="Arial" w:cs="Arial"/>
          <w:kern w:val="0"/>
          <w:sz w:val="28"/>
          <w:szCs w:val="28"/>
        </w:rPr>
        <w:t>1</w:t>
      </w:r>
    </w:p>
    <w:p w14:paraId="225603BE" w14:textId="77777777" w:rsidR="0039279E" w:rsidRDefault="0039279E" w:rsidP="00DD6D81">
      <w:pPr>
        <w:spacing w:after="0" w:line="240" w:lineRule="auto"/>
        <w:rPr>
          <w:rFonts w:ascii="Arial" w:hAnsi="Arial" w:cs="Arial"/>
          <w:kern w:val="0"/>
          <w:sz w:val="28"/>
          <w:szCs w:val="28"/>
        </w:rPr>
      </w:pPr>
    </w:p>
    <w:p w14:paraId="100EA9C8" w14:textId="77777777" w:rsidR="0039279E" w:rsidRDefault="00D91673" w:rsidP="00D91673">
      <w:pPr>
        <w:rPr>
          <w:rFonts w:ascii="Arial" w:hAnsi="Arial" w:cs="Arial"/>
          <w:kern w:val="0"/>
          <w:sz w:val="28"/>
          <w:szCs w:val="28"/>
        </w:rPr>
      </w:pPr>
      <w:r w:rsidRPr="00D91673">
        <w:rPr>
          <w:rFonts w:ascii="Arial" w:hAnsi="Arial" w:cs="Arial"/>
          <w:kern w:val="0"/>
          <w:sz w:val="28"/>
          <w:szCs w:val="28"/>
        </w:rPr>
        <w:t>Violations of Humanitarian Rights for Asylum</w:t>
      </w:r>
    </w:p>
    <w:p w14:paraId="023B9D38" w14:textId="3B352B2A" w:rsidR="00D91673" w:rsidRDefault="00D91673" w:rsidP="00D91673">
      <w:pPr>
        <w:rPr>
          <w:rFonts w:ascii="Arial" w:hAnsi="Arial" w:cs="Arial"/>
          <w:kern w:val="0"/>
          <w:sz w:val="28"/>
          <w:szCs w:val="28"/>
        </w:rPr>
      </w:pPr>
      <w:r w:rsidRPr="00D91673">
        <w:rPr>
          <w:rFonts w:ascii="Arial" w:hAnsi="Arial" w:cs="Arial"/>
          <w:kern w:val="0"/>
          <w:sz w:val="28"/>
          <w:szCs w:val="28"/>
        </w:rPr>
        <w:t>Seekers in UK</w:t>
      </w:r>
      <w:r>
        <w:rPr>
          <w:rFonts w:ascii="Arial" w:hAnsi="Arial" w:cs="Arial"/>
          <w:kern w:val="0"/>
          <w:sz w:val="28"/>
          <w:szCs w:val="28"/>
        </w:rPr>
        <w:t xml:space="preserve"> ……………………………………………………</w:t>
      </w:r>
      <w:r w:rsidR="009A5DF6">
        <w:rPr>
          <w:rFonts w:ascii="Arial" w:hAnsi="Arial" w:cs="Arial"/>
          <w:kern w:val="0"/>
          <w:sz w:val="28"/>
          <w:szCs w:val="28"/>
        </w:rPr>
        <w:t>…</w:t>
      </w:r>
      <w:r>
        <w:rPr>
          <w:rFonts w:ascii="Arial" w:hAnsi="Arial" w:cs="Arial"/>
          <w:kern w:val="0"/>
          <w:sz w:val="28"/>
          <w:szCs w:val="28"/>
        </w:rPr>
        <w:t>.1</w:t>
      </w:r>
      <w:r w:rsidR="0039279E">
        <w:rPr>
          <w:rFonts w:ascii="Arial" w:hAnsi="Arial" w:cs="Arial"/>
          <w:kern w:val="0"/>
          <w:sz w:val="28"/>
          <w:szCs w:val="28"/>
        </w:rPr>
        <w:t>3</w:t>
      </w:r>
    </w:p>
    <w:p w14:paraId="43A7BCE8" w14:textId="198555D4" w:rsidR="00D91673" w:rsidRDefault="00D91673" w:rsidP="00D91673">
      <w:pPr>
        <w:rPr>
          <w:rFonts w:ascii="Arial" w:hAnsi="Arial" w:cs="Arial"/>
          <w:sz w:val="28"/>
          <w:szCs w:val="28"/>
        </w:rPr>
      </w:pPr>
      <w:r w:rsidRPr="00D91673">
        <w:rPr>
          <w:rFonts w:ascii="Arial" w:hAnsi="Arial" w:cs="Arial"/>
          <w:sz w:val="28"/>
          <w:szCs w:val="28"/>
        </w:rPr>
        <w:t xml:space="preserve">Conclusion </w:t>
      </w:r>
      <w:r>
        <w:rPr>
          <w:rFonts w:ascii="Arial" w:hAnsi="Arial" w:cs="Arial"/>
          <w:sz w:val="28"/>
          <w:szCs w:val="28"/>
        </w:rPr>
        <w:t>………………………………………………………</w:t>
      </w:r>
      <w:r w:rsidR="009A5DF6">
        <w:rPr>
          <w:rFonts w:ascii="Arial" w:hAnsi="Arial" w:cs="Arial"/>
          <w:sz w:val="28"/>
          <w:szCs w:val="28"/>
        </w:rPr>
        <w:t>..</w:t>
      </w:r>
      <w:r>
        <w:rPr>
          <w:rFonts w:ascii="Arial" w:hAnsi="Arial" w:cs="Arial"/>
          <w:sz w:val="28"/>
          <w:szCs w:val="28"/>
        </w:rPr>
        <w:t>….1</w:t>
      </w:r>
      <w:r w:rsidR="0039279E">
        <w:rPr>
          <w:rFonts w:ascii="Arial" w:hAnsi="Arial" w:cs="Arial"/>
          <w:sz w:val="28"/>
          <w:szCs w:val="28"/>
        </w:rPr>
        <w:t>4</w:t>
      </w:r>
    </w:p>
    <w:p w14:paraId="11E62E5E" w14:textId="49295915" w:rsidR="0039279E" w:rsidRPr="00D91673" w:rsidRDefault="0039279E" w:rsidP="00D91673">
      <w:pPr>
        <w:rPr>
          <w:rFonts w:ascii="Arial" w:hAnsi="Arial" w:cs="Arial"/>
          <w:sz w:val="28"/>
          <w:szCs w:val="28"/>
        </w:rPr>
      </w:pPr>
      <w:r>
        <w:rPr>
          <w:rFonts w:ascii="Arial" w:hAnsi="Arial" w:cs="Arial"/>
          <w:sz w:val="28"/>
          <w:szCs w:val="28"/>
        </w:rPr>
        <w:t>Reference list ……………………………………………………</w:t>
      </w:r>
      <w:r w:rsidR="009A5DF6">
        <w:rPr>
          <w:rFonts w:ascii="Arial" w:hAnsi="Arial" w:cs="Arial"/>
          <w:sz w:val="28"/>
          <w:szCs w:val="28"/>
        </w:rPr>
        <w:t>..</w:t>
      </w:r>
      <w:r>
        <w:rPr>
          <w:rFonts w:ascii="Arial" w:hAnsi="Arial" w:cs="Arial"/>
          <w:sz w:val="28"/>
          <w:szCs w:val="28"/>
        </w:rPr>
        <w:t>…</w:t>
      </w:r>
      <w:r w:rsidR="009A5DF6">
        <w:rPr>
          <w:rFonts w:ascii="Arial" w:hAnsi="Arial" w:cs="Arial"/>
          <w:sz w:val="28"/>
          <w:szCs w:val="28"/>
        </w:rPr>
        <w:t>.16</w:t>
      </w:r>
    </w:p>
    <w:p w14:paraId="40AFD167" w14:textId="77777777" w:rsidR="00D91673" w:rsidRPr="00D91673" w:rsidRDefault="00D91673" w:rsidP="00D91673">
      <w:pPr>
        <w:rPr>
          <w:rFonts w:ascii="Arial" w:hAnsi="Arial" w:cs="Arial"/>
          <w:kern w:val="0"/>
          <w:sz w:val="28"/>
          <w:szCs w:val="28"/>
        </w:rPr>
      </w:pPr>
    </w:p>
    <w:p w14:paraId="5145EA55" w14:textId="77777777" w:rsidR="00D91673" w:rsidRDefault="00D91673" w:rsidP="00DD6D81">
      <w:pPr>
        <w:spacing w:after="0" w:line="240" w:lineRule="auto"/>
        <w:rPr>
          <w:rFonts w:ascii="Arial" w:hAnsi="Arial" w:cs="Arial"/>
          <w:kern w:val="0"/>
          <w:sz w:val="28"/>
          <w:szCs w:val="28"/>
        </w:rPr>
      </w:pPr>
    </w:p>
    <w:p w14:paraId="3BBA8F4D" w14:textId="77777777" w:rsidR="00DD6D81" w:rsidRPr="00DD6D81" w:rsidRDefault="00DD6D81" w:rsidP="00DD6D81">
      <w:pPr>
        <w:spacing w:after="0" w:line="240" w:lineRule="auto"/>
        <w:rPr>
          <w:rFonts w:ascii="Arial" w:hAnsi="Arial" w:cs="Arial"/>
          <w:kern w:val="0"/>
          <w:sz w:val="28"/>
          <w:szCs w:val="28"/>
        </w:rPr>
      </w:pPr>
    </w:p>
    <w:p w14:paraId="2CE2FDE5" w14:textId="77777777" w:rsidR="00DD6D81" w:rsidRDefault="00DD6D81" w:rsidP="00DD6D81">
      <w:pPr>
        <w:jc w:val="both"/>
        <w:rPr>
          <w:rFonts w:ascii="Arial" w:hAnsi="Arial" w:cs="Arial"/>
          <w:sz w:val="28"/>
          <w:szCs w:val="28"/>
        </w:rPr>
      </w:pPr>
    </w:p>
    <w:p w14:paraId="3371B8C5" w14:textId="77777777" w:rsidR="00DD6D81" w:rsidRDefault="00DD6D81" w:rsidP="00DD6D81">
      <w:pPr>
        <w:jc w:val="both"/>
        <w:rPr>
          <w:rFonts w:ascii="Arial" w:hAnsi="Arial" w:cs="Arial"/>
          <w:sz w:val="28"/>
          <w:szCs w:val="28"/>
        </w:rPr>
      </w:pPr>
    </w:p>
    <w:p w14:paraId="03AA2B3E" w14:textId="77777777" w:rsidR="00DD6D81" w:rsidRPr="00DD6D81" w:rsidRDefault="00DD6D81" w:rsidP="00DD6D81">
      <w:pPr>
        <w:jc w:val="both"/>
        <w:rPr>
          <w:rFonts w:ascii="Arial" w:hAnsi="Arial" w:cs="Arial"/>
          <w:sz w:val="28"/>
          <w:szCs w:val="28"/>
        </w:rPr>
      </w:pPr>
    </w:p>
    <w:p w14:paraId="11283ED4" w14:textId="77777777" w:rsidR="00DD6D81" w:rsidRPr="00DD6D81" w:rsidRDefault="00DD6D81" w:rsidP="00DD6D81">
      <w:pPr>
        <w:jc w:val="both"/>
        <w:rPr>
          <w:rFonts w:ascii="Arial" w:hAnsi="Arial" w:cs="Arial"/>
          <w:sz w:val="28"/>
          <w:szCs w:val="28"/>
        </w:rPr>
      </w:pPr>
    </w:p>
    <w:p w14:paraId="0F823A97" w14:textId="77777777" w:rsidR="00573007" w:rsidRPr="00573007" w:rsidRDefault="00573007" w:rsidP="00573007">
      <w:pPr>
        <w:rPr>
          <w:rFonts w:ascii="Arial" w:hAnsi="Arial" w:cs="Arial"/>
          <w:sz w:val="28"/>
          <w:szCs w:val="28"/>
        </w:rPr>
      </w:pPr>
    </w:p>
    <w:p w14:paraId="4CA46307" w14:textId="2BAC1A48" w:rsidR="00360AD5" w:rsidRPr="00573007" w:rsidRDefault="00360AD5" w:rsidP="00573007">
      <w:pPr>
        <w:pStyle w:val="TOCHeading"/>
      </w:pPr>
    </w:p>
    <w:p w14:paraId="6977279D" w14:textId="77777777" w:rsidR="00360AD5" w:rsidRDefault="00360AD5" w:rsidP="00360AD5">
      <w:pPr>
        <w:ind w:left="1440"/>
        <w:jc w:val="both"/>
        <w:rPr>
          <w:rFonts w:ascii="Arial" w:hAnsi="Arial" w:cs="Arial"/>
          <w:sz w:val="28"/>
          <w:szCs w:val="28"/>
        </w:rPr>
      </w:pPr>
    </w:p>
    <w:p w14:paraId="3E2314DB" w14:textId="77777777" w:rsidR="00360AD5" w:rsidRDefault="00360AD5" w:rsidP="00360AD5">
      <w:pPr>
        <w:ind w:left="1440"/>
        <w:jc w:val="both"/>
        <w:rPr>
          <w:rFonts w:ascii="Arial" w:hAnsi="Arial" w:cs="Arial"/>
          <w:sz w:val="28"/>
          <w:szCs w:val="28"/>
        </w:rPr>
      </w:pPr>
    </w:p>
    <w:p w14:paraId="5D91EBA8" w14:textId="77777777" w:rsidR="00360AD5" w:rsidRDefault="00360AD5" w:rsidP="00360AD5">
      <w:pPr>
        <w:ind w:left="1440"/>
        <w:jc w:val="both"/>
        <w:rPr>
          <w:rFonts w:ascii="Arial" w:hAnsi="Arial" w:cs="Arial"/>
          <w:sz w:val="28"/>
          <w:szCs w:val="28"/>
        </w:rPr>
      </w:pPr>
    </w:p>
    <w:p w14:paraId="257F9BD7" w14:textId="77777777" w:rsidR="00360AD5" w:rsidRDefault="00360AD5" w:rsidP="00360AD5">
      <w:pPr>
        <w:ind w:left="1440"/>
        <w:jc w:val="both"/>
        <w:rPr>
          <w:rFonts w:ascii="Arial" w:hAnsi="Arial" w:cs="Arial"/>
          <w:sz w:val="28"/>
          <w:szCs w:val="28"/>
        </w:rPr>
      </w:pPr>
    </w:p>
    <w:p w14:paraId="71E7ACEF" w14:textId="77777777" w:rsidR="00360AD5" w:rsidRDefault="00360AD5" w:rsidP="00360AD5">
      <w:pPr>
        <w:ind w:left="1440"/>
        <w:jc w:val="both"/>
        <w:rPr>
          <w:rFonts w:ascii="Arial" w:hAnsi="Arial" w:cs="Arial"/>
          <w:sz w:val="28"/>
          <w:szCs w:val="28"/>
        </w:rPr>
      </w:pPr>
    </w:p>
    <w:p w14:paraId="077E199F" w14:textId="77777777" w:rsidR="00360AD5" w:rsidRDefault="00360AD5" w:rsidP="00360AD5">
      <w:pPr>
        <w:ind w:left="1440"/>
        <w:jc w:val="both"/>
        <w:rPr>
          <w:rFonts w:ascii="Arial" w:hAnsi="Arial" w:cs="Arial"/>
          <w:sz w:val="28"/>
          <w:szCs w:val="28"/>
        </w:rPr>
      </w:pPr>
    </w:p>
    <w:p w14:paraId="0573FAFB" w14:textId="77777777" w:rsidR="00360AD5" w:rsidRDefault="00360AD5" w:rsidP="00360AD5">
      <w:pPr>
        <w:ind w:left="1440"/>
        <w:jc w:val="both"/>
        <w:rPr>
          <w:rFonts w:ascii="Arial" w:hAnsi="Arial" w:cs="Arial"/>
          <w:sz w:val="28"/>
          <w:szCs w:val="28"/>
        </w:rPr>
      </w:pPr>
    </w:p>
    <w:p w14:paraId="63A08B89" w14:textId="77777777" w:rsidR="00360AD5" w:rsidRDefault="00360AD5" w:rsidP="00360AD5">
      <w:pPr>
        <w:ind w:left="1440"/>
        <w:jc w:val="both"/>
        <w:rPr>
          <w:rFonts w:ascii="Arial" w:hAnsi="Arial" w:cs="Arial"/>
          <w:sz w:val="28"/>
          <w:szCs w:val="28"/>
        </w:rPr>
      </w:pPr>
    </w:p>
    <w:p w14:paraId="63C03F84" w14:textId="77777777" w:rsidR="00360AD5" w:rsidRDefault="00360AD5" w:rsidP="00360AD5">
      <w:pPr>
        <w:ind w:left="1440"/>
        <w:jc w:val="both"/>
        <w:rPr>
          <w:rFonts w:ascii="Arial" w:hAnsi="Arial" w:cs="Arial"/>
          <w:sz w:val="28"/>
          <w:szCs w:val="28"/>
        </w:rPr>
      </w:pPr>
    </w:p>
    <w:p w14:paraId="039C9119" w14:textId="77777777" w:rsidR="00D91673" w:rsidRDefault="00D91673" w:rsidP="00360AD5">
      <w:pPr>
        <w:rPr>
          <w:rFonts w:ascii="Arial" w:hAnsi="Arial" w:cs="Arial"/>
          <w:sz w:val="28"/>
          <w:szCs w:val="28"/>
        </w:rPr>
      </w:pPr>
    </w:p>
    <w:p w14:paraId="5AD76573" w14:textId="46F36CAA" w:rsidR="00360AD5" w:rsidRDefault="00360AD5" w:rsidP="00360AD5">
      <w:pPr>
        <w:rPr>
          <w:rFonts w:ascii="Arial" w:hAnsi="Arial" w:cs="Arial"/>
          <w:b/>
          <w:bCs/>
          <w:sz w:val="28"/>
          <w:szCs w:val="28"/>
        </w:rPr>
      </w:pPr>
      <w:r w:rsidRPr="00360AD5">
        <w:rPr>
          <w:rFonts w:ascii="Arial" w:hAnsi="Arial" w:cs="Arial"/>
          <w:b/>
          <w:bCs/>
          <w:sz w:val="28"/>
          <w:szCs w:val="28"/>
        </w:rPr>
        <w:t>Introduction</w:t>
      </w:r>
    </w:p>
    <w:p w14:paraId="3C9883EC" w14:textId="05B82DE3" w:rsidR="00A97BFD" w:rsidRPr="00A97BFD" w:rsidRDefault="00360AD5" w:rsidP="00A97BFD">
      <w:pPr>
        <w:rPr>
          <w:rFonts w:ascii="Times New Roman" w:eastAsia="Times New Roman" w:hAnsi="Times New Roman" w:cs="Times New Roman"/>
          <w:kern w:val="0"/>
          <w:sz w:val="24"/>
          <w:szCs w:val="24"/>
          <w:lang w:eastAsia="en-GB"/>
          <w14:ligatures w14:val="none"/>
        </w:rPr>
      </w:pPr>
      <w:r>
        <w:rPr>
          <w:rFonts w:ascii="Arial" w:hAnsi="Arial" w:cs="Arial"/>
          <w:kern w:val="0"/>
          <w:sz w:val="24"/>
          <w:szCs w:val="24"/>
        </w:rPr>
        <w:t xml:space="preserve">   </w:t>
      </w:r>
      <w:r w:rsidRPr="00335170">
        <w:rPr>
          <w:rFonts w:ascii="Arial" w:hAnsi="Arial" w:cs="Arial"/>
          <w:kern w:val="0"/>
          <w:sz w:val="24"/>
          <w:szCs w:val="24"/>
        </w:rPr>
        <w:t xml:space="preserve">In recent years, there has emerged an increasing global attention on the issue of those seeking asylum and their entitlements. Consequently, nations have been confronted with complex challenges when it comes to providing for and safeguarding individuals who are seeking sanctuary from acts of violence and persecution. The United Kingdom is a significant haven for those seeking asylum as a result of persecution, human rights abuses, or conflicts in their country of origin. Asylum applicants, who have managed to evade persecution in their country of origin, often choose to reside in the United Kingdom in pursuit of security and protection. They employ principles of international humanitarian law and human rights on a regular basis during the asylum process. Regarding asylum seekers in the United Kingdom, the humanitarian rights encompass a vast array of constitutional, ethical, and moral considerations. The privileges are codified to comply with national as well as global legislation and aim to ensure the protection and fair treatment of those seeking asylum. The fundamental tenet of refusal to return, which has been solidly established in the 1951 Refugee Convention and its 1967 Protocol, is the basis of these rights. This principle prohibits the return of refugees to countries where there is a risk to their lives or freedoms. The United Kingdom's commitment to this principle displays its unwavering resolve to providing refuge for persons seeking to escape persecution, thus ensuring the essential liberty of asylum and protection from danger. </w:t>
      </w:r>
      <w:r w:rsidR="00CA2F25" w:rsidRPr="00CA2F25">
        <w:rPr>
          <w:rFonts w:ascii="Times New Roman" w:eastAsia="Times New Roman" w:hAnsi="Times New Roman" w:cs="Times New Roman"/>
          <w:kern w:val="0"/>
          <w:sz w:val="24"/>
          <w:szCs w:val="24"/>
          <w:lang w:eastAsia="en-GB"/>
          <w14:ligatures w14:val="none"/>
        </w:rPr>
        <w:t>(“Section 1. Global Overview of the Field of Asylum in 2019”)</w:t>
      </w:r>
      <w:r w:rsidR="00767F92">
        <w:rPr>
          <w:rFonts w:ascii="Times New Roman" w:eastAsia="Times New Roman" w:hAnsi="Times New Roman" w:cs="Times New Roman"/>
          <w:kern w:val="0"/>
          <w:sz w:val="24"/>
          <w:szCs w:val="24"/>
          <w:lang w:eastAsia="en-GB"/>
          <w14:ligatures w14:val="none"/>
        </w:rPr>
        <w:t xml:space="preserve"> </w:t>
      </w:r>
      <w:r w:rsidR="00767F92" w:rsidRPr="00767F92">
        <w:rPr>
          <w:rFonts w:ascii="Times New Roman" w:eastAsia="Times New Roman" w:hAnsi="Times New Roman" w:cs="Times New Roman"/>
          <w:kern w:val="0"/>
          <w:sz w:val="24"/>
          <w:szCs w:val="24"/>
          <w:lang w:eastAsia="en-GB"/>
          <w14:ligatures w14:val="none"/>
        </w:rPr>
        <w:t>(International Committee of the Red Cross)</w:t>
      </w:r>
      <w:r w:rsidRPr="00335170">
        <w:rPr>
          <w:rFonts w:ascii="Arial" w:hAnsi="Arial" w:cs="Arial"/>
          <w:kern w:val="0"/>
          <w:sz w:val="24"/>
          <w:szCs w:val="24"/>
        </w:rPr>
        <w:br/>
      </w:r>
      <w:r>
        <w:rPr>
          <w:rFonts w:ascii="Arial" w:hAnsi="Arial" w:cs="Arial"/>
          <w:kern w:val="0"/>
          <w:sz w:val="24"/>
          <w:szCs w:val="24"/>
        </w:rPr>
        <w:t xml:space="preserve">   </w:t>
      </w:r>
      <w:r w:rsidRPr="00335170">
        <w:rPr>
          <w:rFonts w:ascii="Arial" w:hAnsi="Arial" w:cs="Arial"/>
          <w:kern w:val="0"/>
          <w:sz w:val="24"/>
          <w:szCs w:val="24"/>
        </w:rPr>
        <w:t>However, there are challenges that prevent the full implementation of humanitarian obligations for asylum seekers in the United Kingdom. Asylum seekers often face difficulties and obstacles in accessing their rights and building a feeling of stability and safety in their new environment. These issues include navigating the complex asylum application procedure and accessing adequate support and services. Furthermore, variations in immigration rules, political discourse, and public attitudes towards asylum seekers might influence the reception and treatment of these persons in the United Kingdom as a whole. This highlights the crucial importance of ongoing advocacy and protection efforts focused at safeguarding their rights. Moreover, the United Kingdom benefits from the protection of asylum applicants' humanitarian rights. Through the provision of sanctuary for individuals escaping persecution, the United Kingdom enhances its cultural diversity and capitalises on the contributions that capable individuals can make to its society and economy. Additionally, it benefits the nation's standing as a caring and all-encompassing state, encouraging constructive diplomatic ties with other nations and nurturing global collaboration.</w:t>
      </w:r>
      <w:r w:rsidR="00A97BFD">
        <w:rPr>
          <w:rFonts w:ascii="Arial" w:hAnsi="Arial" w:cs="Arial"/>
          <w:kern w:val="0"/>
          <w:sz w:val="24"/>
          <w:szCs w:val="24"/>
        </w:rPr>
        <w:t xml:space="preserve"> </w:t>
      </w:r>
      <w:r w:rsidR="00A97BFD" w:rsidRPr="00A97BFD">
        <w:rPr>
          <w:rFonts w:ascii="Times New Roman" w:eastAsia="Times New Roman" w:hAnsi="Times New Roman" w:cs="Times New Roman"/>
          <w:kern w:val="0"/>
          <w:sz w:val="24"/>
          <w:szCs w:val="24"/>
          <w:lang w:eastAsia="en-GB"/>
          <w14:ligatures w14:val="none"/>
        </w:rPr>
        <w:t>(Refugee Action, “Facts about Asylum”)</w:t>
      </w:r>
    </w:p>
    <w:p w14:paraId="47C98217" w14:textId="4209C462" w:rsidR="00360AD5" w:rsidRPr="00335170" w:rsidRDefault="00360AD5" w:rsidP="00A55EB7">
      <w:pPr>
        <w:spacing w:after="240" w:line="240" w:lineRule="auto"/>
        <w:rPr>
          <w:rFonts w:ascii="Arial" w:hAnsi="Arial" w:cs="Arial"/>
          <w:kern w:val="0"/>
          <w:sz w:val="24"/>
          <w:szCs w:val="24"/>
        </w:rPr>
      </w:pPr>
    </w:p>
    <w:p w14:paraId="1D86C0CF" w14:textId="77777777" w:rsidR="00360AD5" w:rsidRPr="00360AD5" w:rsidRDefault="00360AD5" w:rsidP="00360AD5">
      <w:pPr>
        <w:rPr>
          <w:rFonts w:ascii="Arial" w:hAnsi="Arial" w:cs="Arial"/>
          <w:sz w:val="24"/>
          <w:szCs w:val="24"/>
        </w:rPr>
      </w:pPr>
    </w:p>
    <w:p w14:paraId="2674974B" w14:textId="77777777" w:rsidR="0039279E" w:rsidRDefault="0039279E" w:rsidP="00360AD5">
      <w:pPr>
        <w:rPr>
          <w:rFonts w:ascii="Arial" w:hAnsi="Arial" w:cs="Arial"/>
          <w:sz w:val="28"/>
          <w:szCs w:val="28"/>
        </w:rPr>
      </w:pPr>
    </w:p>
    <w:p w14:paraId="2F0BDF69" w14:textId="08B1C238" w:rsidR="00360AD5" w:rsidRPr="00DA3214" w:rsidRDefault="00360AD5" w:rsidP="00360AD5">
      <w:pPr>
        <w:rPr>
          <w:rFonts w:ascii="Arial" w:hAnsi="Arial" w:cs="Arial"/>
          <w:b/>
          <w:bCs/>
          <w:sz w:val="24"/>
          <w:szCs w:val="24"/>
        </w:rPr>
      </w:pPr>
      <w:r w:rsidRPr="00DA3214">
        <w:rPr>
          <w:rFonts w:ascii="Arial" w:hAnsi="Arial" w:cs="Arial"/>
          <w:b/>
          <w:bCs/>
          <w:sz w:val="24"/>
          <w:szCs w:val="24"/>
        </w:rPr>
        <w:t>Methodology</w:t>
      </w:r>
    </w:p>
    <w:p w14:paraId="770F3392" w14:textId="16CA0775" w:rsidR="00360AD5" w:rsidRPr="00DA3214" w:rsidRDefault="00DA3214" w:rsidP="00A55EB7">
      <w:pPr>
        <w:spacing w:after="0" w:line="240" w:lineRule="auto"/>
        <w:rPr>
          <w:rFonts w:ascii="Arial" w:hAnsi="Arial" w:cs="Arial"/>
          <w:kern w:val="0"/>
          <w:sz w:val="24"/>
          <w:szCs w:val="24"/>
        </w:rPr>
      </w:pPr>
      <w:r w:rsidRPr="00DA3214">
        <w:rPr>
          <w:rFonts w:ascii="Arial" w:hAnsi="Arial" w:cs="Arial"/>
          <w:kern w:val="0"/>
          <w:sz w:val="24"/>
          <w:szCs w:val="24"/>
        </w:rPr>
        <w:t xml:space="preserve">   </w:t>
      </w:r>
      <w:r w:rsidR="00360AD5" w:rsidRPr="00DA3214">
        <w:rPr>
          <w:rFonts w:ascii="Arial" w:hAnsi="Arial" w:cs="Arial"/>
          <w:kern w:val="0"/>
          <w:sz w:val="24"/>
          <w:szCs w:val="24"/>
        </w:rPr>
        <w:t>The objective of this article is to examine the human rights of individuals seeking refuge in the United Kingdom. This will be done by analysing the applicable legal frameworks, policy responses, and practical challenges related to protecting asylum seekers. This research aims to shed light on the complex process of safeguarding asylum and advocating for the rights and dignity of individuals who are forced to leave their homes in search of safety and protection. It will achieve this by examining the perspectives and experiences of asylum seekers, as well as analysing the responsibilities and obligations of the British government and civil society. To promote the creation of inclusive and compassionate societies, it is important to have a thorough understanding of the human rights that individuals seeking asylum in the UK are entitled to.</w:t>
      </w:r>
    </w:p>
    <w:p w14:paraId="22340CE1" w14:textId="77777777" w:rsidR="00DA3214" w:rsidRPr="00DA3214" w:rsidRDefault="00DA3214" w:rsidP="00A55EB7">
      <w:pPr>
        <w:spacing w:after="0" w:line="240" w:lineRule="auto"/>
        <w:rPr>
          <w:rFonts w:ascii="Arial" w:hAnsi="Arial" w:cs="Arial"/>
          <w:kern w:val="0"/>
          <w:sz w:val="24"/>
          <w:szCs w:val="24"/>
        </w:rPr>
      </w:pPr>
      <w:r w:rsidRPr="00DA3214">
        <w:rPr>
          <w:rFonts w:ascii="Arial" w:hAnsi="Arial" w:cs="Arial"/>
          <w:kern w:val="0"/>
          <w:sz w:val="24"/>
          <w:szCs w:val="24"/>
        </w:rPr>
        <w:t xml:space="preserve">   </w:t>
      </w:r>
      <w:r w:rsidR="00360AD5" w:rsidRPr="00E76565">
        <w:rPr>
          <w:rFonts w:ascii="Arial" w:hAnsi="Arial" w:cs="Arial"/>
          <w:kern w:val="0"/>
          <w:sz w:val="24"/>
          <w:szCs w:val="24"/>
        </w:rPr>
        <w:t xml:space="preserve">In order to investigate the subjective experiences and obstacles encountered by asylum seekers in obtaining their humanitarian rights, qualitative research use techniques such as focus groups, interviews, and case studies. These methodologies provide an opportunity to thoroughly explore the real-life experiences and viewpoints of asylum seekers, offering vital insights into how they interact with legal frameworks and policies. Simultaneously, it is essential to conduct an examination of the legal protections and entitlements provided to individuals seeking refuge. This entails a thorough examination of pertinent statutes, global agreements, legal precedents, and policy statements. Through careful examination of legal documents, scholars can acquire a sophisticated comprehension of the legal structures that regulate asylum and immigration. This process also enables them to detect possible deficiencies or opportunities for enhancement. </w:t>
      </w:r>
      <w:r w:rsidR="00360AD5" w:rsidRPr="00E76565">
        <w:rPr>
          <w:rFonts w:ascii="Arial" w:hAnsi="Arial" w:cs="Arial"/>
          <w:kern w:val="0"/>
          <w:sz w:val="24"/>
          <w:szCs w:val="24"/>
        </w:rPr>
        <w:br/>
        <w:t xml:space="preserve">Academic publications are a significant source for in-depth analysis and examination of relevant issues pertaining to human rights, immigration law, and refugee studies. Moreover, books written by authorities in the subject provide a wide range of viewpoints and understanding of the intricate dynamics related to the rights of asylum seekers. </w:t>
      </w:r>
      <w:r w:rsidR="00360AD5" w:rsidRPr="00DA3214">
        <w:rPr>
          <w:rFonts w:ascii="Arial" w:hAnsi="Arial" w:cs="Arial"/>
          <w:kern w:val="0"/>
          <w:sz w:val="24"/>
          <w:szCs w:val="24"/>
        </w:rPr>
        <w:t xml:space="preserve"> The numbers will be examined and analysed to provide an understanding of the number of individuals claiming asylum both globally and in the UK. </w:t>
      </w:r>
    </w:p>
    <w:p w14:paraId="15675BE7" w14:textId="0AC3A952" w:rsidR="00A97BFD" w:rsidRPr="00A97BFD" w:rsidRDefault="00DA3214" w:rsidP="00A97BFD">
      <w:pPr>
        <w:rPr>
          <w:rFonts w:ascii="Times New Roman" w:eastAsia="Times New Roman" w:hAnsi="Times New Roman" w:cs="Times New Roman"/>
          <w:kern w:val="0"/>
          <w:sz w:val="24"/>
          <w:szCs w:val="24"/>
          <w:lang w:eastAsia="en-GB"/>
          <w14:ligatures w14:val="none"/>
        </w:rPr>
      </w:pPr>
      <w:r w:rsidRPr="00DA3214">
        <w:rPr>
          <w:rFonts w:ascii="Arial" w:hAnsi="Arial" w:cs="Arial"/>
          <w:kern w:val="0"/>
          <w:sz w:val="24"/>
          <w:szCs w:val="24"/>
        </w:rPr>
        <w:t xml:space="preserve">   </w:t>
      </w:r>
      <w:r w:rsidR="00360AD5" w:rsidRPr="00DA3214">
        <w:rPr>
          <w:rFonts w:ascii="Arial" w:hAnsi="Arial" w:cs="Arial"/>
          <w:kern w:val="0"/>
          <w:sz w:val="24"/>
          <w:szCs w:val="24"/>
        </w:rPr>
        <w:t xml:space="preserve">There are around 110 million individuals who have been forcibly displaced globally as of mid-2023 due to reasons such as persecution, conflict, violence, human rights violations, or events that significantly disrupt public order. The number of internally displaced persons is 62.5 million, according to the IDMC as of the end of 2022. There are 36.4 million individuals who are classified as refugees. There are 6.1 million individuals who are seeking asylum ,52 percent derive from only three nations: Syrian Arab Republic - 6.5 </w:t>
      </w:r>
      <w:r w:rsidR="00294918" w:rsidRPr="00DA3214">
        <w:rPr>
          <w:rFonts w:ascii="Arial" w:hAnsi="Arial" w:cs="Arial"/>
          <w:kern w:val="0"/>
          <w:sz w:val="24"/>
          <w:szCs w:val="24"/>
        </w:rPr>
        <w:t>million, the</w:t>
      </w:r>
      <w:r w:rsidR="00360AD5" w:rsidRPr="00DA3214">
        <w:rPr>
          <w:rFonts w:ascii="Arial" w:hAnsi="Arial" w:cs="Arial"/>
          <w:kern w:val="0"/>
          <w:sz w:val="24"/>
          <w:szCs w:val="24"/>
        </w:rPr>
        <w:t xml:space="preserve"> number of people in Afghanistan is 6.1 million and Ukraine 5.9 million (UNHCR, “Refugee Statistics”)</w:t>
      </w:r>
      <w:r w:rsidR="00A97BFD">
        <w:rPr>
          <w:rFonts w:ascii="Arial" w:hAnsi="Arial" w:cs="Arial"/>
          <w:kern w:val="0"/>
          <w:sz w:val="24"/>
          <w:szCs w:val="24"/>
        </w:rPr>
        <w:t xml:space="preserve"> </w:t>
      </w:r>
      <w:r w:rsidR="00A97BFD" w:rsidRPr="00A97BFD">
        <w:rPr>
          <w:rFonts w:ascii="Times New Roman" w:eastAsia="Times New Roman" w:hAnsi="Times New Roman" w:cs="Times New Roman"/>
          <w:kern w:val="0"/>
          <w:sz w:val="24"/>
          <w:szCs w:val="24"/>
          <w:lang w:eastAsia="en-GB"/>
          <w14:ligatures w14:val="none"/>
        </w:rPr>
        <w:t>(Refugee Action)</w:t>
      </w:r>
    </w:p>
    <w:p w14:paraId="76BEA371" w14:textId="393D6497" w:rsidR="006806D5" w:rsidRDefault="006806D5" w:rsidP="00A55EB7">
      <w:pPr>
        <w:spacing w:after="0" w:line="240" w:lineRule="auto"/>
        <w:rPr>
          <w:rFonts w:ascii="Arial" w:hAnsi="Arial" w:cs="Arial"/>
          <w:kern w:val="0"/>
          <w:sz w:val="24"/>
          <w:szCs w:val="24"/>
        </w:rPr>
      </w:pPr>
    </w:p>
    <w:p w14:paraId="7AABEE6E" w14:textId="77777777" w:rsidR="006806D5" w:rsidRPr="00CA2F25" w:rsidRDefault="006806D5" w:rsidP="006806D5">
      <w:pPr>
        <w:rPr>
          <w:rFonts w:ascii="Arial" w:hAnsi="Arial" w:cs="Arial"/>
          <w:sz w:val="24"/>
          <w:szCs w:val="24"/>
        </w:rPr>
      </w:pPr>
      <w:r w:rsidRPr="00CA2F25">
        <w:rPr>
          <w:rFonts w:ascii="Arial" w:hAnsi="Arial" w:cs="Arial"/>
          <w:sz w:val="24"/>
          <w:szCs w:val="24"/>
        </w:rPr>
        <w:t>The home office statistics for the end of 2023 reveal that there were 67,337 asylum applications, involving 84,425 individuals, in the UK. This number is 17% lower compared to the number of applications in 2022. Additionally, by the end of December 2023, there were 95,252 cases expecting a preliminary decision, which is 28% fewer than the number of cases at the end of December 2022.</w:t>
      </w:r>
    </w:p>
    <w:p w14:paraId="0823D091" w14:textId="4E7A040F" w:rsidR="006806D5" w:rsidRPr="003604DC" w:rsidRDefault="006806D5" w:rsidP="006806D5">
      <w:pPr>
        <w:rPr>
          <w:rFonts w:ascii="Times New Roman" w:eastAsia="Times New Roman" w:hAnsi="Times New Roman" w:cs="Times New Roman"/>
          <w:kern w:val="0"/>
          <w:sz w:val="24"/>
          <w:szCs w:val="24"/>
          <w:lang w:eastAsia="en-GB"/>
          <w14:ligatures w14:val="none"/>
        </w:rPr>
      </w:pPr>
      <w:r w:rsidRPr="006806D5">
        <w:rPr>
          <w:rFonts w:ascii="Arial" w:hAnsi="Arial" w:cs="Arial"/>
          <w:sz w:val="24"/>
          <w:szCs w:val="24"/>
        </w:rPr>
        <w:lastRenderedPageBreak/>
        <w:t xml:space="preserve">In December 2023, there were 111,132 individuals receiving asylum support, which is 10% less than in September 2023 and about the same as in December 2022. Out of these individuals, 45,768 people (41%) were staying in hotels. The number of people staying in hotels decreased by 18% from 56,042 in September 2023. In 2023, there were a total of 74,172 initial decisions made on asylum applications, which is nearly four times higher than the number in 2022. </w:t>
      </w:r>
      <w:r w:rsidRPr="006806D5">
        <w:rPr>
          <w:rFonts w:ascii="Times New Roman" w:eastAsia="Times New Roman" w:hAnsi="Times New Roman" w:cs="Times New Roman"/>
          <w:kern w:val="0"/>
          <w:sz w:val="24"/>
          <w:szCs w:val="24"/>
          <w:lang w:eastAsia="en-GB"/>
          <w14:ligatures w14:val="none"/>
        </w:rPr>
        <w:t>(“Summary of Latest Statistics”)</w:t>
      </w:r>
      <w:r>
        <w:rPr>
          <w:rFonts w:ascii="Times New Roman" w:eastAsia="Times New Roman" w:hAnsi="Times New Roman" w:cs="Times New Roman"/>
          <w:kern w:val="0"/>
          <w:sz w:val="24"/>
          <w:szCs w:val="24"/>
          <w:lang w:eastAsia="en-GB"/>
          <w14:ligatures w14:val="none"/>
        </w:rPr>
        <w:t xml:space="preserve"> </w:t>
      </w:r>
      <w:r w:rsidRPr="006806D5">
        <w:rPr>
          <w:rFonts w:ascii="Arial" w:hAnsi="Arial" w:cs="Arial"/>
          <w:sz w:val="24"/>
          <w:szCs w:val="24"/>
        </w:rPr>
        <w:t xml:space="preserve">This significant increase can be attributed to the presence of more asylum decision makers and improved productivity. Out of all the initial decisions made in 2023, approximately 67% resulted in grants, which is a slightly lower proportion compared to the 76% granted in 2022. In total, 62,336 individuals were granted refugee status or other forms of protection following their asylum applications in 2023. This figure represents the highest number of people granted such status since records began in 1984. The increase can be attributed to both a high grant rate and a large number of decisions being made. </w:t>
      </w:r>
      <w:r w:rsidRPr="006806D5">
        <w:rPr>
          <w:rFonts w:ascii="Times New Roman" w:eastAsia="Times New Roman" w:hAnsi="Times New Roman" w:cs="Times New Roman"/>
          <w:kern w:val="0"/>
          <w:sz w:val="24"/>
          <w:szCs w:val="24"/>
          <w:lang w:eastAsia="en-GB"/>
          <w14:ligatures w14:val="none"/>
        </w:rPr>
        <w:t>(“Summary of Latest Statistics”)</w:t>
      </w:r>
      <w:r w:rsidR="003604DC">
        <w:rPr>
          <w:rFonts w:ascii="Times New Roman" w:eastAsia="Times New Roman" w:hAnsi="Times New Roman" w:cs="Times New Roman"/>
          <w:kern w:val="0"/>
          <w:sz w:val="24"/>
          <w:szCs w:val="24"/>
          <w:lang w:eastAsia="en-GB"/>
          <w14:ligatures w14:val="none"/>
        </w:rPr>
        <w:t xml:space="preserve"> </w:t>
      </w:r>
      <w:r w:rsidR="003604DC" w:rsidRPr="003604DC">
        <w:rPr>
          <w:rFonts w:ascii="Times New Roman" w:eastAsia="Times New Roman" w:hAnsi="Times New Roman" w:cs="Times New Roman"/>
          <w:kern w:val="0"/>
          <w:sz w:val="24"/>
          <w:szCs w:val="24"/>
          <w:lang w:eastAsia="en-GB"/>
          <w14:ligatures w14:val="none"/>
        </w:rPr>
        <w:t>(“How Many People Do We Grant Protection To?”)</w:t>
      </w:r>
    </w:p>
    <w:p w14:paraId="51F61AF9" w14:textId="33A18FC6" w:rsidR="00360AD5" w:rsidRPr="00E76565" w:rsidRDefault="00360AD5" w:rsidP="00A55EB7">
      <w:pPr>
        <w:spacing w:after="0" w:line="240" w:lineRule="auto"/>
        <w:rPr>
          <w:rFonts w:ascii="Arial" w:hAnsi="Arial" w:cs="Arial"/>
          <w:kern w:val="0"/>
          <w:sz w:val="24"/>
          <w:szCs w:val="24"/>
        </w:rPr>
      </w:pPr>
      <w:r w:rsidRPr="00E76565">
        <w:rPr>
          <w:rFonts w:ascii="Arial" w:hAnsi="Arial" w:cs="Arial"/>
          <w:kern w:val="0"/>
          <w:sz w:val="24"/>
          <w:szCs w:val="24"/>
        </w:rPr>
        <w:br/>
        <w:t xml:space="preserve">Government reports and documents, particularly those from international entities such as the United Nations High Commissioner for Refugees (UNHCR) and national immigration authorities, offer crucial information regarding legal frameworks, regulations, and procedures. These publications provide vital background and data for comprehending the wider policy situation. </w:t>
      </w:r>
      <w:r w:rsidRPr="00E76565">
        <w:rPr>
          <w:rFonts w:ascii="Arial" w:hAnsi="Arial" w:cs="Arial"/>
          <w:kern w:val="0"/>
          <w:sz w:val="24"/>
          <w:szCs w:val="24"/>
        </w:rPr>
        <w:br/>
        <w:t xml:space="preserve">Non-governmental organisations (NGOs) that operate in the area of asylum and refugee support are also of vital importance. Their reports, investigations, and case studies provide primary narratives of the difficulties encountered by asylum seekers and offer significant context for comprehending the practical consequences of legal frameworks. </w:t>
      </w:r>
      <w:r w:rsidR="00294918">
        <w:rPr>
          <w:rFonts w:ascii="Arial" w:hAnsi="Arial" w:cs="Arial"/>
          <w:kern w:val="0"/>
          <w:sz w:val="24"/>
          <w:szCs w:val="24"/>
        </w:rPr>
        <w:t>Moreover,</w:t>
      </w:r>
      <w:r w:rsidR="00DA3214">
        <w:rPr>
          <w:rFonts w:ascii="Arial" w:hAnsi="Arial" w:cs="Arial"/>
          <w:kern w:val="0"/>
          <w:sz w:val="24"/>
          <w:szCs w:val="24"/>
        </w:rPr>
        <w:t xml:space="preserve"> l</w:t>
      </w:r>
      <w:r w:rsidRPr="00E76565">
        <w:rPr>
          <w:rFonts w:ascii="Arial" w:hAnsi="Arial" w:cs="Arial"/>
          <w:kern w:val="0"/>
          <w:sz w:val="24"/>
          <w:szCs w:val="24"/>
        </w:rPr>
        <w:t xml:space="preserve">egal databases such as Gov.uk, legislation.gov.uk, LexisNexis, and Westlaw are crucial for researching pertinent legal cases, laws, and judgements related to asylum and human rights. </w:t>
      </w:r>
    </w:p>
    <w:p w14:paraId="2317DCEC" w14:textId="77777777" w:rsidR="00360AD5" w:rsidRPr="00360AD5" w:rsidRDefault="00360AD5" w:rsidP="00360AD5">
      <w:pPr>
        <w:rPr>
          <w:rFonts w:ascii="Arial" w:hAnsi="Arial" w:cs="Arial"/>
          <w:sz w:val="28"/>
          <w:szCs w:val="28"/>
        </w:rPr>
      </w:pPr>
    </w:p>
    <w:p w14:paraId="47BECC2F" w14:textId="53BA37DE" w:rsidR="00360AD5" w:rsidRDefault="00DA3214" w:rsidP="00DA3214">
      <w:pPr>
        <w:jc w:val="both"/>
        <w:rPr>
          <w:rFonts w:ascii="Arial" w:hAnsi="Arial" w:cs="Arial"/>
          <w:b/>
          <w:bCs/>
          <w:sz w:val="28"/>
          <w:szCs w:val="28"/>
        </w:rPr>
      </w:pPr>
      <w:r>
        <w:rPr>
          <w:rFonts w:ascii="Arial" w:hAnsi="Arial" w:cs="Arial"/>
          <w:b/>
          <w:bCs/>
          <w:sz w:val="28"/>
          <w:szCs w:val="28"/>
        </w:rPr>
        <w:t>International laws and agreements</w:t>
      </w:r>
    </w:p>
    <w:p w14:paraId="775BB860" w14:textId="77777777" w:rsidR="00767F92" w:rsidRDefault="00DA3214" w:rsidP="00767F92">
      <w:pPr>
        <w:rPr>
          <w:rFonts w:ascii="Times New Roman" w:eastAsia="Times New Roman" w:hAnsi="Times New Roman" w:cs="Times New Roman"/>
          <w:kern w:val="0"/>
          <w:sz w:val="24"/>
          <w:szCs w:val="24"/>
          <w:lang w:eastAsia="en-GB"/>
          <w14:ligatures w14:val="none"/>
        </w:rPr>
      </w:pPr>
      <w:r w:rsidRPr="00335170">
        <w:rPr>
          <w:rFonts w:ascii="Arial" w:hAnsi="Arial" w:cs="Arial"/>
          <w:kern w:val="0"/>
          <w:sz w:val="24"/>
          <w:szCs w:val="24"/>
        </w:rPr>
        <w:t xml:space="preserve">   The 1951 Convention Relating to the Status of Refugees and its 1967 Protocol are important international agreements that attempt to offer protection and rights to those who are seeking asylum. Within the context of the United Kingdom, these accords serve to build a vital legal structure for the provision of asylum to individuals who satisfy the requirements of being a refugee, thereby guaranteeing certain status and rights in accordance with international law. The Convention includes the theory of non-refoulement, which prevents the UK from sending refugees back to countries where they may be persecuted. This doctrine is crucial for protecting asylum seekers in the UK. </w:t>
      </w:r>
      <w:r w:rsidR="00767F92" w:rsidRPr="00767F92">
        <w:rPr>
          <w:rFonts w:ascii="Times New Roman" w:eastAsia="Times New Roman" w:hAnsi="Times New Roman" w:cs="Times New Roman"/>
          <w:kern w:val="0"/>
          <w:sz w:val="24"/>
          <w:szCs w:val="24"/>
          <w:lang w:eastAsia="en-GB"/>
          <w14:ligatures w14:val="none"/>
        </w:rPr>
        <w:t>(UNHCR, “The 1951 Refugee Convention”)</w:t>
      </w:r>
    </w:p>
    <w:p w14:paraId="59A55D36" w14:textId="1C180ED9" w:rsidR="00767F92" w:rsidRPr="00767F92" w:rsidRDefault="00767F92" w:rsidP="00767F92">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DA3214">
        <w:rPr>
          <w:rFonts w:ascii="Arial" w:hAnsi="Arial" w:cs="Arial"/>
          <w:kern w:val="0"/>
          <w:sz w:val="24"/>
          <w:szCs w:val="24"/>
        </w:rPr>
        <w:t xml:space="preserve">  </w:t>
      </w:r>
      <w:r w:rsidR="00DA3214" w:rsidRPr="00335170">
        <w:rPr>
          <w:rFonts w:ascii="Arial" w:hAnsi="Arial" w:cs="Arial"/>
          <w:kern w:val="0"/>
          <w:sz w:val="24"/>
          <w:szCs w:val="24"/>
        </w:rPr>
        <w:t xml:space="preserve">Nevertheless, the implementation of these accords is accompanied with problems and constraints. The formulation of the criteria for determining refugee status was done within a particular historical context and may not sufficiently encompass modern kinds of persecution, such as those associated with climate change or gender-based violence. Furthermore, differences in how various countries understand and put into practice asylum policies can result in discrepancies in the </w:t>
      </w:r>
      <w:r w:rsidR="00DA3214" w:rsidRPr="00335170">
        <w:rPr>
          <w:rFonts w:ascii="Arial" w:hAnsi="Arial" w:cs="Arial"/>
          <w:kern w:val="0"/>
          <w:sz w:val="24"/>
          <w:szCs w:val="24"/>
        </w:rPr>
        <w:lastRenderedPageBreak/>
        <w:t xml:space="preserve">assistance and treatment given to those seeking asylum. This can contribute to inequalities and inconsistencies in asylum systems worldwide, including in the United Kingdom. </w:t>
      </w:r>
      <w:r w:rsidRPr="00767F92">
        <w:rPr>
          <w:rFonts w:ascii="Times New Roman" w:eastAsia="Times New Roman" w:hAnsi="Times New Roman" w:cs="Times New Roman"/>
          <w:kern w:val="0"/>
          <w:sz w:val="24"/>
          <w:szCs w:val="24"/>
          <w:lang w:eastAsia="en-GB"/>
          <w14:ligatures w14:val="none"/>
        </w:rPr>
        <w:t>(International Committee of the Red Cross)</w:t>
      </w:r>
      <w:r>
        <w:rPr>
          <w:rFonts w:ascii="Times New Roman" w:eastAsia="Times New Roman" w:hAnsi="Times New Roman" w:cs="Times New Roman"/>
          <w:kern w:val="0"/>
          <w:sz w:val="24"/>
          <w:szCs w:val="24"/>
          <w:lang w:eastAsia="en-GB"/>
          <w14:ligatures w14:val="none"/>
        </w:rPr>
        <w:t xml:space="preserve"> </w:t>
      </w:r>
    </w:p>
    <w:p w14:paraId="771A2740" w14:textId="56DB061A" w:rsidR="00767F92" w:rsidRPr="00767F92" w:rsidRDefault="00DA3214" w:rsidP="00767F92">
      <w:pPr>
        <w:rPr>
          <w:rFonts w:ascii="Times New Roman" w:eastAsia="Times New Roman" w:hAnsi="Times New Roman" w:cs="Times New Roman"/>
          <w:kern w:val="0"/>
          <w:sz w:val="24"/>
          <w:szCs w:val="24"/>
          <w:lang w:eastAsia="en-GB"/>
          <w14:ligatures w14:val="none"/>
        </w:rPr>
      </w:pPr>
      <w:r w:rsidRPr="00335170">
        <w:rPr>
          <w:rFonts w:ascii="Arial" w:hAnsi="Arial" w:cs="Arial"/>
          <w:kern w:val="0"/>
          <w:sz w:val="24"/>
          <w:szCs w:val="24"/>
        </w:rPr>
        <w:br/>
      </w:r>
      <w:r w:rsidRPr="00335170">
        <w:rPr>
          <w:rFonts w:ascii="Arial" w:hAnsi="Arial" w:cs="Arial"/>
          <w:kern w:val="0"/>
          <w:sz w:val="24"/>
          <w:szCs w:val="24"/>
        </w:rPr>
        <w:br/>
        <w:t xml:space="preserve">On the other hand, the Human Rights Act (HRA) of 1998 has a crucial function in protecting the rights of asylum seekers in the UK. The Human Rights Act (HRA) ensures that asylum seekers are granted legal </w:t>
      </w:r>
      <w:r w:rsidR="00294918" w:rsidRPr="00335170">
        <w:rPr>
          <w:rFonts w:ascii="Arial" w:hAnsi="Arial" w:cs="Arial"/>
          <w:kern w:val="0"/>
          <w:sz w:val="24"/>
          <w:szCs w:val="24"/>
        </w:rPr>
        <w:t>protections</w:t>
      </w:r>
      <w:r w:rsidR="00294918">
        <w:rPr>
          <w:rFonts w:ascii="Arial" w:hAnsi="Arial" w:cs="Arial"/>
          <w:kern w:val="0"/>
          <w:sz w:val="24"/>
          <w:szCs w:val="24"/>
        </w:rPr>
        <w:t xml:space="preserve"> </w:t>
      </w:r>
      <w:r w:rsidRPr="00335170">
        <w:rPr>
          <w:rFonts w:ascii="Arial" w:hAnsi="Arial" w:cs="Arial"/>
          <w:kern w:val="0"/>
          <w:sz w:val="24"/>
          <w:szCs w:val="24"/>
        </w:rPr>
        <w:t xml:space="preserve">and their basic human rights are upheld while they are residing in the country by adopting the European Convention on Human Rights (ECHR) into domestic legislation. Importantly, individuals seeking refuge have the opportunity to seek legal solutions under the Human Rights Act (HRA) in cases when their rights are infringed upon. This guarantees that those who have faced any mistreatment during the asylum procedure can hold the responsible parties accountable and seek compensation. </w:t>
      </w:r>
      <w:r w:rsidR="00767F92" w:rsidRPr="00767F92">
        <w:rPr>
          <w:rFonts w:ascii="Times New Roman" w:eastAsia="Times New Roman" w:hAnsi="Times New Roman" w:cs="Times New Roman"/>
          <w:kern w:val="0"/>
          <w:sz w:val="24"/>
          <w:szCs w:val="24"/>
          <w:lang w:eastAsia="en-GB"/>
          <w14:ligatures w14:val="none"/>
        </w:rPr>
        <w:t>(“Human Rights Act 1998”)</w:t>
      </w:r>
    </w:p>
    <w:p w14:paraId="44D816FA" w14:textId="0E282343" w:rsidR="00767F92" w:rsidRPr="00767F92" w:rsidRDefault="00DA3214" w:rsidP="00767F92">
      <w:pPr>
        <w:rPr>
          <w:rFonts w:ascii="Times New Roman" w:eastAsia="Times New Roman" w:hAnsi="Times New Roman" w:cs="Times New Roman"/>
          <w:kern w:val="0"/>
          <w:sz w:val="24"/>
          <w:szCs w:val="24"/>
          <w:lang w:eastAsia="en-GB"/>
          <w14:ligatures w14:val="none"/>
        </w:rPr>
      </w:pPr>
      <w:r>
        <w:rPr>
          <w:rFonts w:ascii="Arial" w:hAnsi="Arial" w:cs="Arial"/>
          <w:kern w:val="0"/>
          <w:sz w:val="24"/>
          <w:szCs w:val="24"/>
        </w:rPr>
        <w:t xml:space="preserve">   </w:t>
      </w:r>
      <w:r w:rsidRPr="00335170">
        <w:rPr>
          <w:rFonts w:ascii="Arial" w:hAnsi="Arial" w:cs="Arial"/>
          <w:kern w:val="0"/>
          <w:sz w:val="24"/>
          <w:szCs w:val="24"/>
        </w:rPr>
        <w:t>However, the execution of the HRA is not devoid of obstacles and disapprovals. The burden on resources and administrative capabilities, especially in the context of asylum and immigration, could pose substantial obstacles. Moreover, the HRA is subject to political issues, such as demands for change and worries about its potential for misuse or exploitation. These disputes bring attention to the ongoing discussions concerning the HRA's effectiveness and its influence on the perceived justice and efficiency of the asylum system.</w:t>
      </w:r>
      <w:r w:rsidR="00767F92" w:rsidRPr="00767F92">
        <w:t xml:space="preserve"> </w:t>
      </w:r>
      <w:r w:rsidR="00767F92" w:rsidRPr="00767F92">
        <w:rPr>
          <w:rFonts w:ascii="Times New Roman" w:eastAsia="Times New Roman" w:hAnsi="Times New Roman" w:cs="Times New Roman"/>
          <w:kern w:val="0"/>
          <w:sz w:val="24"/>
          <w:szCs w:val="24"/>
          <w:lang w:eastAsia="en-GB"/>
          <w14:ligatures w14:val="none"/>
        </w:rPr>
        <w:t xml:space="preserve">(European Court of Human Rights, </w:t>
      </w:r>
      <w:r w:rsidR="00767F92" w:rsidRPr="00767F92">
        <w:rPr>
          <w:rFonts w:ascii="Times New Roman" w:eastAsia="Times New Roman" w:hAnsi="Times New Roman" w:cs="Times New Roman"/>
          <w:i/>
          <w:iCs/>
          <w:kern w:val="0"/>
          <w:sz w:val="24"/>
          <w:szCs w:val="24"/>
          <w:lang w:eastAsia="en-GB"/>
          <w14:ligatures w14:val="none"/>
        </w:rPr>
        <w:t>European Convention on Human Rights</w:t>
      </w:r>
      <w:r w:rsidR="00767F92" w:rsidRPr="00767F92">
        <w:rPr>
          <w:rFonts w:ascii="Times New Roman" w:eastAsia="Times New Roman" w:hAnsi="Times New Roman" w:cs="Times New Roman"/>
          <w:kern w:val="0"/>
          <w:sz w:val="24"/>
          <w:szCs w:val="24"/>
          <w:lang w:eastAsia="en-GB"/>
          <w14:ligatures w14:val="none"/>
        </w:rPr>
        <w:t>)</w:t>
      </w:r>
    </w:p>
    <w:p w14:paraId="5405E4DF" w14:textId="30F64538" w:rsidR="00DD6D81" w:rsidRDefault="00DD6D81" w:rsidP="00DD6D81">
      <w:pPr>
        <w:spacing w:after="0" w:line="240" w:lineRule="auto"/>
        <w:rPr>
          <w:rFonts w:ascii="Arial" w:hAnsi="Arial" w:cs="Arial"/>
          <w:kern w:val="0"/>
          <w:sz w:val="24"/>
          <w:szCs w:val="24"/>
        </w:rPr>
      </w:pPr>
    </w:p>
    <w:p w14:paraId="44F666A8" w14:textId="77777777" w:rsidR="004D5FB9" w:rsidRDefault="004D5FB9" w:rsidP="00DD6D81">
      <w:pPr>
        <w:spacing w:after="0" w:line="240" w:lineRule="auto"/>
        <w:rPr>
          <w:rFonts w:ascii="Arial" w:hAnsi="Arial" w:cs="Arial"/>
          <w:kern w:val="0"/>
          <w:sz w:val="24"/>
          <w:szCs w:val="24"/>
        </w:rPr>
      </w:pPr>
    </w:p>
    <w:p w14:paraId="43593B32" w14:textId="77777777" w:rsidR="004D5FB9" w:rsidRDefault="004D5FB9" w:rsidP="00DD6D81">
      <w:pPr>
        <w:spacing w:after="0" w:line="240" w:lineRule="auto"/>
        <w:rPr>
          <w:rFonts w:ascii="Arial" w:hAnsi="Arial" w:cs="Arial"/>
          <w:kern w:val="0"/>
          <w:sz w:val="24"/>
          <w:szCs w:val="24"/>
        </w:rPr>
      </w:pPr>
    </w:p>
    <w:p w14:paraId="3D2DA264" w14:textId="77777777" w:rsidR="004D5FB9" w:rsidRDefault="004D5FB9" w:rsidP="00DD6D81">
      <w:pPr>
        <w:spacing w:after="0" w:line="240" w:lineRule="auto"/>
        <w:rPr>
          <w:rFonts w:ascii="Arial" w:hAnsi="Arial" w:cs="Arial"/>
          <w:kern w:val="0"/>
          <w:sz w:val="24"/>
          <w:szCs w:val="24"/>
        </w:rPr>
      </w:pPr>
    </w:p>
    <w:p w14:paraId="6201E1E1" w14:textId="77777777" w:rsidR="00DD6D81" w:rsidRDefault="00DD6D81" w:rsidP="00DD6D81">
      <w:pPr>
        <w:spacing w:after="0" w:line="240" w:lineRule="auto"/>
        <w:rPr>
          <w:rFonts w:ascii="Arial" w:hAnsi="Arial" w:cs="Arial"/>
          <w:kern w:val="0"/>
          <w:sz w:val="24"/>
          <w:szCs w:val="24"/>
        </w:rPr>
      </w:pPr>
    </w:p>
    <w:p w14:paraId="1BB5611C" w14:textId="76090B5D" w:rsidR="00360AD5" w:rsidRPr="00DD6D81" w:rsidRDefault="00194CFC" w:rsidP="00DD6D81">
      <w:pPr>
        <w:spacing w:after="0" w:line="240" w:lineRule="auto"/>
        <w:rPr>
          <w:rFonts w:ascii="Arial" w:hAnsi="Arial" w:cs="Arial"/>
          <w:kern w:val="0"/>
          <w:sz w:val="24"/>
          <w:szCs w:val="24"/>
        </w:rPr>
      </w:pPr>
      <w:r w:rsidRPr="00194CFC">
        <w:rPr>
          <w:rFonts w:ascii="Arial" w:hAnsi="Arial" w:cs="Arial"/>
          <w:b/>
          <w:bCs/>
          <w:sz w:val="28"/>
          <w:szCs w:val="28"/>
        </w:rPr>
        <w:t xml:space="preserve">Domestic Framework regarding Asylum Seekers in United Kingdom </w:t>
      </w:r>
    </w:p>
    <w:p w14:paraId="6B29B79E" w14:textId="77777777" w:rsidR="00194CFC" w:rsidRPr="00194CFC" w:rsidRDefault="00194CFC" w:rsidP="00194CFC">
      <w:pPr>
        <w:rPr>
          <w:rFonts w:ascii="Arial" w:hAnsi="Arial" w:cs="Arial"/>
          <w:b/>
          <w:bCs/>
          <w:sz w:val="24"/>
          <w:szCs w:val="24"/>
        </w:rPr>
      </w:pPr>
      <w:r w:rsidRPr="00194CFC">
        <w:rPr>
          <w:rFonts w:ascii="Arial" w:hAnsi="Arial" w:cs="Arial"/>
          <w:b/>
          <w:bCs/>
          <w:kern w:val="0"/>
          <w:sz w:val="24"/>
          <w:szCs w:val="24"/>
        </w:rPr>
        <w:t>The Immigration Act of 1971</w:t>
      </w:r>
    </w:p>
    <w:p w14:paraId="1BA0CFCC" w14:textId="77777777" w:rsidR="008D1D99" w:rsidRPr="008D1D99" w:rsidRDefault="00194CFC" w:rsidP="008D1D99">
      <w:pPr>
        <w:rPr>
          <w:rFonts w:ascii="Times New Roman" w:eastAsia="Times New Roman" w:hAnsi="Times New Roman" w:cs="Times New Roman"/>
          <w:kern w:val="0"/>
          <w:sz w:val="24"/>
          <w:szCs w:val="24"/>
          <w:lang w:eastAsia="en-GB"/>
          <w14:ligatures w14:val="none"/>
        </w:rPr>
      </w:pPr>
      <w:r w:rsidRPr="00335170">
        <w:rPr>
          <w:rFonts w:ascii="Arial" w:hAnsi="Arial" w:cs="Arial"/>
          <w:kern w:val="0"/>
          <w:sz w:val="24"/>
          <w:szCs w:val="24"/>
        </w:rPr>
        <w:t>The UK's asylum-seeking procedure has been significantly impacted by a significant piece of law, the Immigration Act of 1971. The Immigration Act of 1971 effectively implemented a clear and easily understandable framework for regulating immigration in the United Kingdom. The legislation incorporated the concept of "refugee status" in line with the 1951 United Nations Convention on the Status of Refugees. Upon being recognised as refugees, qualifying asylum applicants were provided with protection and aid in the United Kingdom. The policy provided persons who were seeking protection and trying to avoid persecution with a legal means of entry. While acknowledging this, it is essential to recognise that the Immigration Act of 1971 has been associated with a number of obstacles and negative outcomes. One critique is that it caused prolonged uncertainty for individuals seeking protection and made the asylum process more complex and often lengthy.</w:t>
      </w:r>
      <w:r w:rsidR="008D1D99">
        <w:rPr>
          <w:rFonts w:ascii="Arial" w:hAnsi="Arial" w:cs="Arial"/>
          <w:kern w:val="0"/>
          <w:sz w:val="24"/>
          <w:szCs w:val="24"/>
        </w:rPr>
        <w:t xml:space="preserve"> </w:t>
      </w:r>
      <w:r w:rsidR="008D1D99" w:rsidRPr="008D1D99">
        <w:rPr>
          <w:rFonts w:ascii="Times New Roman" w:eastAsia="Times New Roman" w:hAnsi="Times New Roman" w:cs="Times New Roman"/>
          <w:kern w:val="0"/>
          <w:sz w:val="24"/>
          <w:szCs w:val="24"/>
          <w:lang w:eastAsia="en-GB"/>
          <w14:ligatures w14:val="none"/>
        </w:rPr>
        <w:t>(“Immigration Act 1971”)</w:t>
      </w:r>
    </w:p>
    <w:p w14:paraId="5C61A537" w14:textId="77777777" w:rsidR="008D1D99" w:rsidRPr="008D1D99" w:rsidRDefault="00194CFC" w:rsidP="008D1D99">
      <w:pPr>
        <w:rPr>
          <w:rFonts w:ascii="Times New Roman" w:eastAsia="Times New Roman" w:hAnsi="Times New Roman" w:cs="Times New Roman"/>
          <w:kern w:val="0"/>
          <w:sz w:val="24"/>
          <w:szCs w:val="24"/>
          <w:lang w:eastAsia="en-GB"/>
          <w14:ligatures w14:val="none"/>
        </w:rPr>
      </w:pPr>
      <w:r w:rsidRPr="00335170">
        <w:rPr>
          <w:rFonts w:ascii="Arial" w:hAnsi="Arial" w:cs="Arial"/>
          <w:kern w:val="0"/>
          <w:sz w:val="24"/>
          <w:szCs w:val="24"/>
        </w:rPr>
        <w:t xml:space="preserve"> This could have a significant impact on their mental well-being and overall quality of life. The act's stringent treatment of individuals who are in search of asylum is an </w:t>
      </w:r>
      <w:r w:rsidRPr="00335170">
        <w:rPr>
          <w:rFonts w:ascii="Arial" w:hAnsi="Arial" w:cs="Arial"/>
          <w:kern w:val="0"/>
          <w:sz w:val="24"/>
          <w:szCs w:val="24"/>
        </w:rPr>
        <w:lastRenderedPageBreak/>
        <w:t>additional concern that has attracted attention. Some people argue that immigration restriction takes precedence above the protection of vulnerable individuals. This has sparked debates on the effectiveness and fairness of the asylum system, particularly in terms of how asylum seekers are handled and their access to support and resources. The Immigration Act of 1971 has had a profound impact on the asylum landscape in the United Kingdom. While providing legal protection and structure to individuals in need, it has also faced criticism due to its complex nature and potential negative consequences. The continuous discussions and debates around asylum policy aim to address these problems and build a system that achieves a balance between providing humanitarian treatment to asylum seekers and ensuring efficient immigration control.</w:t>
      </w:r>
      <w:r w:rsidR="008D1D99">
        <w:rPr>
          <w:rFonts w:ascii="Arial" w:hAnsi="Arial" w:cs="Arial"/>
          <w:kern w:val="0"/>
          <w:sz w:val="24"/>
          <w:szCs w:val="24"/>
        </w:rPr>
        <w:t xml:space="preserve"> </w:t>
      </w:r>
      <w:r w:rsidR="008D1D99" w:rsidRPr="008D1D99">
        <w:rPr>
          <w:rFonts w:ascii="Times New Roman" w:eastAsia="Times New Roman" w:hAnsi="Times New Roman" w:cs="Times New Roman"/>
          <w:kern w:val="0"/>
          <w:sz w:val="24"/>
          <w:szCs w:val="24"/>
          <w:lang w:eastAsia="en-GB"/>
          <w14:ligatures w14:val="none"/>
        </w:rPr>
        <w:t>(“Simplifying the Immigration Rules”)</w:t>
      </w:r>
      <w:r w:rsidR="008D1D99">
        <w:rPr>
          <w:rFonts w:ascii="Times New Roman" w:eastAsia="Times New Roman" w:hAnsi="Times New Roman" w:cs="Times New Roman"/>
          <w:kern w:val="0"/>
          <w:sz w:val="24"/>
          <w:szCs w:val="24"/>
          <w:lang w:eastAsia="en-GB"/>
          <w14:ligatures w14:val="none"/>
        </w:rPr>
        <w:t xml:space="preserve"> </w:t>
      </w:r>
      <w:r w:rsidR="008D1D99" w:rsidRPr="008D1D99">
        <w:rPr>
          <w:rFonts w:ascii="Times New Roman" w:eastAsia="Times New Roman" w:hAnsi="Times New Roman" w:cs="Times New Roman"/>
          <w:kern w:val="0"/>
          <w:sz w:val="24"/>
          <w:szCs w:val="24"/>
          <w:lang w:eastAsia="en-GB"/>
          <w14:ligatures w14:val="none"/>
        </w:rPr>
        <w:t>(</w:t>
      </w:r>
      <w:r w:rsidR="008D1D99" w:rsidRPr="008D1D99">
        <w:rPr>
          <w:rFonts w:ascii="Times New Roman" w:eastAsia="Times New Roman" w:hAnsi="Times New Roman" w:cs="Times New Roman"/>
          <w:i/>
          <w:iCs/>
          <w:kern w:val="0"/>
          <w:sz w:val="24"/>
          <w:szCs w:val="24"/>
          <w:lang w:eastAsia="en-GB"/>
          <w14:ligatures w14:val="none"/>
        </w:rPr>
        <w:t>FAIRER, FASTER and FIRMER - a MODERN APPROACH to IMMIGRATION and ASYLUM</w:t>
      </w:r>
      <w:r w:rsidR="008D1D99" w:rsidRPr="008D1D99">
        <w:rPr>
          <w:rFonts w:ascii="Times New Roman" w:eastAsia="Times New Roman" w:hAnsi="Times New Roman" w:cs="Times New Roman"/>
          <w:kern w:val="0"/>
          <w:sz w:val="24"/>
          <w:szCs w:val="24"/>
          <w:lang w:eastAsia="en-GB"/>
          <w14:ligatures w14:val="none"/>
        </w:rPr>
        <w:t>)</w:t>
      </w:r>
    </w:p>
    <w:p w14:paraId="226FE73B" w14:textId="290C20E0" w:rsidR="008D1D99" w:rsidRPr="008D1D99" w:rsidRDefault="008D1D99" w:rsidP="008D1D99">
      <w:pPr>
        <w:rPr>
          <w:rFonts w:ascii="Times New Roman" w:eastAsia="Times New Roman" w:hAnsi="Times New Roman" w:cs="Times New Roman"/>
          <w:kern w:val="0"/>
          <w:sz w:val="24"/>
          <w:szCs w:val="24"/>
          <w:lang w:eastAsia="en-GB"/>
          <w14:ligatures w14:val="none"/>
        </w:rPr>
      </w:pPr>
    </w:p>
    <w:p w14:paraId="3A76206F" w14:textId="3A069A53" w:rsidR="00194CFC" w:rsidRPr="00335170" w:rsidRDefault="00194CFC" w:rsidP="00A55EB7">
      <w:pPr>
        <w:spacing w:after="0" w:line="240" w:lineRule="auto"/>
        <w:rPr>
          <w:rFonts w:ascii="Arial" w:hAnsi="Arial" w:cs="Arial"/>
          <w:kern w:val="0"/>
          <w:sz w:val="24"/>
          <w:szCs w:val="24"/>
        </w:rPr>
      </w:pPr>
    </w:p>
    <w:p w14:paraId="2E84B6E2" w14:textId="77777777" w:rsidR="00360AD5" w:rsidRDefault="00360AD5" w:rsidP="00194CFC">
      <w:pPr>
        <w:jc w:val="both"/>
        <w:rPr>
          <w:rFonts w:ascii="Arial" w:hAnsi="Arial" w:cs="Arial"/>
          <w:sz w:val="28"/>
          <w:szCs w:val="28"/>
        </w:rPr>
      </w:pPr>
    </w:p>
    <w:p w14:paraId="5EF88418" w14:textId="094EB639" w:rsidR="00A55EB7" w:rsidRDefault="00A55EB7" w:rsidP="00A55EB7">
      <w:pPr>
        <w:spacing w:after="0" w:line="240" w:lineRule="auto"/>
        <w:rPr>
          <w:rFonts w:ascii="Arial" w:hAnsi="Arial" w:cs="Arial"/>
          <w:b/>
          <w:bCs/>
          <w:kern w:val="0"/>
          <w:sz w:val="24"/>
          <w:szCs w:val="24"/>
        </w:rPr>
      </w:pPr>
      <w:r w:rsidRPr="00A55EB7">
        <w:rPr>
          <w:rFonts w:ascii="Arial" w:hAnsi="Arial" w:cs="Arial"/>
          <w:b/>
          <w:bCs/>
          <w:kern w:val="0"/>
          <w:sz w:val="24"/>
          <w:szCs w:val="24"/>
        </w:rPr>
        <w:t>Asylum and Immigration Appeal Act 1993</w:t>
      </w:r>
    </w:p>
    <w:p w14:paraId="4DE54BD9" w14:textId="77777777" w:rsidR="00A55EB7" w:rsidRPr="00A55EB7" w:rsidRDefault="00A55EB7" w:rsidP="00A55EB7">
      <w:pPr>
        <w:spacing w:after="0" w:line="240" w:lineRule="auto"/>
        <w:rPr>
          <w:rFonts w:ascii="Arial" w:hAnsi="Arial" w:cs="Arial"/>
          <w:b/>
          <w:bCs/>
          <w:kern w:val="0"/>
          <w:sz w:val="24"/>
          <w:szCs w:val="24"/>
        </w:rPr>
      </w:pPr>
    </w:p>
    <w:p w14:paraId="7D193690" w14:textId="392F19AB" w:rsidR="00A55EB7" w:rsidRPr="00335170" w:rsidRDefault="00A55EB7" w:rsidP="00A55EB7">
      <w:pPr>
        <w:spacing w:after="0" w:line="240" w:lineRule="auto"/>
        <w:rPr>
          <w:rFonts w:ascii="Arial" w:hAnsi="Arial" w:cs="Arial"/>
          <w:kern w:val="0"/>
          <w:sz w:val="24"/>
          <w:szCs w:val="24"/>
        </w:rPr>
      </w:pPr>
      <w:r w:rsidRPr="00335170">
        <w:rPr>
          <w:rFonts w:ascii="Arial" w:hAnsi="Arial" w:cs="Arial"/>
          <w:kern w:val="0"/>
          <w:sz w:val="24"/>
          <w:szCs w:val="24"/>
        </w:rPr>
        <w:t>A significant benefit of the Act was that it established a methodical appeals process for asylum seekers whose applications were denied. This provision created a mechanism through which individuals could challenge unfavourable decisions and petition an unbiased tribunal to reevaluate their circumstances. In pursuit of safeguarding the rights of asylum applicants, the Act bestowed upon them the capacity to contest potentially erroneous or unjust judgements. This contributed to the assurance of procedural equity and adherence to the principles of natural justice. The Act enhanced accountability within the asylum system through the establishment of a clearly delineated appeals procedure. (Aspinall and Watters)</w:t>
      </w:r>
    </w:p>
    <w:p w14:paraId="4B4F3849" w14:textId="77777777" w:rsidR="00A55EB7" w:rsidRDefault="00A55EB7" w:rsidP="00A55EB7">
      <w:pPr>
        <w:spacing w:after="0" w:line="240" w:lineRule="auto"/>
        <w:rPr>
          <w:rFonts w:ascii="Arial" w:hAnsi="Arial" w:cs="Arial"/>
          <w:kern w:val="0"/>
          <w:sz w:val="24"/>
          <w:szCs w:val="24"/>
        </w:rPr>
      </w:pPr>
      <w:r w:rsidRPr="00335170">
        <w:rPr>
          <w:rFonts w:ascii="Arial" w:hAnsi="Arial" w:cs="Arial"/>
          <w:kern w:val="0"/>
          <w:sz w:val="24"/>
          <w:szCs w:val="24"/>
        </w:rPr>
        <w:t>The implementation of inspection and review procedures for immigration officials' decisions serves to reduce the probability of discretionary or unjustified rulings. Appellants were granted the privilege of hiring legal representation to assist them in constructing persuasive arguments during the appeals process. This intervention successfully restored equilibrium to the power relations between asylum seekers and immigration authorities, thereby ensuring a more equitable and impartial process.</w:t>
      </w:r>
      <w:r w:rsidRPr="00335170">
        <w:rPr>
          <w:rFonts w:ascii="Arial" w:hAnsi="Arial" w:cs="Arial"/>
          <w:sz w:val="24"/>
          <w:szCs w:val="24"/>
        </w:rPr>
        <w:t xml:space="preserve"> </w:t>
      </w:r>
      <w:r w:rsidRPr="00335170">
        <w:rPr>
          <w:rFonts w:ascii="Arial" w:hAnsi="Arial" w:cs="Arial"/>
          <w:kern w:val="0"/>
          <w:sz w:val="24"/>
          <w:szCs w:val="24"/>
        </w:rPr>
        <w:t>(Gower)</w:t>
      </w:r>
    </w:p>
    <w:p w14:paraId="5603E23B" w14:textId="77777777" w:rsidR="007921CC" w:rsidRPr="00335170" w:rsidRDefault="007921CC" w:rsidP="00A55EB7">
      <w:pPr>
        <w:spacing w:after="0" w:line="240" w:lineRule="auto"/>
        <w:rPr>
          <w:rFonts w:ascii="Arial" w:hAnsi="Arial" w:cs="Arial"/>
          <w:kern w:val="0"/>
          <w:sz w:val="24"/>
          <w:szCs w:val="24"/>
        </w:rPr>
      </w:pPr>
    </w:p>
    <w:p w14:paraId="491593D0" w14:textId="77777777" w:rsidR="00A55EB7" w:rsidRDefault="00A55EB7" w:rsidP="00194CFC">
      <w:pPr>
        <w:jc w:val="both"/>
        <w:rPr>
          <w:rFonts w:ascii="Arial" w:hAnsi="Arial" w:cs="Arial"/>
          <w:sz w:val="28"/>
          <w:szCs w:val="28"/>
        </w:rPr>
      </w:pPr>
    </w:p>
    <w:p w14:paraId="59843521" w14:textId="77777777" w:rsidR="00A55EB7" w:rsidRPr="00A55EB7" w:rsidRDefault="00A55EB7" w:rsidP="00A55EB7">
      <w:pPr>
        <w:spacing w:after="0" w:line="240" w:lineRule="auto"/>
        <w:rPr>
          <w:rFonts w:ascii="Arial" w:hAnsi="Arial" w:cs="Arial"/>
          <w:b/>
          <w:bCs/>
          <w:kern w:val="0"/>
          <w:sz w:val="24"/>
          <w:szCs w:val="24"/>
        </w:rPr>
      </w:pPr>
      <w:r w:rsidRPr="00A55EB7">
        <w:rPr>
          <w:rFonts w:ascii="Arial" w:hAnsi="Arial" w:cs="Arial"/>
          <w:b/>
          <w:bCs/>
          <w:kern w:val="0"/>
          <w:sz w:val="24"/>
          <w:szCs w:val="24"/>
        </w:rPr>
        <w:t>Asylum and Immigration Act 1996</w:t>
      </w:r>
    </w:p>
    <w:p w14:paraId="3FF7081B" w14:textId="77777777" w:rsidR="00A55EB7" w:rsidRPr="00335170" w:rsidRDefault="00A55EB7" w:rsidP="00A55EB7">
      <w:pPr>
        <w:spacing w:after="0" w:line="240" w:lineRule="auto"/>
        <w:rPr>
          <w:rFonts w:ascii="Arial" w:hAnsi="Arial" w:cs="Arial"/>
          <w:kern w:val="0"/>
          <w:sz w:val="24"/>
          <w:szCs w:val="24"/>
        </w:rPr>
      </w:pPr>
    </w:p>
    <w:p w14:paraId="02FEDAD7" w14:textId="77777777" w:rsidR="00A55EB7" w:rsidRPr="00335170" w:rsidRDefault="00A55EB7" w:rsidP="00A55EB7">
      <w:pPr>
        <w:spacing w:after="0" w:line="240" w:lineRule="auto"/>
        <w:rPr>
          <w:rFonts w:ascii="Arial" w:hAnsi="Arial" w:cs="Arial"/>
          <w:kern w:val="0"/>
          <w:sz w:val="24"/>
          <w:szCs w:val="24"/>
        </w:rPr>
      </w:pPr>
      <w:r w:rsidRPr="00335170">
        <w:rPr>
          <w:rFonts w:ascii="Arial" w:hAnsi="Arial" w:cs="Arial"/>
          <w:kern w:val="0"/>
          <w:sz w:val="24"/>
          <w:szCs w:val="24"/>
        </w:rPr>
        <w:t xml:space="preserve">The principal aim of the Asylum and Immigration Act 1996 was to streamline the asylum process and address certain challenges that the system faced at the time. The implementation of streamlined processes designed to accelerate the decision-making process has led to a more effective resolution of specific asylum applications, thereby guaranteeing prompt outcomes for individuals in need of refuge. </w:t>
      </w:r>
      <w:r w:rsidRPr="00335170">
        <w:rPr>
          <w:rFonts w:ascii="Arial" w:hAnsi="Arial" w:cs="Arial"/>
          <w:kern w:val="0"/>
          <w:sz w:val="24"/>
          <w:szCs w:val="24"/>
        </w:rPr>
        <w:br/>
        <w:t xml:space="preserve">In spite of discouraging the abuse of the asylum system, the legislation established protocols to thwart unfounded assertions. This was accomplished through the enforcement of stricter regulations pertaining to the provision of aid and entitlements </w:t>
      </w:r>
      <w:r w:rsidRPr="00335170">
        <w:rPr>
          <w:rFonts w:ascii="Arial" w:hAnsi="Arial" w:cs="Arial"/>
          <w:kern w:val="0"/>
          <w:sz w:val="24"/>
          <w:szCs w:val="24"/>
        </w:rPr>
        <w:lastRenderedPageBreak/>
        <w:t xml:space="preserve">to refugees. The intention was to ensure that resources were distributed equitably to those who genuinely needed them, while discouraging fraudulent assertions. </w:t>
      </w:r>
      <w:r w:rsidRPr="00335170">
        <w:rPr>
          <w:rFonts w:ascii="Arial" w:hAnsi="Arial" w:cs="Arial"/>
          <w:kern w:val="0"/>
          <w:sz w:val="24"/>
          <w:szCs w:val="24"/>
        </w:rPr>
        <w:br/>
        <w:t xml:space="preserve">In contrast, concerns also exist regarding the potential negative consequences of the Asylum and Immigration Act of 1996. One criticism is that it facilitated the development of a more antagonistic environment for asylum-seekers. The legislation was enacted to enforce provisions including the definition of "destitution" and the withdrawal of social housing eligibility for asylum applicants who were unsuccessful. Individuals who are already in a perilous situation have had their susceptibility and adversity exacerbated by these modifications, according to some accounts. </w:t>
      </w:r>
    </w:p>
    <w:p w14:paraId="061E1438" w14:textId="77777777" w:rsidR="00A55EB7" w:rsidRPr="00335170" w:rsidRDefault="00A55EB7" w:rsidP="00A55EB7">
      <w:pPr>
        <w:spacing w:after="0" w:line="240" w:lineRule="auto"/>
        <w:rPr>
          <w:rFonts w:ascii="Arial" w:hAnsi="Arial" w:cs="Arial"/>
          <w:kern w:val="0"/>
          <w:sz w:val="24"/>
          <w:szCs w:val="24"/>
        </w:rPr>
      </w:pPr>
      <w:r w:rsidRPr="00335170">
        <w:rPr>
          <w:rFonts w:ascii="Arial" w:hAnsi="Arial" w:cs="Arial"/>
          <w:kern w:val="0"/>
          <w:sz w:val="24"/>
          <w:szCs w:val="24"/>
        </w:rPr>
        <w:t xml:space="preserve">On top of that, the expansion of detention provisions to include individuals in search of asylum under the legislation has generated apprehensions regarding the potential repercussions on mental health and general welfare. Detention can significantly impair the well-being of individuals, particularly those who have experienced persecution and trauma. </w:t>
      </w:r>
      <w:r w:rsidRPr="00335170">
        <w:rPr>
          <w:rFonts w:ascii="Arial" w:hAnsi="Arial" w:cs="Arial"/>
          <w:kern w:val="0"/>
          <w:sz w:val="24"/>
          <w:szCs w:val="24"/>
        </w:rPr>
        <w:br/>
        <w:t>The present discourse and deliberation centre on the profound ramifications of the Asylum and Immigration Act of 1996. Diverse perspectives exist with respect to the effectiveness and fairness of the measures that have been implemented. The aim is to establish a symbiotic balance between maintaining jurisdiction over the asylum system and ensuring the protection and well-being of individuals seeking refuge.</w:t>
      </w:r>
    </w:p>
    <w:p w14:paraId="32DC07A2" w14:textId="77777777" w:rsidR="00360AD5" w:rsidRDefault="00360AD5" w:rsidP="00A55EB7">
      <w:pPr>
        <w:jc w:val="both"/>
        <w:rPr>
          <w:rFonts w:ascii="Arial" w:hAnsi="Arial" w:cs="Arial"/>
          <w:sz w:val="28"/>
          <w:szCs w:val="28"/>
        </w:rPr>
      </w:pPr>
    </w:p>
    <w:p w14:paraId="1F1F0431" w14:textId="3C8DA967" w:rsidR="00A55EB7" w:rsidRPr="00A55EB7" w:rsidRDefault="00A55EB7" w:rsidP="00A55EB7">
      <w:pPr>
        <w:spacing w:after="0" w:line="240" w:lineRule="auto"/>
        <w:rPr>
          <w:rFonts w:ascii="Arial" w:hAnsi="Arial" w:cs="Arial"/>
          <w:b/>
          <w:bCs/>
          <w:kern w:val="0"/>
          <w:sz w:val="24"/>
          <w:szCs w:val="24"/>
        </w:rPr>
      </w:pPr>
      <w:r w:rsidRPr="00A55EB7">
        <w:rPr>
          <w:rFonts w:ascii="Arial" w:hAnsi="Arial" w:cs="Arial"/>
          <w:b/>
          <w:bCs/>
          <w:kern w:val="0"/>
          <w:sz w:val="24"/>
          <w:szCs w:val="24"/>
        </w:rPr>
        <w:t>The Immigration and Asylum Seeker Act 1999</w:t>
      </w:r>
    </w:p>
    <w:p w14:paraId="60E6D7FD" w14:textId="77777777" w:rsidR="00A55EB7" w:rsidRDefault="00A55EB7" w:rsidP="00A55EB7">
      <w:pPr>
        <w:spacing w:after="0" w:line="240" w:lineRule="auto"/>
        <w:rPr>
          <w:rFonts w:ascii="Arial" w:hAnsi="Arial" w:cs="Arial"/>
          <w:kern w:val="0"/>
          <w:sz w:val="24"/>
          <w:szCs w:val="24"/>
        </w:rPr>
      </w:pPr>
    </w:p>
    <w:p w14:paraId="260F5A78" w14:textId="49E9CBF5" w:rsidR="00A55EB7" w:rsidRPr="00A37639" w:rsidRDefault="00A55EB7" w:rsidP="00A37639">
      <w:pPr>
        <w:rPr>
          <w:rFonts w:ascii="Times New Roman" w:eastAsia="Times New Roman" w:hAnsi="Times New Roman" w:cs="Times New Roman"/>
          <w:kern w:val="0"/>
          <w:sz w:val="24"/>
          <w:szCs w:val="24"/>
          <w:lang w:eastAsia="en-GB"/>
          <w14:ligatures w14:val="none"/>
        </w:rPr>
      </w:pPr>
      <w:r w:rsidRPr="00335170">
        <w:rPr>
          <w:rFonts w:ascii="Arial" w:hAnsi="Arial" w:cs="Arial"/>
          <w:kern w:val="0"/>
          <w:sz w:val="24"/>
          <w:szCs w:val="24"/>
        </w:rPr>
        <w:t xml:space="preserve">The Act established a structured framework called The National refuge Support Service (NASS) of aid for individuals seeking asylum, encompassing accommodation and basic necessities of life. This measure decreased the probability of homelessness and extreme poverty within asylum applicants by guaranteeing their ability to obtain necessary services while their claims are being reviewed. The main goal of the Act was to streamline the asylum process by introducing expedited processes specifically designed for straightforward cases. This resulted to a decrease in delays in processing for asylum petitions and allowed the system for immigration to optimise its resources more effectively. </w:t>
      </w:r>
      <w:r w:rsidR="00A37639" w:rsidRPr="00A37639">
        <w:rPr>
          <w:rFonts w:ascii="Times New Roman" w:eastAsia="Times New Roman" w:hAnsi="Times New Roman" w:cs="Times New Roman"/>
          <w:kern w:val="0"/>
          <w:sz w:val="24"/>
          <w:szCs w:val="24"/>
          <w:lang w:eastAsia="en-GB"/>
          <w14:ligatures w14:val="none"/>
        </w:rPr>
        <w:t>(GOV.UK, n.d.)</w:t>
      </w:r>
      <w:r w:rsidRPr="00335170">
        <w:rPr>
          <w:rFonts w:ascii="Arial" w:hAnsi="Arial" w:cs="Arial"/>
          <w:kern w:val="0"/>
          <w:sz w:val="24"/>
          <w:szCs w:val="24"/>
        </w:rPr>
        <w:br/>
        <w:t xml:space="preserve">The Act enhanced the transparency of the asylum system by implementing organised standards to assess asylum claims and provide aid to those seeking protection. This measure decreased the likelihood of capricious or unfair judgements by guaranteeing that choices were made transparently and in accordance with legal mandates. The Act's provisions ensured the protection of several vulnerable populations, including as unaccompanied youngsters and individuals who have experienced torture or trauma. These measures guaranteed that asylum seekers with specific needs received appropriate support and safeguarded their rights and well-being. </w:t>
      </w:r>
      <w:r w:rsidRPr="00335170">
        <w:rPr>
          <w:rFonts w:ascii="Arial" w:hAnsi="Arial" w:cs="Arial"/>
          <w:kern w:val="0"/>
          <w:sz w:val="24"/>
          <w:szCs w:val="24"/>
        </w:rPr>
        <w:br/>
        <w:t xml:space="preserve">Detractors argue that the Act placed restrictions on the rights of those seeking refuge, mainly through the implementation of fast-track procedures and the categorization of countries on "white lists." The aforementioned procedures may have hindered the ability of asylum applicants to properly challenge judgements and secure protection. </w:t>
      </w:r>
      <w:r w:rsidR="00B20E27" w:rsidRPr="00B20E27">
        <w:rPr>
          <w:rFonts w:ascii="Times New Roman" w:eastAsia="Times New Roman" w:hAnsi="Times New Roman" w:cs="Times New Roman"/>
          <w:kern w:val="0"/>
          <w:sz w:val="24"/>
          <w:szCs w:val="24"/>
          <w:lang w:eastAsia="en-GB"/>
          <w14:ligatures w14:val="none"/>
        </w:rPr>
        <w:t>(legislation.gov.uk, 2020)</w:t>
      </w:r>
      <w:r w:rsidRPr="00335170">
        <w:rPr>
          <w:rFonts w:ascii="Arial" w:hAnsi="Arial" w:cs="Arial"/>
          <w:kern w:val="0"/>
          <w:sz w:val="24"/>
          <w:szCs w:val="24"/>
        </w:rPr>
        <w:br/>
        <w:t xml:space="preserve">Asylum seekers had difficulties in accessing the support and services required by the Act, including language hurdles, lack of information, and challenges in navigating the </w:t>
      </w:r>
      <w:r w:rsidRPr="00335170">
        <w:rPr>
          <w:rFonts w:ascii="Arial" w:hAnsi="Arial" w:cs="Arial"/>
          <w:kern w:val="0"/>
          <w:sz w:val="24"/>
          <w:szCs w:val="24"/>
        </w:rPr>
        <w:lastRenderedPageBreak/>
        <w:t>complex asylum procedure. This might potentially result in asylum seekers encountering delays in obtaining crucial aid and heighten their vulnerability to danger. (Schuster and Solomos)</w:t>
      </w:r>
      <w:r w:rsidRPr="00335170">
        <w:rPr>
          <w:rFonts w:ascii="Arial" w:hAnsi="Arial" w:cs="Arial"/>
          <w:kern w:val="0"/>
          <w:sz w:val="24"/>
          <w:szCs w:val="24"/>
        </w:rPr>
        <w:br/>
        <w:t>The Act expanded the scope of circumstances in which individuals seeking asylum could be held in detention, including cases where their asylum petitions are being expedited or they await their removal from the United Kingdom. Detention, as argued by critics, may negatively affect the psychological well-being of asylum seekers and hinder their ability to successfully present their claims and access legal representation. Despite the implementation of an asylum support system by the Act, critics argue that the help provided often failed to meet the needs of persons seeking asylum. Several concerns were expressed regarding the vulnerability of asylum seekers, including difficulties in obtaining assistance, substandard and crowded housing, limited access to healthcare and other essential services.</w:t>
      </w:r>
      <w:r w:rsidRPr="00335170">
        <w:rPr>
          <w:rFonts w:ascii="Arial" w:hAnsi="Arial" w:cs="Arial"/>
          <w:sz w:val="24"/>
          <w:szCs w:val="24"/>
        </w:rPr>
        <w:t xml:space="preserve"> </w:t>
      </w:r>
      <w:r w:rsidRPr="00335170">
        <w:rPr>
          <w:rFonts w:ascii="Arial" w:hAnsi="Arial" w:cs="Arial"/>
          <w:kern w:val="0"/>
          <w:sz w:val="24"/>
          <w:szCs w:val="24"/>
        </w:rPr>
        <w:t>(Pollard and Howard) , (Mayblin and James)</w:t>
      </w:r>
    </w:p>
    <w:p w14:paraId="3780A40B" w14:textId="77777777" w:rsidR="00A55EB7" w:rsidRDefault="00A55EB7" w:rsidP="00A55EB7">
      <w:pPr>
        <w:spacing w:after="0" w:line="240" w:lineRule="auto"/>
        <w:rPr>
          <w:rFonts w:ascii="Arial" w:hAnsi="Arial" w:cs="Arial"/>
          <w:kern w:val="0"/>
          <w:sz w:val="24"/>
          <w:szCs w:val="24"/>
        </w:rPr>
      </w:pPr>
    </w:p>
    <w:p w14:paraId="0EC50DEA" w14:textId="77777777" w:rsidR="00B20E27" w:rsidRPr="00B20E27" w:rsidRDefault="00A55EB7" w:rsidP="00B20E27">
      <w:pPr>
        <w:rPr>
          <w:rFonts w:ascii="Times New Roman" w:eastAsia="Times New Roman" w:hAnsi="Times New Roman" w:cs="Times New Roman"/>
          <w:kern w:val="0"/>
          <w:sz w:val="24"/>
          <w:szCs w:val="24"/>
          <w:lang w:eastAsia="en-GB"/>
          <w14:ligatures w14:val="none"/>
        </w:rPr>
      </w:pPr>
      <w:r w:rsidRPr="00A55EB7">
        <w:rPr>
          <w:rFonts w:ascii="Arial" w:hAnsi="Arial" w:cs="Arial"/>
          <w:b/>
          <w:bCs/>
          <w:kern w:val="0"/>
          <w:sz w:val="24"/>
          <w:szCs w:val="24"/>
        </w:rPr>
        <w:t>Nationality, Immigration and Asylum Act 2002</w:t>
      </w:r>
      <w:r w:rsidRPr="00A55EB7">
        <w:rPr>
          <w:rFonts w:ascii="Arial" w:hAnsi="Arial" w:cs="Arial"/>
          <w:b/>
          <w:bCs/>
          <w:kern w:val="0"/>
          <w:sz w:val="24"/>
          <w:szCs w:val="24"/>
        </w:rPr>
        <w:br/>
      </w:r>
      <w:r w:rsidRPr="00335170">
        <w:rPr>
          <w:rFonts w:ascii="Arial" w:hAnsi="Arial" w:cs="Arial"/>
          <w:kern w:val="0"/>
          <w:sz w:val="24"/>
          <w:szCs w:val="24"/>
        </w:rPr>
        <w:br/>
        <w:t>The immigration and asylum system in the United Kingdom was substantially altered following the enactment of the Nationality, Immigration and Asylum Act of 2002. The initiative expanded the application of expedited procedures to asylum applications that are deemed straightforward or without merit, in an effort to reduce the backlog and improve the efficacy of the asylum procedure. Furthermore, provisions incorporated into the Act grant the United Kingdom the authority to deny asylum applications from individuals who have been recognised as refugees in another secure country. While the primary objective was to deter recurrent asylum applications and abuse of the asylum system, critics have voiced concerns about the possible perils that individuals may encounter if repatriated to nations that may not provide adequate protection. Furthermore, in an effort to encourage unsuccessful asylum applicants to voluntarily depart from the United Kingdom, the Act enacted modifications to the assistance they received, including restrictions on their access to housing and financial supports. However, these endeavours drew significant criticism due to their exacerbation of poverty and hardship among vulnerable families and individuals.</w:t>
      </w:r>
      <w:r w:rsidR="00B20E27" w:rsidRPr="00B20E27">
        <w:t xml:space="preserve"> </w:t>
      </w:r>
      <w:r w:rsidR="00B20E27" w:rsidRPr="00B20E27">
        <w:rPr>
          <w:rFonts w:ascii="Times New Roman" w:eastAsia="Times New Roman" w:hAnsi="Times New Roman" w:cs="Times New Roman"/>
          <w:kern w:val="0"/>
          <w:sz w:val="24"/>
          <w:szCs w:val="24"/>
          <w:lang w:eastAsia="en-GB"/>
          <w14:ligatures w14:val="none"/>
        </w:rPr>
        <w:t>(Legislation.gov.uk, 2011)</w:t>
      </w:r>
      <w:r w:rsidR="00B20E27">
        <w:rPr>
          <w:rFonts w:ascii="Times New Roman" w:eastAsia="Times New Roman" w:hAnsi="Times New Roman" w:cs="Times New Roman"/>
          <w:kern w:val="0"/>
          <w:sz w:val="24"/>
          <w:szCs w:val="24"/>
          <w:lang w:eastAsia="en-GB"/>
          <w14:ligatures w14:val="none"/>
        </w:rPr>
        <w:t xml:space="preserve"> </w:t>
      </w:r>
      <w:r w:rsidR="00B20E27" w:rsidRPr="00B20E27">
        <w:rPr>
          <w:rFonts w:ascii="Times New Roman" w:eastAsia="Times New Roman" w:hAnsi="Times New Roman" w:cs="Times New Roman"/>
          <w:kern w:val="0"/>
          <w:sz w:val="24"/>
          <w:szCs w:val="24"/>
          <w:lang w:eastAsia="en-GB"/>
          <w14:ligatures w14:val="none"/>
        </w:rPr>
        <w:t>(Politowski and McGuinness, 2021)</w:t>
      </w:r>
      <w:r w:rsidR="00B20E27">
        <w:rPr>
          <w:rFonts w:ascii="Times New Roman" w:eastAsia="Times New Roman" w:hAnsi="Times New Roman" w:cs="Times New Roman"/>
          <w:kern w:val="0"/>
          <w:sz w:val="24"/>
          <w:szCs w:val="24"/>
          <w:lang w:eastAsia="en-GB"/>
          <w14:ligatures w14:val="none"/>
        </w:rPr>
        <w:t xml:space="preserve"> </w:t>
      </w:r>
      <w:r w:rsidR="00B20E27" w:rsidRPr="00B20E27">
        <w:rPr>
          <w:rFonts w:ascii="Times New Roman" w:eastAsia="Times New Roman" w:hAnsi="Times New Roman" w:cs="Times New Roman"/>
          <w:kern w:val="0"/>
          <w:sz w:val="24"/>
          <w:szCs w:val="24"/>
          <w:lang w:eastAsia="en-GB"/>
          <w14:ligatures w14:val="none"/>
        </w:rPr>
        <w:t>(Stevens, 2001)</w:t>
      </w:r>
    </w:p>
    <w:p w14:paraId="59CD9300" w14:textId="38B39191" w:rsidR="00B20E27" w:rsidRPr="00B20E27" w:rsidRDefault="00B20E27" w:rsidP="00B20E27">
      <w:pPr>
        <w:rPr>
          <w:rFonts w:ascii="Times New Roman" w:eastAsia="Times New Roman" w:hAnsi="Times New Roman" w:cs="Times New Roman"/>
          <w:kern w:val="0"/>
          <w:sz w:val="24"/>
          <w:szCs w:val="24"/>
          <w:lang w:eastAsia="en-GB"/>
          <w14:ligatures w14:val="none"/>
        </w:rPr>
      </w:pPr>
    </w:p>
    <w:p w14:paraId="46269BE4" w14:textId="3E8D4064" w:rsidR="00B20E27" w:rsidRPr="00B20E27" w:rsidRDefault="00B20E27" w:rsidP="00B20E27">
      <w:pPr>
        <w:rPr>
          <w:rFonts w:ascii="Times New Roman" w:eastAsia="Times New Roman" w:hAnsi="Times New Roman" w:cs="Times New Roman"/>
          <w:kern w:val="0"/>
          <w:sz w:val="24"/>
          <w:szCs w:val="24"/>
          <w:lang w:eastAsia="en-GB"/>
          <w14:ligatures w14:val="none"/>
        </w:rPr>
      </w:pPr>
    </w:p>
    <w:p w14:paraId="34DBD6F8" w14:textId="523765F3" w:rsidR="00A55EB7" w:rsidRPr="00335170" w:rsidRDefault="00A55EB7" w:rsidP="00A55EB7">
      <w:pPr>
        <w:spacing w:after="0" w:line="240" w:lineRule="auto"/>
        <w:rPr>
          <w:rFonts w:ascii="Arial" w:hAnsi="Arial" w:cs="Arial"/>
          <w:kern w:val="0"/>
          <w:sz w:val="24"/>
          <w:szCs w:val="24"/>
        </w:rPr>
      </w:pPr>
    </w:p>
    <w:p w14:paraId="37D650BF" w14:textId="77777777" w:rsidR="00A55EB7" w:rsidRDefault="00A55EB7" w:rsidP="00A55EB7">
      <w:pPr>
        <w:jc w:val="both"/>
        <w:rPr>
          <w:rFonts w:ascii="Arial" w:hAnsi="Arial" w:cs="Arial"/>
          <w:kern w:val="0"/>
          <w:sz w:val="24"/>
          <w:szCs w:val="24"/>
        </w:rPr>
      </w:pPr>
    </w:p>
    <w:p w14:paraId="6EC546C6" w14:textId="77777777" w:rsidR="0039279E" w:rsidRDefault="0039279E" w:rsidP="00A55EB7">
      <w:pPr>
        <w:jc w:val="both"/>
        <w:rPr>
          <w:rFonts w:ascii="Arial" w:hAnsi="Arial" w:cs="Arial"/>
          <w:sz w:val="28"/>
          <w:szCs w:val="28"/>
        </w:rPr>
      </w:pPr>
    </w:p>
    <w:p w14:paraId="73FD8A76" w14:textId="2FDA354D" w:rsidR="00A55EB7" w:rsidRPr="00A55EB7" w:rsidRDefault="00A55EB7" w:rsidP="00A55EB7">
      <w:pPr>
        <w:spacing w:after="0" w:line="240" w:lineRule="auto"/>
        <w:rPr>
          <w:rFonts w:ascii="Arial" w:hAnsi="Arial" w:cs="Arial"/>
          <w:b/>
          <w:bCs/>
          <w:kern w:val="0"/>
          <w:sz w:val="24"/>
          <w:szCs w:val="24"/>
        </w:rPr>
      </w:pPr>
      <w:r w:rsidRPr="00A55EB7">
        <w:rPr>
          <w:rFonts w:ascii="Arial" w:hAnsi="Arial" w:cs="Arial"/>
          <w:b/>
          <w:bCs/>
          <w:kern w:val="0"/>
          <w:sz w:val="24"/>
          <w:szCs w:val="24"/>
        </w:rPr>
        <w:t xml:space="preserve"> Equality Act 2010</w:t>
      </w:r>
    </w:p>
    <w:p w14:paraId="60B5BFE9" w14:textId="77777777" w:rsidR="00A55EB7" w:rsidRPr="00335170" w:rsidRDefault="00A55EB7" w:rsidP="00A55EB7">
      <w:pPr>
        <w:spacing w:after="0" w:line="240" w:lineRule="auto"/>
        <w:rPr>
          <w:rFonts w:ascii="Arial" w:hAnsi="Arial" w:cs="Arial"/>
          <w:kern w:val="0"/>
          <w:sz w:val="24"/>
          <w:szCs w:val="24"/>
        </w:rPr>
      </w:pPr>
    </w:p>
    <w:p w14:paraId="1A2295CB" w14:textId="1C1972FF" w:rsidR="00B20E27" w:rsidRPr="00B20E27" w:rsidRDefault="00A55EB7" w:rsidP="00B20E27">
      <w:pPr>
        <w:rPr>
          <w:rFonts w:ascii="Times New Roman" w:eastAsia="Times New Roman" w:hAnsi="Times New Roman" w:cs="Times New Roman"/>
          <w:kern w:val="0"/>
          <w:sz w:val="24"/>
          <w:szCs w:val="24"/>
          <w:lang w:eastAsia="en-GB"/>
          <w14:ligatures w14:val="none"/>
        </w:rPr>
      </w:pPr>
      <w:r w:rsidRPr="00335170">
        <w:rPr>
          <w:rFonts w:ascii="Arial" w:hAnsi="Arial" w:cs="Arial"/>
          <w:kern w:val="0"/>
          <w:sz w:val="24"/>
          <w:szCs w:val="24"/>
        </w:rPr>
        <w:t xml:space="preserve">The enforcement of the Equality Act 2010 is critical in the United Kingdom to prevent discrimination against asylum applicants and refugees and to guarantee that they are treated fairly in all facets of life. By prohibiting discrimination on the basis of </w:t>
      </w:r>
      <w:r w:rsidRPr="00335170">
        <w:rPr>
          <w:rFonts w:ascii="Arial" w:hAnsi="Arial" w:cs="Arial"/>
          <w:kern w:val="0"/>
          <w:sz w:val="24"/>
          <w:szCs w:val="24"/>
        </w:rPr>
        <w:lastRenderedPageBreak/>
        <w:t>protected characteristics, religion, race, and disability, the Act guarantees that asylum seekers and refugees have equal access to indispensable services such as accommodation, healthcare, and education. In addition, it safeguards the rights of migrants who have been authorised to work against all forms of discrimination in the workplace by ensuring they are treated fairly and equitably in the workplace. By requiring service providers and public authorities to furnish reasonable accommodations to accommodate the diverse requirements of individuals, especially those seeking asylum and refuge, the Act fosters equity and inclusiveness in society. This contributes to the promotion of equality and the formation of a society that is more inclusive for all.</w:t>
      </w:r>
      <w:r w:rsidR="00B20E27" w:rsidRPr="00B20E27">
        <w:t xml:space="preserve"> </w:t>
      </w:r>
      <w:r w:rsidR="00B20E27" w:rsidRPr="00B20E27">
        <w:rPr>
          <w:rFonts w:ascii="Times New Roman" w:eastAsia="Times New Roman" w:hAnsi="Times New Roman" w:cs="Times New Roman"/>
          <w:kern w:val="0"/>
          <w:sz w:val="24"/>
          <w:szCs w:val="24"/>
          <w:lang w:eastAsia="en-GB"/>
          <w14:ligatures w14:val="none"/>
        </w:rPr>
        <w:t>(Equality Act 2010)</w:t>
      </w:r>
      <w:r w:rsidR="00B20E27" w:rsidRPr="00B20E27">
        <w:t xml:space="preserve"> </w:t>
      </w:r>
      <w:r w:rsidR="00B20E27" w:rsidRPr="00B20E27">
        <w:rPr>
          <w:rFonts w:ascii="Times New Roman" w:eastAsia="Times New Roman" w:hAnsi="Times New Roman" w:cs="Times New Roman"/>
          <w:kern w:val="0"/>
          <w:sz w:val="24"/>
          <w:szCs w:val="24"/>
          <w:lang w:eastAsia="en-GB"/>
          <w14:ligatures w14:val="none"/>
        </w:rPr>
        <w:t>(Equality and the UK asylum process, n.d.)</w:t>
      </w:r>
    </w:p>
    <w:p w14:paraId="7E48D88B" w14:textId="3BD95833" w:rsidR="00B20E27" w:rsidRPr="00B20E27" w:rsidRDefault="00B20E27" w:rsidP="00B20E27">
      <w:pPr>
        <w:rPr>
          <w:rFonts w:ascii="Times New Roman" w:eastAsia="Times New Roman" w:hAnsi="Times New Roman" w:cs="Times New Roman"/>
          <w:kern w:val="0"/>
          <w:sz w:val="24"/>
          <w:szCs w:val="24"/>
          <w:lang w:eastAsia="en-GB"/>
          <w14:ligatures w14:val="none"/>
        </w:rPr>
      </w:pPr>
    </w:p>
    <w:p w14:paraId="62950AA7" w14:textId="4BA83ADD" w:rsidR="00A55EB7" w:rsidRDefault="00A55EB7" w:rsidP="00A55EB7">
      <w:pPr>
        <w:jc w:val="both"/>
        <w:rPr>
          <w:rFonts w:ascii="Arial" w:hAnsi="Arial" w:cs="Arial"/>
          <w:sz w:val="28"/>
          <w:szCs w:val="28"/>
        </w:rPr>
      </w:pPr>
    </w:p>
    <w:p w14:paraId="13C36C9E" w14:textId="77777777" w:rsidR="005B2389" w:rsidRPr="005B2389" w:rsidRDefault="00E1146A" w:rsidP="005B2389">
      <w:pPr>
        <w:rPr>
          <w:rFonts w:ascii="Times New Roman" w:eastAsia="Times New Roman" w:hAnsi="Times New Roman" w:cs="Times New Roman"/>
          <w:kern w:val="0"/>
          <w:sz w:val="24"/>
          <w:szCs w:val="24"/>
          <w:lang w:eastAsia="en-GB"/>
          <w14:ligatures w14:val="none"/>
        </w:rPr>
      </w:pPr>
      <w:r w:rsidRPr="00E1146A">
        <w:rPr>
          <w:rFonts w:ascii="Arial" w:hAnsi="Arial" w:cs="Arial"/>
          <w:b/>
          <w:bCs/>
          <w:kern w:val="0"/>
          <w:sz w:val="24"/>
          <w:szCs w:val="24"/>
        </w:rPr>
        <w:t>The 2014 Immigration Act</w:t>
      </w:r>
      <w:r w:rsidRPr="00335170">
        <w:rPr>
          <w:rFonts w:ascii="Arial" w:hAnsi="Arial" w:cs="Arial"/>
          <w:kern w:val="0"/>
          <w:sz w:val="24"/>
          <w:szCs w:val="24"/>
        </w:rPr>
        <w:br/>
      </w:r>
      <w:r w:rsidRPr="00335170">
        <w:rPr>
          <w:rFonts w:ascii="Arial" w:hAnsi="Arial" w:cs="Arial"/>
          <w:kern w:val="0"/>
          <w:sz w:val="24"/>
          <w:szCs w:val="24"/>
        </w:rPr>
        <w:br/>
        <w:t>In order to bolster the enforcement of immigration and regulation in the United Kingdom, the Immigration Act of 2014 was enacted with the primary objectives of deterring unauthorised immigration and preserving the integrity of the immigration system. The legislation conferred supplementary jurisdiction to refuse entry, appoint, and expel individuals on the basis of immigration-related factors, and enforced measures to restrict the access of undocumented migrants to government programmes and amenities. While the primary objective of these measures was to promote compliance with immigration regulations and protect public funds, critics have voiced concerns about the possible perils that vulnerable undocumented migrants may encounter, including increased susceptibility to exploitation, mistreatment, and poverty. Moreover, debates ensued concerning the delicate balance that must be struck between immigration regulation and the safeguarding of individual rights and dignity, particularly in cases involving vulnerable groups such as those seeking protection and victims of human trafficking.</w:t>
      </w:r>
      <w:r w:rsidR="005B2389" w:rsidRPr="005B2389">
        <w:t xml:space="preserve"> </w:t>
      </w:r>
      <w:r w:rsidR="005B2389" w:rsidRPr="005B2389">
        <w:rPr>
          <w:rFonts w:ascii="Times New Roman" w:eastAsia="Times New Roman" w:hAnsi="Times New Roman" w:cs="Times New Roman"/>
          <w:kern w:val="0"/>
          <w:sz w:val="24"/>
          <w:szCs w:val="24"/>
          <w:lang w:eastAsia="en-GB"/>
          <w14:ligatures w14:val="none"/>
        </w:rPr>
        <w:t>(“Immigration Act 2014”)</w:t>
      </w:r>
    </w:p>
    <w:p w14:paraId="554F84E8" w14:textId="4B2AA587" w:rsidR="005B2389" w:rsidRPr="005B2389" w:rsidRDefault="005B2389" w:rsidP="005B2389">
      <w:pPr>
        <w:rPr>
          <w:rFonts w:ascii="Times New Roman" w:eastAsia="Times New Roman" w:hAnsi="Times New Roman" w:cs="Times New Roman"/>
          <w:kern w:val="0"/>
          <w:sz w:val="24"/>
          <w:szCs w:val="24"/>
          <w:lang w:eastAsia="en-GB"/>
          <w14:ligatures w14:val="none"/>
        </w:rPr>
      </w:pPr>
    </w:p>
    <w:p w14:paraId="5FE6B14C" w14:textId="66AAABBE" w:rsidR="00E1146A" w:rsidRDefault="00E1146A" w:rsidP="00E1146A">
      <w:pPr>
        <w:spacing w:after="0" w:line="240" w:lineRule="auto"/>
        <w:rPr>
          <w:rFonts w:ascii="Arial" w:hAnsi="Arial" w:cs="Arial"/>
          <w:kern w:val="0"/>
          <w:sz w:val="24"/>
          <w:szCs w:val="24"/>
        </w:rPr>
      </w:pPr>
    </w:p>
    <w:p w14:paraId="213008A9" w14:textId="77777777" w:rsidR="00E1146A" w:rsidRDefault="00E1146A" w:rsidP="00E1146A">
      <w:pPr>
        <w:spacing w:after="0" w:line="240" w:lineRule="auto"/>
        <w:rPr>
          <w:rFonts w:ascii="Arial" w:hAnsi="Arial" w:cs="Arial"/>
          <w:kern w:val="0"/>
          <w:sz w:val="24"/>
          <w:szCs w:val="24"/>
        </w:rPr>
      </w:pPr>
    </w:p>
    <w:p w14:paraId="3F4D75F1" w14:textId="77777777" w:rsidR="00E1146A" w:rsidRPr="00E1146A" w:rsidRDefault="00E1146A" w:rsidP="00E1146A">
      <w:pPr>
        <w:rPr>
          <w:rFonts w:ascii="Arial" w:hAnsi="Arial" w:cs="Arial"/>
          <w:b/>
          <w:bCs/>
          <w:color w:val="1F1F1F"/>
          <w:sz w:val="24"/>
          <w:szCs w:val="24"/>
          <w:shd w:val="clear" w:color="auto" w:fill="FFFFFF"/>
        </w:rPr>
      </w:pPr>
      <w:r w:rsidRPr="00E1146A">
        <w:rPr>
          <w:rFonts w:ascii="Arial" w:hAnsi="Arial" w:cs="Arial"/>
          <w:b/>
          <w:bCs/>
          <w:color w:val="1F1F1F"/>
          <w:sz w:val="24"/>
          <w:szCs w:val="24"/>
          <w:shd w:val="clear" w:color="auto" w:fill="FFFFFF"/>
        </w:rPr>
        <w:t>Safety of Rwanda (Asylum and Immigration) Act 2024</w:t>
      </w:r>
    </w:p>
    <w:p w14:paraId="108E3919" w14:textId="77777777" w:rsidR="008D1D99" w:rsidRPr="008D1D99" w:rsidRDefault="00E1146A" w:rsidP="008D1D99">
      <w:pPr>
        <w:rPr>
          <w:rFonts w:ascii="Times New Roman" w:eastAsia="Times New Roman" w:hAnsi="Times New Roman" w:cs="Times New Roman"/>
          <w:kern w:val="0"/>
          <w:sz w:val="24"/>
          <w:szCs w:val="24"/>
          <w:lang w:eastAsia="en-GB"/>
          <w14:ligatures w14:val="none"/>
        </w:rPr>
      </w:pPr>
      <w:r w:rsidRPr="00832666">
        <w:rPr>
          <w:rFonts w:ascii="Arial" w:hAnsi="Arial" w:cs="Arial"/>
          <w:kern w:val="0"/>
          <w:sz w:val="24"/>
          <w:szCs w:val="24"/>
        </w:rPr>
        <w:t>The most recently enacted legislation is the Safety of Rwanda (Asylum and Immigration) Act 2024. The legislation will impose significant restrictions on the capacity of asylum-seekers to contest or contest removal decisions. Decision-makers and judges will be obligated to categorise Rwanda as a "safe" country for the purpose of safeguarding asylum-seekers, irrespective of any present or future evidence to the contrary. This situation is particularly alarming because the legislation explicitly grants the Government the power to ignore any temporary protective measures issued by the European Court of Human Rights.</w:t>
      </w:r>
      <w:r w:rsidR="00252A48" w:rsidRPr="00252A48">
        <w:t xml:space="preserve"> </w:t>
      </w:r>
      <w:r w:rsidR="00252A48" w:rsidRPr="00252A48">
        <w:rPr>
          <w:rFonts w:ascii="Times New Roman" w:eastAsia="Times New Roman" w:hAnsi="Times New Roman" w:cs="Times New Roman"/>
          <w:kern w:val="0"/>
          <w:sz w:val="24"/>
          <w:szCs w:val="24"/>
          <w:lang w:eastAsia="en-GB"/>
          <w14:ligatures w14:val="none"/>
        </w:rPr>
        <w:t>(“UK-Rwanda Asylum Law: UN Leaders Warn of Harmful Consequences”)</w:t>
      </w:r>
      <w:r w:rsidR="005B2389">
        <w:rPr>
          <w:rFonts w:ascii="Times New Roman" w:eastAsia="Times New Roman" w:hAnsi="Times New Roman" w:cs="Times New Roman"/>
          <w:kern w:val="0"/>
          <w:sz w:val="24"/>
          <w:szCs w:val="24"/>
          <w:lang w:eastAsia="en-GB"/>
          <w14:ligatures w14:val="none"/>
        </w:rPr>
        <w:t xml:space="preserve"> </w:t>
      </w:r>
      <w:r w:rsidR="005B2389" w:rsidRPr="005B2389">
        <w:rPr>
          <w:rFonts w:ascii="Times New Roman" w:eastAsia="Times New Roman" w:hAnsi="Times New Roman" w:cs="Times New Roman"/>
          <w:kern w:val="0"/>
          <w:sz w:val="24"/>
          <w:szCs w:val="24"/>
          <w:lang w:eastAsia="en-GB"/>
          <w14:ligatures w14:val="none"/>
        </w:rPr>
        <w:t>(“Safety of Rwanda (Asylum and Immigration) Act 2024”)</w:t>
      </w:r>
      <w:r w:rsidR="008D1D99">
        <w:rPr>
          <w:rFonts w:ascii="Times New Roman" w:eastAsia="Times New Roman" w:hAnsi="Times New Roman" w:cs="Times New Roman"/>
          <w:kern w:val="0"/>
          <w:sz w:val="24"/>
          <w:szCs w:val="24"/>
          <w:lang w:eastAsia="en-GB"/>
          <w14:ligatures w14:val="none"/>
        </w:rPr>
        <w:t xml:space="preserve"> </w:t>
      </w:r>
      <w:r w:rsidR="008D1D99" w:rsidRPr="008D1D99">
        <w:rPr>
          <w:rFonts w:ascii="Times New Roman" w:eastAsia="Times New Roman" w:hAnsi="Times New Roman" w:cs="Times New Roman"/>
          <w:kern w:val="0"/>
          <w:sz w:val="24"/>
          <w:szCs w:val="24"/>
          <w:lang w:eastAsia="en-GB"/>
          <w14:ligatures w14:val="none"/>
        </w:rPr>
        <w:t>(Quinn and correspondent)</w:t>
      </w:r>
    </w:p>
    <w:p w14:paraId="1C0E21D3" w14:textId="3B311BCB" w:rsidR="007921CC" w:rsidRDefault="007921CC" w:rsidP="007921CC">
      <w:pPr>
        <w:rPr>
          <w:rFonts w:ascii="Times New Roman" w:eastAsia="Times New Roman" w:hAnsi="Times New Roman" w:cs="Times New Roman"/>
          <w:kern w:val="0"/>
          <w:sz w:val="24"/>
          <w:szCs w:val="24"/>
          <w:lang w:eastAsia="en-GB"/>
          <w14:ligatures w14:val="none"/>
        </w:rPr>
      </w:pPr>
    </w:p>
    <w:p w14:paraId="00A0BD60" w14:textId="656CDAAE" w:rsidR="00E1146A" w:rsidRPr="007921CC" w:rsidRDefault="00E1146A" w:rsidP="007921CC">
      <w:pPr>
        <w:rPr>
          <w:rFonts w:ascii="Times New Roman" w:eastAsia="Times New Roman" w:hAnsi="Times New Roman" w:cs="Times New Roman"/>
          <w:kern w:val="0"/>
          <w:sz w:val="24"/>
          <w:szCs w:val="24"/>
          <w:lang w:eastAsia="en-GB"/>
          <w14:ligatures w14:val="none"/>
        </w:rPr>
      </w:pPr>
      <w:r w:rsidRPr="00E1146A">
        <w:rPr>
          <w:rFonts w:ascii="Arial" w:hAnsi="Arial" w:cs="Arial"/>
          <w:b/>
          <w:bCs/>
          <w:kern w:val="0"/>
          <w:sz w:val="28"/>
          <w:szCs w:val="28"/>
        </w:rPr>
        <w:lastRenderedPageBreak/>
        <w:t>Challenges Faced by Asylum Seekers in the UK</w:t>
      </w:r>
    </w:p>
    <w:p w14:paraId="0AD1BD46" w14:textId="77777777" w:rsidR="00E1146A" w:rsidRDefault="00E1146A" w:rsidP="00E1146A">
      <w:pPr>
        <w:spacing w:after="0" w:line="240" w:lineRule="auto"/>
        <w:rPr>
          <w:rFonts w:ascii="Arial" w:hAnsi="Arial" w:cs="Arial"/>
          <w:b/>
          <w:bCs/>
          <w:kern w:val="0"/>
          <w:sz w:val="24"/>
          <w:szCs w:val="24"/>
        </w:rPr>
      </w:pPr>
    </w:p>
    <w:p w14:paraId="17127F77" w14:textId="71C5A86F" w:rsidR="00A97BFD" w:rsidRPr="00A97BFD" w:rsidRDefault="00A97BFD" w:rsidP="00A97BFD">
      <w:pPr>
        <w:rPr>
          <w:rFonts w:ascii="Times New Roman" w:eastAsia="Times New Roman" w:hAnsi="Times New Roman" w:cs="Times New Roman"/>
          <w:kern w:val="0"/>
          <w:sz w:val="24"/>
          <w:szCs w:val="24"/>
          <w:lang w:eastAsia="en-GB"/>
          <w14:ligatures w14:val="none"/>
        </w:rPr>
      </w:pPr>
      <w:r>
        <w:rPr>
          <w:rFonts w:ascii="Arial" w:hAnsi="Arial" w:cs="Arial"/>
          <w:b/>
          <w:bCs/>
          <w:kern w:val="0"/>
          <w:sz w:val="24"/>
          <w:szCs w:val="24"/>
        </w:rPr>
        <w:t>A.</w:t>
      </w:r>
      <w:r w:rsidR="00E1146A" w:rsidRPr="00E1146A">
        <w:rPr>
          <w:rFonts w:ascii="Arial" w:hAnsi="Arial" w:cs="Arial"/>
          <w:b/>
          <w:bCs/>
          <w:kern w:val="0"/>
          <w:sz w:val="24"/>
          <w:szCs w:val="24"/>
        </w:rPr>
        <w:t>Asylum claims processing delays:</w:t>
      </w:r>
      <w:r w:rsidR="00E1146A" w:rsidRPr="00E1146A">
        <w:rPr>
          <w:rFonts w:ascii="Arial" w:hAnsi="Arial" w:cs="Arial"/>
          <w:kern w:val="0"/>
          <w:sz w:val="24"/>
          <w:szCs w:val="24"/>
        </w:rPr>
        <w:t xml:space="preserve"> </w:t>
      </w:r>
      <w:r w:rsidR="00E1146A" w:rsidRPr="00E1146A">
        <w:rPr>
          <w:rFonts w:ascii="Arial" w:hAnsi="Arial" w:cs="Arial"/>
          <w:kern w:val="0"/>
          <w:sz w:val="24"/>
          <w:szCs w:val="24"/>
        </w:rPr>
        <w:br/>
      </w:r>
      <w:r w:rsidR="00E1146A" w:rsidRPr="00E1146A">
        <w:rPr>
          <w:rFonts w:ascii="Arial" w:hAnsi="Arial" w:cs="Arial"/>
          <w:kern w:val="0"/>
          <w:sz w:val="24"/>
          <w:szCs w:val="24"/>
        </w:rPr>
        <w:br/>
        <w:t xml:space="preserve">Issue: Asylum seekers frequently encounter substantial delays in the processing of their asylum requests, leading to extended periods of uncertainty and distress. </w:t>
      </w:r>
      <w:r w:rsidRPr="00A97BFD">
        <w:rPr>
          <w:rFonts w:ascii="Times New Roman" w:eastAsia="Times New Roman" w:hAnsi="Times New Roman" w:cs="Times New Roman"/>
          <w:kern w:val="0"/>
          <w:sz w:val="24"/>
          <w:szCs w:val="24"/>
          <w:lang w:eastAsia="en-GB"/>
          <w14:ligatures w14:val="none"/>
        </w:rPr>
        <w:t>(</w:t>
      </w:r>
      <w:r w:rsidRPr="00A97BFD">
        <w:rPr>
          <w:rFonts w:ascii="Times New Roman" w:eastAsia="Times New Roman" w:hAnsi="Times New Roman" w:cs="Times New Roman"/>
          <w:i/>
          <w:iCs/>
          <w:kern w:val="0"/>
          <w:sz w:val="24"/>
          <w:szCs w:val="24"/>
          <w:lang w:eastAsia="en-GB"/>
          <w14:ligatures w14:val="none"/>
        </w:rPr>
        <w:t>Fact Sheet No.20, Human Rights and Refugees</w:t>
      </w:r>
      <w:r w:rsidRPr="00A97BFD">
        <w:rPr>
          <w:rFonts w:ascii="Times New Roman" w:eastAsia="Times New Roman" w:hAnsi="Times New Roman" w:cs="Times New Roman"/>
          <w:kern w:val="0"/>
          <w:sz w:val="24"/>
          <w:szCs w:val="24"/>
          <w:lang w:eastAsia="en-GB"/>
          <w14:ligatures w14:val="none"/>
        </w:rPr>
        <w:t>)</w:t>
      </w:r>
    </w:p>
    <w:p w14:paraId="6D2C4328" w14:textId="56195821" w:rsidR="00A97BFD" w:rsidRPr="00A97BFD" w:rsidRDefault="00E1146A" w:rsidP="00A97BFD">
      <w:pPr>
        <w:spacing w:after="0" w:line="240" w:lineRule="auto"/>
        <w:rPr>
          <w:rFonts w:ascii="Arial" w:hAnsi="Arial" w:cs="Arial"/>
          <w:kern w:val="0"/>
          <w:sz w:val="24"/>
          <w:szCs w:val="24"/>
        </w:rPr>
      </w:pPr>
      <w:r w:rsidRPr="00A97BFD">
        <w:rPr>
          <w:rFonts w:ascii="Arial" w:hAnsi="Arial" w:cs="Arial"/>
          <w:kern w:val="0"/>
          <w:sz w:val="24"/>
          <w:szCs w:val="24"/>
        </w:rPr>
        <w:t xml:space="preserve">Illustrations: </w:t>
      </w:r>
    </w:p>
    <w:p w14:paraId="0A17C846" w14:textId="74D3673B" w:rsidR="00B854A0" w:rsidRPr="00A97BFD" w:rsidRDefault="00E1146A" w:rsidP="00A97BFD">
      <w:pPr>
        <w:spacing w:after="0" w:line="240" w:lineRule="auto"/>
        <w:rPr>
          <w:rFonts w:ascii="Arial" w:hAnsi="Arial" w:cs="Arial"/>
          <w:kern w:val="0"/>
          <w:sz w:val="24"/>
          <w:szCs w:val="24"/>
        </w:rPr>
      </w:pPr>
      <w:r w:rsidRPr="00A97BFD">
        <w:rPr>
          <w:rFonts w:ascii="Arial" w:hAnsi="Arial" w:cs="Arial"/>
          <w:kern w:val="0"/>
          <w:sz w:val="24"/>
          <w:szCs w:val="24"/>
        </w:rPr>
        <w:t xml:space="preserve">- The case of R (on the application of T) v Secretary of State for the Home Department [2020] is being referred </w:t>
      </w:r>
      <w:r w:rsidR="007921CC" w:rsidRPr="00A97BFD">
        <w:rPr>
          <w:rFonts w:ascii="Arial" w:hAnsi="Arial" w:cs="Arial"/>
          <w:kern w:val="0"/>
          <w:sz w:val="24"/>
          <w:szCs w:val="24"/>
        </w:rPr>
        <w:t>to. This</w:t>
      </w:r>
      <w:r w:rsidRPr="00A97BFD">
        <w:rPr>
          <w:rFonts w:ascii="Arial" w:hAnsi="Arial" w:cs="Arial"/>
          <w:kern w:val="0"/>
          <w:sz w:val="24"/>
          <w:szCs w:val="24"/>
        </w:rPr>
        <w:t xml:space="preserve"> case pertained to an individual seeking refuge who had a wait of more than seven years for a determination on their asylum application. The Supreme Court determined that these delays were unjustifiable and infringed upon the individual's entitlement to a timely resolution as stipulated in Article 8 of the European Convention on Human Rights. </w:t>
      </w:r>
      <w:r w:rsidRPr="00A97BFD">
        <w:rPr>
          <w:rFonts w:ascii="Arial" w:hAnsi="Arial" w:cs="Arial"/>
          <w:kern w:val="0"/>
          <w:sz w:val="24"/>
          <w:szCs w:val="24"/>
        </w:rPr>
        <w:br/>
        <w:t>- The case of R (on the application of C) v Secretary of State for the Home Department [2016] is being referred to. EWCA Civ 83: In this instance, an individual seeking refuge encountered substantial delays in obtaining a determination on their asylum application, resulting in an extended period of uncertainty and distress. The Court of Appeal determined that the Home Office's neglect to accelerate the handling of the asylum application violated the individual's entitlement to a timely determination as stipulated in Article 8 of the European Convention on Human Rights.</w:t>
      </w:r>
    </w:p>
    <w:p w14:paraId="32BD5F7D" w14:textId="1E929C2C" w:rsidR="00D1606B" w:rsidRPr="00D1606B" w:rsidRDefault="00D1606B" w:rsidP="00D1606B">
      <w:pPr>
        <w:rPr>
          <w:rFonts w:ascii="Times New Roman" w:eastAsia="Times New Roman" w:hAnsi="Times New Roman" w:cs="Times New Roman"/>
          <w:kern w:val="0"/>
          <w:sz w:val="24"/>
          <w:szCs w:val="24"/>
          <w:lang w:eastAsia="en-GB"/>
          <w14:ligatures w14:val="none"/>
        </w:rPr>
      </w:pPr>
      <w:r>
        <w:rPr>
          <w:rFonts w:ascii="Arial" w:hAnsi="Arial" w:cs="Arial"/>
          <w:b/>
          <w:bCs/>
          <w:kern w:val="0"/>
          <w:sz w:val="24"/>
          <w:szCs w:val="24"/>
        </w:rPr>
        <w:t>B.</w:t>
      </w:r>
      <w:r w:rsidR="00E1146A" w:rsidRPr="00B854A0">
        <w:rPr>
          <w:rFonts w:ascii="Arial" w:hAnsi="Arial" w:cs="Arial"/>
          <w:b/>
          <w:bCs/>
          <w:kern w:val="0"/>
          <w:sz w:val="24"/>
          <w:szCs w:val="24"/>
        </w:rPr>
        <w:t xml:space="preserve">Restricted availability of legal counsel: </w:t>
      </w:r>
      <w:r w:rsidR="00E1146A" w:rsidRPr="00B854A0">
        <w:rPr>
          <w:rFonts w:ascii="Arial" w:hAnsi="Arial" w:cs="Arial"/>
          <w:kern w:val="0"/>
          <w:sz w:val="24"/>
          <w:szCs w:val="24"/>
        </w:rPr>
        <w:br/>
        <w:t xml:space="preserve">Issue: Numerous asylum seekers face difficulties in obtaining legal representation due to financial limitations, insufficient knowledge about accessible resources, and severe eligibility requirements for legal assistance. </w:t>
      </w:r>
      <w:r w:rsidRPr="00D1606B">
        <w:rPr>
          <w:rFonts w:ascii="Times New Roman" w:eastAsia="Times New Roman" w:hAnsi="Times New Roman" w:cs="Times New Roman"/>
          <w:kern w:val="0"/>
          <w:sz w:val="24"/>
          <w:szCs w:val="24"/>
          <w:lang w:eastAsia="en-GB"/>
          <w14:ligatures w14:val="none"/>
        </w:rPr>
        <w:t>(</w:t>
      </w:r>
      <w:r w:rsidRPr="00D1606B">
        <w:rPr>
          <w:rFonts w:ascii="Times New Roman" w:eastAsia="Times New Roman" w:hAnsi="Times New Roman" w:cs="Times New Roman"/>
          <w:i/>
          <w:iCs/>
          <w:kern w:val="0"/>
          <w:sz w:val="24"/>
          <w:szCs w:val="24"/>
          <w:lang w:eastAsia="en-GB"/>
          <w14:ligatures w14:val="none"/>
        </w:rPr>
        <w:t>Fact Sheet No.20, Human Rights and Refugees</w:t>
      </w:r>
      <w:r w:rsidRPr="00D1606B">
        <w:rPr>
          <w:rFonts w:ascii="Times New Roman" w:eastAsia="Times New Roman" w:hAnsi="Times New Roman" w:cs="Times New Roman"/>
          <w:kern w:val="0"/>
          <w:sz w:val="24"/>
          <w:szCs w:val="24"/>
          <w:lang w:eastAsia="en-GB"/>
          <w14:ligatures w14:val="none"/>
        </w:rPr>
        <w:t>)</w:t>
      </w:r>
    </w:p>
    <w:p w14:paraId="245C63D4" w14:textId="260511E2" w:rsidR="00E1146A" w:rsidRPr="00D1606B" w:rsidRDefault="00E1146A" w:rsidP="00D1606B">
      <w:pPr>
        <w:spacing w:after="0" w:line="240" w:lineRule="auto"/>
        <w:rPr>
          <w:rFonts w:ascii="Arial" w:hAnsi="Arial" w:cs="Arial"/>
          <w:kern w:val="0"/>
          <w:sz w:val="24"/>
          <w:szCs w:val="24"/>
        </w:rPr>
      </w:pPr>
      <w:r w:rsidRPr="00D1606B">
        <w:rPr>
          <w:rFonts w:ascii="Arial" w:hAnsi="Arial" w:cs="Arial"/>
          <w:kern w:val="0"/>
          <w:sz w:val="24"/>
          <w:szCs w:val="24"/>
        </w:rPr>
        <w:br/>
        <w:t xml:space="preserve">Illustrations: </w:t>
      </w:r>
      <w:r w:rsidRPr="00D1606B">
        <w:rPr>
          <w:rFonts w:ascii="Arial" w:hAnsi="Arial" w:cs="Arial"/>
          <w:kern w:val="0"/>
          <w:sz w:val="24"/>
          <w:szCs w:val="24"/>
        </w:rPr>
        <w:br/>
      </w:r>
      <w:r w:rsidR="009B5524" w:rsidRPr="00D1606B">
        <w:rPr>
          <w:rFonts w:ascii="Arial" w:hAnsi="Arial" w:cs="Arial"/>
          <w:kern w:val="0"/>
          <w:sz w:val="24"/>
          <w:szCs w:val="24"/>
        </w:rPr>
        <w:t xml:space="preserve">- </w:t>
      </w:r>
      <w:r w:rsidRPr="00D1606B">
        <w:rPr>
          <w:rFonts w:ascii="Arial" w:hAnsi="Arial" w:cs="Arial"/>
          <w:kern w:val="0"/>
          <w:sz w:val="24"/>
          <w:szCs w:val="24"/>
        </w:rPr>
        <w:t xml:space="preserve">The case of R (Gudanaviciene) v Director of Legal Aid Casework [2014] EWCA Civ 1622 dealt with the matter of providing legal assistance for immigration issues. The Court of Appeal determined that the denial of legal assistance to asylum seekers dealing with intricate legal matters was illegal and infringed upon their entitlement to fair judicial proceedings as outlined in Article 6 of the European Convention on Human Rights. </w:t>
      </w:r>
      <w:r w:rsidRPr="00D1606B">
        <w:rPr>
          <w:rFonts w:ascii="Arial" w:hAnsi="Arial" w:cs="Arial"/>
          <w:kern w:val="0"/>
          <w:sz w:val="24"/>
          <w:szCs w:val="24"/>
        </w:rPr>
        <w:br/>
      </w:r>
      <w:r w:rsidR="009B5524" w:rsidRPr="00D1606B">
        <w:rPr>
          <w:rFonts w:ascii="Arial" w:hAnsi="Arial" w:cs="Arial"/>
          <w:kern w:val="0"/>
          <w:sz w:val="24"/>
          <w:szCs w:val="24"/>
        </w:rPr>
        <w:t xml:space="preserve">- </w:t>
      </w:r>
      <w:r w:rsidRPr="00D1606B">
        <w:rPr>
          <w:rFonts w:ascii="Arial" w:hAnsi="Arial" w:cs="Arial"/>
          <w:kern w:val="0"/>
          <w:sz w:val="24"/>
          <w:szCs w:val="24"/>
        </w:rPr>
        <w:t xml:space="preserve">The case of R (T) v Legal Aid Agency [2015] In the matter of EWHC 1569 (Admin), the High Court scrutinised the lawfulness of the Legal Aid Agency's determination to deny legal assistance to an asylum applicant who was confronting deportation proceedings. The court determined that the refusal to provide legal assistance to the individual seeking refuge constituted a violation of their entitlement to seek legal redress and an impartial trial as outlined in Articles 6 and 8 of the European Convention on Human Rights. </w:t>
      </w:r>
    </w:p>
    <w:p w14:paraId="3986D1C8" w14:textId="77777777" w:rsidR="00E1146A" w:rsidRPr="00E1146A" w:rsidRDefault="00E1146A" w:rsidP="00E1146A">
      <w:pPr>
        <w:pStyle w:val="ListParagraph"/>
        <w:spacing w:after="0" w:line="240" w:lineRule="auto"/>
        <w:rPr>
          <w:rFonts w:ascii="Arial" w:hAnsi="Arial" w:cs="Arial"/>
          <w:kern w:val="0"/>
          <w:sz w:val="24"/>
          <w:szCs w:val="24"/>
        </w:rPr>
      </w:pPr>
    </w:p>
    <w:p w14:paraId="47832978" w14:textId="1A3707E7" w:rsidR="00A97BFD" w:rsidRPr="00A97BFD" w:rsidRDefault="00A97BFD" w:rsidP="00A97BFD">
      <w:pPr>
        <w:rPr>
          <w:rFonts w:ascii="Times New Roman" w:eastAsia="Times New Roman" w:hAnsi="Times New Roman" w:cs="Times New Roman"/>
          <w:kern w:val="0"/>
          <w:sz w:val="24"/>
          <w:szCs w:val="24"/>
          <w:lang w:eastAsia="en-GB"/>
          <w14:ligatures w14:val="none"/>
        </w:rPr>
      </w:pPr>
      <w:r>
        <w:rPr>
          <w:rFonts w:ascii="Arial" w:hAnsi="Arial" w:cs="Arial"/>
          <w:b/>
          <w:bCs/>
          <w:kern w:val="0"/>
          <w:sz w:val="24"/>
          <w:szCs w:val="24"/>
        </w:rPr>
        <w:t>C.</w:t>
      </w:r>
      <w:r w:rsidR="00E1146A" w:rsidRPr="00A97BFD">
        <w:rPr>
          <w:rFonts w:ascii="Arial" w:hAnsi="Arial" w:cs="Arial"/>
          <w:b/>
          <w:bCs/>
          <w:kern w:val="0"/>
          <w:sz w:val="24"/>
          <w:szCs w:val="24"/>
        </w:rPr>
        <w:t>Threat of detention and deportation:</w:t>
      </w:r>
      <w:r w:rsidR="00E1146A" w:rsidRPr="00A97BFD">
        <w:rPr>
          <w:rFonts w:ascii="Arial" w:hAnsi="Arial" w:cs="Arial"/>
          <w:kern w:val="0"/>
          <w:sz w:val="24"/>
          <w:szCs w:val="24"/>
        </w:rPr>
        <w:t xml:space="preserve"> </w:t>
      </w:r>
      <w:r w:rsidR="00E1146A" w:rsidRPr="00A97BFD">
        <w:rPr>
          <w:rFonts w:ascii="Arial" w:hAnsi="Arial" w:cs="Arial"/>
          <w:kern w:val="0"/>
          <w:sz w:val="24"/>
          <w:szCs w:val="24"/>
        </w:rPr>
        <w:br/>
      </w:r>
      <w:r w:rsidR="00E1146A" w:rsidRPr="00A97BFD">
        <w:rPr>
          <w:rFonts w:ascii="Arial" w:hAnsi="Arial" w:cs="Arial"/>
          <w:kern w:val="0"/>
          <w:sz w:val="24"/>
          <w:szCs w:val="24"/>
        </w:rPr>
        <w:br/>
        <w:t xml:space="preserve">Issue: Asylum seekers may be subjected to confinement in immigration removal centres and the persistent risk of expulsion, especially if their asylum applications </w:t>
      </w:r>
      <w:r w:rsidR="00E1146A" w:rsidRPr="00A97BFD">
        <w:rPr>
          <w:rFonts w:ascii="Arial" w:hAnsi="Arial" w:cs="Arial"/>
          <w:kern w:val="0"/>
          <w:sz w:val="24"/>
          <w:szCs w:val="24"/>
        </w:rPr>
        <w:lastRenderedPageBreak/>
        <w:t xml:space="preserve">are denied or if they are unable to regularise their immigration status. </w:t>
      </w:r>
      <w:r w:rsidRPr="00A97BFD">
        <w:rPr>
          <w:rFonts w:ascii="Times New Roman" w:eastAsia="Times New Roman" w:hAnsi="Times New Roman" w:cs="Times New Roman"/>
          <w:kern w:val="0"/>
          <w:sz w:val="24"/>
          <w:szCs w:val="24"/>
          <w:lang w:eastAsia="en-GB"/>
          <w14:ligatures w14:val="none"/>
        </w:rPr>
        <w:t>(</w:t>
      </w:r>
      <w:r w:rsidRPr="00A97BFD">
        <w:rPr>
          <w:rFonts w:ascii="Times New Roman" w:eastAsia="Times New Roman" w:hAnsi="Times New Roman" w:cs="Times New Roman"/>
          <w:i/>
          <w:iCs/>
          <w:kern w:val="0"/>
          <w:sz w:val="24"/>
          <w:szCs w:val="24"/>
          <w:lang w:eastAsia="en-GB"/>
          <w14:ligatures w14:val="none"/>
        </w:rPr>
        <w:t>Fact Sheet No.20, Human Rights and Refugees</w:t>
      </w:r>
      <w:r w:rsidRPr="00A97BFD">
        <w:rPr>
          <w:rFonts w:ascii="Times New Roman" w:eastAsia="Times New Roman" w:hAnsi="Times New Roman" w:cs="Times New Roman"/>
          <w:kern w:val="0"/>
          <w:sz w:val="24"/>
          <w:szCs w:val="24"/>
          <w:lang w:eastAsia="en-GB"/>
          <w14:ligatures w14:val="none"/>
        </w:rPr>
        <w:t>)</w:t>
      </w:r>
    </w:p>
    <w:p w14:paraId="6251B895" w14:textId="0DDAAD8C" w:rsidR="00E1146A" w:rsidRPr="00A97BFD" w:rsidRDefault="00E1146A" w:rsidP="00A97BFD">
      <w:pPr>
        <w:spacing w:after="0" w:line="240" w:lineRule="auto"/>
        <w:rPr>
          <w:rFonts w:ascii="Arial" w:hAnsi="Arial" w:cs="Arial"/>
          <w:kern w:val="0"/>
          <w:sz w:val="24"/>
          <w:szCs w:val="24"/>
        </w:rPr>
      </w:pPr>
      <w:r w:rsidRPr="00A97BFD">
        <w:rPr>
          <w:rFonts w:ascii="Arial" w:hAnsi="Arial" w:cs="Arial"/>
          <w:kern w:val="0"/>
          <w:sz w:val="24"/>
          <w:szCs w:val="24"/>
        </w:rPr>
        <w:br/>
        <w:t xml:space="preserve">Illustrations: </w:t>
      </w:r>
      <w:r w:rsidRPr="00A97BFD">
        <w:rPr>
          <w:rFonts w:ascii="Arial" w:hAnsi="Arial" w:cs="Arial"/>
          <w:kern w:val="0"/>
          <w:sz w:val="24"/>
          <w:szCs w:val="24"/>
        </w:rPr>
        <w:br/>
      </w:r>
      <w:r w:rsidR="009B5524" w:rsidRPr="00A97BFD">
        <w:rPr>
          <w:rFonts w:ascii="Arial" w:hAnsi="Arial" w:cs="Arial"/>
          <w:kern w:val="0"/>
          <w:sz w:val="24"/>
          <w:szCs w:val="24"/>
        </w:rPr>
        <w:t xml:space="preserve">- </w:t>
      </w:r>
      <w:r w:rsidRPr="00A97BFD">
        <w:rPr>
          <w:rFonts w:ascii="Arial" w:hAnsi="Arial" w:cs="Arial"/>
          <w:kern w:val="0"/>
          <w:sz w:val="24"/>
          <w:szCs w:val="24"/>
        </w:rPr>
        <w:t xml:space="preserve">The case of R (on the application of Detention Action) v Secretary of State for the Home Department [2015] is being referred to. United Kingdom Supreme Court Case 68: This case examined the legality of indefinitely holding those seeking refuge using immigration authorities. The Supreme Court deemed that the practice of indefinite imprisonment without automatic judicial monitoring was illegal and infringed against individuals' rights as outlined in Article 5 of the European Convention on Human Rights. </w:t>
      </w:r>
      <w:r w:rsidRPr="00A97BFD">
        <w:rPr>
          <w:rFonts w:ascii="Arial" w:hAnsi="Arial" w:cs="Arial"/>
          <w:kern w:val="0"/>
          <w:sz w:val="24"/>
          <w:szCs w:val="24"/>
        </w:rPr>
        <w:br/>
      </w:r>
      <w:r w:rsidR="009B5524" w:rsidRPr="00A97BFD">
        <w:rPr>
          <w:rFonts w:ascii="Arial" w:hAnsi="Arial" w:cs="Arial"/>
          <w:kern w:val="0"/>
          <w:sz w:val="24"/>
          <w:szCs w:val="24"/>
        </w:rPr>
        <w:t xml:space="preserve">- </w:t>
      </w:r>
      <w:r w:rsidRPr="00A97BFD">
        <w:rPr>
          <w:rFonts w:ascii="Arial" w:hAnsi="Arial" w:cs="Arial"/>
          <w:kern w:val="0"/>
          <w:sz w:val="24"/>
          <w:szCs w:val="24"/>
        </w:rPr>
        <w:t>The case of Saadi v Italy (2008) 49 EHRR 30: Although not a case originating in the United Kingdom, Saadi v Italy is a significant ruling by the European Court of Human Rights that dealt with the matter of expelling those seeking asylum. The court determined that the act of expelling an individual seeking refuge to a nation where they are exposed to a genuine danger of torture or cruel and humiliating treatment would infringe upon their entitlements as outlined in Article 3 of the European Convention on Human Rights.</w:t>
      </w:r>
    </w:p>
    <w:p w14:paraId="139A8596" w14:textId="75914D5C" w:rsidR="00E1146A" w:rsidRPr="00E1146A" w:rsidRDefault="00E1146A" w:rsidP="00E1146A">
      <w:pPr>
        <w:pStyle w:val="ListParagraph"/>
        <w:spacing w:after="0" w:line="240" w:lineRule="auto"/>
        <w:rPr>
          <w:rFonts w:ascii="Arial" w:hAnsi="Arial" w:cs="Arial"/>
          <w:kern w:val="0"/>
          <w:sz w:val="24"/>
          <w:szCs w:val="24"/>
        </w:rPr>
      </w:pPr>
      <w:r w:rsidRPr="00E1146A">
        <w:rPr>
          <w:rFonts w:ascii="Arial" w:hAnsi="Arial" w:cs="Arial"/>
          <w:kern w:val="0"/>
          <w:sz w:val="24"/>
          <w:szCs w:val="24"/>
        </w:rPr>
        <w:t xml:space="preserve"> </w:t>
      </w:r>
    </w:p>
    <w:p w14:paraId="147F796D" w14:textId="4C40F879" w:rsidR="00A97BFD" w:rsidRPr="00A97BFD" w:rsidRDefault="00A97BFD" w:rsidP="00A97BFD">
      <w:pPr>
        <w:rPr>
          <w:rFonts w:ascii="Times New Roman" w:eastAsia="Times New Roman" w:hAnsi="Times New Roman" w:cs="Times New Roman"/>
          <w:kern w:val="0"/>
          <w:sz w:val="24"/>
          <w:szCs w:val="24"/>
          <w:lang w:eastAsia="en-GB"/>
          <w14:ligatures w14:val="none"/>
        </w:rPr>
      </w:pPr>
      <w:r>
        <w:rPr>
          <w:rFonts w:ascii="Arial" w:hAnsi="Arial" w:cs="Arial"/>
          <w:b/>
          <w:bCs/>
          <w:kern w:val="0"/>
          <w:sz w:val="24"/>
          <w:szCs w:val="24"/>
        </w:rPr>
        <w:t>D.</w:t>
      </w:r>
      <w:r w:rsidR="00E1146A" w:rsidRPr="00E1146A">
        <w:rPr>
          <w:rFonts w:ascii="Arial" w:hAnsi="Arial" w:cs="Arial"/>
          <w:b/>
          <w:bCs/>
          <w:kern w:val="0"/>
          <w:sz w:val="24"/>
          <w:szCs w:val="24"/>
        </w:rPr>
        <w:t>Psychological disorders arising from traumatic experiences and forced relocation:</w:t>
      </w:r>
      <w:r w:rsidR="00E1146A" w:rsidRPr="00E1146A">
        <w:rPr>
          <w:rFonts w:ascii="Arial" w:hAnsi="Arial" w:cs="Arial"/>
          <w:kern w:val="0"/>
          <w:sz w:val="24"/>
          <w:szCs w:val="24"/>
        </w:rPr>
        <w:t xml:space="preserve"> </w:t>
      </w:r>
      <w:r w:rsidR="00E1146A" w:rsidRPr="00E1146A">
        <w:rPr>
          <w:rFonts w:ascii="Arial" w:hAnsi="Arial" w:cs="Arial"/>
          <w:kern w:val="0"/>
          <w:sz w:val="24"/>
          <w:szCs w:val="24"/>
        </w:rPr>
        <w:br/>
      </w:r>
      <w:r w:rsidR="00E1146A" w:rsidRPr="00E1146A">
        <w:rPr>
          <w:rFonts w:ascii="Arial" w:hAnsi="Arial" w:cs="Arial"/>
          <w:kern w:val="0"/>
          <w:sz w:val="24"/>
          <w:szCs w:val="24"/>
        </w:rPr>
        <w:br/>
        <w:t xml:space="preserve">Issue: Asylum seekers sometimes encounter mental health problems due to the trauma they have endured in their countries of origin, the asylum application procedure, and the uncertainty surrounding their circumstances. </w:t>
      </w:r>
      <w:r>
        <w:rPr>
          <w:rFonts w:ascii="Arial" w:hAnsi="Arial" w:cs="Arial"/>
          <w:kern w:val="0"/>
          <w:sz w:val="24"/>
          <w:szCs w:val="24"/>
        </w:rPr>
        <w:t xml:space="preserve"> </w:t>
      </w:r>
      <w:r w:rsidRPr="00A97BFD">
        <w:rPr>
          <w:rFonts w:ascii="Times New Roman" w:eastAsia="Times New Roman" w:hAnsi="Times New Roman" w:cs="Times New Roman"/>
          <w:kern w:val="0"/>
          <w:sz w:val="24"/>
          <w:szCs w:val="24"/>
          <w:lang w:eastAsia="en-GB"/>
          <w14:ligatures w14:val="none"/>
        </w:rPr>
        <w:t>(</w:t>
      </w:r>
      <w:r w:rsidRPr="00A97BFD">
        <w:rPr>
          <w:rFonts w:ascii="Times New Roman" w:eastAsia="Times New Roman" w:hAnsi="Times New Roman" w:cs="Times New Roman"/>
          <w:i/>
          <w:iCs/>
          <w:kern w:val="0"/>
          <w:sz w:val="24"/>
          <w:szCs w:val="24"/>
          <w:lang w:eastAsia="en-GB"/>
          <w14:ligatures w14:val="none"/>
        </w:rPr>
        <w:t>Fact Sheet No.20, Human Rights and Refugees</w:t>
      </w:r>
      <w:r w:rsidRPr="00A97BFD">
        <w:rPr>
          <w:rFonts w:ascii="Times New Roman" w:eastAsia="Times New Roman" w:hAnsi="Times New Roman" w:cs="Times New Roman"/>
          <w:kern w:val="0"/>
          <w:sz w:val="24"/>
          <w:szCs w:val="24"/>
          <w:lang w:eastAsia="en-GB"/>
          <w14:ligatures w14:val="none"/>
        </w:rPr>
        <w:t>)</w:t>
      </w:r>
    </w:p>
    <w:p w14:paraId="04F6743F" w14:textId="2B330D64" w:rsidR="00E1146A" w:rsidRPr="00A97BFD" w:rsidRDefault="00E1146A" w:rsidP="00A97BFD">
      <w:pPr>
        <w:spacing w:after="0" w:line="240" w:lineRule="auto"/>
        <w:rPr>
          <w:rFonts w:ascii="Arial" w:hAnsi="Arial" w:cs="Arial"/>
          <w:kern w:val="0"/>
          <w:sz w:val="24"/>
          <w:szCs w:val="24"/>
        </w:rPr>
      </w:pPr>
      <w:r w:rsidRPr="00A97BFD">
        <w:rPr>
          <w:rFonts w:ascii="Arial" w:hAnsi="Arial" w:cs="Arial"/>
          <w:kern w:val="0"/>
          <w:sz w:val="24"/>
          <w:szCs w:val="24"/>
        </w:rPr>
        <w:br/>
        <w:t xml:space="preserve">Illustrations: </w:t>
      </w:r>
      <w:r w:rsidRPr="00A97BFD">
        <w:rPr>
          <w:rFonts w:ascii="Arial" w:hAnsi="Arial" w:cs="Arial"/>
          <w:kern w:val="0"/>
          <w:sz w:val="24"/>
          <w:szCs w:val="24"/>
        </w:rPr>
        <w:br/>
      </w:r>
      <w:r w:rsidR="009B5524" w:rsidRPr="00A97BFD">
        <w:rPr>
          <w:rFonts w:ascii="Arial" w:hAnsi="Arial" w:cs="Arial"/>
          <w:kern w:val="0"/>
          <w:sz w:val="24"/>
          <w:szCs w:val="24"/>
        </w:rPr>
        <w:t xml:space="preserve">- </w:t>
      </w:r>
      <w:r w:rsidRPr="00A97BFD">
        <w:rPr>
          <w:rFonts w:ascii="Arial" w:hAnsi="Arial" w:cs="Arial"/>
          <w:kern w:val="0"/>
          <w:sz w:val="24"/>
          <w:szCs w:val="24"/>
        </w:rPr>
        <w:t xml:space="preserve">JT v Secretary of State for the Home Department [2008] : This case assessed the consequences of detaining asylum seekers on their mental well-being. The Court of Appeal determined that the Home Office's insufficient assessment of the mental health requirements of an asylum seeker in detention constituted a violation of their rights as outlined in Article 3 of the European Convention on Human Rights. </w:t>
      </w:r>
      <w:r w:rsidRPr="00A97BFD">
        <w:rPr>
          <w:rFonts w:ascii="Arial" w:hAnsi="Arial" w:cs="Arial"/>
          <w:kern w:val="0"/>
          <w:sz w:val="24"/>
          <w:szCs w:val="24"/>
        </w:rPr>
        <w:br/>
      </w:r>
      <w:r w:rsidR="009B5524" w:rsidRPr="00A97BFD">
        <w:rPr>
          <w:rFonts w:ascii="Arial" w:hAnsi="Arial" w:cs="Arial"/>
          <w:kern w:val="0"/>
          <w:sz w:val="24"/>
          <w:szCs w:val="24"/>
        </w:rPr>
        <w:t xml:space="preserve">- </w:t>
      </w:r>
      <w:r w:rsidRPr="00A97BFD">
        <w:rPr>
          <w:rFonts w:ascii="Arial" w:hAnsi="Arial" w:cs="Arial"/>
          <w:kern w:val="0"/>
          <w:sz w:val="24"/>
          <w:szCs w:val="24"/>
        </w:rPr>
        <w:t>The case of MN (Rwanda) v Secretary of State for the Home Department [2019] is being referred to. EWCA Civ 1645: This case involved the Court of Appeal's examination of the psychological consequences of extraditing an individual seeking asylum to Rwanda. The court determined that the act of expelling the asylum seeker, who had a documented record of mental health problems, would worsen their situation and violate their rights as outlined in Article 3 of the European Convention on Human Rights.</w:t>
      </w:r>
    </w:p>
    <w:p w14:paraId="2672E79B" w14:textId="77777777" w:rsidR="00AF7017" w:rsidRDefault="00AF7017" w:rsidP="00AF7017">
      <w:pPr>
        <w:spacing w:after="0" w:line="240" w:lineRule="auto"/>
        <w:rPr>
          <w:rFonts w:ascii="Arial" w:hAnsi="Arial" w:cs="Arial"/>
          <w:kern w:val="0"/>
          <w:sz w:val="24"/>
          <w:szCs w:val="24"/>
        </w:rPr>
      </w:pPr>
    </w:p>
    <w:p w14:paraId="2BBBC137" w14:textId="77777777" w:rsidR="00AF7017" w:rsidRDefault="00AF7017" w:rsidP="00AF7017">
      <w:pPr>
        <w:spacing w:after="0" w:line="240" w:lineRule="auto"/>
        <w:rPr>
          <w:rFonts w:ascii="Arial" w:hAnsi="Arial" w:cs="Arial"/>
          <w:kern w:val="0"/>
          <w:sz w:val="24"/>
          <w:szCs w:val="24"/>
        </w:rPr>
      </w:pPr>
    </w:p>
    <w:p w14:paraId="068049F5" w14:textId="77777777" w:rsidR="00AF7017" w:rsidRDefault="00AF7017" w:rsidP="00AF7017">
      <w:pPr>
        <w:spacing w:after="0" w:line="240" w:lineRule="auto"/>
        <w:rPr>
          <w:rFonts w:ascii="Arial" w:hAnsi="Arial" w:cs="Arial"/>
          <w:kern w:val="0"/>
          <w:sz w:val="24"/>
          <w:szCs w:val="24"/>
        </w:rPr>
      </w:pPr>
    </w:p>
    <w:p w14:paraId="23484328" w14:textId="77777777" w:rsidR="0039279E" w:rsidRDefault="0039279E" w:rsidP="00E131C1">
      <w:pPr>
        <w:rPr>
          <w:rFonts w:ascii="Arial" w:hAnsi="Arial" w:cs="Arial"/>
          <w:b/>
          <w:bCs/>
          <w:kern w:val="0"/>
          <w:sz w:val="28"/>
          <w:szCs w:val="28"/>
        </w:rPr>
      </w:pPr>
    </w:p>
    <w:p w14:paraId="44FB1AEB" w14:textId="77777777" w:rsidR="0039279E" w:rsidRDefault="0039279E" w:rsidP="00E131C1">
      <w:pPr>
        <w:rPr>
          <w:rFonts w:ascii="Arial" w:hAnsi="Arial" w:cs="Arial"/>
          <w:b/>
          <w:bCs/>
          <w:kern w:val="0"/>
          <w:sz w:val="28"/>
          <w:szCs w:val="28"/>
        </w:rPr>
      </w:pPr>
    </w:p>
    <w:p w14:paraId="1184081C" w14:textId="77777777" w:rsidR="0039279E" w:rsidRDefault="0039279E" w:rsidP="00E131C1">
      <w:pPr>
        <w:rPr>
          <w:rFonts w:ascii="Arial" w:hAnsi="Arial" w:cs="Arial"/>
          <w:b/>
          <w:bCs/>
          <w:kern w:val="0"/>
          <w:sz w:val="28"/>
          <w:szCs w:val="28"/>
        </w:rPr>
      </w:pPr>
    </w:p>
    <w:p w14:paraId="37534B61" w14:textId="70449138" w:rsidR="00E131C1" w:rsidRPr="00E131C1" w:rsidRDefault="00E131C1" w:rsidP="00E131C1">
      <w:pPr>
        <w:rPr>
          <w:rFonts w:ascii="Arial" w:hAnsi="Arial" w:cs="Arial"/>
          <w:b/>
          <w:bCs/>
          <w:kern w:val="0"/>
          <w:sz w:val="28"/>
          <w:szCs w:val="28"/>
        </w:rPr>
      </w:pPr>
      <w:r w:rsidRPr="00E131C1">
        <w:rPr>
          <w:rFonts w:ascii="Arial" w:hAnsi="Arial" w:cs="Arial"/>
          <w:b/>
          <w:bCs/>
          <w:kern w:val="0"/>
          <w:sz w:val="28"/>
          <w:szCs w:val="28"/>
        </w:rPr>
        <w:lastRenderedPageBreak/>
        <w:t>Violations of Humanitarian Rights for Asylum Seekers in UK</w:t>
      </w:r>
    </w:p>
    <w:p w14:paraId="258E4A43" w14:textId="48571B96" w:rsidR="00E131C1" w:rsidRPr="00B96A30" w:rsidRDefault="00B96A30" w:rsidP="00B96A30">
      <w:pPr>
        <w:rPr>
          <w:rFonts w:ascii="Arial" w:hAnsi="Arial" w:cs="Arial"/>
          <w:kern w:val="0"/>
          <w:sz w:val="24"/>
          <w:szCs w:val="24"/>
        </w:rPr>
      </w:pPr>
      <w:r>
        <w:rPr>
          <w:rFonts w:ascii="Arial" w:hAnsi="Arial" w:cs="Arial"/>
          <w:b/>
          <w:bCs/>
          <w:kern w:val="0"/>
          <w:sz w:val="24"/>
          <w:szCs w:val="24"/>
        </w:rPr>
        <w:t>A.</w:t>
      </w:r>
      <w:r w:rsidR="00E131C1" w:rsidRPr="00B96A30">
        <w:rPr>
          <w:rFonts w:ascii="Arial" w:hAnsi="Arial" w:cs="Arial"/>
          <w:b/>
          <w:bCs/>
          <w:kern w:val="0"/>
          <w:sz w:val="24"/>
          <w:szCs w:val="24"/>
        </w:rPr>
        <w:t>Insufficient housing and healthcare</w:t>
      </w:r>
      <w:r w:rsidR="00E131C1" w:rsidRPr="00B96A30">
        <w:rPr>
          <w:rFonts w:ascii="Arial" w:hAnsi="Arial" w:cs="Arial"/>
          <w:kern w:val="0"/>
          <w:sz w:val="24"/>
          <w:szCs w:val="24"/>
        </w:rPr>
        <w:t xml:space="preserve">: </w:t>
      </w:r>
      <w:r w:rsidR="00E131C1" w:rsidRPr="00B96A30">
        <w:rPr>
          <w:rFonts w:ascii="Arial" w:hAnsi="Arial" w:cs="Arial"/>
          <w:kern w:val="0"/>
          <w:sz w:val="24"/>
          <w:szCs w:val="24"/>
        </w:rPr>
        <w:br/>
      </w:r>
      <w:r w:rsidR="00E131C1" w:rsidRPr="00B96A30">
        <w:rPr>
          <w:rFonts w:ascii="Arial" w:hAnsi="Arial" w:cs="Arial"/>
          <w:kern w:val="0"/>
          <w:sz w:val="24"/>
          <w:szCs w:val="24"/>
        </w:rPr>
        <w:br/>
        <w:t xml:space="preserve">Issue: Asylum seekers frequently encounter difficulties in obtaining sufficient accommodation and healthcare, both of which are crucial for their overall well and dignity. </w:t>
      </w:r>
      <w:r w:rsidR="00E131C1" w:rsidRPr="00B96A30">
        <w:rPr>
          <w:rFonts w:ascii="Arial" w:hAnsi="Arial" w:cs="Arial"/>
          <w:kern w:val="0"/>
          <w:sz w:val="24"/>
          <w:szCs w:val="24"/>
        </w:rPr>
        <w:br/>
        <w:t xml:space="preserve">- Case Title: R (Glasgow City Council) v Home Office [2019] United Kingdom Supreme Court Case 51: The Supreme Court determined that the UK government's practice of depriving asylum applicants of housing and financial assistance following the rejection of their asylum requests was illegal in this instance. The court determined that the approach led to homelessness and extreme poverty among asylum seekers, so infringing upon their rights as outlined in Article 3 of the European Convention on Human Rights, which explicitly forbids any form of inhumane or degrading treatment. </w:t>
      </w:r>
    </w:p>
    <w:p w14:paraId="41FD27DA" w14:textId="77777777" w:rsidR="00E131C1" w:rsidRPr="00B96A30" w:rsidRDefault="00E131C1" w:rsidP="00E131C1">
      <w:pPr>
        <w:pStyle w:val="ListParagraph"/>
        <w:ind w:left="1440"/>
        <w:rPr>
          <w:rFonts w:ascii="Arial" w:hAnsi="Arial" w:cs="Arial"/>
          <w:b/>
          <w:bCs/>
          <w:kern w:val="0"/>
          <w:sz w:val="24"/>
          <w:szCs w:val="24"/>
        </w:rPr>
      </w:pPr>
    </w:p>
    <w:p w14:paraId="35BF4AF1" w14:textId="6662F507" w:rsidR="00E131C1" w:rsidRPr="00B96A30" w:rsidRDefault="00B96A30" w:rsidP="00B96A30">
      <w:pPr>
        <w:rPr>
          <w:rFonts w:ascii="Arial" w:hAnsi="Arial" w:cs="Arial"/>
          <w:kern w:val="0"/>
          <w:sz w:val="24"/>
          <w:szCs w:val="24"/>
        </w:rPr>
      </w:pPr>
      <w:r w:rsidRPr="00B96A30">
        <w:rPr>
          <w:rFonts w:ascii="Arial" w:hAnsi="Arial" w:cs="Arial"/>
          <w:b/>
          <w:bCs/>
          <w:kern w:val="0"/>
          <w:sz w:val="24"/>
          <w:szCs w:val="24"/>
        </w:rPr>
        <w:t>B</w:t>
      </w:r>
      <w:r>
        <w:rPr>
          <w:rFonts w:ascii="Arial" w:hAnsi="Arial" w:cs="Arial"/>
          <w:kern w:val="0"/>
          <w:sz w:val="24"/>
          <w:szCs w:val="24"/>
        </w:rPr>
        <w:t>.</w:t>
      </w:r>
      <w:r w:rsidR="00E131C1" w:rsidRPr="00B96A30">
        <w:rPr>
          <w:rFonts w:ascii="Arial" w:hAnsi="Arial" w:cs="Arial"/>
          <w:kern w:val="0"/>
          <w:sz w:val="24"/>
          <w:szCs w:val="24"/>
        </w:rPr>
        <w:t xml:space="preserve"> </w:t>
      </w:r>
      <w:r w:rsidR="00E131C1" w:rsidRPr="00B96A30">
        <w:rPr>
          <w:rFonts w:ascii="Arial" w:hAnsi="Arial" w:cs="Arial"/>
          <w:b/>
          <w:bCs/>
          <w:kern w:val="0"/>
          <w:sz w:val="24"/>
          <w:szCs w:val="24"/>
        </w:rPr>
        <w:t xml:space="preserve">Discrimination and xenophobia: </w:t>
      </w:r>
      <w:r w:rsidR="00E131C1" w:rsidRPr="00B96A30">
        <w:rPr>
          <w:rFonts w:ascii="Arial" w:hAnsi="Arial" w:cs="Arial"/>
          <w:kern w:val="0"/>
          <w:sz w:val="24"/>
          <w:szCs w:val="24"/>
        </w:rPr>
        <w:br/>
      </w:r>
      <w:r w:rsidR="00E131C1" w:rsidRPr="00B96A30">
        <w:rPr>
          <w:rFonts w:ascii="Arial" w:hAnsi="Arial" w:cs="Arial"/>
          <w:kern w:val="0"/>
          <w:sz w:val="24"/>
          <w:szCs w:val="24"/>
        </w:rPr>
        <w:br/>
        <w:t xml:space="preserve">Asylum seekers in the UK frequently encounter discrimination and xenophobia, which manifest as acts of harassment, hate speech, and violence targeting their nationality, ethnicity, or immigration status. </w:t>
      </w:r>
      <w:r w:rsidR="00E131C1" w:rsidRPr="00B96A30">
        <w:rPr>
          <w:rFonts w:ascii="Arial" w:hAnsi="Arial" w:cs="Arial"/>
          <w:kern w:val="0"/>
          <w:sz w:val="24"/>
          <w:szCs w:val="24"/>
        </w:rPr>
        <w:br/>
      </w:r>
      <w:r w:rsidR="009B5524" w:rsidRPr="00B96A30">
        <w:rPr>
          <w:rFonts w:ascii="Arial" w:hAnsi="Arial" w:cs="Arial"/>
          <w:kern w:val="0"/>
          <w:sz w:val="24"/>
          <w:szCs w:val="24"/>
        </w:rPr>
        <w:t xml:space="preserve">- </w:t>
      </w:r>
      <w:r w:rsidR="00E131C1" w:rsidRPr="00B96A30">
        <w:rPr>
          <w:rFonts w:ascii="Arial" w:hAnsi="Arial" w:cs="Arial"/>
          <w:kern w:val="0"/>
          <w:sz w:val="24"/>
          <w:szCs w:val="24"/>
        </w:rPr>
        <w:t xml:space="preserve">Primary Issue: The case of R (Jalloh) v Secretary of State for the Home Department [2020] EWCA Civ 681 refers to a specific legal case in the Court of Appeal of England and Wales. The Court of Appeal examined the matter of discrimination against asylum seekers within the asylum process. The court determined that the Home Office's practice of handling asylum petitions from specific nationalities at a slower pace than others constituted indirect discrimination and violated individuals' rights as stipulated in the Equality Act 2010. </w:t>
      </w:r>
    </w:p>
    <w:p w14:paraId="06AADFFD" w14:textId="77777777" w:rsidR="00E131C1" w:rsidRPr="00E131C1" w:rsidRDefault="00E131C1" w:rsidP="00E131C1">
      <w:pPr>
        <w:pStyle w:val="ListParagraph"/>
        <w:rPr>
          <w:rFonts w:ascii="Arial" w:hAnsi="Arial" w:cs="Arial"/>
          <w:b/>
          <w:bCs/>
          <w:kern w:val="0"/>
          <w:sz w:val="24"/>
          <w:szCs w:val="24"/>
        </w:rPr>
      </w:pPr>
    </w:p>
    <w:p w14:paraId="336B70AF" w14:textId="38C479BE" w:rsidR="00E131C1" w:rsidRPr="00B96A30" w:rsidRDefault="00B96A30" w:rsidP="00B96A30">
      <w:pPr>
        <w:rPr>
          <w:rFonts w:ascii="Arial" w:hAnsi="Arial" w:cs="Arial"/>
          <w:kern w:val="0"/>
          <w:sz w:val="24"/>
          <w:szCs w:val="24"/>
        </w:rPr>
      </w:pPr>
      <w:r>
        <w:rPr>
          <w:rFonts w:ascii="Arial" w:hAnsi="Arial" w:cs="Arial"/>
          <w:b/>
          <w:bCs/>
          <w:kern w:val="0"/>
          <w:sz w:val="24"/>
          <w:szCs w:val="24"/>
        </w:rPr>
        <w:t>C.</w:t>
      </w:r>
      <w:r w:rsidR="00E131C1" w:rsidRPr="00B96A30">
        <w:rPr>
          <w:rFonts w:ascii="Arial" w:hAnsi="Arial" w:cs="Arial"/>
          <w:b/>
          <w:bCs/>
          <w:kern w:val="0"/>
          <w:sz w:val="24"/>
          <w:szCs w:val="24"/>
        </w:rPr>
        <w:t xml:space="preserve">Cruel and degrading treatment in detention centres: </w:t>
      </w:r>
      <w:r w:rsidR="00E131C1" w:rsidRPr="00B96A30">
        <w:rPr>
          <w:rFonts w:ascii="Arial" w:hAnsi="Arial" w:cs="Arial"/>
          <w:kern w:val="0"/>
          <w:sz w:val="24"/>
          <w:szCs w:val="24"/>
        </w:rPr>
        <w:br/>
      </w:r>
      <w:r w:rsidR="00E131C1" w:rsidRPr="00B96A30">
        <w:rPr>
          <w:rFonts w:ascii="Arial" w:hAnsi="Arial" w:cs="Arial"/>
          <w:kern w:val="0"/>
          <w:sz w:val="24"/>
          <w:szCs w:val="24"/>
        </w:rPr>
        <w:br/>
        <w:t xml:space="preserve">Violation: Asylum seekers held in immigration removal centres may be subjected to cruel treatment, such as being kept in excessively crowded conditions, receiving insufficient medical care, and being denied the opportunity to obtain legal representation. </w:t>
      </w:r>
      <w:r w:rsidR="00E131C1" w:rsidRPr="00B96A30">
        <w:rPr>
          <w:rFonts w:ascii="Arial" w:hAnsi="Arial" w:cs="Arial"/>
          <w:kern w:val="0"/>
          <w:sz w:val="24"/>
          <w:szCs w:val="24"/>
        </w:rPr>
        <w:br/>
      </w:r>
      <w:r w:rsidR="00BD3060" w:rsidRPr="00B96A30">
        <w:rPr>
          <w:rFonts w:ascii="Arial" w:hAnsi="Arial" w:cs="Arial"/>
          <w:kern w:val="0"/>
          <w:sz w:val="24"/>
          <w:szCs w:val="24"/>
        </w:rPr>
        <w:t xml:space="preserve">- </w:t>
      </w:r>
      <w:r w:rsidR="00E131C1" w:rsidRPr="00B96A30">
        <w:rPr>
          <w:rFonts w:ascii="Arial" w:hAnsi="Arial" w:cs="Arial"/>
          <w:kern w:val="0"/>
          <w:sz w:val="24"/>
          <w:szCs w:val="24"/>
        </w:rPr>
        <w:t xml:space="preserve">Case Name: R (on the application of Detention Action) v Secretary of State for the Home Department [2015] United Kingdom Supreme Court Case 68: This case examined the legality of holding asylum seekers in custody for an unlimited period of time using immigration authorities. The Supreme Court declared that the practice of detaining individuals indefinitely without automatic judicial monitoring was illegal and infringed upon their rights as outlined in Article 5 of the European Convention on Human Rights. </w:t>
      </w:r>
    </w:p>
    <w:p w14:paraId="3BCEC882" w14:textId="77777777" w:rsidR="00E131C1" w:rsidRPr="00E131C1" w:rsidRDefault="00E131C1" w:rsidP="00E131C1">
      <w:pPr>
        <w:pStyle w:val="ListParagraph"/>
        <w:rPr>
          <w:rFonts w:ascii="Arial" w:hAnsi="Arial" w:cs="Arial"/>
          <w:kern w:val="0"/>
          <w:sz w:val="24"/>
          <w:szCs w:val="24"/>
        </w:rPr>
      </w:pPr>
    </w:p>
    <w:p w14:paraId="0958F0C4" w14:textId="562C2BD8" w:rsidR="00BD3060" w:rsidRPr="00B96A30" w:rsidRDefault="00B96A30" w:rsidP="00B96A30">
      <w:pPr>
        <w:rPr>
          <w:rFonts w:ascii="Arial" w:hAnsi="Arial" w:cs="Arial"/>
          <w:kern w:val="0"/>
          <w:sz w:val="24"/>
          <w:szCs w:val="24"/>
        </w:rPr>
      </w:pPr>
      <w:r w:rsidRPr="00B96A30">
        <w:rPr>
          <w:rFonts w:ascii="Arial" w:hAnsi="Arial" w:cs="Arial"/>
          <w:b/>
          <w:bCs/>
          <w:kern w:val="0"/>
          <w:sz w:val="24"/>
          <w:szCs w:val="24"/>
        </w:rPr>
        <w:lastRenderedPageBreak/>
        <w:t>D.</w:t>
      </w:r>
      <w:r w:rsidR="00E131C1" w:rsidRPr="00B96A30">
        <w:rPr>
          <w:rFonts w:ascii="Arial" w:hAnsi="Arial" w:cs="Arial"/>
          <w:kern w:val="0"/>
          <w:sz w:val="24"/>
          <w:szCs w:val="24"/>
        </w:rPr>
        <w:t xml:space="preserve"> </w:t>
      </w:r>
      <w:r w:rsidR="00E131C1" w:rsidRPr="00B96A30">
        <w:rPr>
          <w:rFonts w:ascii="Arial" w:hAnsi="Arial" w:cs="Arial"/>
          <w:b/>
          <w:bCs/>
          <w:kern w:val="0"/>
          <w:sz w:val="24"/>
          <w:szCs w:val="24"/>
        </w:rPr>
        <w:t>The act of separating families and detaining children:</w:t>
      </w:r>
      <w:r w:rsidR="00E131C1" w:rsidRPr="00B96A30">
        <w:rPr>
          <w:rFonts w:ascii="Arial" w:hAnsi="Arial" w:cs="Arial"/>
          <w:kern w:val="0"/>
          <w:sz w:val="24"/>
          <w:szCs w:val="24"/>
        </w:rPr>
        <w:t xml:space="preserve"> </w:t>
      </w:r>
      <w:r w:rsidR="00E131C1" w:rsidRPr="00B96A30">
        <w:rPr>
          <w:rFonts w:ascii="Arial" w:hAnsi="Arial" w:cs="Arial"/>
          <w:kern w:val="0"/>
          <w:sz w:val="24"/>
          <w:szCs w:val="24"/>
        </w:rPr>
        <w:br/>
      </w:r>
      <w:r w:rsidR="00E131C1" w:rsidRPr="00B96A30">
        <w:rPr>
          <w:rFonts w:ascii="Arial" w:hAnsi="Arial" w:cs="Arial"/>
          <w:kern w:val="0"/>
          <w:sz w:val="24"/>
          <w:szCs w:val="24"/>
        </w:rPr>
        <w:br/>
        <w:t xml:space="preserve">Violation: Asylum-seeking families may face the separation or detention of family members, leading to psychological distress and trauma, particularly among youngsters. </w:t>
      </w:r>
      <w:r w:rsidR="00E131C1" w:rsidRPr="00B96A30">
        <w:rPr>
          <w:rFonts w:ascii="Arial" w:hAnsi="Arial" w:cs="Arial"/>
          <w:kern w:val="0"/>
          <w:sz w:val="24"/>
          <w:szCs w:val="24"/>
        </w:rPr>
        <w:br/>
      </w:r>
      <w:r w:rsidR="00BD3060" w:rsidRPr="00B96A30">
        <w:rPr>
          <w:rFonts w:ascii="Arial" w:hAnsi="Arial" w:cs="Arial"/>
          <w:kern w:val="0"/>
          <w:sz w:val="24"/>
          <w:szCs w:val="24"/>
        </w:rPr>
        <w:t xml:space="preserve">- </w:t>
      </w:r>
      <w:r w:rsidR="00E131C1" w:rsidRPr="00B96A30">
        <w:rPr>
          <w:rFonts w:ascii="Arial" w:hAnsi="Arial" w:cs="Arial"/>
          <w:kern w:val="0"/>
          <w:sz w:val="24"/>
          <w:szCs w:val="24"/>
        </w:rPr>
        <w:t xml:space="preserve">Legal Case: ZA (Iraq) v Secretary of State for the Home Department [2021] EWCA Civ 16 refers to a specific case in the Court of Appeal of England and Wales. In this instance, the Court of Appeal examined the legality of holding a family with small children in custody while awaiting their deportation from the United Kingdom. The court determined that the family's incarceration violated their rights as outlined in Article 3 of the European Convention on Human Rights, which bans any kind of cruel or degrading treatment, and Article 8, which safeguards the right to family life. </w:t>
      </w:r>
    </w:p>
    <w:p w14:paraId="34195377" w14:textId="77777777" w:rsidR="00BD3060" w:rsidRPr="00BD3060" w:rsidRDefault="00BD3060" w:rsidP="00BD3060">
      <w:pPr>
        <w:pStyle w:val="ListParagraph"/>
        <w:rPr>
          <w:rFonts w:ascii="Arial" w:hAnsi="Arial" w:cs="Arial"/>
          <w:b/>
          <w:bCs/>
          <w:kern w:val="0"/>
          <w:sz w:val="24"/>
          <w:szCs w:val="24"/>
        </w:rPr>
      </w:pPr>
    </w:p>
    <w:p w14:paraId="6DFC5963" w14:textId="77777777" w:rsidR="00BD3060" w:rsidRPr="00BD3060" w:rsidRDefault="00E131C1" w:rsidP="00BD3060">
      <w:pPr>
        <w:pStyle w:val="ListParagraph"/>
        <w:numPr>
          <w:ilvl w:val="0"/>
          <w:numId w:val="6"/>
        </w:numPr>
        <w:rPr>
          <w:rFonts w:ascii="Arial" w:hAnsi="Arial" w:cs="Arial"/>
          <w:b/>
          <w:bCs/>
          <w:kern w:val="0"/>
          <w:sz w:val="24"/>
          <w:szCs w:val="24"/>
        </w:rPr>
      </w:pPr>
      <w:r w:rsidRPr="00BD3060">
        <w:rPr>
          <w:rFonts w:ascii="Arial" w:hAnsi="Arial" w:cs="Arial"/>
          <w:b/>
          <w:bCs/>
          <w:kern w:val="0"/>
          <w:sz w:val="24"/>
          <w:szCs w:val="24"/>
        </w:rPr>
        <w:t xml:space="preserve">Instances of infringements upon the rights of asylum seekers: </w:t>
      </w:r>
    </w:p>
    <w:p w14:paraId="04FE29F9" w14:textId="77777777" w:rsidR="00BD3060" w:rsidRPr="00BD3060" w:rsidRDefault="00BD3060" w:rsidP="00BD3060">
      <w:pPr>
        <w:pStyle w:val="ListParagraph"/>
        <w:rPr>
          <w:rFonts w:ascii="Arial" w:hAnsi="Arial" w:cs="Arial"/>
          <w:kern w:val="0"/>
          <w:sz w:val="24"/>
          <w:szCs w:val="24"/>
        </w:rPr>
      </w:pPr>
    </w:p>
    <w:p w14:paraId="03E848C7" w14:textId="35E40348" w:rsidR="00E131C1" w:rsidRPr="00BD3060" w:rsidRDefault="00E131C1" w:rsidP="00BD3060">
      <w:pPr>
        <w:pStyle w:val="ListParagraph"/>
        <w:ind w:left="1440"/>
        <w:rPr>
          <w:rFonts w:ascii="Arial" w:hAnsi="Arial" w:cs="Arial"/>
          <w:kern w:val="0"/>
          <w:sz w:val="24"/>
          <w:szCs w:val="24"/>
        </w:rPr>
      </w:pPr>
      <w:r w:rsidRPr="00BD3060">
        <w:rPr>
          <w:rFonts w:ascii="Arial" w:hAnsi="Arial" w:cs="Arial"/>
          <w:kern w:val="0"/>
          <w:sz w:val="24"/>
          <w:szCs w:val="24"/>
        </w:rPr>
        <w:t xml:space="preserve">Violation: Asylum seekers may encounter numerous instances of rights infringements, including as arbitrary incarceration, limited availability of legal counsel, and inadequate provision of support and protection. </w:t>
      </w:r>
      <w:r w:rsidRPr="00BD3060">
        <w:rPr>
          <w:rFonts w:ascii="Arial" w:hAnsi="Arial" w:cs="Arial"/>
          <w:kern w:val="0"/>
          <w:sz w:val="24"/>
          <w:szCs w:val="24"/>
        </w:rPr>
        <w:br/>
      </w:r>
      <w:r w:rsidR="00BD3060">
        <w:rPr>
          <w:rFonts w:ascii="Arial" w:hAnsi="Arial" w:cs="Arial"/>
          <w:kern w:val="0"/>
          <w:sz w:val="24"/>
          <w:szCs w:val="24"/>
        </w:rPr>
        <w:t xml:space="preserve">- </w:t>
      </w:r>
      <w:r w:rsidRPr="00BD3060">
        <w:rPr>
          <w:rFonts w:ascii="Arial" w:hAnsi="Arial" w:cs="Arial"/>
          <w:kern w:val="0"/>
          <w:sz w:val="24"/>
          <w:szCs w:val="24"/>
        </w:rPr>
        <w:t>Legal Case: R (Limbuela) v Secretary of State for the Home Department [2006] United Kingdom House of Lords Case 66: The House of Lords examined the legality of the government's practice of withholding essential assistance and housing from rejected asylum seekers. The House of Lords determined that the approach constituted inhumane and humiliating treatment and violated individuals' rights as outlined in Article 3 of the European Convention on Human Rights</w:t>
      </w:r>
    </w:p>
    <w:p w14:paraId="6BECC0BB" w14:textId="77777777" w:rsidR="00360AD5" w:rsidRDefault="00360AD5" w:rsidP="00360AD5">
      <w:pPr>
        <w:ind w:left="1440"/>
        <w:jc w:val="both"/>
        <w:rPr>
          <w:rFonts w:ascii="Arial" w:hAnsi="Arial" w:cs="Arial"/>
          <w:sz w:val="28"/>
          <w:szCs w:val="28"/>
        </w:rPr>
      </w:pPr>
    </w:p>
    <w:p w14:paraId="2F7FE3F4" w14:textId="77777777" w:rsidR="001D0918" w:rsidRPr="001D0918" w:rsidRDefault="001D0918" w:rsidP="001D0918">
      <w:pPr>
        <w:rPr>
          <w:rFonts w:ascii="Arial" w:hAnsi="Arial" w:cs="Arial"/>
          <w:b/>
          <w:bCs/>
          <w:sz w:val="28"/>
          <w:szCs w:val="28"/>
        </w:rPr>
      </w:pPr>
      <w:r w:rsidRPr="001D0918">
        <w:rPr>
          <w:rFonts w:ascii="Arial" w:hAnsi="Arial" w:cs="Arial"/>
          <w:b/>
          <w:bCs/>
          <w:sz w:val="28"/>
          <w:szCs w:val="28"/>
        </w:rPr>
        <w:t xml:space="preserve">Conclusion </w:t>
      </w:r>
    </w:p>
    <w:p w14:paraId="29DFA952" w14:textId="77777777" w:rsidR="00A37639" w:rsidRPr="00A37639" w:rsidRDefault="001D0918" w:rsidP="00A37639">
      <w:pPr>
        <w:rPr>
          <w:rFonts w:ascii="Times New Roman" w:eastAsia="Times New Roman" w:hAnsi="Times New Roman" w:cs="Times New Roman"/>
          <w:kern w:val="0"/>
          <w:sz w:val="24"/>
          <w:szCs w:val="24"/>
          <w:lang w:eastAsia="en-GB"/>
          <w14:ligatures w14:val="none"/>
        </w:rPr>
      </w:pPr>
      <w:r w:rsidRPr="00832666">
        <w:rPr>
          <w:rFonts w:ascii="Arial" w:hAnsi="Arial" w:cs="Arial"/>
          <w:kern w:val="0"/>
          <w:sz w:val="24"/>
          <w:szCs w:val="24"/>
        </w:rPr>
        <w:t xml:space="preserve">In the United Kingdom, the rights of asylum seekers encompass a wide range of constitutional, ethical, and moral considerations. These rights are legally enshrined in both domestic and international legislation and are designed to ensure the protection and fair treatment of individuals who are seeking asylum. The concept of non-refoulement, enshrined in the 1951 Refugee Convention and its 1967 Protocol, forms the foundation for these rights. This policy prohibits the return of refugees to countries where their lives or freedoms are at risk. The UK's devotion to this principle displays its unwavering dedication to providing refuge and safeguarding the fundamental rights and security of individuals seeking asylum. </w:t>
      </w:r>
      <w:r w:rsidRPr="00832666">
        <w:rPr>
          <w:rFonts w:ascii="Arial" w:hAnsi="Arial" w:cs="Arial"/>
          <w:kern w:val="0"/>
          <w:sz w:val="24"/>
          <w:szCs w:val="24"/>
        </w:rPr>
        <w:br/>
        <w:t xml:space="preserve">However, there are barriers that impede the full implementation of humanitarian obligations for those seeking asylum in the United Kingdom. Asylum seekers may encounter difficulties in obtaining their rights and establishing a sense of stability and security in their new environment. These challenges involve the challenge of navigating the complex asylum application process and acquiring enough assistance and resources. Moreover, variations in immigration legislation, political discourse, and social attitudes towards asylum seekers could influence how they are received and managed in the United Kingdom. Therefore, it is crucial to continue advocating </w:t>
      </w:r>
      <w:r w:rsidRPr="00832666">
        <w:rPr>
          <w:rFonts w:ascii="Arial" w:hAnsi="Arial" w:cs="Arial"/>
          <w:kern w:val="0"/>
          <w:sz w:val="24"/>
          <w:szCs w:val="24"/>
        </w:rPr>
        <w:lastRenderedPageBreak/>
        <w:t xml:space="preserve">for and protecting the rights of individuals seeking refuge in order to address these challenges and ensure their well-being. </w:t>
      </w:r>
      <w:r w:rsidR="00A37639" w:rsidRPr="00A37639">
        <w:rPr>
          <w:rFonts w:ascii="Times New Roman" w:eastAsia="Times New Roman" w:hAnsi="Times New Roman" w:cs="Times New Roman"/>
          <w:kern w:val="0"/>
          <w:sz w:val="24"/>
          <w:szCs w:val="24"/>
          <w:lang w:eastAsia="en-GB"/>
          <w14:ligatures w14:val="none"/>
        </w:rPr>
        <w:t>(“Refugees and Asylum-Seekers: UK Policy”)</w:t>
      </w:r>
    </w:p>
    <w:p w14:paraId="5858DDCF" w14:textId="071A6511" w:rsidR="001D0918" w:rsidRPr="00A37639" w:rsidRDefault="001D0918" w:rsidP="00A37639">
      <w:pPr>
        <w:rPr>
          <w:rFonts w:ascii="Times New Roman" w:eastAsia="Times New Roman" w:hAnsi="Times New Roman" w:cs="Times New Roman"/>
          <w:kern w:val="0"/>
          <w:sz w:val="24"/>
          <w:szCs w:val="24"/>
          <w:lang w:eastAsia="en-GB"/>
          <w14:ligatures w14:val="none"/>
        </w:rPr>
      </w:pPr>
      <w:r w:rsidRPr="00832666">
        <w:rPr>
          <w:rFonts w:ascii="Arial" w:hAnsi="Arial" w:cs="Arial"/>
          <w:kern w:val="0"/>
          <w:sz w:val="24"/>
          <w:szCs w:val="24"/>
        </w:rPr>
        <w:br/>
        <w:t>In summary, while the United Kingdom upholds substantial humanitarian rights for asylum seekers, there are obstacles that need to be addressed in order to fully realise these rights. Further efforts are necessary to overcome these challenges and ensure fair and courteous treatment of individuals seeking refuge in the UK.</w:t>
      </w:r>
      <w:r w:rsidR="00A37639" w:rsidRPr="00A37639">
        <w:t xml:space="preserve"> </w:t>
      </w:r>
      <w:r w:rsidR="00A37639" w:rsidRPr="00A37639">
        <w:rPr>
          <w:rFonts w:ascii="Times New Roman" w:eastAsia="Times New Roman" w:hAnsi="Times New Roman" w:cs="Times New Roman"/>
          <w:kern w:val="0"/>
          <w:sz w:val="24"/>
          <w:szCs w:val="24"/>
          <w:lang w:eastAsia="en-GB"/>
          <w14:ligatures w14:val="none"/>
        </w:rPr>
        <w:t>(Refugee Council, “The Truth about Asylum - Refugee Council”)</w:t>
      </w:r>
    </w:p>
    <w:p w14:paraId="7AAAA4EB" w14:textId="77777777" w:rsidR="001D0918" w:rsidRDefault="001D0918" w:rsidP="001D0918">
      <w:pPr>
        <w:pStyle w:val="ListParagraph"/>
        <w:spacing w:after="0" w:line="240" w:lineRule="auto"/>
        <w:ind w:left="0"/>
        <w:rPr>
          <w:rFonts w:ascii="Arial" w:hAnsi="Arial" w:cs="Arial"/>
          <w:kern w:val="0"/>
          <w:sz w:val="24"/>
          <w:szCs w:val="24"/>
        </w:rPr>
      </w:pPr>
      <w:r w:rsidRPr="001D0918">
        <w:rPr>
          <w:rFonts w:ascii="Arial" w:hAnsi="Arial" w:cs="Arial"/>
          <w:kern w:val="0"/>
          <w:sz w:val="24"/>
          <w:szCs w:val="24"/>
        </w:rPr>
        <w:t xml:space="preserve">Prioritising the improvement of the human rights of asylum seekers in the UK is of paramount significance. Below are few recommendations: </w:t>
      </w:r>
      <w:r w:rsidRPr="001D0918">
        <w:rPr>
          <w:rFonts w:ascii="Arial" w:hAnsi="Arial" w:cs="Arial"/>
          <w:kern w:val="0"/>
          <w:sz w:val="24"/>
          <w:szCs w:val="24"/>
        </w:rPr>
        <w:br/>
        <w:t xml:space="preserve">1. Improve asylum procedures: Implement measures to accelerate the handling of asylum petitions, ensuring timely decisions and reducing uncertainty for persons seeking refuge. </w:t>
      </w:r>
      <w:r w:rsidRPr="001D0918">
        <w:rPr>
          <w:rFonts w:ascii="Arial" w:hAnsi="Arial" w:cs="Arial"/>
          <w:kern w:val="0"/>
          <w:sz w:val="24"/>
          <w:szCs w:val="24"/>
        </w:rPr>
        <w:br/>
        <w:t xml:space="preserve">2. Increase financial resources and support for legal aid agencies to ensure that asylum seekers have unrestricted access to top-notch legal representation throughout their asylum proceedings. </w:t>
      </w:r>
      <w:r w:rsidRPr="001D0918">
        <w:rPr>
          <w:rFonts w:ascii="Arial" w:hAnsi="Arial" w:cs="Arial"/>
          <w:kern w:val="0"/>
          <w:sz w:val="24"/>
          <w:szCs w:val="24"/>
        </w:rPr>
        <w:br/>
        <w:t xml:space="preserve">3. Explore alternatives to detaining asylum seekers, emphasising community-based approaches that promote their welfare and respect. </w:t>
      </w:r>
      <w:r w:rsidRPr="001D0918">
        <w:rPr>
          <w:rFonts w:ascii="Arial" w:hAnsi="Arial" w:cs="Arial"/>
          <w:kern w:val="0"/>
          <w:sz w:val="24"/>
          <w:szCs w:val="24"/>
        </w:rPr>
        <w:br/>
        <w:t xml:space="preserve">4. Enhance mental health services by establishing dedicated resources for asylum seekers, providing trauma-informed care and support to foster their overall well-being. </w:t>
      </w:r>
      <w:r w:rsidRPr="001D0918">
        <w:rPr>
          <w:rFonts w:ascii="Arial" w:hAnsi="Arial" w:cs="Arial"/>
          <w:kern w:val="0"/>
          <w:sz w:val="24"/>
          <w:szCs w:val="24"/>
        </w:rPr>
        <w:br/>
        <w:t xml:space="preserve">5. Integration and support: Implement comprehensive integration programmes that encompass language education, vocational training, and social welfare to aid the successful resettlement of asylum seekers in the United Kingdom. </w:t>
      </w:r>
      <w:r w:rsidRPr="001D0918">
        <w:rPr>
          <w:rFonts w:ascii="Arial" w:hAnsi="Arial" w:cs="Arial"/>
          <w:kern w:val="0"/>
          <w:sz w:val="24"/>
          <w:szCs w:val="24"/>
        </w:rPr>
        <w:br/>
        <w:t xml:space="preserve">6. Foster a harmonious and all-encompassing strategy for aiding asylum seekers by promoting collaboration and coordination among government agencies, non-governmental organisations (NGOs), and community organisations. </w:t>
      </w:r>
      <w:r w:rsidRPr="001D0918">
        <w:rPr>
          <w:rFonts w:ascii="Arial" w:hAnsi="Arial" w:cs="Arial"/>
          <w:kern w:val="0"/>
          <w:sz w:val="24"/>
          <w:szCs w:val="24"/>
        </w:rPr>
        <w:br/>
      </w:r>
    </w:p>
    <w:p w14:paraId="644223B1" w14:textId="1C1ED5D7" w:rsidR="001D0918" w:rsidRPr="001D0918" w:rsidRDefault="001D0918" w:rsidP="001D0918">
      <w:pPr>
        <w:pStyle w:val="ListParagraph"/>
        <w:spacing w:after="0" w:line="240" w:lineRule="auto"/>
        <w:ind w:left="0"/>
        <w:rPr>
          <w:rFonts w:ascii="Arial" w:hAnsi="Arial" w:cs="Arial"/>
          <w:kern w:val="0"/>
          <w:sz w:val="24"/>
          <w:szCs w:val="24"/>
        </w:rPr>
      </w:pPr>
      <w:r>
        <w:rPr>
          <w:rFonts w:ascii="Arial" w:hAnsi="Arial" w:cs="Arial"/>
          <w:kern w:val="0"/>
          <w:sz w:val="24"/>
          <w:szCs w:val="24"/>
        </w:rPr>
        <w:t xml:space="preserve">   </w:t>
      </w:r>
      <w:r w:rsidRPr="001D0918">
        <w:rPr>
          <w:rFonts w:ascii="Arial" w:hAnsi="Arial" w:cs="Arial"/>
          <w:kern w:val="0"/>
          <w:sz w:val="24"/>
          <w:szCs w:val="24"/>
        </w:rPr>
        <w:t xml:space="preserve">The aim of these ideas is to promote a more empathetic and fair policy regarding people seeking asylum in the United Kingdom. It is essential to persist in advocating for these measures to ensure the protection of the freedoms and well-being of persons seeking asylum. </w:t>
      </w:r>
    </w:p>
    <w:p w14:paraId="0D0ED7AB" w14:textId="77777777" w:rsidR="00DA3214" w:rsidRDefault="00DA3214" w:rsidP="001D0918">
      <w:pPr>
        <w:jc w:val="both"/>
        <w:rPr>
          <w:rFonts w:ascii="Arial" w:hAnsi="Arial" w:cs="Arial"/>
          <w:sz w:val="28"/>
          <w:szCs w:val="28"/>
        </w:rPr>
      </w:pPr>
    </w:p>
    <w:p w14:paraId="48B21F02" w14:textId="77777777" w:rsidR="00DA3214" w:rsidRDefault="00DA3214" w:rsidP="00360AD5">
      <w:pPr>
        <w:ind w:left="1440"/>
        <w:jc w:val="both"/>
        <w:rPr>
          <w:rFonts w:ascii="Arial" w:hAnsi="Arial" w:cs="Arial"/>
          <w:sz w:val="28"/>
          <w:szCs w:val="28"/>
        </w:rPr>
      </w:pPr>
    </w:p>
    <w:p w14:paraId="1B3BCF78" w14:textId="77777777" w:rsidR="00DA3214" w:rsidRDefault="00DA3214" w:rsidP="00360AD5">
      <w:pPr>
        <w:ind w:left="1440"/>
        <w:jc w:val="both"/>
        <w:rPr>
          <w:rFonts w:ascii="Arial" w:hAnsi="Arial" w:cs="Arial"/>
          <w:sz w:val="28"/>
          <w:szCs w:val="28"/>
        </w:rPr>
      </w:pPr>
    </w:p>
    <w:p w14:paraId="17DB4923" w14:textId="77777777" w:rsidR="0039279E" w:rsidRDefault="0039279E" w:rsidP="00B96A30">
      <w:pPr>
        <w:spacing w:after="240" w:line="360" w:lineRule="auto"/>
        <w:rPr>
          <w:rFonts w:ascii="Arial" w:eastAsia="Times New Roman" w:hAnsi="Arial" w:cs="Arial"/>
          <w:b/>
          <w:bCs/>
          <w:kern w:val="36"/>
          <w:sz w:val="36"/>
          <w:szCs w:val="36"/>
          <w:lang w:eastAsia="en-GB"/>
          <w14:ligatures w14:val="none"/>
        </w:rPr>
      </w:pPr>
    </w:p>
    <w:p w14:paraId="32E6B558" w14:textId="77777777" w:rsidR="0039279E" w:rsidRDefault="0039279E" w:rsidP="00B96A30">
      <w:pPr>
        <w:spacing w:after="240" w:line="360" w:lineRule="auto"/>
        <w:rPr>
          <w:rFonts w:ascii="Arial" w:eastAsia="Times New Roman" w:hAnsi="Arial" w:cs="Arial"/>
          <w:b/>
          <w:bCs/>
          <w:kern w:val="36"/>
          <w:sz w:val="36"/>
          <w:szCs w:val="36"/>
          <w:lang w:eastAsia="en-GB"/>
          <w14:ligatures w14:val="none"/>
        </w:rPr>
      </w:pPr>
    </w:p>
    <w:p w14:paraId="23667F48" w14:textId="77777777" w:rsidR="0039279E" w:rsidRDefault="0039279E" w:rsidP="00B96A30">
      <w:pPr>
        <w:spacing w:after="240" w:line="360" w:lineRule="auto"/>
        <w:rPr>
          <w:rFonts w:ascii="Arial" w:eastAsia="Times New Roman" w:hAnsi="Arial" w:cs="Arial"/>
          <w:b/>
          <w:bCs/>
          <w:kern w:val="36"/>
          <w:sz w:val="36"/>
          <w:szCs w:val="36"/>
          <w:lang w:eastAsia="en-GB"/>
          <w14:ligatures w14:val="none"/>
        </w:rPr>
      </w:pPr>
    </w:p>
    <w:p w14:paraId="2C99DD6C" w14:textId="77777777" w:rsidR="0039279E" w:rsidRDefault="0039279E" w:rsidP="00B96A30">
      <w:pPr>
        <w:spacing w:after="240" w:line="360" w:lineRule="auto"/>
        <w:rPr>
          <w:rFonts w:ascii="Arial" w:eastAsia="Times New Roman" w:hAnsi="Arial" w:cs="Arial"/>
          <w:b/>
          <w:bCs/>
          <w:kern w:val="36"/>
          <w:sz w:val="36"/>
          <w:szCs w:val="36"/>
          <w:lang w:eastAsia="en-GB"/>
          <w14:ligatures w14:val="none"/>
        </w:rPr>
      </w:pPr>
    </w:p>
    <w:p w14:paraId="4D6E9FDB" w14:textId="2E2DC2E0" w:rsidR="00B96A30" w:rsidRPr="00B96A30" w:rsidRDefault="00B96A30" w:rsidP="00B96A30">
      <w:pPr>
        <w:spacing w:after="240" w:line="360" w:lineRule="auto"/>
        <w:rPr>
          <w:rFonts w:ascii="Arial" w:eastAsia="Times New Roman" w:hAnsi="Arial" w:cs="Arial"/>
          <w:b/>
          <w:bCs/>
          <w:kern w:val="36"/>
          <w:sz w:val="36"/>
          <w:szCs w:val="36"/>
          <w:lang w:eastAsia="en-GB"/>
          <w14:ligatures w14:val="none"/>
        </w:rPr>
      </w:pPr>
      <w:r w:rsidRPr="00B96A30">
        <w:rPr>
          <w:rFonts w:ascii="Arial" w:eastAsia="Times New Roman" w:hAnsi="Arial" w:cs="Arial"/>
          <w:b/>
          <w:bCs/>
          <w:kern w:val="36"/>
          <w:sz w:val="36"/>
          <w:szCs w:val="36"/>
          <w:lang w:eastAsia="en-GB"/>
          <w14:ligatures w14:val="none"/>
        </w:rPr>
        <w:lastRenderedPageBreak/>
        <w:t>Reference list</w:t>
      </w:r>
    </w:p>
    <w:p w14:paraId="0B8AA938" w14:textId="3F843193"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Amnesty International (2016). </w:t>
      </w:r>
      <w:r w:rsidRPr="00B96A30">
        <w:rPr>
          <w:rFonts w:ascii="Arial" w:eastAsia="Times New Roman" w:hAnsi="Arial" w:cs="Arial"/>
          <w:i/>
          <w:iCs/>
          <w:kern w:val="0"/>
          <w:sz w:val="24"/>
          <w:szCs w:val="24"/>
          <w:lang w:eastAsia="en-GB"/>
          <w14:ligatures w14:val="none"/>
        </w:rPr>
        <w:t>Amnesty International 2015 human rights report focuses on asylum seekers – video</w:t>
      </w:r>
      <w:r w:rsidRPr="00B96A30">
        <w:rPr>
          <w:rFonts w:ascii="Arial" w:eastAsia="Times New Roman" w:hAnsi="Arial" w:cs="Arial"/>
          <w:kern w:val="0"/>
          <w:sz w:val="24"/>
          <w:szCs w:val="24"/>
          <w:lang w:eastAsia="en-GB"/>
          <w14:ligatures w14:val="none"/>
        </w:rPr>
        <w:t xml:space="preserve">. </w:t>
      </w:r>
      <w:r w:rsidRPr="00B96A30">
        <w:rPr>
          <w:rFonts w:ascii="Arial" w:eastAsia="Times New Roman" w:hAnsi="Arial" w:cs="Arial"/>
          <w:i/>
          <w:iCs/>
          <w:kern w:val="0"/>
          <w:sz w:val="24"/>
          <w:szCs w:val="24"/>
          <w:lang w:eastAsia="en-GB"/>
          <w14:ligatures w14:val="none"/>
        </w:rPr>
        <w:t>The Guardian</w:t>
      </w:r>
      <w:r w:rsidRPr="00B96A30">
        <w:rPr>
          <w:rFonts w:ascii="Arial" w:eastAsia="Times New Roman" w:hAnsi="Arial" w:cs="Arial"/>
          <w:kern w:val="0"/>
          <w:sz w:val="24"/>
          <w:szCs w:val="24"/>
          <w:lang w:eastAsia="en-GB"/>
          <w14:ligatures w14:val="none"/>
        </w:rPr>
        <w:t>. Available at: https://www.theguardian.com/law/video/2016/feb/24/amnesty-international-2015-human-rights-report-focuses-on-asylum-seekers-video [Accessed 14 May 2021].</w:t>
      </w:r>
    </w:p>
    <w:p w14:paraId="618A8F1A"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Amnesty International (2024). </w:t>
      </w:r>
      <w:r w:rsidRPr="00B96A30">
        <w:rPr>
          <w:rFonts w:ascii="Arial" w:eastAsia="Times New Roman" w:hAnsi="Arial" w:cs="Arial"/>
          <w:i/>
          <w:iCs/>
          <w:kern w:val="0"/>
          <w:sz w:val="24"/>
          <w:szCs w:val="24"/>
          <w:lang w:eastAsia="en-GB"/>
          <w14:ligatures w14:val="none"/>
        </w:rPr>
        <w:t>Refugees, asylum-seekers and Migrants</w:t>
      </w:r>
      <w:r w:rsidRPr="00B96A30">
        <w:rPr>
          <w:rFonts w:ascii="Arial" w:eastAsia="Times New Roman" w:hAnsi="Arial" w:cs="Arial"/>
          <w:kern w:val="0"/>
          <w:sz w:val="24"/>
          <w:szCs w:val="24"/>
          <w:lang w:eastAsia="en-GB"/>
          <w14:ligatures w14:val="none"/>
        </w:rPr>
        <w:t>. [online] Amnesty International. Available at: https://www.amnesty.org/en/what-we-do/refugees-asylum-seekers-and-migrants/.</w:t>
      </w:r>
    </w:p>
    <w:p w14:paraId="1BA0B668"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Anon, (n.d.). </w:t>
      </w:r>
      <w:r w:rsidRPr="00B96A30">
        <w:rPr>
          <w:rFonts w:ascii="Arial" w:eastAsia="Times New Roman" w:hAnsi="Arial" w:cs="Arial"/>
          <w:i/>
          <w:iCs/>
          <w:kern w:val="0"/>
          <w:sz w:val="24"/>
          <w:szCs w:val="24"/>
          <w:lang w:eastAsia="en-GB"/>
          <w14:ligatures w14:val="none"/>
        </w:rPr>
        <w:t>5 ADEQUACY OF SUPPORT PROVIDED TO ASYLUM SEEKERS</w:t>
      </w:r>
      <w:r w:rsidRPr="00B96A30">
        <w:rPr>
          <w:rFonts w:ascii="Arial" w:eastAsia="Times New Roman" w:hAnsi="Arial" w:cs="Arial"/>
          <w:kern w:val="0"/>
          <w:sz w:val="24"/>
          <w:szCs w:val="24"/>
          <w:lang w:eastAsia="en-GB"/>
          <w14:ligatures w14:val="none"/>
        </w:rPr>
        <w:t>. [online] Available at: https://publications.parliament.uk/pa/cm200304/cmselect/cmhaff/218/21810.htm.</w:t>
      </w:r>
    </w:p>
    <w:p w14:paraId="7F828513"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Anon, (n.d.). </w:t>
      </w:r>
      <w:r w:rsidRPr="00B96A30">
        <w:rPr>
          <w:rFonts w:ascii="Arial" w:eastAsia="Times New Roman" w:hAnsi="Arial" w:cs="Arial"/>
          <w:i/>
          <w:iCs/>
          <w:kern w:val="0"/>
          <w:sz w:val="24"/>
          <w:szCs w:val="24"/>
          <w:lang w:eastAsia="en-GB"/>
          <w14:ligatures w14:val="none"/>
        </w:rPr>
        <w:t>Evidence submission: Asylum claims from people with protected characteristics as defined in the UK’s Equality Act</w:t>
      </w:r>
      <w:r w:rsidRPr="00B96A30">
        <w:rPr>
          <w:rFonts w:ascii="Arial" w:eastAsia="Times New Roman" w:hAnsi="Arial" w:cs="Arial"/>
          <w:kern w:val="0"/>
          <w:sz w:val="24"/>
          <w:szCs w:val="24"/>
          <w:lang w:eastAsia="en-GB"/>
          <w14:ligatures w14:val="none"/>
        </w:rPr>
        <w:t>. [online] Available at: https://committees.parliament.uk/writtenevidence/43564/pdf/ [Accessed 3 May 2024].</w:t>
      </w:r>
    </w:p>
    <w:p w14:paraId="4D382D2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Aspinall, P. and Watters, C. (2010). </w:t>
      </w:r>
      <w:r w:rsidRPr="00B96A30">
        <w:rPr>
          <w:rFonts w:ascii="Arial" w:eastAsia="Times New Roman" w:hAnsi="Arial" w:cs="Arial"/>
          <w:i/>
          <w:iCs/>
          <w:kern w:val="0"/>
          <w:sz w:val="24"/>
          <w:szCs w:val="24"/>
          <w:lang w:eastAsia="en-GB"/>
          <w14:ligatures w14:val="none"/>
        </w:rPr>
        <w:t>Refugees and asylum seekers A review from an equality and human rights perspective</w:t>
      </w:r>
      <w:r w:rsidRPr="00B96A30">
        <w:rPr>
          <w:rFonts w:ascii="Arial" w:eastAsia="Times New Roman" w:hAnsi="Arial" w:cs="Arial"/>
          <w:kern w:val="0"/>
          <w:sz w:val="24"/>
          <w:szCs w:val="24"/>
          <w:lang w:eastAsia="en-GB"/>
          <w14:ligatures w14:val="none"/>
        </w:rPr>
        <w:t>. [online] Available at: https://www.equalityhumanrights.com/sites/default/files/refugees_and_asylum_seekers_research_report.pdf.</w:t>
      </w:r>
    </w:p>
    <w:p w14:paraId="7F29FA2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i/>
          <w:iCs/>
          <w:kern w:val="0"/>
          <w:sz w:val="24"/>
          <w:szCs w:val="24"/>
          <w:lang w:eastAsia="en-GB"/>
          <w14:ligatures w14:val="none"/>
        </w:rPr>
        <w:t>Asylum and Immigration Appeals Act 1993</w:t>
      </w:r>
      <w:r w:rsidRPr="00B96A30">
        <w:rPr>
          <w:rFonts w:ascii="Arial" w:eastAsia="Times New Roman" w:hAnsi="Arial" w:cs="Arial"/>
          <w:kern w:val="0"/>
          <w:sz w:val="24"/>
          <w:szCs w:val="24"/>
          <w:lang w:eastAsia="en-GB"/>
          <w14:ligatures w14:val="none"/>
        </w:rPr>
        <w:t>. Available at: https://www.legislation.gov.uk/ukpga/1993/23/enacted [Accessed 2 May 2024].</w:t>
      </w:r>
    </w:p>
    <w:p w14:paraId="086F8098"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Asylum seekers: Human rights lawyers ‘not political’. (2020). </w:t>
      </w:r>
      <w:r w:rsidRPr="00B96A30">
        <w:rPr>
          <w:rFonts w:ascii="Arial" w:eastAsia="Times New Roman" w:hAnsi="Arial" w:cs="Arial"/>
          <w:i/>
          <w:iCs/>
          <w:kern w:val="0"/>
          <w:sz w:val="24"/>
          <w:szCs w:val="24"/>
          <w:lang w:eastAsia="en-GB"/>
          <w14:ligatures w14:val="none"/>
        </w:rPr>
        <w:t>BBC News</w:t>
      </w:r>
      <w:r w:rsidRPr="00B96A30">
        <w:rPr>
          <w:rFonts w:ascii="Arial" w:eastAsia="Times New Roman" w:hAnsi="Arial" w:cs="Arial"/>
          <w:kern w:val="0"/>
          <w:sz w:val="24"/>
          <w:szCs w:val="24"/>
          <w:lang w:eastAsia="en-GB"/>
          <w14:ligatures w14:val="none"/>
        </w:rPr>
        <w:t>. [online] 1 Oct. Available at: https://www.bbc.co.uk/news/uk-wales-54356083 [Accessed 29 Apr. 2024].</w:t>
      </w:r>
    </w:p>
    <w:p w14:paraId="38A4FE97"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Behrman, S. and Kent, A. (2018). </w:t>
      </w:r>
      <w:r w:rsidRPr="00B96A30">
        <w:rPr>
          <w:rFonts w:ascii="Arial" w:eastAsia="Times New Roman" w:hAnsi="Arial" w:cs="Arial"/>
          <w:i/>
          <w:iCs/>
          <w:kern w:val="0"/>
          <w:sz w:val="24"/>
          <w:szCs w:val="24"/>
          <w:lang w:eastAsia="en-GB"/>
          <w14:ligatures w14:val="none"/>
        </w:rPr>
        <w:t>Climate refugees : beyond the legal impasse?</w:t>
      </w:r>
      <w:r w:rsidRPr="00B96A30">
        <w:rPr>
          <w:rFonts w:ascii="Arial" w:eastAsia="Times New Roman" w:hAnsi="Arial" w:cs="Arial"/>
          <w:kern w:val="0"/>
          <w:sz w:val="24"/>
          <w:szCs w:val="24"/>
          <w:lang w:eastAsia="en-GB"/>
          <w14:ligatures w14:val="none"/>
        </w:rPr>
        <w:t xml:space="preserve"> London: Routledge.</w:t>
      </w:r>
    </w:p>
    <w:p w14:paraId="2CC7C99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Betts, A., Loescher, G. and Milner, J. (2013). </w:t>
      </w:r>
      <w:r w:rsidRPr="00B96A30">
        <w:rPr>
          <w:rFonts w:ascii="Arial" w:eastAsia="Times New Roman" w:hAnsi="Arial" w:cs="Arial"/>
          <w:i/>
          <w:iCs/>
          <w:kern w:val="0"/>
          <w:sz w:val="24"/>
          <w:szCs w:val="24"/>
          <w:lang w:eastAsia="en-GB"/>
          <w14:ligatures w14:val="none"/>
        </w:rPr>
        <w:t>The United Nations High Commissioner for Refugees (UNHCR)</w:t>
      </w:r>
      <w:r w:rsidRPr="00B96A30">
        <w:rPr>
          <w:rFonts w:ascii="Arial" w:eastAsia="Times New Roman" w:hAnsi="Arial" w:cs="Arial"/>
          <w:kern w:val="0"/>
          <w:sz w:val="24"/>
          <w:szCs w:val="24"/>
          <w:lang w:eastAsia="en-GB"/>
          <w14:ligatures w14:val="none"/>
        </w:rPr>
        <w:t>. Routledge.</w:t>
      </w:r>
    </w:p>
    <w:p w14:paraId="078E4EF3"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lastRenderedPageBreak/>
        <w:t>Claimants or of any member of their respective families in connection with these proceedings. Michaelmas Term [2023] UKSC 42 On appeal from: [2023] EWCA Civ 745 JUDGMENT R (on the application of AAA (Syria) and others) (Respondents/Cross Appellants) v Secretary of State for the Home Department (Appellant/Cross Respondent); R (on the application of HTN (Vietnam)) (Respondent/Cross Appellant) v Secretary of State for the Home Department (Appellant/Cross Respondent); R (on the application of RM (Iran)) (Respondent) v Secretary of State for the Home Department (Appellant); R (on the application of AS (Iran)) (Respondent/Cross Appellant) v Secretary of State for the Home Department (Appellant/Cross Respondent) R (on the application of SAA (Sudan)) (Respondent) v Secretary of State for the Home Department (Appellant); and R (on the application…. (n.d.). Available at: https://www.supremecourt.uk/cases/docs/uksc-2023-0093-etc-judgment.pdf.</w:t>
      </w:r>
    </w:p>
    <w:p w14:paraId="79777B9E"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Court, T.S. (2020). </w:t>
      </w:r>
      <w:r w:rsidRPr="00B96A30">
        <w:rPr>
          <w:rFonts w:ascii="Arial" w:eastAsia="Times New Roman" w:hAnsi="Arial" w:cs="Arial"/>
          <w:i/>
          <w:iCs/>
          <w:kern w:val="0"/>
          <w:sz w:val="24"/>
          <w:szCs w:val="24"/>
          <w:lang w:eastAsia="en-GB"/>
          <w14:ligatures w14:val="none"/>
        </w:rPr>
        <w:t>R (on the application of Begum) (Respondent) v Secretary of State for the Home Department (Appellant) - The Supreme Court</w:t>
      </w:r>
      <w:r w:rsidRPr="00B96A30">
        <w:rPr>
          <w:rFonts w:ascii="Arial" w:eastAsia="Times New Roman" w:hAnsi="Arial" w:cs="Arial"/>
          <w:kern w:val="0"/>
          <w:sz w:val="24"/>
          <w:szCs w:val="24"/>
          <w:lang w:eastAsia="en-GB"/>
          <w14:ligatures w14:val="none"/>
        </w:rPr>
        <w:t>. [online] www.supremecourt.uk. Available at: https://www.supremecourt.uk/cases/uksc-2020-0157.html.</w:t>
      </w:r>
    </w:p>
    <w:p w14:paraId="77CE573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Danelius, H. (2019). </w:t>
      </w:r>
      <w:r w:rsidRPr="00B96A30">
        <w:rPr>
          <w:rFonts w:ascii="Arial" w:eastAsia="Times New Roman" w:hAnsi="Arial" w:cs="Arial"/>
          <w:i/>
          <w:iCs/>
          <w:kern w:val="0"/>
          <w:sz w:val="24"/>
          <w:szCs w:val="24"/>
          <w:lang w:eastAsia="en-GB"/>
          <w14:ligatures w14:val="none"/>
        </w:rPr>
        <w:t>Convention against Torture and Other Cruel, Inhuman or Degrading Treatment or Punishment - Main Page</w:t>
      </w:r>
      <w:r w:rsidRPr="00B96A30">
        <w:rPr>
          <w:rFonts w:ascii="Arial" w:eastAsia="Times New Roman" w:hAnsi="Arial" w:cs="Arial"/>
          <w:kern w:val="0"/>
          <w:sz w:val="24"/>
          <w:szCs w:val="24"/>
          <w:lang w:eastAsia="en-GB"/>
          <w14:ligatures w14:val="none"/>
        </w:rPr>
        <w:t>. [online] Un.org. Available at: https://legal.un.org/avl/ha/catcidtp/catcidtp.html.</w:t>
      </w:r>
    </w:p>
    <w:p w14:paraId="41F45B01"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ECHR. (n.d.). </w:t>
      </w:r>
      <w:r w:rsidRPr="00B96A30">
        <w:rPr>
          <w:rFonts w:ascii="Arial" w:eastAsia="Times New Roman" w:hAnsi="Arial" w:cs="Arial"/>
          <w:i/>
          <w:iCs/>
          <w:kern w:val="0"/>
          <w:sz w:val="24"/>
          <w:szCs w:val="24"/>
          <w:lang w:eastAsia="en-GB"/>
          <w14:ligatures w14:val="none"/>
        </w:rPr>
        <w:t>European Convention on Human Rights - ECHR Official Texts - ECHR - ECHR / CEDH</w:t>
      </w:r>
      <w:r w:rsidRPr="00B96A30">
        <w:rPr>
          <w:rFonts w:ascii="Arial" w:eastAsia="Times New Roman" w:hAnsi="Arial" w:cs="Arial"/>
          <w:kern w:val="0"/>
          <w:sz w:val="24"/>
          <w:szCs w:val="24"/>
          <w:lang w:eastAsia="en-GB"/>
          <w14:ligatures w14:val="none"/>
        </w:rPr>
        <w:t>. [online] Available at: https://www.echr.coe.int/european-convention-on-human-rights.</w:t>
      </w:r>
    </w:p>
    <w:p w14:paraId="56540B9B"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i/>
          <w:iCs/>
          <w:kern w:val="0"/>
          <w:sz w:val="24"/>
          <w:szCs w:val="24"/>
          <w:lang w:eastAsia="en-GB"/>
          <w14:ligatures w14:val="none"/>
        </w:rPr>
        <w:t>Equality Act 2010</w:t>
      </w:r>
      <w:r w:rsidRPr="00B96A30">
        <w:rPr>
          <w:rFonts w:ascii="Arial" w:eastAsia="Times New Roman" w:hAnsi="Arial" w:cs="Arial"/>
          <w:kern w:val="0"/>
          <w:sz w:val="24"/>
          <w:szCs w:val="24"/>
          <w:lang w:eastAsia="en-GB"/>
          <w14:ligatures w14:val="none"/>
        </w:rPr>
        <w:t>.legislation.gov.uk. [online] Available at: https://www.legislation.gov.uk/ukpga/2010/15/contents.</w:t>
      </w:r>
    </w:p>
    <w:p w14:paraId="714E15C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Equality and Human Rights Commission (2016). </w:t>
      </w:r>
      <w:r w:rsidRPr="00B96A30">
        <w:rPr>
          <w:rFonts w:ascii="Arial" w:eastAsia="Times New Roman" w:hAnsi="Arial" w:cs="Arial"/>
          <w:i/>
          <w:iCs/>
          <w:kern w:val="0"/>
          <w:sz w:val="24"/>
          <w:szCs w:val="24"/>
          <w:lang w:eastAsia="en-GB"/>
          <w14:ligatures w14:val="none"/>
        </w:rPr>
        <w:t>England’s most disadvantaged groups: Migrants, refugees and asylum seekers An Is England Fairer? review spotlight report (4 of 4) Equality and Human Rights Commission www.equalityhumanrights.com/IsEnglandFairer</w:t>
      </w:r>
      <w:r w:rsidRPr="00B96A30">
        <w:rPr>
          <w:rFonts w:ascii="Arial" w:eastAsia="Times New Roman" w:hAnsi="Arial" w:cs="Arial"/>
          <w:kern w:val="0"/>
          <w:sz w:val="24"/>
          <w:szCs w:val="24"/>
          <w:lang w:eastAsia="en-GB"/>
          <w14:ligatures w14:val="none"/>
        </w:rPr>
        <w:t>. [online] Available at: https://www.equalityhumanrights.com/sites/default/files/is-england-fairer-2016-most-disadvantaged-groups-migrants-refugees-asylum-seekers.pdf.</w:t>
      </w:r>
    </w:p>
    <w:p w14:paraId="5BA605F3"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lastRenderedPageBreak/>
        <w:t xml:space="preserve">Equality and Human Rights Commission (2019). </w:t>
      </w:r>
      <w:r w:rsidRPr="00B96A30">
        <w:rPr>
          <w:rFonts w:ascii="Arial" w:eastAsia="Times New Roman" w:hAnsi="Arial" w:cs="Arial"/>
          <w:i/>
          <w:iCs/>
          <w:kern w:val="0"/>
          <w:sz w:val="24"/>
          <w:szCs w:val="24"/>
          <w:lang w:eastAsia="en-GB"/>
          <w14:ligatures w14:val="none"/>
        </w:rPr>
        <w:t>What are human rights? | EHRC</w:t>
      </w:r>
      <w:r w:rsidRPr="00B96A30">
        <w:rPr>
          <w:rFonts w:ascii="Arial" w:eastAsia="Times New Roman" w:hAnsi="Arial" w:cs="Arial"/>
          <w:kern w:val="0"/>
          <w:sz w:val="24"/>
          <w:szCs w:val="24"/>
          <w:lang w:eastAsia="en-GB"/>
          <w14:ligatures w14:val="none"/>
        </w:rPr>
        <w:t>. [online] www.equalityhumanrights.com. Available at: https://www.equalityhumanrights.com/human-rights/what-are-human-rights [Accessed 28 Apr. 2024].</w:t>
      </w:r>
    </w:p>
    <w:p w14:paraId="0B3F1DF6"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Equality and the UK asylum process. (n.d.). [online] </w:t>
      </w:r>
      <w:r w:rsidRPr="00B96A30">
        <w:rPr>
          <w:rFonts w:ascii="Arial" w:eastAsia="Times New Roman" w:hAnsi="Arial" w:cs="Arial"/>
          <w:i/>
          <w:iCs/>
          <w:kern w:val="0"/>
          <w:sz w:val="24"/>
          <w:szCs w:val="24"/>
          <w:lang w:eastAsia="en-GB"/>
          <w14:ligatures w14:val="none"/>
        </w:rPr>
        <w:t>UK Parliament</w:t>
      </w:r>
      <w:r w:rsidRPr="00B96A30">
        <w:rPr>
          <w:rFonts w:ascii="Arial" w:eastAsia="Times New Roman" w:hAnsi="Arial" w:cs="Arial"/>
          <w:kern w:val="0"/>
          <w:sz w:val="24"/>
          <w:szCs w:val="24"/>
          <w:lang w:eastAsia="en-GB"/>
          <w14:ligatures w14:val="none"/>
        </w:rPr>
        <w:t>. Available at: https://committees.parliament.uk/publications/40580/documents/198406/default/.</w:t>
      </w:r>
    </w:p>
    <w:p w14:paraId="0F6D2250"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European Court of Human Rights (1950). </w:t>
      </w:r>
      <w:r w:rsidRPr="00B96A30">
        <w:rPr>
          <w:rFonts w:ascii="Arial" w:eastAsia="Times New Roman" w:hAnsi="Arial" w:cs="Arial"/>
          <w:i/>
          <w:iCs/>
          <w:kern w:val="0"/>
          <w:sz w:val="24"/>
          <w:szCs w:val="24"/>
          <w:lang w:eastAsia="en-GB"/>
          <w14:ligatures w14:val="none"/>
        </w:rPr>
        <w:t>European Convention on Human Rights</w:t>
      </w:r>
      <w:r w:rsidRPr="00B96A30">
        <w:rPr>
          <w:rFonts w:ascii="Arial" w:eastAsia="Times New Roman" w:hAnsi="Arial" w:cs="Arial"/>
          <w:kern w:val="0"/>
          <w:sz w:val="24"/>
          <w:szCs w:val="24"/>
          <w:lang w:eastAsia="en-GB"/>
          <w14:ligatures w14:val="none"/>
        </w:rPr>
        <w:t>. [online] Available at: https://www.echr.coe.int/documents/d/echr/Convention_ENG [Accessed 28 Apr. 2024].</w:t>
      </w:r>
    </w:p>
    <w:p w14:paraId="68CA1686"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European Union Agency for Asylum. (n.d.). </w:t>
      </w:r>
      <w:r w:rsidRPr="00B96A30">
        <w:rPr>
          <w:rFonts w:ascii="Arial" w:eastAsia="Times New Roman" w:hAnsi="Arial" w:cs="Arial"/>
          <w:i/>
          <w:iCs/>
          <w:kern w:val="0"/>
          <w:sz w:val="24"/>
          <w:szCs w:val="24"/>
          <w:lang w:eastAsia="en-GB"/>
          <w14:ligatures w14:val="none"/>
        </w:rPr>
        <w:t>Section 1. Global overview of the field of asylum in 2019</w:t>
      </w:r>
      <w:r w:rsidRPr="00B96A30">
        <w:rPr>
          <w:rFonts w:ascii="Arial" w:eastAsia="Times New Roman" w:hAnsi="Arial" w:cs="Arial"/>
          <w:kern w:val="0"/>
          <w:sz w:val="24"/>
          <w:szCs w:val="24"/>
          <w:lang w:eastAsia="en-GB"/>
          <w14:ligatures w14:val="none"/>
        </w:rPr>
        <w:t>. [online] Available at: https://euaa.europa.eu/asylum-report-2020/section-1-global-overview-field-asylum-2019 [Accessed 3 May 2024].</w:t>
      </w:r>
    </w:p>
    <w:p w14:paraId="2BCF0D1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European Union Agency for Fundamental Rights. (2015). </w:t>
      </w:r>
      <w:r w:rsidRPr="00B96A30">
        <w:rPr>
          <w:rFonts w:ascii="Arial" w:eastAsia="Times New Roman" w:hAnsi="Arial" w:cs="Arial"/>
          <w:i/>
          <w:iCs/>
          <w:kern w:val="0"/>
          <w:sz w:val="24"/>
          <w:szCs w:val="24"/>
          <w:lang w:eastAsia="en-GB"/>
          <w14:ligatures w14:val="none"/>
        </w:rPr>
        <w:t>Article 4 - Prohibition of torture and inhuman or degrading treatment or punishment</w:t>
      </w:r>
      <w:r w:rsidRPr="00B96A30">
        <w:rPr>
          <w:rFonts w:ascii="Arial" w:eastAsia="Times New Roman" w:hAnsi="Arial" w:cs="Arial"/>
          <w:kern w:val="0"/>
          <w:sz w:val="24"/>
          <w:szCs w:val="24"/>
          <w:lang w:eastAsia="en-GB"/>
          <w14:ligatures w14:val="none"/>
        </w:rPr>
        <w:t>. [online] Available at: https://fra.europa.eu/en/eu-charter/article/4-prohibition-torture-and-inhuman-or-degrading-treatment-or-punishment#international-law [Accessed 29 Apr. 2024].</w:t>
      </w:r>
    </w:p>
    <w:p w14:paraId="4136E3BB"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Fact Sheet No.20, Human Rights and Refugees. (n.d.). Available at: https://www.ohchr.org/sites/default/files/Documents/Publications/FactSheet20en.pdf [Accessed 3 May 2024].</w:t>
      </w:r>
    </w:p>
    <w:p w14:paraId="71CB60BC"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FAIRER, FASTER AND FIRMER - A MODERN APPROACH TO IMMIGRATION AND ASYLUM. (n.d.). Available at: https://assets.publishing.service.gov.uk/media/5a7cdecbed915d7c849adbdd/4018.pdf [Accessed 3 May 2024].</w:t>
      </w:r>
    </w:p>
    <w:p w14:paraId="224B0A67"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Final Report -Audit of NASS Arrivals ___________________________________________________________________________________ CONTENTS Page MANAGEMENT SUMMARY INTRODUCTION 1 OBJECTIVES AND SCOPE 1 SUMMARY OF FINDINGS 2 CONCLUSION AND OPINIONS 3 DETAILED FINDINGS 4 APPENDIX 1: </w:t>
      </w:r>
      <w:r w:rsidRPr="00B96A30">
        <w:rPr>
          <w:rFonts w:ascii="Arial" w:eastAsia="Times New Roman" w:hAnsi="Arial" w:cs="Arial"/>
          <w:kern w:val="0"/>
          <w:sz w:val="24"/>
          <w:szCs w:val="24"/>
          <w:lang w:eastAsia="en-GB"/>
          <w14:ligatures w14:val="none"/>
        </w:rPr>
        <w:lastRenderedPageBreak/>
        <w:t>OBJECTIVES AND SCOPE STATEMENT APPENDIX 2: RECOMMENDED ACTION AND IMPLEMENTATION PLAN Final Report -Audit of NASS Arrivals. (2002). Available at: https://assets.publishing.service.gov.uk/media/5a79ac6840f0b642860d9e01/foi-2705-nass-arrivals.pdf [Accessed 3 May 2024].</w:t>
      </w:r>
    </w:p>
    <w:p w14:paraId="33DADFDE"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Gammeltoft-Hansen, T. (2011). </w:t>
      </w:r>
      <w:r w:rsidRPr="00B96A30">
        <w:rPr>
          <w:rFonts w:ascii="Arial" w:eastAsia="Times New Roman" w:hAnsi="Arial" w:cs="Arial"/>
          <w:i/>
          <w:iCs/>
          <w:kern w:val="0"/>
          <w:sz w:val="24"/>
          <w:szCs w:val="24"/>
          <w:lang w:eastAsia="en-GB"/>
          <w14:ligatures w14:val="none"/>
        </w:rPr>
        <w:t>Access to Asylum</w:t>
      </w:r>
      <w:r w:rsidRPr="00B96A30">
        <w:rPr>
          <w:rFonts w:ascii="Arial" w:eastAsia="Times New Roman" w:hAnsi="Arial" w:cs="Arial"/>
          <w:kern w:val="0"/>
          <w:sz w:val="24"/>
          <w:szCs w:val="24"/>
          <w:lang w:eastAsia="en-GB"/>
          <w14:ligatures w14:val="none"/>
        </w:rPr>
        <w:t>. Cambridge University Press.</w:t>
      </w:r>
    </w:p>
    <w:p w14:paraId="6ECB284E"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Goodwin-Gill, G.S. (1998). </w:t>
      </w:r>
      <w:r w:rsidRPr="00B96A30">
        <w:rPr>
          <w:rFonts w:ascii="Arial" w:eastAsia="Times New Roman" w:hAnsi="Arial" w:cs="Arial"/>
          <w:i/>
          <w:iCs/>
          <w:kern w:val="0"/>
          <w:sz w:val="24"/>
          <w:szCs w:val="24"/>
          <w:lang w:eastAsia="en-GB"/>
          <w14:ligatures w14:val="none"/>
        </w:rPr>
        <w:t>The refugee in international law</w:t>
      </w:r>
      <w:r w:rsidRPr="00B96A30">
        <w:rPr>
          <w:rFonts w:ascii="Arial" w:eastAsia="Times New Roman" w:hAnsi="Arial" w:cs="Arial"/>
          <w:kern w:val="0"/>
          <w:sz w:val="24"/>
          <w:szCs w:val="24"/>
          <w:lang w:eastAsia="en-GB"/>
          <w14:ligatures w14:val="none"/>
        </w:rPr>
        <w:t>. Oxford ; New York: Oxford University Press.</w:t>
      </w:r>
    </w:p>
    <w:p w14:paraId="02D61E51"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GOV.UK. (n.d.). </w:t>
      </w:r>
      <w:r w:rsidRPr="00B96A30">
        <w:rPr>
          <w:rFonts w:ascii="Arial" w:eastAsia="Times New Roman" w:hAnsi="Arial" w:cs="Arial"/>
          <w:i/>
          <w:iCs/>
          <w:kern w:val="0"/>
          <w:sz w:val="24"/>
          <w:szCs w:val="24"/>
          <w:lang w:eastAsia="en-GB"/>
          <w14:ligatures w14:val="none"/>
        </w:rPr>
        <w:t>How many people do we grant protection to?</w:t>
      </w:r>
      <w:r w:rsidRPr="00B96A30">
        <w:rPr>
          <w:rFonts w:ascii="Arial" w:eastAsia="Times New Roman" w:hAnsi="Arial" w:cs="Arial"/>
          <w:kern w:val="0"/>
          <w:sz w:val="24"/>
          <w:szCs w:val="24"/>
          <w:lang w:eastAsia="en-GB"/>
          <w14:ligatures w14:val="none"/>
        </w:rPr>
        <w:t xml:space="preserve"> [online] Available at: https://www.gov.uk/government/statistics/immigration-system-statistics-year-ending-december-2023/how-many-people-do-we-grant-protection-to.</w:t>
      </w:r>
    </w:p>
    <w:p w14:paraId="6B55C52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GOV.UK. (n.d.). </w:t>
      </w:r>
      <w:r w:rsidRPr="00B96A30">
        <w:rPr>
          <w:rFonts w:ascii="Arial" w:eastAsia="Times New Roman" w:hAnsi="Arial" w:cs="Arial"/>
          <w:i/>
          <w:iCs/>
          <w:kern w:val="0"/>
          <w:sz w:val="24"/>
          <w:szCs w:val="24"/>
          <w:lang w:eastAsia="en-GB"/>
          <w14:ligatures w14:val="none"/>
        </w:rPr>
        <w:t>NASS support</w:t>
      </w:r>
      <w:r w:rsidRPr="00B96A30">
        <w:rPr>
          <w:rFonts w:ascii="Arial" w:eastAsia="Times New Roman" w:hAnsi="Arial" w:cs="Arial"/>
          <w:kern w:val="0"/>
          <w:sz w:val="24"/>
          <w:szCs w:val="24"/>
          <w:lang w:eastAsia="en-GB"/>
          <w14:ligatures w14:val="none"/>
        </w:rPr>
        <w:t>. [online] Available at: https://www.gov.uk/government/publications/nass-support--6.</w:t>
      </w:r>
    </w:p>
    <w:p w14:paraId="5478ED5E"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GOV.UK. (n.d.). </w:t>
      </w:r>
      <w:r w:rsidRPr="00B96A30">
        <w:rPr>
          <w:rFonts w:ascii="Arial" w:eastAsia="Times New Roman" w:hAnsi="Arial" w:cs="Arial"/>
          <w:i/>
          <w:iCs/>
          <w:kern w:val="0"/>
          <w:sz w:val="24"/>
          <w:szCs w:val="24"/>
          <w:lang w:eastAsia="en-GB"/>
          <w14:ligatures w14:val="none"/>
        </w:rPr>
        <w:t>Section 31 Immigration and Asylum Act 1999: defence against prosecution (accessible)</w:t>
      </w:r>
      <w:r w:rsidRPr="00B96A30">
        <w:rPr>
          <w:rFonts w:ascii="Arial" w:eastAsia="Times New Roman" w:hAnsi="Arial" w:cs="Arial"/>
          <w:kern w:val="0"/>
          <w:sz w:val="24"/>
          <w:szCs w:val="24"/>
          <w:lang w:eastAsia="en-GB"/>
          <w14:ligatures w14:val="none"/>
        </w:rPr>
        <w:t>. [online] Available at: https://www.gov.uk/government/publications/section-31-immigration-and-asylum-act-1999-defence-against-prosecution/section-31-immigration-and-asylum-act-1999-defence-against-prosecution-accessible [Accessed 2 May 2024].</w:t>
      </w:r>
    </w:p>
    <w:p w14:paraId="3E37004C"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GOV.UK. (n.d.). </w:t>
      </w:r>
      <w:r w:rsidRPr="00B96A30">
        <w:rPr>
          <w:rFonts w:ascii="Arial" w:eastAsia="Times New Roman" w:hAnsi="Arial" w:cs="Arial"/>
          <w:i/>
          <w:iCs/>
          <w:kern w:val="0"/>
          <w:sz w:val="24"/>
          <w:szCs w:val="24"/>
          <w:lang w:eastAsia="en-GB"/>
          <w14:ligatures w14:val="none"/>
        </w:rPr>
        <w:t>Summary of latest statistics</w:t>
      </w:r>
      <w:r w:rsidRPr="00B96A30">
        <w:rPr>
          <w:rFonts w:ascii="Arial" w:eastAsia="Times New Roman" w:hAnsi="Arial" w:cs="Arial"/>
          <w:kern w:val="0"/>
          <w:sz w:val="24"/>
          <w:szCs w:val="24"/>
          <w:lang w:eastAsia="en-GB"/>
          <w14:ligatures w14:val="none"/>
        </w:rPr>
        <w:t>. [online] Available at: https://www.gov.uk/government/statistics/immigration-system-statistics-year-ending-december-2023/summary-of-latest-statistics.</w:t>
      </w:r>
    </w:p>
    <w:p w14:paraId="5F133295"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GOV.UK. (n.d.). </w:t>
      </w:r>
      <w:r w:rsidRPr="00B96A30">
        <w:rPr>
          <w:rFonts w:ascii="Arial" w:eastAsia="Times New Roman" w:hAnsi="Arial" w:cs="Arial"/>
          <w:i/>
          <w:iCs/>
          <w:kern w:val="0"/>
          <w:sz w:val="24"/>
          <w:szCs w:val="24"/>
          <w:lang w:eastAsia="en-GB"/>
          <w14:ligatures w14:val="none"/>
        </w:rPr>
        <w:t>The Home Office response to the Independent Chief Inspector of Borders and Immigration’s report: An inspection of the immigration system as it relates to the social care sector</w:t>
      </w:r>
      <w:r w:rsidRPr="00B96A30">
        <w:rPr>
          <w:rFonts w:ascii="Arial" w:eastAsia="Times New Roman" w:hAnsi="Arial" w:cs="Arial"/>
          <w:kern w:val="0"/>
          <w:sz w:val="24"/>
          <w:szCs w:val="24"/>
          <w:lang w:eastAsia="en-GB"/>
          <w14:ligatures w14:val="none"/>
        </w:rPr>
        <w:t>. [online] Available at: https://www.gov.uk/government/publications/response-to-an-inspection-of-the-immigration-system-as-it-relates-to-the-social-care-sector/the-home-office-response-to-the-independent-chief-inspector-of-borders-and-immigrations-report-an-inspection-of-the-immigration-system-as-it-relates [Accessed 2 May 2024].</w:t>
      </w:r>
    </w:p>
    <w:p w14:paraId="7E886933"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lastRenderedPageBreak/>
        <w:t xml:space="preserve">Gower, M. (2021). </w:t>
      </w:r>
      <w:r w:rsidRPr="00B96A30">
        <w:rPr>
          <w:rFonts w:ascii="Arial" w:eastAsia="Times New Roman" w:hAnsi="Arial" w:cs="Arial"/>
          <w:i/>
          <w:iCs/>
          <w:kern w:val="0"/>
          <w:sz w:val="24"/>
          <w:szCs w:val="24"/>
          <w:lang w:eastAsia="en-GB"/>
          <w14:ligatures w14:val="none"/>
        </w:rPr>
        <w:t>Nationality and Borders Bill</w:t>
      </w:r>
      <w:r w:rsidRPr="00B96A30">
        <w:rPr>
          <w:rFonts w:ascii="Arial" w:eastAsia="Times New Roman" w:hAnsi="Arial" w:cs="Arial"/>
          <w:kern w:val="0"/>
          <w:sz w:val="24"/>
          <w:szCs w:val="24"/>
          <w:lang w:eastAsia="en-GB"/>
          <w14:ligatures w14:val="none"/>
        </w:rPr>
        <w:t>. [online] Available at: https://researchbriefings.files.parliament.uk/documents/CBP-9275/CBP-9275.pdf.</w:t>
      </w:r>
    </w:p>
    <w:p w14:paraId="5238B905"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Hathaway, N. (2005). </w:t>
      </w:r>
      <w:r w:rsidRPr="00B96A30">
        <w:rPr>
          <w:rFonts w:ascii="Arial" w:eastAsia="Times New Roman" w:hAnsi="Arial" w:cs="Arial"/>
          <w:i/>
          <w:iCs/>
          <w:kern w:val="0"/>
          <w:sz w:val="24"/>
          <w:szCs w:val="24"/>
          <w:lang w:eastAsia="en-GB"/>
          <w14:ligatures w14:val="none"/>
        </w:rPr>
        <w:t>The rights of refugees under international law</w:t>
      </w:r>
      <w:r w:rsidRPr="00B96A30">
        <w:rPr>
          <w:rFonts w:ascii="Arial" w:eastAsia="Times New Roman" w:hAnsi="Arial" w:cs="Arial"/>
          <w:kern w:val="0"/>
          <w:sz w:val="24"/>
          <w:szCs w:val="24"/>
          <w:lang w:eastAsia="en-GB"/>
          <w14:ligatures w14:val="none"/>
        </w:rPr>
        <w:t>. Cambridge ; New York: Cambridge University Press.</w:t>
      </w:r>
    </w:p>
    <w:p w14:paraId="651ED971"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i/>
          <w:iCs/>
          <w:kern w:val="0"/>
          <w:sz w:val="24"/>
          <w:szCs w:val="24"/>
          <w:lang w:eastAsia="en-GB"/>
          <w14:ligatures w14:val="none"/>
        </w:rPr>
        <w:t>Immigration Act 1971</w:t>
      </w:r>
      <w:r w:rsidRPr="00B96A30">
        <w:rPr>
          <w:rFonts w:ascii="Arial" w:eastAsia="Times New Roman" w:hAnsi="Arial" w:cs="Arial"/>
          <w:kern w:val="0"/>
          <w:sz w:val="24"/>
          <w:szCs w:val="24"/>
          <w:lang w:eastAsia="en-GB"/>
          <w14:ligatures w14:val="none"/>
        </w:rPr>
        <w:t>.Legislation.gov.uk. [online] Available at: https://www.legislation.gov.uk/ukpga/1971/77/contents.</w:t>
      </w:r>
    </w:p>
    <w:p w14:paraId="6B88C21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i/>
          <w:iCs/>
          <w:kern w:val="0"/>
          <w:sz w:val="24"/>
          <w:szCs w:val="24"/>
          <w:lang w:eastAsia="en-GB"/>
          <w14:ligatures w14:val="none"/>
        </w:rPr>
        <w:t>Immigration Act 2014</w:t>
      </w:r>
      <w:r w:rsidRPr="00B96A30">
        <w:rPr>
          <w:rFonts w:ascii="Arial" w:eastAsia="Times New Roman" w:hAnsi="Arial" w:cs="Arial"/>
          <w:kern w:val="0"/>
          <w:sz w:val="24"/>
          <w:szCs w:val="24"/>
          <w:lang w:eastAsia="en-GB"/>
          <w14:ligatures w14:val="none"/>
        </w:rPr>
        <w:t>.Legislation.gov.uk. [online] Available at: https://www.legislation.gov.uk/ukpga/2014/22/contents/enacted [Accessed 3 May 2024].</w:t>
      </w:r>
    </w:p>
    <w:p w14:paraId="788A6708"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i/>
          <w:iCs/>
          <w:kern w:val="0"/>
          <w:sz w:val="24"/>
          <w:szCs w:val="24"/>
          <w:lang w:eastAsia="en-GB"/>
          <w14:ligatures w14:val="none"/>
        </w:rPr>
        <w:t>Immigration and Asylum Act 1999</w:t>
      </w:r>
      <w:r w:rsidRPr="00B96A30">
        <w:rPr>
          <w:rFonts w:ascii="Arial" w:eastAsia="Times New Roman" w:hAnsi="Arial" w:cs="Arial"/>
          <w:kern w:val="0"/>
          <w:sz w:val="24"/>
          <w:szCs w:val="24"/>
          <w:lang w:eastAsia="en-GB"/>
          <w14:ligatures w14:val="none"/>
        </w:rPr>
        <w:t>.Legislation.gov.uk. [online] Available at: https://www.legislation.gov.uk/ukpga/1999/33/contents [Accessed 2 May 2024].</w:t>
      </w:r>
    </w:p>
    <w:p w14:paraId="709FA227"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International Committee of the Red Cross (2015). </w:t>
      </w:r>
      <w:r w:rsidRPr="00B96A30">
        <w:rPr>
          <w:rFonts w:ascii="Arial" w:eastAsia="Times New Roman" w:hAnsi="Arial" w:cs="Arial"/>
          <w:i/>
          <w:iCs/>
          <w:kern w:val="0"/>
          <w:sz w:val="24"/>
          <w:szCs w:val="24"/>
          <w:lang w:eastAsia="en-GB"/>
          <w14:ligatures w14:val="none"/>
        </w:rPr>
        <w:t>What is the difference between IHL and human rights law?</w:t>
      </w:r>
      <w:r w:rsidRPr="00B96A30">
        <w:rPr>
          <w:rFonts w:ascii="Arial" w:eastAsia="Times New Roman" w:hAnsi="Arial" w:cs="Arial"/>
          <w:kern w:val="0"/>
          <w:sz w:val="24"/>
          <w:szCs w:val="24"/>
          <w:lang w:eastAsia="en-GB"/>
          <w14:ligatures w14:val="none"/>
        </w:rPr>
        <w:t xml:space="preserve"> [online] International Committee of the Red Cross. Available at: https://www.icrc.org/en/document/what-difference-between-ihl-and-human-rights-law.</w:t>
      </w:r>
    </w:p>
    <w:p w14:paraId="371CA2F0"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Kneebone, S. (2017). </w:t>
      </w:r>
      <w:r w:rsidRPr="00B96A30">
        <w:rPr>
          <w:rFonts w:ascii="Arial" w:eastAsia="Times New Roman" w:hAnsi="Arial" w:cs="Arial"/>
          <w:i/>
          <w:iCs/>
          <w:kern w:val="0"/>
          <w:sz w:val="24"/>
          <w:szCs w:val="24"/>
          <w:lang w:eastAsia="en-GB"/>
          <w14:ligatures w14:val="none"/>
        </w:rPr>
        <w:t>The Refugees Convention 50 Years on</w:t>
      </w:r>
      <w:r w:rsidRPr="00B96A30">
        <w:rPr>
          <w:rFonts w:ascii="Arial" w:eastAsia="Times New Roman" w:hAnsi="Arial" w:cs="Arial"/>
          <w:kern w:val="0"/>
          <w:sz w:val="24"/>
          <w:szCs w:val="24"/>
          <w:lang w:eastAsia="en-GB"/>
          <w14:ligatures w14:val="none"/>
        </w:rPr>
        <w:t>.</w:t>
      </w:r>
    </w:p>
    <w:p w14:paraId="60A392E6"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Kneebone, S. (2018). </w:t>
      </w:r>
      <w:r w:rsidRPr="00B96A30">
        <w:rPr>
          <w:rFonts w:ascii="Arial" w:eastAsia="Times New Roman" w:hAnsi="Arial" w:cs="Arial"/>
          <w:i/>
          <w:iCs/>
          <w:kern w:val="0"/>
          <w:sz w:val="24"/>
          <w:szCs w:val="24"/>
          <w:lang w:eastAsia="en-GB"/>
          <w14:ligatures w14:val="none"/>
        </w:rPr>
        <w:t>The Refugees Convention 50 Years on: Globalisation and International Law</w:t>
      </w:r>
      <w:r w:rsidRPr="00B96A30">
        <w:rPr>
          <w:rFonts w:ascii="Arial" w:eastAsia="Times New Roman" w:hAnsi="Arial" w:cs="Arial"/>
          <w:kern w:val="0"/>
          <w:sz w:val="24"/>
          <w:szCs w:val="24"/>
          <w:lang w:eastAsia="en-GB"/>
          <w14:ligatures w14:val="none"/>
        </w:rPr>
        <w:t>. Routledge.</w:t>
      </w:r>
    </w:p>
    <w:p w14:paraId="7E4766DB"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Law Commission. (n.d.). </w:t>
      </w:r>
      <w:r w:rsidRPr="00B96A30">
        <w:rPr>
          <w:rFonts w:ascii="Arial" w:eastAsia="Times New Roman" w:hAnsi="Arial" w:cs="Arial"/>
          <w:i/>
          <w:iCs/>
          <w:kern w:val="0"/>
          <w:sz w:val="24"/>
          <w:szCs w:val="24"/>
          <w:lang w:eastAsia="en-GB"/>
          <w14:ligatures w14:val="none"/>
        </w:rPr>
        <w:t>Simplifying the Immigration Rules</w:t>
      </w:r>
      <w:r w:rsidRPr="00B96A30">
        <w:rPr>
          <w:rFonts w:ascii="Arial" w:eastAsia="Times New Roman" w:hAnsi="Arial" w:cs="Arial"/>
          <w:kern w:val="0"/>
          <w:sz w:val="24"/>
          <w:szCs w:val="24"/>
          <w:lang w:eastAsia="en-GB"/>
          <w14:ligatures w14:val="none"/>
        </w:rPr>
        <w:t>. [online] Available at: https://lawcom.gov.uk/project/simplifying-the-immigration-rules/.</w:t>
      </w:r>
    </w:p>
    <w:p w14:paraId="1441CF9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legislation.gov.uk (2020). </w:t>
      </w:r>
      <w:r w:rsidRPr="00B96A30">
        <w:rPr>
          <w:rFonts w:ascii="Arial" w:eastAsia="Times New Roman" w:hAnsi="Arial" w:cs="Arial"/>
          <w:i/>
          <w:iCs/>
          <w:kern w:val="0"/>
          <w:sz w:val="24"/>
          <w:szCs w:val="24"/>
          <w:lang w:eastAsia="en-GB"/>
          <w14:ligatures w14:val="none"/>
        </w:rPr>
        <w:t>Immigration and Asylum Act 1999</w:t>
      </w:r>
      <w:r w:rsidRPr="00B96A30">
        <w:rPr>
          <w:rFonts w:ascii="Arial" w:eastAsia="Times New Roman" w:hAnsi="Arial" w:cs="Arial"/>
          <w:kern w:val="0"/>
          <w:sz w:val="24"/>
          <w:szCs w:val="24"/>
          <w:lang w:eastAsia="en-GB"/>
          <w14:ligatures w14:val="none"/>
        </w:rPr>
        <w:t>. [online] Legislation.gov.uk. Available at: https://www.legislation.gov.uk/ukpga/1999/33/contents.</w:t>
      </w:r>
    </w:p>
    <w:p w14:paraId="3BC52986"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Legislation.gov.uk. (2011). </w:t>
      </w:r>
      <w:r w:rsidRPr="00B96A30">
        <w:rPr>
          <w:rFonts w:ascii="Arial" w:eastAsia="Times New Roman" w:hAnsi="Arial" w:cs="Arial"/>
          <w:i/>
          <w:iCs/>
          <w:kern w:val="0"/>
          <w:sz w:val="24"/>
          <w:szCs w:val="24"/>
          <w:lang w:eastAsia="en-GB"/>
          <w14:ligatures w14:val="none"/>
        </w:rPr>
        <w:t>Nationality, Immigration and Asylum Act 2002</w:t>
      </w:r>
      <w:r w:rsidRPr="00B96A30">
        <w:rPr>
          <w:rFonts w:ascii="Arial" w:eastAsia="Times New Roman" w:hAnsi="Arial" w:cs="Arial"/>
          <w:kern w:val="0"/>
          <w:sz w:val="24"/>
          <w:szCs w:val="24"/>
          <w:lang w:eastAsia="en-GB"/>
          <w14:ligatures w14:val="none"/>
        </w:rPr>
        <w:t>. [online] Available at: https://www.legislation.gov.uk/ukpga/2002/41/contents.</w:t>
      </w:r>
    </w:p>
    <w:p w14:paraId="15D6BB78"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Li, Y. (2017). </w:t>
      </w:r>
      <w:r w:rsidRPr="00B96A30">
        <w:rPr>
          <w:rFonts w:ascii="Arial" w:eastAsia="Times New Roman" w:hAnsi="Arial" w:cs="Arial"/>
          <w:i/>
          <w:iCs/>
          <w:kern w:val="0"/>
          <w:sz w:val="24"/>
          <w:szCs w:val="24"/>
          <w:lang w:eastAsia="en-GB"/>
          <w14:ligatures w14:val="none"/>
        </w:rPr>
        <w:t>Exclusion from protection as a refugee : an approach to a harmonizing interpretation in international law</w:t>
      </w:r>
      <w:r w:rsidRPr="00B96A30">
        <w:rPr>
          <w:rFonts w:ascii="Arial" w:eastAsia="Times New Roman" w:hAnsi="Arial" w:cs="Arial"/>
          <w:kern w:val="0"/>
          <w:sz w:val="24"/>
          <w:szCs w:val="24"/>
          <w:lang w:eastAsia="en-GB"/>
          <w14:ligatures w14:val="none"/>
        </w:rPr>
        <w:t>. Leiden Etc.: Brill, Nijhoff. Copyright.</w:t>
      </w:r>
    </w:p>
    <w:p w14:paraId="69E2B080"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Loescher, G., Betts, A., Milner, J. and Proquest (Firm (2012). </w:t>
      </w:r>
      <w:r w:rsidRPr="00B96A30">
        <w:rPr>
          <w:rFonts w:ascii="Arial" w:eastAsia="Times New Roman" w:hAnsi="Arial" w:cs="Arial"/>
          <w:i/>
          <w:iCs/>
          <w:kern w:val="0"/>
          <w:sz w:val="24"/>
          <w:szCs w:val="24"/>
          <w:lang w:eastAsia="en-GB"/>
          <w14:ligatures w14:val="none"/>
        </w:rPr>
        <w:t>The United Nations High Commissioner for Refugees (UNHCR) : the politics and practice of refugee protection into the 21st century</w:t>
      </w:r>
      <w:r w:rsidRPr="00B96A30">
        <w:rPr>
          <w:rFonts w:ascii="Arial" w:eastAsia="Times New Roman" w:hAnsi="Arial" w:cs="Arial"/>
          <w:kern w:val="0"/>
          <w:sz w:val="24"/>
          <w:szCs w:val="24"/>
          <w:lang w:eastAsia="en-GB"/>
          <w14:ligatures w14:val="none"/>
        </w:rPr>
        <w:t>. New York: Routledge.</w:t>
      </w:r>
    </w:p>
    <w:p w14:paraId="389A0A66"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lastRenderedPageBreak/>
        <w:t xml:space="preserve">London, B. (2018). </w:t>
      </w:r>
      <w:r w:rsidRPr="00B96A30">
        <w:rPr>
          <w:rFonts w:ascii="Arial" w:eastAsia="Times New Roman" w:hAnsi="Arial" w:cs="Arial"/>
          <w:i/>
          <w:iCs/>
          <w:kern w:val="0"/>
          <w:sz w:val="24"/>
          <w:szCs w:val="24"/>
          <w:lang w:eastAsia="en-GB"/>
          <w14:ligatures w14:val="none"/>
        </w:rPr>
        <w:t>The youngsters going through the UK’s asylum system - BBC London</w:t>
      </w:r>
      <w:r w:rsidRPr="00B96A30">
        <w:rPr>
          <w:rFonts w:ascii="Arial" w:eastAsia="Times New Roman" w:hAnsi="Arial" w:cs="Arial"/>
          <w:kern w:val="0"/>
          <w:sz w:val="24"/>
          <w:szCs w:val="24"/>
          <w:lang w:eastAsia="en-GB"/>
          <w14:ligatures w14:val="none"/>
        </w:rPr>
        <w:t xml:space="preserve">. </w:t>
      </w:r>
      <w:r w:rsidRPr="00B96A30">
        <w:rPr>
          <w:rFonts w:ascii="Arial" w:eastAsia="Times New Roman" w:hAnsi="Arial" w:cs="Arial"/>
          <w:i/>
          <w:iCs/>
          <w:kern w:val="0"/>
          <w:sz w:val="24"/>
          <w:szCs w:val="24"/>
          <w:lang w:eastAsia="en-GB"/>
          <w14:ligatures w14:val="none"/>
        </w:rPr>
        <w:t>YouTube</w:t>
      </w:r>
      <w:r w:rsidRPr="00B96A30">
        <w:rPr>
          <w:rFonts w:ascii="Arial" w:eastAsia="Times New Roman" w:hAnsi="Arial" w:cs="Arial"/>
          <w:kern w:val="0"/>
          <w:sz w:val="24"/>
          <w:szCs w:val="24"/>
          <w:lang w:eastAsia="en-GB"/>
          <w14:ligatures w14:val="none"/>
        </w:rPr>
        <w:t>. Available at: https://www.youtube.com/watch?v=nQ5xiSjiWYY.</w:t>
      </w:r>
    </w:p>
    <w:p w14:paraId="088DB41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Mayblin, L. and James, P. (2018). Asylum and Refugee Support in the UK: Civil Society Filling the gaps? </w:t>
      </w:r>
      <w:r w:rsidRPr="00B96A30">
        <w:rPr>
          <w:rFonts w:ascii="Arial" w:eastAsia="Times New Roman" w:hAnsi="Arial" w:cs="Arial"/>
          <w:i/>
          <w:iCs/>
          <w:kern w:val="0"/>
          <w:sz w:val="24"/>
          <w:szCs w:val="24"/>
          <w:lang w:eastAsia="en-GB"/>
          <w14:ligatures w14:val="none"/>
        </w:rPr>
        <w:t>Journal of Ethnic and Migration Studies</w:t>
      </w:r>
      <w:r w:rsidRPr="00B96A30">
        <w:rPr>
          <w:rFonts w:ascii="Arial" w:eastAsia="Times New Roman" w:hAnsi="Arial" w:cs="Arial"/>
          <w:kern w:val="0"/>
          <w:sz w:val="24"/>
          <w:szCs w:val="24"/>
          <w:lang w:eastAsia="en-GB"/>
          <w14:ligatures w14:val="none"/>
        </w:rPr>
        <w:t>, [online] 45(3), pp.375–394. Available at: https://www.tandfonline.com/doi/full/10.1080/1369183X.2018.1466695.</w:t>
      </w:r>
    </w:p>
    <w:p w14:paraId="3F4373D5"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Mcadam, G. (2018). </w:t>
      </w:r>
      <w:r w:rsidRPr="00B96A30">
        <w:rPr>
          <w:rFonts w:ascii="Arial" w:eastAsia="Times New Roman" w:hAnsi="Arial" w:cs="Arial"/>
          <w:i/>
          <w:iCs/>
          <w:kern w:val="0"/>
          <w:sz w:val="24"/>
          <w:szCs w:val="24"/>
          <w:lang w:eastAsia="en-GB"/>
          <w14:ligatures w14:val="none"/>
        </w:rPr>
        <w:t>Refugee In International Law.</w:t>
      </w:r>
      <w:r w:rsidRPr="00B96A30">
        <w:rPr>
          <w:rFonts w:ascii="Arial" w:eastAsia="Times New Roman" w:hAnsi="Arial" w:cs="Arial"/>
          <w:kern w:val="0"/>
          <w:sz w:val="24"/>
          <w:szCs w:val="24"/>
          <w:lang w:eastAsia="en-GB"/>
          <w14:ligatures w14:val="none"/>
        </w:rPr>
        <w:t xml:space="preserve"> Oxford University.</w:t>
      </w:r>
    </w:p>
    <w:p w14:paraId="19BF8E2B"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McAdam, J. (2007). </w:t>
      </w:r>
      <w:r w:rsidRPr="00B96A30">
        <w:rPr>
          <w:rFonts w:ascii="Arial" w:eastAsia="Times New Roman" w:hAnsi="Arial" w:cs="Arial"/>
          <w:i/>
          <w:iCs/>
          <w:kern w:val="0"/>
          <w:sz w:val="24"/>
          <w:szCs w:val="24"/>
          <w:lang w:eastAsia="en-GB"/>
          <w14:ligatures w14:val="none"/>
        </w:rPr>
        <w:t>Complementary Protection in International Refugee Law</w:t>
      </w:r>
      <w:r w:rsidRPr="00B96A30">
        <w:rPr>
          <w:rFonts w:ascii="Arial" w:eastAsia="Times New Roman" w:hAnsi="Arial" w:cs="Arial"/>
          <w:kern w:val="0"/>
          <w:sz w:val="24"/>
          <w:szCs w:val="24"/>
          <w:lang w:eastAsia="en-GB"/>
          <w14:ligatures w14:val="none"/>
        </w:rPr>
        <w:t>.</w:t>
      </w:r>
    </w:p>
    <w:p w14:paraId="64BDCEA7"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Moreno-Lax, V. (2017). </w:t>
      </w:r>
      <w:r w:rsidRPr="00B96A30">
        <w:rPr>
          <w:rFonts w:ascii="Arial" w:eastAsia="Times New Roman" w:hAnsi="Arial" w:cs="Arial"/>
          <w:i/>
          <w:iCs/>
          <w:kern w:val="0"/>
          <w:sz w:val="24"/>
          <w:szCs w:val="24"/>
          <w:lang w:eastAsia="en-GB"/>
          <w14:ligatures w14:val="none"/>
        </w:rPr>
        <w:t>Accessing asylum in Europe extraterritorial border controls and refugee rights under EU law</w:t>
      </w:r>
      <w:r w:rsidRPr="00B96A30">
        <w:rPr>
          <w:rFonts w:ascii="Arial" w:eastAsia="Times New Roman" w:hAnsi="Arial" w:cs="Arial"/>
          <w:kern w:val="0"/>
          <w:sz w:val="24"/>
          <w:szCs w:val="24"/>
          <w:lang w:eastAsia="en-GB"/>
          <w14:ligatures w14:val="none"/>
        </w:rPr>
        <w:t>. Oxford Oxford University Press.</w:t>
      </w:r>
    </w:p>
    <w:p w14:paraId="60ADBE00"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Neal, D. (2023). </w:t>
      </w:r>
      <w:r w:rsidRPr="00B96A30">
        <w:rPr>
          <w:rFonts w:ascii="Arial" w:eastAsia="Times New Roman" w:hAnsi="Arial" w:cs="Arial"/>
          <w:i/>
          <w:iCs/>
          <w:kern w:val="0"/>
          <w:sz w:val="24"/>
          <w:szCs w:val="24"/>
          <w:lang w:eastAsia="en-GB"/>
          <w14:ligatures w14:val="none"/>
        </w:rPr>
        <w:t>An inspection of asylum casework</w:t>
      </w:r>
      <w:r w:rsidRPr="00B96A30">
        <w:rPr>
          <w:rFonts w:ascii="Arial" w:eastAsia="Times New Roman" w:hAnsi="Arial" w:cs="Arial"/>
          <w:kern w:val="0"/>
          <w:sz w:val="24"/>
          <w:szCs w:val="24"/>
          <w:lang w:eastAsia="en-GB"/>
          <w14:ligatures w14:val="none"/>
        </w:rPr>
        <w:t>. [online] Available at: https://assets.publishing.service.gov.uk/media/65e06d45f1cab36b60fc47ad/An_inspection_of_asylum_casework_June_to_October_2023.pdf.</w:t>
      </w:r>
    </w:p>
    <w:p w14:paraId="045EDDF8"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news, sky (n.d.). </w:t>
      </w:r>
      <w:r w:rsidRPr="00B96A30">
        <w:rPr>
          <w:rFonts w:ascii="Arial" w:eastAsia="Times New Roman" w:hAnsi="Arial" w:cs="Arial"/>
          <w:i/>
          <w:iCs/>
          <w:kern w:val="0"/>
          <w:sz w:val="24"/>
          <w:szCs w:val="24"/>
          <w:lang w:eastAsia="en-GB"/>
          <w14:ligatures w14:val="none"/>
        </w:rPr>
        <w:t>Asylum system is in an ‘utter mess’ - Amnesty International UK</w:t>
      </w:r>
      <w:r w:rsidRPr="00B96A30">
        <w:rPr>
          <w:rFonts w:ascii="Arial" w:eastAsia="Times New Roman" w:hAnsi="Arial" w:cs="Arial"/>
          <w:kern w:val="0"/>
          <w:sz w:val="24"/>
          <w:szCs w:val="24"/>
          <w:lang w:eastAsia="en-GB"/>
          <w14:ligatures w14:val="none"/>
        </w:rPr>
        <w:t>. [online] www.youtube.com. Available at: https://www.youtube.com/watch?v=QXv1WV5QOak [Accessed 29 Apr. 2024].</w:t>
      </w:r>
    </w:p>
    <w:p w14:paraId="46763003"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Noll, G. (2021). </w:t>
      </w:r>
      <w:r w:rsidRPr="00B96A30">
        <w:rPr>
          <w:rFonts w:ascii="Arial" w:eastAsia="Times New Roman" w:hAnsi="Arial" w:cs="Arial"/>
          <w:i/>
          <w:iCs/>
          <w:kern w:val="0"/>
          <w:sz w:val="24"/>
          <w:szCs w:val="24"/>
          <w:lang w:eastAsia="en-GB"/>
          <w14:ligatures w14:val="none"/>
        </w:rPr>
        <w:t>Negotiating Asylum</w:t>
      </w:r>
      <w:r w:rsidRPr="00B96A30">
        <w:rPr>
          <w:rFonts w:ascii="Arial" w:eastAsia="Times New Roman" w:hAnsi="Arial" w:cs="Arial"/>
          <w:kern w:val="0"/>
          <w:sz w:val="24"/>
          <w:szCs w:val="24"/>
          <w:lang w:eastAsia="en-GB"/>
          <w14:ligatures w14:val="none"/>
        </w:rPr>
        <w:t>. BRILL.</w:t>
      </w:r>
    </w:p>
    <w:p w14:paraId="3F1CB06B"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November 2007 AI Index: POL 33/005/2007 INTERNATIONAL SECRETARIAT, 1 EASTON STREET, LONDON WC1X 0DW, UNITED KINGDOM amnesty international Migration-Related Detention. (n.d.). Available at: https://www.unhcr.org/sites/default/files/legacy-pdf/4d9488d49.pdf.</w:t>
      </w:r>
    </w:p>
    <w:p w14:paraId="4AA8BDBB"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OHCHR. (1966). </w:t>
      </w:r>
      <w:r w:rsidRPr="00B96A30">
        <w:rPr>
          <w:rFonts w:ascii="Arial" w:eastAsia="Times New Roman" w:hAnsi="Arial" w:cs="Arial"/>
          <w:i/>
          <w:iCs/>
          <w:kern w:val="0"/>
          <w:sz w:val="24"/>
          <w:szCs w:val="24"/>
          <w:lang w:eastAsia="en-GB"/>
          <w14:ligatures w14:val="none"/>
        </w:rPr>
        <w:t>Protocol relating to the Status of Refugees</w:t>
      </w:r>
      <w:r w:rsidRPr="00B96A30">
        <w:rPr>
          <w:rFonts w:ascii="Arial" w:eastAsia="Times New Roman" w:hAnsi="Arial" w:cs="Arial"/>
          <w:kern w:val="0"/>
          <w:sz w:val="24"/>
          <w:szCs w:val="24"/>
          <w:lang w:eastAsia="en-GB"/>
          <w14:ligatures w14:val="none"/>
        </w:rPr>
        <w:t>. [online] Available at: https://www.ohchr.org/en/instruments-mechanisms/instruments/protocol-relating-status-refugees.</w:t>
      </w:r>
    </w:p>
    <w:p w14:paraId="46838600"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parliament uk. (n.d.). </w:t>
      </w:r>
      <w:r w:rsidRPr="00B96A30">
        <w:rPr>
          <w:rFonts w:ascii="Arial" w:eastAsia="Times New Roman" w:hAnsi="Arial" w:cs="Arial"/>
          <w:i/>
          <w:iCs/>
          <w:kern w:val="0"/>
          <w:sz w:val="24"/>
          <w:szCs w:val="24"/>
          <w:lang w:eastAsia="en-GB"/>
          <w14:ligatures w14:val="none"/>
        </w:rPr>
        <w:t>Immigration And Asylum Bill Volume 337: debated on Tuesday 9 November 1999</w:t>
      </w:r>
      <w:r w:rsidRPr="00B96A30">
        <w:rPr>
          <w:rFonts w:ascii="Arial" w:eastAsia="Times New Roman" w:hAnsi="Arial" w:cs="Arial"/>
          <w:kern w:val="0"/>
          <w:sz w:val="24"/>
          <w:szCs w:val="24"/>
          <w:lang w:eastAsia="en-GB"/>
          <w14:ligatures w14:val="none"/>
        </w:rPr>
        <w:t>. [online] Available at: https://hansard.parliament.uk/Commons/1999-11-09/debates/a09c0bf0-30a6-49e1-9c56-e39361a77010/ImmigrationAndAsylumBill#contribution-726f72c2-2252-4b46-9822-03ea68ed25c6 [Accessed 2 May 2024].</w:t>
      </w:r>
    </w:p>
    <w:p w14:paraId="3EB88A63"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lastRenderedPageBreak/>
        <w:t xml:space="preserve">Politowski, B. and McGuinness, T. (2021). Policy on the dispersal of asylum seekers. </w:t>
      </w:r>
      <w:r w:rsidRPr="00B96A30">
        <w:rPr>
          <w:rFonts w:ascii="Arial" w:eastAsia="Times New Roman" w:hAnsi="Arial" w:cs="Arial"/>
          <w:i/>
          <w:iCs/>
          <w:kern w:val="0"/>
          <w:sz w:val="24"/>
          <w:szCs w:val="24"/>
          <w:lang w:eastAsia="en-GB"/>
          <w14:ligatures w14:val="none"/>
        </w:rPr>
        <w:t>commonslibrary.parliament.uk</w:t>
      </w:r>
      <w:r w:rsidRPr="00B96A30">
        <w:rPr>
          <w:rFonts w:ascii="Arial" w:eastAsia="Times New Roman" w:hAnsi="Arial" w:cs="Arial"/>
          <w:kern w:val="0"/>
          <w:sz w:val="24"/>
          <w:szCs w:val="24"/>
          <w:lang w:eastAsia="en-GB"/>
          <w14:ligatures w14:val="none"/>
        </w:rPr>
        <w:t>. [online] Available at: https://commonslibrary.parliament.uk/research-briefings/cdp-2016-0095/.</w:t>
      </w:r>
    </w:p>
    <w:p w14:paraId="48A1D061"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Pollard, T. and Howard, N. (2021). Mental Healthcare for asylum-seekers and Refugees Residing in the United Kingdom: a Scoping Review of policies, barriers, and Enablers. </w:t>
      </w:r>
      <w:r w:rsidRPr="00B96A30">
        <w:rPr>
          <w:rFonts w:ascii="Arial" w:eastAsia="Times New Roman" w:hAnsi="Arial" w:cs="Arial"/>
          <w:i/>
          <w:iCs/>
          <w:kern w:val="0"/>
          <w:sz w:val="24"/>
          <w:szCs w:val="24"/>
          <w:lang w:eastAsia="en-GB"/>
          <w14:ligatures w14:val="none"/>
        </w:rPr>
        <w:t>International Journal of Mental Health Systems</w:t>
      </w:r>
      <w:r w:rsidRPr="00B96A30">
        <w:rPr>
          <w:rFonts w:ascii="Arial" w:eastAsia="Times New Roman" w:hAnsi="Arial" w:cs="Arial"/>
          <w:kern w:val="0"/>
          <w:sz w:val="24"/>
          <w:szCs w:val="24"/>
          <w:lang w:eastAsia="en-GB"/>
          <w14:ligatures w14:val="none"/>
        </w:rPr>
        <w:t>, [online] 15(1). doi:https://doi.org/10.1186/s13033-021-00473-z.</w:t>
      </w:r>
    </w:p>
    <w:p w14:paraId="02C3FFF8"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PRIMER: DEFENDING THE RIGHTS OF REFUGEES AND MIGRANTS IN THE DIGITAL AGE. (n.d.). Available at: https://www.amnesty.org/en/wp-content/uploads/2024/03/POL4076542024ENGLISH.pdf.</w:t>
      </w:r>
    </w:p>
    <w:p w14:paraId="343F81B2"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Quinn, B. and correspondent, B.Q.P. (2023). Asylum barge docks after Lords passes ‘shameful’ UK illegal migration bill. </w:t>
      </w:r>
      <w:r w:rsidRPr="00B96A30">
        <w:rPr>
          <w:rFonts w:ascii="Arial" w:eastAsia="Times New Roman" w:hAnsi="Arial" w:cs="Arial"/>
          <w:i/>
          <w:iCs/>
          <w:kern w:val="0"/>
          <w:sz w:val="24"/>
          <w:szCs w:val="24"/>
          <w:lang w:eastAsia="en-GB"/>
          <w14:ligatures w14:val="none"/>
        </w:rPr>
        <w:t>The Guardian</w:t>
      </w:r>
      <w:r w:rsidRPr="00B96A30">
        <w:rPr>
          <w:rFonts w:ascii="Arial" w:eastAsia="Times New Roman" w:hAnsi="Arial" w:cs="Arial"/>
          <w:kern w:val="0"/>
          <w:sz w:val="24"/>
          <w:szCs w:val="24"/>
          <w:lang w:eastAsia="en-GB"/>
          <w14:ligatures w14:val="none"/>
        </w:rPr>
        <w:t>. [online] 18 Jul. Available at: https://www.theguardian.com/uk-news/2023/jul/18/uk-migration-bill-to-become-law-as-government-sees-off-lords-challenge.</w:t>
      </w:r>
    </w:p>
    <w:p w14:paraId="035F50C7"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i/>
          <w:iCs/>
          <w:kern w:val="0"/>
          <w:sz w:val="24"/>
          <w:szCs w:val="24"/>
          <w:lang w:eastAsia="en-GB"/>
          <w14:ligatures w14:val="none"/>
        </w:rPr>
        <w:t>R (on the application of A (Appellant) v Secretary of State for the Home Department (Respondent) - The Supreme Court</w:t>
      </w:r>
      <w:r w:rsidRPr="00B96A30">
        <w:rPr>
          <w:rFonts w:ascii="Arial" w:eastAsia="Times New Roman" w:hAnsi="Arial" w:cs="Arial"/>
          <w:kern w:val="0"/>
          <w:sz w:val="24"/>
          <w:szCs w:val="24"/>
          <w:lang w:eastAsia="en-GB"/>
          <w14:ligatures w14:val="none"/>
        </w:rPr>
        <w:t>www.supremecourt.uk Available at: https://www.supremecourt.uk/cases/uksc-2019-0065.html.</w:t>
      </w:r>
    </w:p>
    <w:p w14:paraId="7AAA94DE"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Refugee Action (n.d.). </w:t>
      </w:r>
      <w:r w:rsidRPr="00B96A30">
        <w:rPr>
          <w:rFonts w:ascii="Arial" w:eastAsia="Times New Roman" w:hAnsi="Arial" w:cs="Arial"/>
          <w:i/>
          <w:iCs/>
          <w:kern w:val="0"/>
          <w:sz w:val="24"/>
          <w:szCs w:val="24"/>
          <w:lang w:eastAsia="en-GB"/>
          <w14:ligatures w14:val="none"/>
        </w:rPr>
        <w:t>Facts about asylum</w:t>
      </w:r>
      <w:r w:rsidRPr="00B96A30">
        <w:rPr>
          <w:rFonts w:ascii="Arial" w:eastAsia="Times New Roman" w:hAnsi="Arial" w:cs="Arial"/>
          <w:kern w:val="0"/>
          <w:sz w:val="24"/>
          <w:szCs w:val="24"/>
          <w:lang w:eastAsia="en-GB"/>
          <w14:ligatures w14:val="none"/>
        </w:rPr>
        <w:t>. [online] Refugee Action. Available at: https://www.refugee-action.org.uk/facts-about-asylum/.</w:t>
      </w:r>
    </w:p>
    <w:p w14:paraId="7D1DF9C9"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Refugee Action (2016). </w:t>
      </w:r>
      <w:r w:rsidRPr="00B96A30">
        <w:rPr>
          <w:rFonts w:ascii="Arial" w:eastAsia="Times New Roman" w:hAnsi="Arial" w:cs="Arial"/>
          <w:i/>
          <w:iCs/>
          <w:kern w:val="0"/>
          <w:sz w:val="24"/>
          <w:szCs w:val="24"/>
          <w:lang w:eastAsia="en-GB"/>
          <w14:ligatures w14:val="none"/>
        </w:rPr>
        <w:t>Facts about Refugees - Refugee Action</w:t>
      </w:r>
      <w:r w:rsidRPr="00B96A30">
        <w:rPr>
          <w:rFonts w:ascii="Arial" w:eastAsia="Times New Roman" w:hAnsi="Arial" w:cs="Arial"/>
          <w:kern w:val="0"/>
          <w:sz w:val="24"/>
          <w:szCs w:val="24"/>
          <w:lang w:eastAsia="en-GB"/>
          <w14:ligatures w14:val="none"/>
        </w:rPr>
        <w:t>. [online] Refugee Action. Available at: https://www.refugee-action.org.uk/about/facts-about-refugees/.</w:t>
      </w:r>
    </w:p>
    <w:p w14:paraId="02049F0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Refugee Council (2019). </w:t>
      </w:r>
      <w:r w:rsidRPr="00B96A30">
        <w:rPr>
          <w:rFonts w:ascii="Arial" w:eastAsia="Times New Roman" w:hAnsi="Arial" w:cs="Arial"/>
          <w:i/>
          <w:iCs/>
          <w:kern w:val="0"/>
          <w:sz w:val="24"/>
          <w:szCs w:val="24"/>
          <w:lang w:eastAsia="en-GB"/>
          <w14:ligatures w14:val="none"/>
        </w:rPr>
        <w:t>The Truth about Asylum - Refugee Council</w:t>
      </w:r>
      <w:r w:rsidRPr="00B96A30">
        <w:rPr>
          <w:rFonts w:ascii="Arial" w:eastAsia="Times New Roman" w:hAnsi="Arial" w:cs="Arial"/>
          <w:kern w:val="0"/>
          <w:sz w:val="24"/>
          <w:szCs w:val="24"/>
          <w:lang w:eastAsia="en-GB"/>
          <w14:ligatures w14:val="none"/>
        </w:rPr>
        <w:t>. [online] Refugee Council. Available at: https://www.refugeecouncil.org.uk/information/refugee-asylum-facts/the-truth-about-asylum/.</w:t>
      </w:r>
    </w:p>
    <w:p w14:paraId="06550DD6"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Refugee Council (2023). </w:t>
      </w:r>
      <w:r w:rsidRPr="00B96A30">
        <w:rPr>
          <w:rFonts w:ascii="Arial" w:eastAsia="Times New Roman" w:hAnsi="Arial" w:cs="Arial"/>
          <w:i/>
          <w:iCs/>
          <w:kern w:val="0"/>
          <w:sz w:val="24"/>
          <w:szCs w:val="24"/>
          <w:lang w:eastAsia="en-GB"/>
          <w14:ligatures w14:val="none"/>
        </w:rPr>
        <w:t>Top 10 Facts from the Latest Statistics on Refugees and People Seeking Asylum - Refugee Council</w:t>
      </w:r>
      <w:r w:rsidRPr="00B96A30">
        <w:rPr>
          <w:rFonts w:ascii="Arial" w:eastAsia="Times New Roman" w:hAnsi="Arial" w:cs="Arial"/>
          <w:kern w:val="0"/>
          <w:sz w:val="24"/>
          <w:szCs w:val="24"/>
          <w:lang w:eastAsia="en-GB"/>
          <w14:ligatures w14:val="none"/>
        </w:rPr>
        <w:t>. [online] Refugee Council. Available at: https://www.refugeecouncil.org.uk/information/refugee-asylum-facts/top-10-facts-about-refugees-and-people-seeking-asylum/.</w:t>
      </w:r>
    </w:p>
    <w:p w14:paraId="080072C3"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Refugee Council Briefing. (n.d.). Available at: https://www.refugeecouncil.org.uk/wp-content/uploads/2023/11/Impact-of-the-</w:t>
      </w:r>
      <w:r w:rsidRPr="00B96A30">
        <w:rPr>
          <w:rFonts w:ascii="Arial" w:eastAsia="Times New Roman" w:hAnsi="Arial" w:cs="Arial"/>
          <w:kern w:val="0"/>
          <w:sz w:val="24"/>
          <w:szCs w:val="24"/>
          <w:lang w:eastAsia="en-GB"/>
          <w14:ligatures w14:val="none"/>
        </w:rPr>
        <w:lastRenderedPageBreak/>
        <w:t>Illegal-Act-briefing-2-organisations-working-with-refugees-people-seeking-asylum-2.pdf [Accessed 2 May 2024].</w:t>
      </w:r>
    </w:p>
    <w:p w14:paraId="143F46C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Refugee Survey Quarterly. (2003).</w:t>
      </w:r>
    </w:p>
    <w:p w14:paraId="5A8BD1E2"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Refugees in Effective and Active Partnership Refugees, migrants and the Equality Act 2010 A briefing for refugee and migrant community organisations. (2011). Available at: https://www.nhsggc.org.uk/media/258969/equality_act_2010_briefing_for_refugee_migrant_community_orgs.pdf.</w:t>
      </w:r>
    </w:p>
    <w:p w14:paraId="40FFB2E1"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Refugees, U.N.H.C. for (n.d.). </w:t>
      </w:r>
      <w:r w:rsidRPr="00B96A30">
        <w:rPr>
          <w:rFonts w:ascii="Arial" w:eastAsia="Times New Roman" w:hAnsi="Arial" w:cs="Arial"/>
          <w:i/>
          <w:iCs/>
          <w:kern w:val="0"/>
          <w:sz w:val="24"/>
          <w:szCs w:val="24"/>
          <w:lang w:eastAsia="en-GB"/>
          <w14:ligatures w14:val="none"/>
        </w:rPr>
        <w:t>UNHCR - Refugee Statistics</w:t>
      </w:r>
      <w:r w:rsidRPr="00B96A30">
        <w:rPr>
          <w:rFonts w:ascii="Arial" w:eastAsia="Times New Roman" w:hAnsi="Arial" w:cs="Arial"/>
          <w:kern w:val="0"/>
          <w:sz w:val="24"/>
          <w:szCs w:val="24"/>
          <w:lang w:eastAsia="en-GB"/>
          <w14:ligatures w14:val="none"/>
        </w:rPr>
        <w:t>. [online] UNHCR. Available at: https://www.unhcr.org/refugee-statistics/methodology/.</w:t>
      </w:r>
    </w:p>
    <w:p w14:paraId="2C7E2B2B"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Reilly, P. (2013). </w:t>
      </w:r>
      <w:r w:rsidRPr="00B96A30">
        <w:rPr>
          <w:rFonts w:ascii="Arial" w:eastAsia="Times New Roman" w:hAnsi="Arial" w:cs="Arial"/>
          <w:i/>
          <w:iCs/>
          <w:kern w:val="0"/>
          <w:sz w:val="24"/>
          <w:szCs w:val="24"/>
          <w:lang w:eastAsia="en-GB"/>
          <w14:ligatures w14:val="none"/>
        </w:rPr>
        <w:t>Foreign and Commonwealth Office (FCO) Report by the Independent Monitor (Asylum and Immigration Appeals Act 1993) Dame Elizabeth Anson November 1995</w:t>
      </w:r>
      <w:r w:rsidRPr="00B96A30">
        <w:rPr>
          <w:rFonts w:ascii="Arial" w:eastAsia="Times New Roman" w:hAnsi="Arial" w:cs="Arial"/>
          <w:kern w:val="0"/>
          <w:sz w:val="24"/>
          <w:szCs w:val="24"/>
          <w:lang w:eastAsia="en-GB"/>
          <w14:ligatures w14:val="none"/>
        </w:rPr>
        <w:t>. [online] ILPA. Available at: https://ilpa.org.uk/foreign-and-commonwealth-office-fco-report-by-the-independent-monitor-asylum-and-immigration-appeals-act-1993-dame-elizabeth-anson-november-1995/ [Accessed 2 May 2024].</w:t>
      </w:r>
    </w:p>
    <w:p w14:paraId="7F4AEAC2"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Reneman, M. (2014). </w:t>
      </w:r>
      <w:r w:rsidRPr="00B96A30">
        <w:rPr>
          <w:rFonts w:ascii="Arial" w:eastAsia="Times New Roman" w:hAnsi="Arial" w:cs="Arial"/>
          <w:i/>
          <w:iCs/>
          <w:kern w:val="0"/>
          <w:sz w:val="24"/>
          <w:szCs w:val="24"/>
          <w:lang w:eastAsia="en-GB"/>
          <w14:ligatures w14:val="none"/>
        </w:rPr>
        <w:t>EU Asylum Procedures and the Right to an Effective Remedy</w:t>
      </w:r>
      <w:r w:rsidRPr="00B96A30">
        <w:rPr>
          <w:rFonts w:ascii="Arial" w:eastAsia="Times New Roman" w:hAnsi="Arial" w:cs="Arial"/>
          <w:kern w:val="0"/>
          <w:sz w:val="24"/>
          <w:szCs w:val="24"/>
          <w:lang w:eastAsia="en-GB"/>
          <w14:ligatures w14:val="none"/>
        </w:rPr>
        <w:t>. Bloomsbury Publishing.</w:t>
      </w:r>
    </w:p>
    <w:p w14:paraId="781D0205"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Rodella Sapia, M.D., Wangmo, T., Dagron, S. and Elger, B.S. (2020). Understanding access to professional healthcare among asylum seekers facing gender-based violence: a qualitative study from a stakeholder perspective. </w:t>
      </w:r>
      <w:r w:rsidRPr="00B96A30">
        <w:rPr>
          <w:rFonts w:ascii="Arial" w:eastAsia="Times New Roman" w:hAnsi="Arial" w:cs="Arial"/>
          <w:i/>
          <w:iCs/>
          <w:kern w:val="0"/>
          <w:sz w:val="24"/>
          <w:szCs w:val="24"/>
          <w:lang w:eastAsia="en-GB"/>
          <w14:ligatures w14:val="none"/>
        </w:rPr>
        <w:t>BMC International Health and Human Rights</w:t>
      </w:r>
      <w:r w:rsidRPr="00B96A30">
        <w:rPr>
          <w:rFonts w:ascii="Arial" w:eastAsia="Times New Roman" w:hAnsi="Arial" w:cs="Arial"/>
          <w:kern w:val="0"/>
          <w:sz w:val="24"/>
          <w:szCs w:val="24"/>
          <w:lang w:eastAsia="en-GB"/>
          <w14:ligatures w14:val="none"/>
        </w:rPr>
        <w:t>, 20(1). doi:https://doi.org/10.1186/s12914-020-00244-w.</w:t>
      </w:r>
    </w:p>
    <w:p w14:paraId="0BE3693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i/>
          <w:iCs/>
          <w:kern w:val="0"/>
          <w:sz w:val="24"/>
          <w:szCs w:val="24"/>
          <w:lang w:eastAsia="en-GB"/>
          <w14:ligatures w14:val="none"/>
        </w:rPr>
        <w:t>Safety of Rwanda (Asylum and Immigration) Act 2024</w:t>
      </w:r>
      <w:r w:rsidRPr="00B96A30">
        <w:rPr>
          <w:rFonts w:ascii="Arial" w:eastAsia="Times New Roman" w:hAnsi="Arial" w:cs="Arial"/>
          <w:kern w:val="0"/>
          <w:sz w:val="24"/>
          <w:szCs w:val="24"/>
          <w:lang w:eastAsia="en-GB"/>
          <w14:ligatures w14:val="none"/>
        </w:rPr>
        <w:t>.Legislation.gov.uk. [online] Available at: https://www.legislation.gov.uk/ukpga/2024/8/enacted [Accessed 3 May 2024].</w:t>
      </w:r>
    </w:p>
    <w:p w14:paraId="2E490089"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Schuster, L. and Solomos, J. (2001). Asylum, Refuge and Public Policy: Current Trends and Future Dilemmas. </w:t>
      </w:r>
      <w:r w:rsidRPr="00B96A30">
        <w:rPr>
          <w:rFonts w:ascii="Arial" w:eastAsia="Times New Roman" w:hAnsi="Arial" w:cs="Arial"/>
          <w:i/>
          <w:iCs/>
          <w:kern w:val="0"/>
          <w:sz w:val="24"/>
          <w:szCs w:val="24"/>
          <w:lang w:eastAsia="en-GB"/>
          <w14:ligatures w14:val="none"/>
        </w:rPr>
        <w:t>Sociological Research Online</w:t>
      </w:r>
      <w:r w:rsidRPr="00B96A30">
        <w:rPr>
          <w:rFonts w:ascii="Arial" w:eastAsia="Times New Roman" w:hAnsi="Arial" w:cs="Arial"/>
          <w:kern w:val="0"/>
          <w:sz w:val="24"/>
          <w:szCs w:val="24"/>
          <w:lang w:eastAsia="en-GB"/>
          <w14:ligatures w14:val="none"/>
        </w:rPr>
        <w:t>, 6(1), pp.75–82. doi:https://doi.org/10.5153/sro.582.</w:t>
      </w:r>
    </w:p>
    <w:p w14:paraId="41A64429"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Simeon, J.C. (2010). </w:t>
      </w:r>
      <w:r w:rsidRPr="00B96A30">
        <w:rPr>
          <w:rFonts w:ascii="Arial" w:eastAsia="Times New Roman" w:hAnsi="Arial" w:cs="Arial"/>
          <w:i/>
          <w:iCs/>
          <w:kern w:val="0"/>
          <w:sz w:val="24"/>
          <w:szCs w:val="24"/>
          <w:lang w:eastAsia="en-GB"/>
          <w14:ligatures w14:val="none"/>
        </w:rPr>
        <w:t>Critical Issues in International Refugee Law</w:t>
      </w:r>
      <w:r w:rsidRPr="00B96A30">
        <w:rPr>
          <w:rFonts w:ascii="Arial" w:eastAsia="Times New Roman" w:hAnsi="Arial" w:cs="Arial"/>
          <w:kern w:val="0"/>
          <w:sz w:val="24"/>
          <w:szCs w:val="24"/>
          <w:lang w:eastAsia="en-GB"/>
          <w14:ligatures w14:val="none"/>
        </w:rPr>
        <w:t>. Cambridge University Press.</w:t>
      </w:r>
    </w:p>
    <w:p w14:paraId="2291C22C"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Slingenberg, L. (2014). </w:t>
      </w:r>
      <w:r w:rsidRPr="00B96A30">
        <w:rPr>
          <w:rFonts w:ascii="Arial" w:eastAsia="Times New Roman" w:hAnsi="Arial" w:cs="Arial"/>
          <w:i/>
          <w:iCs/>
          <w:kern w:val="0"/>
          <w:sz w:val="24"/>
          <w:szCs w:val="24"/>
          <w:lang w:eastAsia="en-GB"/>
          <w14:ligatures w14:val="none"/>
        </w:rPr>
        <w:t>Reception of Asylum Seekers under International Law : Between Sovereignty and Equality</w:t>
      </w:r>
      <w:r w:rsidRPr="00B96A30">
        <w:rPr>
          <w:rFonts w:ascii="Arial" w:eastAsia="Times New Roman" w:hAnsi="Arial" w:cs="Arial"/>
          <w:kern w:val="0"/>
          <w:sz w:val="24"/>
          <w:szCs w:val="24"/>
          <w:lang w:eastAsia="en-GB"/>
          <w14:ligatures w14:val="none"/>
        </w:rPr>
        <w:t>. Oxford: Bloomsbury Publishing.</w:t>
      </w:r>
    </w:p>
    <w:p w14:paraId="4CD2CD5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lastRenderedPageBreak/>
        <w:t xml:space="preserve">Stevens, D. (2001). The Immigration and Asylum Act 1999: A Missed Opportunity? </w:t>
      </w:r>
      <w:r w:rsidRPr="00B96A30">
        <w:rPr>
          <w:rFonts w:ascii="Arial" w:eastAsia="Times New Roman" w:hAnsi="Arial" w:cs="Arial"/>
          <w:i/>
          <w:iCs/>
          <w:kern w:val="0"/>
          <w:sz w:val="24"/>
          <w:szCs w:val="24"/>
          <w:lang w:eastAsia="en-GB"/>
          <w14:ligatures w14:val="none"/>
        </w:rPr>
        <w:t>The Modern Law Review</w:t>
      </w:r>
      <w:r w:rsidRPr="00B96A30">
        <w:rPr>
          <w:rFonts w:ascii="Arial" w:eastAsia="Times New Roman" w:hAnsi="Arial" w:cs="Arial"/>
          <w:kern w:val="0"/>
          <w:sz w:val="24"/>
          <w:szCs w:val="24"/>
          <w:lang w:eastAsia="en-GB"/>
          <w14:ligatures w14:val="none"/>
        </w:rPr>
        <w:t>, [online] 64(3), pp.413–438. Available at: https://www.jstor.org/stable/1097008.</w:t>
      </w:r>
    </w:p>
    <w:p w14:paraId="4E1BE3F6"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Sturge, G. (2024). Asylum Statistics. </w:t>
      </w:r>
      <w:r w:rsidRPr="00B96A30">
        <w:rPr>
          <w:rFonts w:ascii="Arial" w:eastAsia="Times New Roman" w:hAnsi="Arial" w:cs="Arial"/>
          <w:i/>
          <w:iCs/>
          <w:kern w:val="0"/>
          <w:sz w:val="24"/>
          <w:szCs w:val="24"/>
          <w:lang w:eastAsia="en-GB"/>
          <w14:ligatures w14:val="none"/>
        </w:rPr>
        <w:t>commonslibrary.parliament.uk</w:t>
      </w:r>
      <w:r w:rsidRPr="00B96A30">
        <w:rPr>
          <w:rFonts w:ascii="Arial" w:eastAsia="Times New Roman" w:hAnsi="Arial" w:cs="Arial"/>
          <w:kern w:val="0"/>
          <w:sz w:val="24"/>
          <w:szCs w:val="24"/>
          <w:lang w:eastAsia="en-GB"/>
          <w14:ligatures w14:val="none"/>
        </w:rPr>
        <w:t>. [online] Available at: https://commonslibrary.parliament.uk/research-briefings/sn01403/.</w:t>
      </w:r>
    </w:p>
    <w:p w14:paraId="1F05230B"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The Migration Observatory (2022). </w:t>
      </w:r>
      <w:r w:rsidRPr="00B96A30">
        <w:rPr>
          <w:rFonts w:ascii="Arial" w:eastAsia="Times New Roman" w:hAnsi="Arial" w:cs="Arial"/>
          <w:i/>
          <w:iCs/>
          <w:kern w:val="0"/>
          <w:sz w:val="24"/>
          <w:szCs w:val="24"/>
          <w:lang w:eastAsia="en-GB"/>
          <w14:ligatures w14:val="none"/>
        </w:rPr>
        <w:t>Immigration Detention in the UK</w:t>
      </w:r>
      <w:r w:rsidRPr="00B96A30">
        <w:rPr>
          <w:rFonts w:ascii="Arial" w:eastAsia="Times New Roman" w:hAnsi="Arial" w:cs="Arial"/>
          <w:kern w:val="0"/>
          <w:sz w:val="24"/>
          <w:szCs w:val="24"/>
          <w:lang w:eastAsia="en-GB"/>
          <w14:ligatures w14:val="none"/>
        </w:rPr>
        <w:t>. [online] Migration Observatory. Available at: https://migrationobservatory.ox.ac.uk/resources/briefings/immigration-detention-in-the-uk/.</w:t>
      </w:r>
    </w:p>
    <w:p w14:paraId="231E2C33"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UK Parliament. (n.d.). </w:t>
      </w:r>
      <w:r w:rsidRPr="00B96A30">
        <w:rPr>
          <w:rFonts w:ascii="Arial" w:eastAsia="Times New Roman" w:hAnsi="Arial" w:cs="Arial"/>
          <w:i/>
          <w:iCs/>
          <w:kern w:val="0"/>
          <w:sz w:val="24"/>
          <w:szCs w:val="24"/>
          <w:lang w:eastAsia="en-GB"/>
          <w14:ligatures w14:val="none"/>
        </w:rPr>
        <w:t>Draft Immigration Act 2014 (Residential Accommodation) (Maximum Penalty) Order 2023 Draft Immigration (Employment of Adults Subject to Immigration Control) (Maximum Penalty) (Amendment) Order 2023 Debated on Monday 15 January 2024</w:t>
      </w:r>
      <w:r w:rsidRPr="00B96A30">
        <w:rPr>
          <w:rFonts w:ascii="Arial" w:eastAsia="Times New Roman" w:hAnsi="Arial" w:cs="Arial"/>
          <w:kern w:val="0"/>
          <w:sz w:val="24"/>
          <w:szCs w:val="24"/>
          <w:lang w:eastAsia="en-GB"/>
          <w14:ligatures w14:val="none"/>
        </w:rPr>
        <w:t>. [online] Available at: https://hansard.parliament.uk/Commons/2024-01-15/debates/97606fa9-7b7c-42ae-87eb-4aac07c7f193/DraftImmigrationAct2014#:~:text=It%20can%20undercut%20legitimate%20businesses,are%20lawfully%20in%20the%20UK. [Accessed 3 May 2024].</w:t>
      </w:r>
    </w:p>
    <w:p w14:paraId="579253C7"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UK Parliament. (2022). </w:t>
      </w:r>
      <w:r w:rsidRPr="00B96A30">
        <w:rPr>
          <w:rFonts w:ascii="Arial" w:eastAsia="Times New Roman" w:hAnsi="Arial" w:cs="Arial"/>
          <w:i/>
          <w:iCs/>
          <w:kern w:val="0"/>
          <w:sz w:val="24"/>
          <w:szCs w:val="24"/>
          <w:lang w:eastAsia="en-GB"/>
          <w14:ligatures w14:val="none"/>
        </w:rPr>
        <w:t>Refugees and asylum-seekers: UK policy</w:t>
      </w:r>
      <w:r w:rsidRPr="00B96A30">
        <w:rPr>
          <w:rFonts w:ascii="Arial" w:eastAsia="Times New Roman" w:hAnsi="Arial" w:cs="Arial"/>
          <w:kern w:val="0"/>
          <w:sz w:val="24"/>
          <w:szCs w:val="24"/>
          <w:lang w:eastAsia="en-GB"/>
          <w14:ligatures w14:val="none"/>
        </w:rPr>
        <w:t>. [online] Available at: https://lordslibrary.parliament.uk/refugees-and-asylum-seekers-uk-policy/ [Accessed 3 May 2024].</w:t>
      </w:r>
    </w:p>
    <w:p w14:paraId="23A4DC6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UNHCR (1951). </w:t>
      </w:r>
      <w:r w:rsidRPr="00B96A30">
        <w:rPr>
          <w:rFonts w:ascii="Arial" w:eastAsia="Times New Roman" w:hAnsi="Arial" w:cs="Arial"/>
          <w:i/>
          <w:iCs/>
          <w:kern w:val="0"/>
          <w:sz w:val="24"/>
          <w:szCs w:val="24"/>
          <w:lang w:eastAsia="en-GB"/>
          <w14:ligatures w14:val="none"/>
        </w:rPr>
        <w:t>The 1951 Refugee Convention</w:t>
      </w:r>
      <w:r w:rsidRPr="00B96A30">
        <w:rPr>
          <w:rFonts w:ascii="Arial" w:eastAsia="Times New Roman" w:hAnsi="Arial" w:cs="Arial"/>
          <w:kern w:val="0"/>
          <w:sz w:val="24"/>
          <w:szCs w:val="24"/>
          <w:lang w:eastAsia="en-GB"/>
          <w14:ligatures w14:val="none"/>
        </w:rPr>
        <w:t>. [online] UNHCR UK. Available at: https://www.unhcr.org/uk/about-unhcr/who-we-are/1951-refugee-convention.</w:t>
      </w:r>
    </w:p>
    <w:p w14:paraId="06A900FE"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UNHCR (2023). </w:t>
      </w:r>
      <w:r w:rsidRPr="00B96A30">
        <w:rPr>
          <w:rFonts w:ascii="Arial" w:eastAsia="Times New Roman" w:hAnsi="Arial" w:cs="Arial"/>
          <w:i/>
          <w:iCs/>
          <w:kern w:val="0"/>
          <w:sz w:val="24"/>
          <w:szCs w:val="24"/>
          <w:lang w:eastAsia="en-GB"/>
          <w14:ligatures w14:val="none"/>
        </w:rPr>
        <w:t>Refugee Statistics</w:t>
      </w:r>
      <w:r w:rsidRPr="00B96A30">
        <w:rPr>
          <w:rFonts w:ascii="Arial" w:eastAsia="Times New Roman" w:hAnsi="Arial" w:cs="Arial"/>
          <w:kern w:val="0"/>
          <w:sz w:val="24"/>
          <w:szCs w:val="24"/>
          <w:lang w:eastAsia="en-GB"/>
          <w14:ligatures w14:val="none"/>
        </w:rPr>
        <w:t>. [online] UNHCR. Available at: https://www.unhcr.org/refugee-statistics/.</w:t>
      </w:r>
    </w:p>
    <w:p w14:paraId="1C97B70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UNHCR UK. (n.d.). </w:t>
      </w:r>
      <w:r w:rsidRPr="00B96A30">
        <w:rPr>
          <w:rFonts w:ascii="Arial" w:eastAsia="Times New Roman" w:hAnsi="Arial" w:cs="Arial"/>
          <w:i/>
          <w:iCs/>
          <w:kern w:val="0"/>
          <w:sz w:val="24"/>
          <w:szCs w:val="24"/>
          <w:lang w:eastAsia="en-GB"/>
          <w14:ligatures w14:val="none"/>
        </w:rPr>
        <w:t>UK-Rwanda asylum law: UN leaders warn of harmful consequences</w:t>
      </w:r>
      <w:r w:rsidRPr="00B96A30">
        <w:rPr>
          <w:rFonts w:ascii="Arial" w:eastAsia="Times New Roman" w:hAnsi="Arial" w:cs="Arial"/>
          <w:kern w:val="0"/>
          <w:sz w:val="24"/>
          <w:szCs w:val="24"/>
          <w:lang w:eastAsia="en-GB"/>
          <w14:ligatures w14:val="none"/>
        </w:rPr>
        <w:t>. [online] Available at: https://www.unhcr.org/uk/news/press-releases/uk-rwanda-asylum-law-un-leaders-warn-harmful-consequences#:~:text=It%20will%20also%20drastically%20limit [Accessed 3 May 2024].</w:t>
      </w:r>
    </w:p>
    <w:p w14:paraId="0354C469"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lastRenderedPageBreak/>
        <w:t xml:space="preserve">United Nations (1966). </w:t>
      </w:r>
      <w:r w:rsidRPr="00B96A30">
        <w:rPr>
          <w:rFonts w:ascii="Arial" w:eastAsia="Times New Roman" w:hAnsi="Arial" w:cs="Arial"/>
          <w:i/>
          <w:iCs/>
          <w:kern w:val="0"/>
          <w:sz w:val="24"/>
          <w:szCs w:val="24"/>
          <w:lang w:eastAsia="en-GB"/>
          <w14:ligatures w14:val="none"/>
        </w:rPr>
        <w:t>International Covenant on Civil and Political Rights</w:t>
      </w:r>
      <w:r w:rsidRPr="00B96A30">
        <w:rPr>
          <w:rFonts w:ascii="Arial" w:eastAsia="Times New Roman" w:hAnsi="Arial" w:cs="Arial"/>
          <w:kern w:val="0"/>
          <w:sz w:val="24"/>
          <w:szCs w:val="24"/>
          <w:lang w:eastAsia="en-GB"/>
          <w14:ligatures w14:val="none"/>
        </w:rPr>
        <w:t>. [online] OHCHR. Available at: https://www.ohchr.org/en/instruments-mechanisms/instruments/international-covenant-civil-and-political-rights.</w:t>
      </w:r>
    </w:p>
    <w:p w14:paraId="65FFAD36"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United Nations (1984). </w:t>
      </w:r>
      <w:r w:rsidRPr="00B96A30">
        <w:rPr>
          <w:rFonts w:ascii="Arial" w:eastAsia="Times New Roman" w:hAnsi="Arial" w:cs="Arial"/>
          <w:i/>
          <w:iCs/>
          <w:kern w:val="0"/>
          <w:sz w:val="24"/>
          <w:szCs w:val="24"/>
          <w:lang w:eastAsia="en-GB"/>
          <w14:ligatures w14:val="none"/>
        </w:rPr>
        <w:t>Convention against Torture and Other Cruel, Inhuman or Degrading Treatment or Punishment</w:t>
      </w:r>
      <w:r w:rsidRPr="00B96A30">
        <w:rPr>
          <w:rFonts w:ascii="Arial" w:eastAsia="Times New Roman" w:hAnsi="Arial" w:cs="Arial"/>
          <w:kern w:val="0"/>
          <w:sz w:val="24"/>
          <w:szCs w:val="24"/>
          <w:lang w:eastAsia="en-GB"/>
          <w14:ligatures w14:val="none"/>
        </w:rPr>
        <w:t>. [online] OHCHR. Available at: https://www.ohchr.org/en/instruments-mechanisms/instruments/convention-against-torture-and-other-cruel-inhuman-or-degrading.</w:t>
      </w:r>
    </w:p>
    <w:p w14:paraId="1CA4CBE2"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United Nations (2022). </w:t>
      </w:r>
      <w:r w:rsidRPr="00B96A30">
        <w:rPr>
          <w:rFonts w:ascii="Arial" w:eastAsia="Times New Roman" w:hAnsi="Arial" w:cs="Arial"/>
          <w:i/>
          <w:iCs/>
          <w:kern w:val="0"/>
          <w:sz w:val="24"/>
          <w:szCs w:val="24"/>
          <w:lang w:eastAsia="en-GB"/>
          <w14:ligatures w14:val="none"/>
        </w:rPr>
        <w:t>Universal Declaration of Human Rights</w:t>
      </w:r>
      <w:r w:rsidRPr="00B96A30">
        <w:rPr>
          <w:rFonts w:ascii="Arial" w:eastAsia="Times New Roman" w:hAnsi="Arial" w:cs="Arial"/>
          <w:kern w:val="0"/>
          <w:sz w:val="24"/>
          <w:szCs w:val="24"/>
          <w:lang w:eastAsia="en-GB"/>
          <w14:ligatures w14:val="none"/>
        </w:rPr>
        <w:t>. [online] OHCHR. Available at: https://www.ohchr.org/en/universal-declaration-of-human-rights [Accessed 28 Apr. 2024].</w:t>
      </w:r>
    </w:p>
    <w:p w14:paraId="792E70B8"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United Nations. Office Of Public Information (1978). </w:t>
      </w:r>
      <w:r w:rsidRPr="00B96A30">
        <w:rPr>
          <w:rFonts w:ascii="Arial" w:eastAsia="Times New Roman" w:hAnsi="Arial" w:cs="Arial"/>
          <w:i/>
          <w:iCs/>
          <w:kern w:val="0"/>
          <w:sz w:val="24"/>
          <w:szCs w:val="24"/>
          <w:lang w:eastAsia="en-GB"/>
          <w14:ligatures w14:val="none"/>
        </w:rPr>
        <w:t>The United Nations and human rights</w:t>
      </w:r>
      <w:r w:rsidRPr="00B96A30">
        <w:rPr>
          <w:rFonts w:ascii="Arial" w:eastAsia="Times New Roman" w:hAnsi="Arial" w:cs="Arial"/>
          <w:kern w:val="0"/>
          <w:sz w:val="24"/>
          <w:szCs w:val="24"/>
          <w:lang w:eastAsia="en-GB"/>
          <w14:ligatures w14:val="none"/>
        </w:rPr>
        <w:t>. New York: Un.</w:t>
      </w:r>
    </w:p>
    <w:p w14:paraId="05A737F6"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Velluti, S. (2013). </w:t>
      </w:r>
      <w:r w:rsidRPr="00B96A30">
        <w:rPr>
          <w:rFonts w:ascii="Arial" w:eastAsia="Times New Roman" w:hAnsi="Arial" w:cs="Arial"/>
          <w:i/>
          <w:iCs/>
          <w:kern w:val="0"/>
          <w:sz w:val="24"/>
          <w:szCs w:val="24"/>
          <w:lang w:eastAsia="en-GB"/>
          <w14:ligatures w14:val="none"/>
        </w:rPr>
        <w:t>Reforming the Common European Asylum System — Legislative developments and judicial activism of the European Courts</w:t>
      </w:r>
      <w:r w:rsidRPr="00B96A30">
        <w:rPr>
          <w:rFonts w:ascii="Arial" w:eastAsia="Times New Roman" w:hAnsi="Arial" w:cs="Arial"/>
          <w:kern w:val="0"/>
          <w:sz w:val="24"/>
          <w:szCs w:val="24"/>
          <w:lang w:eastAsia="en-GB"/>
          <w14:ligatures w14:val="none"/>
        </w:rPr>
        <w:t>. Springer Science &amp; Business Media.</w:t>
      </w:r>
    </w:p>
    <w:p w14:paraId="7B1A883E"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Weissbrodt, D.S. (2008). </w:t>
      </w:r>
      <w:r w:rsidRPr="00B96A30">
        <w:rPr>
          <w:rFonts w:ascii="Arial" w:eastAsia="Times New Roman" w:hAnsi="Arial" w:cs="Arial"/>
          <w:i/>
          <w:iCs/>
          <w:kern w:val="0"/>
          <w:sz w:val="24"/>
          <w:szCs w:val="24"/>
          <w:lang w:eastAsia="en-GB"/>
          <w14:ligatures w14:val="none"/>
        </w:rPr>
        <w:t>The human rights of non-citizens</w:t>
      </w:r>
      <w:r w:rsidRPr="00B96A30">
        <w:rPr>
          <w:rFonts w:ascii="Arial" w:eastAsia="Times New Roman" w:hAnsi="Arial" w:cs="Arial"/>
          <w:kern w:val="0"/>
          <w:sz w:val="24"/>
          <w:szCs w:val="24"/>
          <w:lang w:eastAsia="en-GB"/>
          <w14:ligatures w14:val="none"/>
        </w:rPr>
        <w:t>. Oxford: Oxford University Press.</w:t>
      </w:r>
    </w:p>
    <w:p w14:paraId="43E9B559"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Whittaker, D.J. (2006). </w:t>
      </w:r>
      <w:r w:rsidRPr="00B96A30">
        <w:rPr>
          <w:rFonts w:ascii="Arial" w:eastAsia="Times New Roman" w:hAnsi="Arial" w:cs="Arial"/>
          <w:i/>
          <w:iCs/>
          <w:kern w:val="0"/>
          <w:sz w:val="24"/>
          <w:szCs w:val="24"/>
          <w:lang w:eastAsia="en-GB"/>
          <w14:ligatures w14:val="none"/>
        </w:rPr>
        <w:t>Asylum seekers and refugees in the contemporary world</w:t>
      </w:r>
      <w:r w:rsidRPr="00B96A30">
        <w:rPr>
          <w:rFonts w:ascii="Arial" w:eastAsia="Times New Roman" w:hAnsi="Arial" w:cs="Arial"/>
          <w:kern w:val="0"/>
          <w:sz w:val="24"/>
          <w:szCs w:val="24"/>
          <w:lang w:eastAsia="en-GB"/>
          <w14:ligatures w14:val="none"/>
        </w:rPr>
        <w:t>. London ; New York: Routledge.</w:t>
      </w:r>
    </w:p>
    <w:p w14:paraId="77DEF6D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www.cps.gov.uk. (n.d.). </w:t>
      </w:r>
      <w:r w:rsidRPr="00B96A30">
        <w:rPr>
          <w:rFonts w:ascii="Arial" w:eastAsia="Times New Roman" w:hAnsi="Arial" w:cs="Arial"/>
          <w:i/>
          <w:iCs/>
          <w:kern w:val="0"/>
          <w:sz w:val="24"/>
          <w:szCs w:val="24"/>
          <w:lang w:eastAsia="en-GB"/>
          <w14:ligatures w14:val="none"/>
        </w:rPr>
        <w:t>Immigration | The Crown Prosecution Service</w:t>
      </w:r>
      <w:r w:rsidRPr="00B96A30">
        <w:rPr>
          <w:rFonts w:ascii="Arial" w:eastAsia="Times New Roman" w:hAnsi="Arial" w:cs="Arial"/>
          <w:kern w:val="0"/>
          <w:sz w:val="24"/>
          <w:szCs w:val="24"/>
          <w:lang w:eastAsia="en-GB"/>
          <w14:ligatures w14:val="none"/>
        </w:rPr>
        <w:t>. [online] Available at: https://www.cps.gov.uk/legal-guidance/immigration.</w:t>
      </w:r>
    </w:p>
    <w:p w14:paraId="3FB16CD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www.google.com. (n.d.). </w:t>
      </w:r>
      <w:r w:rsidRPr="00B96A30">
        <w:rPr>
          <w:rFonts w:ascii="Arial" w:eastAsia="Times New Roman" w:hAnsi="Arial" w:cs="Arial"/>
          <w:i/>
          <w:iCs/>
          <w:kern w:val="0"/>
          <w:sz w:val="24"/>
          <w:szCs w:val="24"/>
          <w:lang w:eastAsia="en-GB"/>
          <w14:ligatures w14:val="none"/>
        </w:rPr>
        <w:t>human rights of asylum seekers - Google Search</w:t>
      </w:r>
      <w:r w:rsidRPr="00B96A30">
        <w:rPr>
          <w:rFonts w:ascii="Arial" w:eastAsia="Times New Roman" w:hAnsi="Arial" w:cs="Arial"/>
          <w:kern w:val="0"/>
          <w:sz w:val="24"/>
          <w:szCs w:val="24"/>
          <w:lang w:eastAsia="en-GB"/>
          <w14:ligatures w14:val="none"/>
        </w:rPr>
        <w:t>. [online] Available at: https://www.google.com/search?q=human+rights+of+asylum+seekers&amp;sca_esv=3cb57a3b0b929ed3&amp;sca_upv=1&amp;rlz=1C1CHBF_en-GBGB972GB972&amp;tbm=vid&amp;prmd=invbmtz&amp;ei=XeowZon9POaYhbIPxsG98AU&amp;start=10&amp;sa=N&amp;ved=2ahUKEwjJn6Oh_umFAxVmTEEAHcZgD14Q8tMDegQIBRAE&amp;biw=1280&amp;bih=585&amp;dpr=1.5#fpstate=ive&amp;vld=cid:b89b3144 [Accessed 30 Apr. 2024].</w:t>
      </w:r>
    </w:p>
    <w:p w14:paraId="14A8D444"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t xml:space="preserve">www.youtube.com. (n.d.). </w:t>
      </w:r>
      <w:r w:rsidRPr="00B96A30">
        <w:rPr>
          <w:rFonts w:ascii="Arial" w:eastAsia="Times New Roman" w:hAnsi="Arial" w:cs="Arial"/>
          <w:i/>
          <w:iCs/>
          <w:kern w:val="0"/>
          <w:sz w:val="24"/>
          <w:szCs w:val="24"/>
          <w:lang w:eastAsia="en-GB"/>
          <w14:ligatures w14:val="none"/>
        </w:rPr>
        <w:t>EP009 Seeking asylum in the UK as a human rights activist (with Adam)</w:t>
      </w:r>
      <w:r w:rsidRPr="00B96A30">
        <w:rPr>
          <w:rFonts w:ascii="Arial" w:eastAsia="Times New Roman" w:hAnsi="Arial" w:cs="Arial"/>
          <w:kern w:val="0"/>
          <w:sz w:val="24"/>
          <w:szCs w:val="24"/>
          <w:lang w:eastAsia="en-GB"/>
          <w14:ligatures w14:val="none"/>
        </w:rPr>
        <w:t>. [online] Available at: https://www.youtube.com/watch?v=92aWTl608YY [Accessed 30 Apr. 2024].</w:t>
      </w:r>
    </w:p>
    <w:p w14:paraId="2BE3E09D" w14:textId="77777777" w:rsidR="00B96A30" w:rsidRPr="00B96A30" w:rsidRDefault="00B96A30" w:rsidP="00B96A30">
      <w:pPr>
        <w:pStyle w:val="ListParagraph"/>
        <w:numPr>
          <w:ilvl w:val="0"/>
          <w:numId w:val="11"/>
        </w:numPr>
        <w:spacing w:after="240" w:line="360" w:lineRule="auto"/>
        <w:rPr>
          <w:rFonts w:ascii="Arial" w:eastAsia="Times New Roman" w:hAnsi="Arial" w:cs="Arial"/>
          <w:kern w:val="0"/>
          <w:sz w:val="24"/>
          <w:szCs w:val="24"/>
          <w:lang w:eastAsia="en-GB"/>
          <w14:ligatures w14:val="none"/>
        </w:rPr>
      </w:pPr>
      <w:r w:rsidRPr="00B96A30">
        <w:rPr>
          <w:rFonts w:ascii="Arial" w:eastAsia="Times New Roman" w:hAnsi="Arial" w:cs="Arial"/>
          <w:kern w:val="0"/>
          <w:sz w:val="24"/>
          <w:szCs w:val="24"/>
          <w:lang w:eastAsia="en-GB"/>
          <w14:ligatures w14:val="none"/>
        </w:rPr>
        <w:lastRenderedPageBreak/>
        <w:t xml:space="preserve">www.youtube.com. (n.d.). </w:t>
      </w:r>
      <w:r w:rsidRPr="00B96A30">
        <w:rPr>
          <w:rFonts w:ascii="Arial" w:eastAsia="Times New Roman" w:hAnsi="Arial" w:cs="Arial"/>
          <w:i/>
          <w:iCs/>
          <w:kern w:val="0"/>
          <w:sz w:val="24"/>
          <w:szCs w:val="24"/>
          <w:lang w:eastAsia="en-GB"/>
          <w14:ligatures w14:val="none"/>
        </w:rPr>
        <w:t>EU asylum deal: Much needed regulation or undermining human rights? | DW Analysis</w:t>
      </w:r>
      <w:r w:rsidRPr="00B96A30">
        <w:rPr>
          <w:rFonts w:ascii="Arial" w:eastAsia="Times New Roman" w:hAnsi="Arial" w:cs="Arial"/>
          <w:kern w:val="0"/>
          <w:sz w:val="24"/>
          <w:szCs w:val="24"/>
          <w:lang w:eastAsia="en-GB"/>
          <w14:ligatures w14:val="none"/>
        </w:rPr>
        <w:t>. [online] Available at: https://www.youtube.com/watch?v=tPmqYEV66tI [Accessed 30 Apr. 2024].</w:t>
      </w:r>
    </w:p>
    <w:p w14:paraId="1EA6A5CF" w14:textId="77777777" w:rsidR="00DA3214" w:rsidRDefault="00DA3214" w:rsidP="00B96A30">
      <w:pPr>
        <w:jc w:val="both"/>
        <w:rPr>
          <w:rFonts w:ascii="Arial" w:hAnsi="Arial" w:cs="Arial"/>
          <w:sz w:val="28"/>
          <w:szCs w:val="28"/>
        </w:rPr>
      </w:pPr>
    </w:p>
    <w:p w14:paraId="2BE9F90C" w14:textId="77777777" w:rsidR="00DA3214" w:rsidRDefault="00DA3214" w:rsidP="00360AD5">
      <w:pPr>
        <w:ind w:left="1440"/>
        <w:jc w:val="both"/>
        <w:rPr>
          <w:rFonts w:ascii="Arial" w:hAnsi="Arial" w:cs="Arial"/>
          <w:sz w:val="28"/>
          <w:szCs w:val="28"/>
        </w:rPr>
      </w:pPr>
    </w:p>
    <w:p w14:paraId="167DF447" w14:textId="77777777" w:rsidR="00DA3214" w:rsidRDefault="00DA3214" w:rsidP="00360AD5">
      <w:pPr>
        <w:ind w:left="1440"/>
        <w:jc w:val="both"/>
        <w:rPr>
          <w:rFonts w:ascii="Arial" w:hAnsi="Arial" w:cs="Arial"/>
          <w:sz w:val="28"/>
          <w:szCs w:val="28"/>
        </w:rPr>
      </w:pPr>
    </w:p>
    <w:p w14:paraId="77CEFD0D" w14:textId="77777777" w:rsidR="00DA3214" w:rsidRDefault="00DA3214" w:rsidP="00360AD5">
      <w:pPr>
        <w:ind w:left="1440"/>
        <w:jc w:val="both"/>
        <w:rPr>
          <w:rFonts w:ascii="Arial" w:hAnsi="Arial" w:cs="Arial"/>
          <w:sz w:val="28"/>
          <w:szCs w:val="28"/>
        </w:rPr>
      </w:pPr>
    </w:p>
    <w:p w14:paraId="4C790930" w14:textId="77777777" w:rsidR="00DA3214" w:rsidRDefault="00DA3214" w:rsidP="00360AD5">
      <w:pPr>
        <w:ind w:left="1440"/>
        <w:jc w:val="both"/>
        <w:rPr>
          <w:rFonts w:ascii="Arial" w:hAnsi="Arial" w:cs="Arial"/>
          <w:sz w:val="28"/>
          <w:szCs w:val="28"/>
        </w:rPr>
      </w:pPr>
    </w:p>
    <w:p w14:paraId="08162C53" w14:textId="77777777" w:rsidR="00DA3214" w:rsidRDefault="00DA3214" w:rsidP="00360AD5">
      <w:pPr>
        <w:ind w:left="1440"/>
        <w:jc w:val="both"/>
        <w:rPr>
          <w:rFonts w:ascii="Arial" w:hAnsi="Arial" w:cs="Arial"/>
          <w:sz w:val="28"/>
          <w:szCs w:val="28"/>
        </w:rPr>
      </w:pPr>
    </w:p>
    <w:p w14:paraId="3888AA3E" w14:textId="77777777" w:rsidR="00DA3214" w:rsidRDefault="00DA3214" w:rsidP="00360AD5">
      <w:pPr>
        <w:ind w:left="1440"/>
        <w:jc w:val="both"/>
        <w:rPr>
          <w:rFonts w:ascii="Arial" w:hAnsi="Arial" w:cs="Arial"/>
          <w:sz w:val="28"/>
          <w:szCs w:val="28"/>
        </w:rPr>
      </w:pPr>
    </w:p>
    <w:p w14:paraId="576A90B1" w14:textId="77777777" w:rsidR="00DA3214" w:rsidRDefault="00DA3214" w:rsidP="00360AD5">
      <w:pPr>
        <w:ind w:left="1440"/>
        <w:jc w:val="both"/>
        <w:rPr>
          <w:rFonts w:ascii="Arial" w:hAnsi="Arial" w:cs="Arial"/>
          <w:sz w:val="28"/>
          <w:szCs w:val="28"/>
        </w:rPr>
      </w:pPr>
    </w:p>
    <w:p w14:paraId="130ABF2E" w14:textId="77777777" w:rsidR="00DA3214" w:rsidRDefault="00DA3214" w:rsidP="00360AD5">
      <w:pPr>
        <w:ind w:left="1440"/>
        <w:jc w:val="both"/>
        <w:rPr>
          <w:rFonts w:ascii="Arial" w:hAnsi="Arial" w:cs="Arial"/>
          <w:sz w:val="28"/>
          <w:szCs w:val="28"/>
        </w:rPr>
      </w:pPr>
    </w:p>
    <w:p w14:paraId="4753F16E" w14:textId="77777777" w:rsidR="00DA3214" w:rsidRPr="00360AD5" w:rsidRDefault="00DA3214" w:rsidP="00360AD5">
      <w:pPr>
        <w:ind w:left="1440"/>
        <w:jc w:val="both"/>
        <w:rPr>
          <w:rFonts w:ascii="Arial" w:hAnsi="Arial" w:cs="Arial"/>
          <w:sz w:val="28"/>
          <w:szCs w:val="28"/>
        </w:rPr>
      </w:pPr>
    </w:p>
    <w:sectPr w:rsidR="00DA3214" w:rsidRPr="00360AD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C02B2" w14:textId="77777777" w:rsidR="00D024F7" w:rsidRDefault="00D024F7" w:rsidP="00E131C1">
      <w:pPr>
        <w:spacing w:after="0" w:line="240" w:lineRule="auto"/>
      </w:pPr>
      <w:r>
        <w:separator/>
      </w:r>
    </w:p>
  </w:endnote>
  <w:endnote w:type="continuationSeparator" w:id="0">
    <w:p w14:paraId="514435CB" w14:textId="77777777" w:rsidR="00D024F7" w:rsidRDefault="00D024F7" w:rsidP="00E13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098745"/>
      <w:docPartObj>
        <w:docPartGallery w:val="Page Numbers (Bottom of Page)"/>
        <w:docPartUnique/>
      </w:docPartObj>
    </w:sdtPr>
    <w:sdtEndPr>
      <w:rPr>
        <w:noProof/>
      </w:rPr>
    </w:sdtEndPr>
    <w:sdtContent>
      <w:p w14:paraId="01374543" w14:textId="7A30F8CE" w:rsidR="002E07CF" w:rsidRDefault="002E07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4DD0D7" w14:textId="77777777" w:rsidR="002E07CF" w:rsidRDefault="002E0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88478" w14:textId="77777777" w:rsidR="00D024F7" w:rsidRDefault="00D024F7" w:rsidP="00E131C1">
      <w:pPr>
        <w:spacing w:after="0" w:line="240" w:lineRule="auto"/>
      </w:pPr>
      <w:r>
        <w:separator/>
      </w:r>
    </w:p>
  </w:footnote>
  <w:footnote w:type="continuationSeparator" w:id="0">
    <w:p w14:paraId="16DBBA59" w14:textId="77777777" w:rsidR="00D024F7" w:rsidRDefault="00D024F7" w:rsidP="00E131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65723"/>
    <w:multiLevelType w:val="hybridMultilevel"/>
    <w:tmpl w:val="54E2C864"/>
    <w:lvl w:ilvl="0" w:tplc="76BCABEC">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76EE1"/>
    <w:multiLevelType w:val="hybridMultilevel"/>
    <w:tmpl w:val="FAA4FD2E"/>
    <w:lvl w:ilvl="0" w:tplc="76BCABEC">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D73C6"/>
    <w:multiLevelType w:val="hybridMultilevel"/>
    <w:tmpl w:val="632CF188"/>
    <w:lvl w:ilvl="0" w:tplc="F6DACAAC">
      <w:start w:val="1"/>
      <w:numFmt w:val="upp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C8580C"/>
    <w:multiLevelType w:val="hybridMultilevel"/>
    <w:tmpl w:val="1160CC9C"/>
    <w:lvl w:ilvl="0" w:tplc="F6DACAAC">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B500A3"/>
    <w:multiLevelType w:val="hybridMultilevel"/>
    <w:tmpl w:val="4CF49692"/>
    <w:lvl w:ilvl="0" w:tplc="F6DACAAC">
      <w:start w:val="1"/>
      <w:numFmt w:val="upperLetter"/>
      <w:lvlText w:val="%1."/>
      <w:lvlJc w:val="left"/>
      <w:pPr>
        <w:ind w:left="785"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7B676F8"/>
    <w:multiLevelType w:val="hybridMultilevel"/>
    <w:tmpl w:val="9C6087E6"/>
    <w:lvl w:ilvl="0" w:tplc="F6DACAAC">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0A0C9D"/>
    <w:multiLevelType w:val="hybridMultilevel"/>
    <w:tmpl w:val="559CC414"/>
    <w:lvl w:ilvl="0" w:tplc="F6DACAAC">
      <w:start w:val="1"/>
      <w:numFmt w:val="upperLetter"/>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66133DC"/>
    <w:multiLevelType w:val="hybridMultilevel"/>
    <w:tmpl w:val="ABD20682"/>
    <w:lvl w:ilvl="0" w:tplc="F6DACAAC">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6B6C54"/>
    <w:multiLevelType w:val="hybridMultilevel"/>
    <w:tmpl w:val="913AE62A"/>
    <w:lvl w:ilvl="0" w:tplc="F6DACAAC">
      <w:start w:val="1"/>
      <w:numFmt w:val="upperLetter"/>
      <w:lvlText w:val="%1."/>
      <w:lvlJc w:val="left"/>
      <w:pPr>
        <w:ind w:left="1440" w:hanging="36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4A3C277F"/>
    <w:multiLevelType w:val="hybridMultilevel"/>
    <w:tmpl w:val="E6D8A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660A0A"/>
    <w:multiLevelType w:val="hybridMultilevel"/>
    <w:tmpl w:val="6674E8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9648705">
    <w:abstractNumId w:val="7"/>
  </w:num>
  <w:num w:numId="2" w16cid:durableId="470631598">
    <w:abstractNumId w:val="1"/>
  </w:num>
  <w:num w:numId="3" w16cid:durableId="355735796">
    <w:abstractNumId w:val="0"/>
  </w:num>
  <w:num w:numId="4" w16cid:durableId="400299652">
    <w:abstractNumId w:val="4"/>
  </w:num>
  <w:num w:numId="5" w16cid:durableId="907418703">
    <w:abstractNumId w:val="10"/>
  </w:num>
  <w:num w:numId="6" w16cid:durableId="1421948592">
    <w:abstractNumId w:val="6"/>
  </w:num>
  <w:num w:numId="7" w16cid:durableId="1197161596">
    <w:abstractNumId w:val="2"/>
  </w:num>
  <w:num w:numId="8" w16cid:durableId="570117650">
    <w:abstractNumId w:val="8"/>
  </w:num>
  <w:num w:numId="9" w16cid:durableId="183203959">
    <w:abstractNumId w:val="5"/>
  </w:num>
  <w:num w:numId="10" w16cid:durableId="1689016726">
    <w:abstractNumId w:val="3"/>
  </w:num>
  <w:num w:numId="11" w16cid:durableId="6687972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498"/>
    <w:rsid w:val="0013305A"/>
    <w:rsid w:val="00194CFC"/>
    <w:rsid w:val="001D0918"/>
    <w:rsid w:val="00252A48"/>
    <w:rsid w:val="00294918"/>
    <w:rsid w:val="002E07CF"/>
    <w:rsid w:val="003604DC"/>
    <w:rsid w:val="00360AD5"/>
    <w:rsid w:val="0039279E"/>
    <w:rsid w:val="003D7518"/>
    <w:rsid w:val="00460B1F"/>
    <w:rsid w:val="004D5FB9"/>
    <w:rsid w:val="004E6ACB"/>
    <w:rsid w:val="00573007"/>
    <w:rsid w:val="005B2389"/>
    <w:rsid w:val="006806D5"/>
    <w:rsid w:val="00767F92"/>
    <w:rsid w:val="007921CC"/>
    <w:rsid w:val="008D1D99"/>
    <w:rsid w:val="009A5DF6"/>
    <w:rsid w:val="009B5524"/>
    <w:rsid w:val="00A37639"/>
    <w:rsid w:val="00A55EB7"/>
    <w:rsid w:val="00A97BFD"/>
    <w:rsid w:val="00AF7017"/>
    <w:rsid w:val="00B20E27"/>
    <w:rsid w:val="00B854A0"/>
    <w:rsid w:val="00B96A30"/>
    <w:rsid w:val="00BD3060"/>
    <w:rsid w:val="00C43D33"/>
    <w:rsid w:val="00C564E5"/>
    <w:rsid w:val="00CA2F25"/>
    <w:rsid w:val="00D024F7"/>
    <w:rsid w:val="00D1606B"/>
    <w:rsid w:val="00D91673"/>
    <w:rsid w:val="00DA3214"/>
    <w:rsid w:val="00DD6D81"/>
    <w:rsid w:val="00E0501C"/>
    <w:rsid w:val="00E1146A"/>
    <w:rsid w:val="00E131C1"/>
    <w:rsid w:val="00F14409"/>
    <w:rsid w:val="00F30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B1CB9"/>
  <w15:chartTrackingRefBased/>
  <w15:docId w15:val="{A9B6353E-5B12-48B0-A4AE-5AF56186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4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04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4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4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4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4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4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4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4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4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4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4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4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4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4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4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4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498"/>
    <w:rPr>
      <w:rFonts w:eastAsiaTheme="majorEastAsia" w:cstheme="majorBidi"/>
      <w:color w:val="272727" w:themeColor="text1" w:themeTint="D8"/>
    </w:rPr>
  </w:style>
  <w:style w:type="paragraph" w:styleId="Title">
    <w:name w:val="Title"/>
    <w:basedOn w:val="Normal"/>
    <w:next w:val="Normal"/>
    <w:link w:val="TitleChar"/>
    <w:uiPriority w:val="10"/>
    <w:qFormat/>
    <w:rsid w:val="00F304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4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4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4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498"/>
    <w:pPr>
      <w:spacing w:before="160"/>
      <w:jc w:val="center"/>
    </w:pPr>
    <w:rPr>
      <w:i/>
      <w:iCs/>
      <w:color w:val="404040" w:themeColor="text1" w:themeTint="BF"/>
    </w:rPr>
  </w:style>
  <w:style w:type="character" w:customStyle="1" w:styleId="QuoteChar">
    <w:name w:val="Quote Char"/>
    <w:basedOn w:val="DefaultParagraphFont"/>
    <w:link w:val="Quote"/>
    <w:uiPriority w:val="29"/>
    <w:rsid w:val="00F30498"/>
    <w:rPr>
      <w:i/>
      <w:iCs/>
      <w:color w:val="404040" w:themeColor="text1" w:themeTint="BF"/>
    </w:rPr>
  </w:style>
  <w:style w:type="paragraph" w:styleId="ListParagraph">
    <w:name w:val="List Paragraph"/>
    <w:basedOn w:val="Normal"/>
    <w:uiPriority w:val="34"/>
    <w:qFormat/>
    <w:rsid w:val="00F30498"/>
    <w:pPr>
      <w:ind w:left="720"/>
      <w:contextualSpacing/>
    </w:pPr>
  </w:style>
  <w:style w:type="character" w:styleId="IntenseEmphasis">
    <w:name w:val="Intense Emphasis"/>
    <w:basedOn w:val="DefaultParagraphFont"/>
    <w:uiPriority w:val="21"/>
    <w:qFormat/>
    <w:rsid w:val="00F30498"/>
    <w:rPr>
      <w:i/>
      <w:iCs/>
      <w:color w:val="0F4761" w:themeColor="accent1" w:themeShade="BF"/>
    </w:rPr>
  </w:style>
  <w:style w:type="paragraph" w:styleId="IntenseQuote">
    <w:name w:val="Intense Quote"/>
    <w:basedOn w:val="Normal"/>
    <w:next w:val="Normal"/>
    <w:link w:val="IntenseQuoteChar"/>
    <w:uiPriority w:val="30"/>
    <w:qFormat/>
    <w:rsid w:val="00F304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498"/>
    <w:rPr>
      <w:i/>
      <w:iCs/>
      <w:color w:val="0F4761" w:themeColor="accent1" w:themeShade="BF"/>
    </w:rPr>
  </w:style>
  <w:style w:type="character" w:styleId="IntenseReference">
    <w:name w:val="Intense Reference"/>
    <w:basedOn w:val="DefaultParagraphFont"/>
    <w:uiPriority w:val="32"/>
    <w:qFormat/>
    <w:rsid w:val="00F30498"/>
    <w:rPr>
      <w:b/>
      <w:bCs/>
      <w:smallCaps/>
      <w:color w:val="0F4761" w:themeColor="accent1" w:themeShade="BF"/>
      <w:spacing w:val="5"/>
    </w:rPr>
  </w:style>
  <w:style w:type="paragraph" w:styleId="Header">
    <w:name w:val="header"/>
    <w:basedOn w:val="Normal"/>
    <w:link w:val="HeaderChar"/>
    <w:uiPriority w:val="99"/>
    <w:unhideWhenUsed/>
    <w:rsid w:val="00E131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1C1"/>
  </w:style>
  <w:style w:type="paragraph" w:styleId="Footer">
    <w:name w:val="footer"/>
    <w:basedOn w:val="Normal"/>
    <w:link w:val="FooterChar"/>
    <w:uiPriority w:val="99"/>
    <w:unhideWhenUsed/>
    <w:rsid w:val="00E131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1C1"/>
  </w:style>
  <w:style w:type="paragraph" w:styleId="TOCHeading">
    <w:name w:val="TOC Heading"/>
    <w:basedOn w:val="Heading1"/>
    <w:next w:val="Normal"/>
    <w:uiPriority w:val="39"/>
    <w:unhideWhenUsed/>
    <w:qFormat/>
    <w:rsid w:val="0057300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7300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7300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73007"/>
    <w:pPr>
      <w:spacing w:after="100"/>
      <w:ind w:left="440"/>
    </w:pPr>
    <w:rPr>
      <w:rFonts w:eastAsiaTheme="minorEastAsia" w:cs="Times New Roman"/>
      <w:kern w:val="0"/>
      <w:lang w:val="en-US"/>
      <w14:ligatures w14:val="none"/>
    </w:rPr>
  </w:style>
  <w:style w:type="paragraph" w:styleId="NormalWeb">
    <w:name w:val="Normal (Web)"/>
    <w:basedOn w:val="Normal"/>
    <w:uiPriority w:val="99"/>
    <w:semiHidden/>
    <w:unhideWhenUsed/>
    <w:rsid w:val="00B96A3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1799">
      <w:bodyDiv w:val="1"/>
      <w:marLeft w:val="0"/>
      <w:marRight w:val="0"/>
      <w:marTop w:val="0"/>
      <w:marBottom w:val="0"/>
      <w:divBdr>
        <w:top w:val="none" w:sz="0" w:space="0" w:color="auto"/>
        <w:left w:val="none" w:sz="0" w:space="0" w:color="auto"/>
        <w:bottom w:val="none" w:sz="0" w:space="0" w:color="auto"/>
        <w:right w:val="none" w:sz="0" w:space="0" w:color="auto"/>
      </w:divBdr>
    </w:div>
    <w:div w:id="176235403">
      <w:bodyDiv w:val="1"/>
      <w:marLeft w:val="0"/>
      <w:marRight w:val="0"/>
      <w:marTop w:val="0"/>
      <w:marBottom w:val="0"/>
      <w:divBdr>
        <w:top w:val="none" w:sz="0" w:space="0" w:color="auto"/>
        <w:left w:val="none" w:sz="0" w:space="0" w:color="auto"/>
        <w:bottom w:val="none" w:sz="0" w:space="0" w:color="auto"/>
        <w:right w:val="none" w:sz="0" w:space="0" w:color="auto"/>
      </w:divBdr>
    </w:div>
    <w:div w:id="192421340">
      <w:bodyDiv w:val="1"/>
      <w:marLeft w:val="0"/>
      <w:marRight w:val="0"/>
      <w:marTop w:val="0"/>
      <w:marBottom w:val="0"/>
      <w:divBdr>
        <w:top w:val="none" w:sz="0" w:space="0" w:color="auto"/>
        <w:left w:val="none" w:sz="0" w:space="0" w:color="auto"/>
        <w:bottom w:val="none" w:sz="0" w:space="0" w:color="auto"/>
        <w:right w:val="none" w:sz="0" w:space="0" w:color="auto"/>
      </w:divBdr>
    </w:div>
    <w:div w:id="213852627">
      <w:bodyDiv w:val="1"/>
      <w:marLeft w:val="0"/>
      <w:marRight w:val="0"/>
      <w:marTop w:val="0"/>
      <w:marBottom w:val="0"/>
      <w:divBdr>
        <w:top w:val="none" w:sz="0" w:space="0" w:color="auto"/>
        <w:left w:val="none" w:sz="0" w:space="0" w:color="auto"/>
        <w:bottom w:val="none" w:sz="0" w:space="0" w:color="auto"/>
        <w:right w:val="none" w:sz="0" w:space="0" w:color="auto"/>
      </w:divBdr>
    </w:div>
    <w:div w:id="253512999">
      <w:bodyDiv w:val="1"/>
      <w:marLeft w:val="0"/>
      <w:marRight w:val="0"/>
      <w:marTop w:val="0"/>
      <w:marBottom w:val="0"/>
      <w:divBdr>
        <w:top w:val="none" w:sz="0" w:space="0" w:color="auto"/>
        <w:left w:val="none" w:sz="0" w:space="0" w:color="auto"/>
        <w:bottom w:val="none" w:sz="0" w:space="0" w:color="auto"/>
        <w:right w:val="none" w:sz="0" w:space="0" w:color="auto"/>
      </w:divBdr>
    </w:div>
    <w:div w:id="278730908">
      <w:bodyDiv w:val="1"/>
      <w:marLeft w:val="0"/>
      <w:marRight w:val="0"/>
      <w:marTop w:val="0"/>
      <w:marBottom w:val="0"/>
      <w:divBdr>
        <w:top w:val="none" w:sz="0" w:space="0" w:color="auto"/>
        <w:left w:val="none" w:sz="0" w:space="0" w:color="auto"/>
        <w:bottom w:val="none" w:sz="0" w:space="0" w:color="auto"/>
        <w:right w:val="none" w:sz="0" w:space="0" w:color="auto"/>
      </w:divBdr>
    </w:div>
    <w:div w:id="292563939">
      <w:bodyDiv w:val="1"/>
      <w:marLeft w:val="0"/>
      <w:marRight w:val="0"/>
      <w:marTop w:val="0"/>
      <w:marBottom w:val="0"/>
      <w:divBdr>
        <w:top w:val="none" w:sz="0" w:space="0" w:color="auto"/>
        <w:left w:val="none" w:sz="0" w:space="0" w:color="auto"/>
        <w:bottom w:val="none" w:sz="0" w:space="0" w:color="auto"/>
        <w:right w:val="none" w:sz="0" w:space="0" w:color="auto"/>
      </w:divBdr>
    </w:div>
    <w:div w:id="370807944">
      <w:bodyDiv w:val="1"/>
      <w:marLeft w:val="0"/>
      <w:marRight w:val="0"/>
      <w:marTop w:val="0"/>
      <w:marBottom w:val="0"/>
      <w:divBdr>
        <w:top w:val="none" w:sz="0" w:space="0" w:color="auto"/>
        <w:left w:val="none" w:sz="0" w:space="0" w:color="auto"/>
        <w:bottom w:val="none" w:sz="0" w:space="0" w:color="auto"/>
        <w:right w:val="none" w:sz="0" w:space="0" w:color="auto"/>
      </w:divBdr>
    </w:div>
    <w:div w:id="372732505">
      <w:bodyDiv w:val="1"/>
      <w:marLeft w:val="0"/>
      <w:marRight w:val="0"/>
      <w:marTop w:val="0"/>
      <w:marBottom w:val="0"/>
      <w:divBdr>
        <w:top w:val="none" w:sz="0" w:space="0" w:color="auto"/>
        <w:left w:val="none" w:sz="0" w:space="0" w:color="auto"/>
        <w:bottom w:val="none" w:sz="0" w:space="0" w:color="auto"/>
        <w:right w:val="none" w:sz="0" w:space="0" w:color="auto"/>
      </w:divBdr>
    </w:div>
    <w:div w:id="373695093">
      <w:bodyDiv w:val="1"/>
      <w:marLeft w:val="0"/>
      <w:marRight w:val="0"/>
      <w:marTop w:val="0"/>
      <w:marBottom w:val="0"/>
      <w:divBdr>
        <w:top w:val="none" w:sz="0" w:space="0" w:color="auto"/>
        <w:left w:val="none" w:sz="0" w:space="0" w:color="auto"/>
        <w:bottom w:val="none" w:sz="0" w:space="0" w:color="auto"/>
        <w:right w:val="none" w:sz="0" w:space="0" w:color="auto"/>
      </w:divBdr>
    </w:div>
    <w:div w:id="560212168">
      <w:bodyDiv w:val="1"/>
      <w:marLeft w:val="0"/>
      <w:marRight w:val="0"/>
      <w:marTop w:val="0"/>
      <w:marBottom w:val="0"/>
      <w:divBdr>
        <w:top w:val="none" w:sz="0" w:space="0" w:color="auto"/>
        <w:left w:val="none" w:sz="0" w:space="0" w:color="auto"/>
        <w:bottom w:val="none" w:sz="0" w:space="0" w:color="auto"/>
        <w:right w:val="none" w:sz="0" w:space="0" w:color="auto"/>
      </w:divBdr>
    </w:div>
    <w:div w:id="567426023">
      <w:bodyDiv w:val="1"/>
      <w:marLeft w:val="0"/>
      <w:marRight w:val="0"/>
      <w:marTop w:val="0"/>
      <w:marBottom w:val="0"/>
      <w:divBdr>
        <w:top w:val="none" w:sz="0" w:space="0" w:color="auto"/>
        <w:left w:val="none" w:sz="0" w:space="0" w:color="auto"/>
        <w:bottom w:val="none" w:sz="0" w:space="0" w:color="auto"/>
        <w:right w:val="none" w:sz="0" w:space="0" w:color="auto"/>
      </w:divBdr>
    </w:div>
    <w:div w:id="690958699">
      <w:bodyDiv w:val="1"/>
      <w:marLeft w:val="0"/>
      <w:marRight w:val="0"/>
      <w:marTop w:val="0"/>
      <w:marBottom w:val="0"/>
      <w:divBdr>
        <w:top w:val="none" w:sz="0" w:space="0" w:color="auto"/>
        <w:left w:val="none" w:sz="0" w:space="0" w:color="auto"/>
        <w:bottom w:val="none" w:sz="0" w:space="0" w:color="auto"/>
        <w:right w:val="none" w:sz="0" w:space="0" w:color="auto"/>
      </w:divBdr>
    </w:div>
    <w:div w:id="788159415">
      <w:bodyDiv w:val="1"/>
      <w:marLeft w:val="0"/>
      <w:marRight w:val="0"/>
      <w:marTop w:val="0"/>
      <w:marBottom w:val="0"/>
      <w:divBdr>
        <w:top w:val="none" w:sz="0" w:space="0" w:color="auto"/>
        <w:left w:val="none" w:sz="0" w:space="0" w:color="auto"/>
        <w:bottom w:val="none" w:sz="0" w:space="0" w:color="auto"/>
        <w:right w:val="none" w:sz="0" w:space="0" w:color="auto"/>
      </w:divBdr>
    </w:div>
    <w:div w:id="807208681">
      <w:bodyDiv w:val="1"/>
      <w:marLeft w:val="0"/>
      <w:marRight w:val="0"/>
      <w:marTop w:val="0"/>
      <w:marBottom w:val="0"/>
      <w:divBdr>
        <w:top w:val="none" w:sz="0" w:space="0" w:color="auto"/>
        <w:left w:val="none" w:sz="0" w:space="0" w:color="auto"/>
        <w:bottom w:val="none" w:sz="0" w:space="0" w:color="auto"/>
        <w:right w:val="none" w:sz="0" w:space="0" w:color="auto"/>
      </w:divBdr>
    </w:div>
    <w:div w:id="809203896">
      <w:bodyDiv w:val="1"/>
      <w:marLeft w:val="0"/>
      <w:marRight w:val="0"/>
      <w:marTop w:val="0"/>
      <w:marBottom w:val="0"/>
      <w:divBdr>
        <w:top w:val="none" w:sz="0" w:space="0" w:color="auto"/>
        <w:left w:val="none" w:sz="0" w:space="0" w:color="auto"/>
        <w:bottom w:val="none" w:sz="0" w:space="0" w:color="auto"/>
        <w:right w:val="none" w:sz="0" w:space="0" w:color="auto"/>
      </w:divBdr>
    </w:div>
    <w:div w:id="818108137">
      <w:bodyDiv w:val="1"/>
      <w:marLeft w:val="0"/>
      <w:marRight w:val="0"/>
      <w:marTop w:val="0"/>
      <w:marBottom w:val="0"/>
      <w:divBdr>
        <w:top w:val="none" w:sz="0" w:space="0" w:color="auto"/>
        <w:left w:val="none" w:sz="0" w:space="0" w:color="auto"/>
        <w:bottom w:val="none" w:sz="0" w:space="0" w:color="auto"/>
        <w:right w:val="none" w:sz="0" w:space="0" w:color="auto"/>
      </w:divBdr>
    </w:div>
    <w:div w:id="942153234">
      <w:bodyDiv w:val="1"/>
      <w:marLeft w:val="0"/>
      <w:marRight w:val="0"/>
      <w:marTop w:val="0"/>
      <w:marBottom w:val="0"/>
      <w:divBdr>
        <w:top w:val="none" w:sz="0" w:space="0" w:color="auto"/>
        <w:left w:val="none" w:sz="0" w:space="0" w:color="auto"/>
        <w:bottom w:val="none" w:sz="0" w:space="0" w:color="auto"/>
        <w:right w:val="none" w:sz="0" w:space="0" w:color="auto"/>
      </w:divBdr>
    </w:div>
    <w:div w:id="1119956845">
      <w:bodyDiv w:val="1"/>
      <w:marLeft w:val="0"/>
      <w:marRight w:val="0"/>
      <w:marTop w:val="0"/>
      <w:marBottom w:val="0"/>
      <w:divBdr>
        <w:top w:val="none" w:sz="0" w:space="0" w:color="auto"/>
        <w:left w:val="none" w:sz="0" w:space="0" w:color="auto"/>
        <w:bottom w:val="none" w:sz="0" w:space="0" w:color="auto"/>
        <w:right w:val="none" w:sz="0" w:space="0" w:color="auto"/>
      </w:divBdr>
      <w:divsChild>
        <w:div w:id="48069312">
          <w:marLeft w:val="0"/>
          <w:marRight w:val="0"/>
          <w:marTop w:val="0"/>
          <w:marBottom w:val="0"/>
          <w:divBdr>
            <w:top w:val="none" w:sz="0" w:space="0" w:color="auto"/>
            <w:left w:val="none" w:sz="0" w:space="0" w:color="auto"/>
            <w:bottom w:val="none" w:sz="0" w:space="0" w:color="auto"/>
            <w:right w:val="none" w:sz="0" w:space="0" w:color="auto"/>
          </w:divBdr>
        </w:div>
      </w:divsChild>
    </w:div>
    <w:div w:id="1152022719">
      <w:bodyDiv w:val="1"/>
      <w:marLeft w:val="0"/>
      <w:marRight w:val="0"/>
      <w:marTop w:val="0"/>
      <w:marBottom w:val="0"/>
      <w:divBdr>
        <w:top w:val="none" w:sz="0" w:space="0" w:color="auto"/>
        <w:left w:val="none" w:sz="0" w:space="0" w:color="auto"/>
        <w:bottom w:val="none" w:sz="0" w:space="0" w:color="auto"/>
        <w:right w:val="none" w:sz="0" w:space="0" w:color="auto"/>
      </w:divBdr>
    </w:div>
    <w:div w:id="1167599514">
      <w:bodyDiv w:val="1"/>
      <w:marLeft w:val="0"/>
      <w:marRight w:val="0"/>
      <w:marTop w:val="0"/>
      <w:marBottom w:val="0"/>
      <w:divBdr>
        <w:top w:val="none" w:sz="0" w:space="0" w:color="auto"/>
        <w:left w:val="none" w:sz="0" w:space="0" w:color="auto"/>
        <w:bottom w:val="none" w:sz="0" w:space="0" w:color="auto"/>
        <w:right w:val="none" w:sz="0" w:space="0" w:color="auto"/>
      </w:divBdr>
    </w:div>
    <w:div w:id="1245843899">
      <w:bodyDiv w:val="1"/>
      <w:marLeft w:val="0"/>
      <w:marRight w:val="0"/>
      <w:marTop w:val="0"/>
      <w:marBottom w:val="0"/>
      <w:divBdr>
        <w:top w:val="none" w:sz="0" w:space="0" w:color="auto"/>
        <w:left w:val="none" w:sz="0" w:space="0" w:color="auto"/>
        <w:bottom w:val="none" w:sz="0" w:space="0" w:color="auto"/>
        <w:right w:val="none" w:sz="0" w:space="0" w:color="auto"/>
      </w:divBdr>
    </w:div>
    <w:div w:id="1268344856">
      <w:bodyDiv w:val="1"/>
      <w:marLeft w:val="0"/>
      <w:marRight w:val="0"/>
      <w:marTop w:val="0"/>
      <w:marBottom w:val="0"/>
      <w:divBdr>
        <w:top w:val="none" w:sz="0" w:space="0" w:color="auto"/>
        <w:left w:val="none" w:sz="0" w:space="0" w:color="auto"/>
        <w:bottom w:val="none" w:sz="0" w:space="0" w:color="auto"/>
        <w:right w:val="none" w:sz="0" w:space="0" w:color="auto"/>
      </w:divBdr>
      <w:divsChild>
        <w:div w:id="1207108450">
          <w:marLeft w:val="-720"/>
          <w:marRight w:val="0"/>
          <w:marTop w:val="0"/>
          <w:marBottom w:val="0"/>
          <w:divBdr>
            <w:top w:val="none" w:sz="0" w:space="0" w:color="auto"/>
            <w:left w:val="none" w:sz="0" w:space="0" w:color="auto"/>
            <w:bottom w:val="none" w:sz="0" w:space="0" w:color="auto"/>
            <w:right w:val="none" w:sz="0" w:space="0" w:color="auto"/>
          </w:divBdr>
        </w:div>
      </w:divsChild>
    </w:div>
    <w:div w:id="1309285727">
      <w:bodyDiv w:val="1"/>
      <w:marLeft w:val="0"/>
      <w:marRight w:val="0"/>
      <w:marTop w:val="0"/>
      <w:marBottom w:val="0"/>
      <w:divBdr>
        <w:top w:val="none" w:sz="0" w:space="0" w:color="auto"/>
        <w:left w:val="none" w:sz="0" w:space="0" w:color="auto"/>
        <w:bottom w:val="none" w:sz="0" w:space="0" w:color="auto"/>
        <w:right w:val="none" w:sz="0" w:space="0" w:color="auto"/>
      </w:divBdr>
    </w:div>
    <w:div w:id="1329481621">
      <w:bodyDiv w:val="1"/>
      <w:marLeft w:val="0"/>
      <w:marRight w:val="0"/>
      <w:marTop w:val="0"/>
      <w:marBottom w:val="0"/>
      <w:divBdr>
        <w:top w:val="none" w:sz="0" w:space="0" w:color="auto"/>
        <w:left w:val="none" w:sz="0" w:space="0" w:color="auto"/>
        <w:bottom w:val="none" w:sz="0" w:space="0" w:color="auto"/>
        <w:right w:val="none" w:sz="0" w:space="0" w:color="auto"/>
      </w:divBdr>
    </w:div>
    <w:div w:id="1389763390">
      <w:bodyDiv w:val="1"/>
      <w:marLeft w:val="0"/>
      <w:marRight w:val="0"/>
      <w:marTop w:val="0"/>
      <w:marBottom w:val="0"/>
      <w:divBdr>
        <w:top w:val="none" w:sz="0" w:space="0" w:color="auto"/>
        <w:left w:val="none" w:sz="0" w:space="0" w:color="auto"/>
        <w:bottom w:val="none" w:sz="0" w:space="0" w:color="auto"/>
        <w:right w:val="none" w:sz="0" w:space="0" w:color="auto"/>
      </w:divBdr>
    </w:div>
    <w:div w:id="1397976918">
      <w:bodyDiv w:val="1"/>
      <w:marLeft w:val="0"/>
      <w:marRight w:val="0"/>
      <w:marTop w:val="0"/>
      <w:marBottom w:val="0"/>
      <w:divBdr>
        <w:top w:val="none" w:sz="0" w:space="0" w:color="auto"/>
        <w:left w:val="none" w:sz="0" w:space="0" w:color="auto"/>
        <w:bottom w:val="none" w:sz="0" w:space="0" w:color="auto"/>
        <w:right w:val="none" w:sz="0" w:space="0" w:color="auto"/>
      </w:divBdr>
    </w:div>
    <w:div w:id="1433087063">
      <w:bodyDiv w:val="1"/>
      <w:marLeft w:val="0"/>
      <w:marRight w:val="0"/>
      <w:marTop w:val="0"/>
      <w:marBottom w:val="0"/>
      <w:divBdr>
        <w:top w:val="none" w:sz="0" w:space="0" w:color="auto"/>
        <w:left w:val="none" w:sz="0" w:space="0" w:color="auto"/>
        <w:bottom w:val="none" w:sz="0" w:space="0" w:color="auto"/>
        <w:right w:val="none" w:sz="0" w:space="0" w:color="auto"/>
      </w:divBdr>
    </w:div>
    <w:div w:id="1437404818">
      <w:bodyDiv w:val="1"/>
      <w:marLeft w:val="0"/>
      <w:marRight w:val="0"/>
      <w:marTop w:val="0"/>
      <w:marBottom w:val="0"/>
      <w:divBdr>
        <w:top w:val="none" w:sz="0" w:space="0" w:color="auto"/>
        <w:left w:val="none" w:sz="0" w:space="0" w:color="auto"/>
        <w:bottom w:val="none" w:sz="0" w:space="0" w:color="auto"/>
        <w:right w:val="none" w:sz="0" w:space="0" w:color="auto"/>
      </w:divBdr>
    </w:div>
    <w:div w:id="1448617567">
      <w:bodyDiv w:val="1"/>
      <w:marLeft w:val="0"/>
      <w:marRight w:val="0"/>
      <w:marTop w:val="0"/>
      <w:marBottom w:val="0"/>
      <w:divBdr>
        <w:top w:val="none" w:sz="0" w:space="0" w:color="auto"/>
        <w:left w:val="none" w:sz="0" w:space="0" w:color="auto"/>
        <w:bottom w:val="none" w:sz="0" w:space="0" w:color="auto"/>
        <w:right w:val="none" w:sz="0" w:space="0" w:color="auto"/>
      </w:divBdr>
    </w:div>
    <w:div w:id="1458135341">
      <w:bodyDiv w:val="1"/>
      <w:marLeft w:val="0"/>
      <w:marRight w:val="0"/>
      <w:marTop w:val="0"/>
      <w:marBottom w:val="0"/>
      <w:divBdr>
        <w:top w:val="none" w:sz="0" w:space="0" w:color="auto"/>
        <w:left w:val="none" w:sz="0" w:space="0" w:color="auto"/>
        <w:bottom w:val="none" w:sz="0" w:space="0" w:color="auto"/>
        <w:right w:val="none" w:sz="0" w:space="0" w:color="auto"/>
      </w:divBdr>
    </w:div>
    <w:div w:id="1644233229">
      <w:bodyDiv w:val="1"/>
      <w:marLeft w:val="0"/>
      <w:marRight w:val="0"/>
      <w:marTop w:val="0"/>
      <w:marBottom w:val="0"/>
      <w:divBdr>
        <w:top w:val="none" w:sz="0" w:space="0" w:color="auto"/>
        <w:left w:val="none" w:sz="0" w:space="0" w:color="auto"/>
        <w:bottom w:val="none" w:sz="0" w:space="0" w:color="auto"/>
        <w:right w:val="none" w:sz="0" w:space="0" w:color="auto"/>
      </w:divBdr>
    </w:div>
    <w:div w:id="1766802483">
      <w:bodyDiv w:val="1"/>
      <w:marLeft w:val="0"/>
      <w:marRight w:val="0"/>
      <w:marTop w:val="0"/>
      <w:marBottom w:val="0"/>
      <w:divBdr>
        <w:top w:val="none" w:sz="0" w:space="0" w:color="auto"/>
        <w:left w:val="none" w:sz="0" w:space="0" w:color="auto"/>
        <w:bottom w:val="none" w:sz="0" w:space="0" w:color="auto"/>
        <w:right w:val="none" w:sz="0" w:space="0" w:color="auto"/>
      </w:divBdr>
    </w:div>
    <w:div w:id="1784766428">
      <w:bodyDiv w:val="1"/>
      <w:marLeft w:val="0"/>
      <w:marRight w:val="0"/>
      <w:marTop w:val="0"/>
      <w:marBottom w:val="0"/>
      <w:divBdr>
        <w:top w:val="none" w:sz="0" w:space="0" w:color="auto"/>
        <w:left w:val="none" w:sz="0" w:space="0" w:color="auto"/>
        <w:bottom w:val="none" w:sz="0" w:space="0" w:color="auto"/>
        <w:right w:val="none" w:sz="0" w:space="0" w:color="auto"/>
      </w:divBdr>
    </w:div>
    <w:div w:id="1800757917">
      <w:bodyDiv w:val="1"/>
      <w:marLeft w:val="0"/>
      <w:marRight w:val="0"/>
      <w:marTop w:val="0"/>
      <w:marBottom w:val="0"/>
      <w:divBdr>
        <w:top w:val="none" w:sz="0" w:space="0" w:color="auto"/>
        <w:left w:val="none" w:sz="0" w:space="0" w:color="auto"/>
        <w:bottom w:val="none" w:sz="0" w:space="0" w:color="auto"/>
        <w:right w:val="none" w:sz="0" w:space="0" w:color="auto"/>
      </w:divBdr>
    </w:div>
    <w:div w:id="1858536660">
      <w:bodyDiv w:val="1"/>
      <w:marLeft w:val="0"/>
      <w:marRight w:val="0"/>
      <w:marTop w:val="0"/>
      <w:marBottom w:val="0"/>
      <w:divBdr>
        <w:top w:val="none" w:sz="0" w:space="0" w:color="auto"/>
        <w:left w:val="none" w:sz="0" w:space="0" w:color="auto"/>
        <w:bottom w:val="none" w:sz="0" w:space="0" w:color="auto"/>
        <w:right w:val="none" w:sz="0" w:space="0" w:color="auto"/>
      </w:divBdr>
    </w:div>
    <w:div w:id="1870875391">
      <w:bodyDiv w:val="1"/>
      <w:marLeft w:val="0"/>
      <w:marRight w:val="0"/>
      <w:marTop w:val="0"/>
      <w:marBottom w:val="0"/>
      <w:divBdr>
        <w:top w:val="none" w:sz="0" w:space="0" w:color="auto"/>
        <w:left w:val="none" w:sz="0" w:space="0" w:color="auto"/>
        <w:bottom w:val="none" w:sz="0" w:space="0" w:color="auto"/>
        <w:right w:val="none" w:sz="0" w:space="0" w:color="auto"/>
      </w:divBdr>
    </w:div>
    <w:div w:id="1888447378">
      <w:bodyDiv w:val="1"/>
      <w:marLeft w:val="0"/>
      <w:marRight w:val="0"/>
      <w:marTop w:val="0"/>
      <w:marBottom w:val="0"/>
      <w:divBdr>
        <w:top w:val="none" w:sz="0" w:space="0" w:color="auto"/>
        <w:left w:val="none" w:sz="0" w:space="0" w:color="auto"/>
        <w:bottom w:val="none" w:sz="0" w:space="0" w:color="auto"/>
        <w:right w:val="none" w:sz="0" w:space="0" w:color="auto"/>
      </w:divBdr>
    </w:div>
    <w:div w:id="1944414508">
      <w:bodyDiv w:val="1"/>
      <w:marLeft w:val="0"/>
      <w:marRight w:val="0"/>
      <w:marTop w:val="0"/>
      <w:marBottom w:val="0"/>
      <w:divBdr>
        <w:top w:val="none" w:sz="0" w:space="0" w:color="auto"/>
        <w:left w:val="none" w:sz="0" w:space="0" w:color="auto"/>
        <w:bottom w:val="none" w:sz="0" w:space="0" w:color="auto"/>
        <w:right w:val="none" w:sz="0" w:space="0" w:color="auto"/>
      </w:divBdr>
      <w:divsChild>
        <w:div w:id="945506626">
          <w:marLeft w:val="-720"/>
          <w:marRight w:val="0"/>
          <w:marTop w:val="0"/>
          <w:marBottom w:val="0"/>
          <w:divBdr>
            <w:top w:val="none" w:sz="0" w:space="0" w:color="auto"/>
            <w:left w:val="none" w:sz="0" w:space="0" w:color="auto"/>
            <w:bottom w:val="none" w:sz="0" w:space="0" w:color="auto"/>
            <w:right w:val="none" w:sz="0" w:space="0" w:color="auto"/>
          </w:divBdr>
        </w:div>
      </w:divsChild>
    </w:div>
    <w:div w:id="1963074744">
      <w:bodyDiv w:val="1"/>
      <w:marLeft w:val="0"/>
      <w:marRight w:val="0"/>
      <w:marTop w:val="0"/>
      <w:marBottom w:val="0"/>
      <w:divBdr>
        <w:top w:val="none" w:sz="0" w:space="0" w:color="auto"/>
        <w:left w:val="none" w:sz="0" w:space="0" w:color="auto"/>
        <w:bottom w:val="none" w:sz="0" w:space="0" w:color="auto"/>
        <w:right w:val="none" w:sz="0" w:space="0" w:color="auto"/>
      </w:divBdr>
    </w:div>
    <w:div w:id="1983120624">
      <w:bodyDiv w:val="1"/>
      <w:marLeft w:val="0"/>
      <w:marRight w:val="0"/>
      <w:marTop w:val="0"/>
      <w:marBottom w:val="0"/>
      <w:divBdr>
        <w:top w:val="none" w:sz="0" w:space="0" w:color="auto"/>
        <w:left w:val="none" w:sz="0" w:space="0" w:color="auto"/>
        <w:bottom w:val="none" w:sz="0" w:space="0" w:color="auto"/>
        <w:right w:val="none" w:sz="0" w:space="0" w:color="auto"/>
      </w:divBdr>
    </w:div>
    <w:div w:id="1984961516">
      <w:bodyDiv w:val="1"/>
      <w:marLeft w:val="0"/>
      <w:marRight w:val="0"/>
      <w:marTop w:val="0"/>
      <w:marBottom w:val="0"/>
      <w:divBdr>
        <w:top w:val="none" w:sz="0" w:space="0" w:color="auto"/>
        <w:left w:val="none" w:sz="0" w:space="0" w:color="auto"/>
        <w:bottom w:val="none" w:sz="0" w:space="0" w:color="auto"/>
        <w:right w:val="none" w:sz="0" w:space="0" w:color="auto"/>
      </w:divBdr>
    </w:div>
    <w:div w:id="1996955938">
      <w:bodyDiv w:val="1"/>
      <w:marLeft w:val="0"/>
      <w:marRight w:val="0"/>
      <w:marTop w:val="0"/>
      <w:marBottom w:val="0"/>
      <w:divBdr>
        <w:top w:val="none" w:sz="0" w:space="0" w:color="auto"/>
        <w:left w:val="none" w:sz="0" w:space="0" w:color="auto"/>
        <w:bottom w:val="none" w:sz="0" w:space="0" w:color="auto"/>
        <w:right w:val="none" w:sz="0" w:space="0" w:color="auto"/>
      </w:divBdr>
    </w:div>
    <w:div w:id="206702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F8FD1-B66A-4234-92C5-ED53EB0D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26</Pages>
  <Words>8501</Words>
  <Characters>48456</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Ivanova (2022864)</dc:creator>
  <cp:keywords/>
  <dc:description/>
  <cp:lastModifiedBy>Yordanka Ivanova (2022864)</cp:lastModifiedBy>
  <cp:revision>25</cp:revision>
  <dcterms:created xsi:type="dcterms:W3CDTF">2024-05-03T00:29:00Z</dcterms:created>
  <dcterms:modified xsi:type="dcterms:W3CDTF">2024-05-03T22:07:00Z</dcterms:modified>
</cp:coreProperties>
</file>