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89556" w14:textId="77777777" w:rsidR="00617817" w:rsidRPr="004132E8" w:rsidRDefault="00617817" w:rsidP="004132E8">
      <w:pPr>
        <w:spacing w:line="360" w:lineRule="auto"/>
        <w:jc w:val="both"/>
        <w:rPr>
          <w:rFonts w:ascii="Arial" w:hAnsi="Arial" w:cs="Arial"/>
          <w:sz w:val="24"/>
          <w:szCs w:val="24"/>
        </w:rPr>
      </w:pPr>
    </w:p>
    <w:p w14:paraId="18D5F535" w14:textId="3984983B" w:rsidR="004132E8" w:rsidRPr="004132E8" w:rsidRDefault="001D5CFF" w:rsidP="001D5CFF">
      <w:pPr>
        <w:spacing w:line="360" w:lineRule="auto"/>
        <w:jc w:val="center"/>
        <w:rPr>
          <w:rFonts w:ascii="Arial" w:hAnsi="Arial" w:cs="Arial"/>
          <w:sz w:val="24"/>
          <w:szCs w:val="24"/>
        </w:rPr>
      </w:pPr>
      <w:r w:rsidRPr="004132E8">
        <w:rPr>
          <w:rFonts w:ascii="Arial" w:hAnsi="Arial" w:cs="Arial"/>
          <w:sz w:val="24"/>
          <w:szCs w:val="24"/>
        </w:rPr>
        <w:t>EMPLOYEE ENGAGEMENT CONSIDERING THE POST-PANDEMIC IMPACT WITHIN THE HOSPITALITY INDUSTR</w:t>
      </w:r>
      <w:r>
        <w:rPr>
          <w:rFonts w:ascii="Arial" w:hAnsi="Arial" w:cs="Arial"/>
          <w:sz w:val="24"/>
          <w:szCs w:val="24"/>
        </w:rPr>
        <w:t>Y</w:t>
      </w:r>
    </w:p>
    <w:p w14:paraId="632CB5D6" w14:textId="14C741FF" w:rsidR="004132E8" w:rsidRDefault="004132E8" w:rsidP="004132E8">
      <w:pPr>
        <w:pStyle w:val="NoSpacing"/>
        <w:spacing w:line="360" w:lineRule="auto"/>
        <w:ind w:firstLine="720"/>
        <w:jc w:val="center"/>
        <w:rPr>
          <w:rFonts w:ascii="Arial" w:hAnsi="Arial" w:cs="Arial"/>
          <w:sz w:val="24"/>
          <w:szCs w:val="24"/>
          <w:lang w:val="en-US"/>
        </w:rPr>
      </w:pPr>
      <w:r w:rsidRPr="004132E8">
        <w:rPr>
          <w:rFonts w:ascii="Arial" w:hAnsi="Arial" w:cs="Arial"/>
          <w:sz w:val="24"/>
          <w:szCs w:val="24"/>
          <w:lang w:val="en-US"/>
        </w:rPr>
        <w:t>Student’s Name</w:t>
      </w:r>
    </w:p>
    <w:p w14:paraId="3B3B8AA2" w14:textId="582D018F" w:rsidR="00D407A9" w:rsidRDefault="00D407A9" w:rsidP="004132E8">
      <w:pPr>
        <w:pStyle w:val="NoSpacing"/>
        <w:spacing w:line="360" w:lineRule="auto"/>
        <w:ind w:firstLine="720"/>
        <w:jc w:val="center"/>
        <w:rPr>
          <w:rFonts w:ascii="Arial" w:hAnsi="Arial" w:cs="Arial"/>
          <w:sz w:val="24"/>
          <w:szCs w:val="24"/>
          <w:lang w:val="en-US"/>
        </w:rPr>
      </w:pPr>
      <w:r>
        <w:rPr>
          <w:rFonts w:ascii="Arial" w:hAnsi="Arial" w:cs="Arial"/>
          <w:sz w:val="24"/>
          <w:szCs w:val="24"/>
          <w:lang w:val="en-US"/>
        </w:rPr>
        <w:t>Mirela Lazarciuc</w:t>
      </w:r>
    </w:p>
    <w:p w14:paraId="51A1C1B6" w14:textId="4F8ECE97" w:rsidR="00D407A9" w:rsidRPr="004132E8" w:rsidRDefault="00D407A9" w:rsidP="004132E8">
      <w:pPr>
        <w:pStyle w:val="NoSpacing"/>
        <w:spacing w:line="360" w:lineRule="auto"/>
        <w:ind w:firstLine="720"/>
        <w:jc w:val="center"/>
        <w:rPr>
          <w:rFonts w:ascii="Arial" w:hAnsi="Arial" w:cs="Arial"/>
          <w:sz w:val="24"/>
          <w:szCs w:val="24"/>
          <w:lang w:val="en-US"/>
        </w:rPr>
      </w:pPr>
      <w:r>
        <w:rPr>
          <w:rFonts w:ascii="Arial" w:hAnsi="Arial" w:cs="Arial"/>
          <w:sz w:val="24"/>
          <w:szCs w:val="24"/>
          <w:lang w:val="en-US"/>
        </w:rPr>
        <w:t>1913485</w:t>
      </w:r>
    </w:p>
    <w:p w14:paraId="4548CCCD" w14:textId="77777777" w:rsidR="004132E8" w:rsidRPr="004132E8" w:rsidRDefault="004132E8" w:rsidP="004132E8">
      <w:pPr>
        <w:pStyle w:val="NoSpacing"/>
        <w:spacing w:line="360" w:lineRule="auto"/>
        <w:ind w:firstLine="720"/>
        <w:jc w:val="center"/>
        <w:rPr>
          <w:rFonts w:ascii="Arial" w:hAnsi="Arial" w:cs="Arial"/>
          <w:sz w:val="24"/>
          <w:szCs w:val="24"/>
          <w:lang w:val="en-US"/>
        </w:rPr>
      </w:pPr>
    </w:p>
    <w:p w14:paraId="14E5AA32" w14:textId="03FBD50D" w:rsidR="004132E8" w:rsidRPr="004132E8" w:rsidRDefault="004132E8" w:rsidP="004132E8">
      <w:pPr>
        <w:pStyle w:val="NoSpacing"/>
        <w:spacing w:line="360" w:lineRule="auto"/>
        <w:ind w:firstLine="720"/>
        <w:jc w:val="center"/>
        <w:rPr>
          <w:rFonts w:ascii="Arial" w:hAnsi="Arial" w:cs="Arial"/>
          <w:sz w:val="24"/>
          <w:szCs w:val="24"/>
          <w:lang w:val="en-US"/>
        </w:rPr>
      </w:pPr>
    </w:p>
    <w:p w14:paraId="49BEEBD9" w14:textId="77777777" w:rsidR="004132E8" w:rsidRPr="004132E8" w:rsidRDefault="004132E8" w:rsidP="004132E8">
      <w:pPr>
        <w:pStyle w:val="NoSpacing"/>
        <w:spacing w:line="360" w:lineRule="auto"/>
        <w:ind w:firstLine="720"/>
        <w:jc w:val="center"/>
        <w:rPr>
          <w:rFonts w:ascii="Arial" w:hAnsi="Arial" w:cs="Arial"/>
          <w:sz w:val="24"/>
          <w:szCs w:val="24"/>
          <w:lang w:val="en-US"/>
        </w:rPr>
      </w:pPr>
    </w:p>
    <w:p w14:paraId="3C6AB9B3" w14:textId="2CCE676D" w:rsidR="004132E8" w:rsidRPr="004132E8" w:rsidRDefault="004132E8" w:rsidP="00D407A9">
      <w:pPr>
        <w:pStyle w:val="NoSpacing"/>
        <w:spacing w:line="360" w:lineRule="auto"/>
        <w:ind w:firstLine="720"/>
        <w:rPr>
          <w:rFonts w:ascii="Arial" w:hAnsi="Arial" w:cs="Arial"/>
          <w:sz w:val="24"/>
          <w:szCs w:val="24"/>
          <w:lang w:val="en-US"/>
        </w:rPr>
      </w:pPr>
    </w:p>
    <w:p w14:paraId="6562E802" w14:textId="77777777" w:rsidR="004132E8" w:rsidRPr="004132E8" w:rsidRDefault="004132E8" w:rsidP="004132E8">
      <w:pPr>
        <w:pStyle w:val="NoSpacing"/>
        <w:spacing w:line="360" w:lineRule="auto"/>
        <w:ind w:firstLine="720"/>
        <w:jc w:val="center"/>
        <w:rPr>
          <w:rFonts w:ascii="Arial" w:hAnsi="Arial" w:cs="Arial"/>
          <w:sz w:val="24"/>
          <w:szCs w:val="24"/>
          <w:lang w:val="en-US"/>
        </w:rPr>
      </w:pPr>
    </w:p>
    <w:p w14:paraId="1E6B88B8" w14:textId="082529F5" w:rsidR="004132E8" w:rsidRPr="004132E8" w:rsidRDefault="004132E8" w:rsidP="004132E8">
      <w:pPr>
        <w:pStyle w:val="NoSpacing"/>
        <w:spacing w:line="360" w:lineRule="auto"/>
        <w:ind w:firstLine="720"/>
        <w:jc w:val="center"/>
        <w:rPr>
          <w:rFonts w:ascii="Arial" w:hAnsi="Arial" w:cs="Arial"/>
          <w:sz w:val="24"/>
          <w:szCs w:val="24"/>
          <w:lang w:val="en-US"/>
        </w:rPr>
      </w:pPr>
    </w:p>
    <w:p w14:paraId="1E68B537" w14:textId="5F51C3DF" w:rsidR="004132E8" w:rsidRPr="004132E8" w:rsidRDefault="004132E8" w:rsidP="004132E8">
      <w:pPr>
        <w:pStyle w:val="NoSpacing"/>
        <w:spacing w:line="360" w:lineRule="auto"/>
        <w:ind w:firstLine="720"/>
        <w:jc w:val="center"/>
        <w:rPr>
          <w:rFonts w:ascii="Arial" w:hAnsi="Arial" w:cs="Arial"/>
          <w:sz w:val="24"/>
          <w:szCs w:val="24"/>
          <w:lang w:val="en-US"/>
        </w:rPr>
      </w:pPr>
    </w:p>
    <w:p w14:paraId="31FCC590" w14:textId="0AABA6F9" w:rsidR="004132E8" w:rsidRPr="004132E8" w:rsidRDefault="004132E8" w:rsidP="004132E8">
      <w:pPr>
        <w:spacing w:line="360" w:lineRule="auto"/>
        <w:ind w:left="2880" w:firstLine="720"/>
        <w:rPr>
          <w:rFonts w:ascii="Arial" w:hAnsi="Arial" w:cs="Arial"/>
          <w:sz w:val="24"/>
          <w:szCs w:val="24"/>
          <w:lang w:val="en-US"/>
        </w:rPr>
      </w:pPr>
      <w:r w:rsidRPr="004132E8">
        <w:rPr>
          <w:rFonts w:ascii="Arial" w:hAnsi="Arial" w:cs="Arial"/>
          <w:sz w:val="24"/>
          <w:szCs w:val="24"/>
          <w:lang w:val="en-US"/>
        </w:rPr>
        <w:t xml:space="preserve">          </w:t>
      </w:r>
    </w:p>
    <w:p w14:paraId="03308F0B" w14:textId="77777777" w:rsidR="00872C8D" w:rsidRPr="00E926E2" w:rsidRDefault="00872C8D" w:rsidP="00C16392">
      <w:pPr>
        <w:spacing w:line="360" w:lineRule="auto"/>
        <w:ind w:firstLine="720"/>
        <w:jc w:val="both"/>
        <w:rPr>
          <w:rFonts w:ascii="Arial" w:hAnsi="Arial" w:cs="Arial"/>
          <w:sz w:val="24"/>
          <w:szCs w:val="24"/>
        </w:rPr>
      </w:pPr>
      <w:r w:rsidRPr="00E926E2">
        <w:rPr>
          <w:rFonts w:ascii="Arial" w:hAnsi="Arial" w:cs="Arial"/>
          <w:sz w:val="24"/>
          <w:szCs w:val="24"/>
        </w:rPr>
        <w:br w:type="page"/>
      </w:r>
    </w:p>
    <w:p w14:paraId="602D5077" w14:textId="77777777" w:rsidR="00190D92" w:rsidRPr="001258D8" w:rsidRDefault="00190D92" w:rsidP="00C16392">
      <w:pPr>
        <w:pStyle w:val="Heading1"/>
        <w:jc w:val="both"/>
        <w:rPr>
          <w:rFonts w:ascii="Arial" w:hAnsi="Arial" w:cs="Arial"/>
          <w:b/>
          <w:bCs/>
          <w:color w:val="auto"/>
          <w:sz w:val="24"/>
          <w:szCs w:val="24"/>
        </w:rPr>
      </w:pPr>
      <w:bookmarkStart w:id="0" w:name="_Toc89209671"/>
      <w:r w:rsidRPr="001258D8">
        <w:rPr>
          <w:rFonts w:ascii="Arial" w:hAnsi="Arial" w:cs="Arial"/>
          <w:b/>
          <w:bCs/>
          <w:color w:val="auto"/>
          <w:sz w:val="24"/>
          <w:szCs w:val="24"/>
        </w:rPr>
        <w:t>Executive Summary</w:t>
      </w:r>
      <w:bookmarkEnd w:id="0"/>
    </w:p>
    <w:p w14:paraId="234B03FE" w14:textId="39697A98" w:rsidR="00190D92" w:rsidRPr="00E926E2" w:rsidRDefault="00190D92" w:rsidP="001D5CFF">
      <w:pPr>
        <w:spacing w:line="360" w:lineRule="auto"/>
        <w:jc w:val="both"/>
        <w:rPr>
          <w:rFonts w:ascii="Arial" w:hAnsi="Arial" w:cs="Arial"/>
          <w:sz w:val="24"/>
          <w:szCs w:val="24"/>
        </w:rPr>
      </w:pPr>
      <w:r w:rsidRPr="00E926E2">
        <w:rPr>
          <w:rFonts w:ascii="Arial" w:hAnsi="Arial" w:cs="Arial"/>
          <w:sz w:val="24"/>
          <w:szCs w:val="24"/>
        </w:rPr>
        <w:t xml:space="preserve">The </w:t>
      </w:r>
      <w:r w:rsidR="001258D8" w:rsidRPr="00E926E2">
        <w:rPr>
          <w:rFonts w:ascii="Arial" w:hAnsi="Arial" w:cs="Arial"/>
          <w:sz w:val="24"/>
          <w:szCs w:val="24"/>
        </w:rPr>
        <w:t>report</w:t>
      </w:r>
      <w:r w:rsidRPr="00E926E2">
        <w:rPr>
          <w:rFonts w:ascii="Arial" w:hAnsi="Arial" w:cs="Arial"/>
          <w:sz w:val="24"/>
          <w:szCs w:val="24"/>
        </w:rPr>
        <w:t xml:space="preserve"> shall analyse the hospitality industry</w:t>
      </w:r>
      <w:r w:rsidR="00420D09" w:rsidRPr="00E926E2">
        <w:rPr>
          <w:rFonts w:ascii="Arial" w:hAnsi="Arial" w:cs="Arial"/>
          <w:sz w:val="24"/>
          <w:szCs w:val="24"/>
        </w:rPr>
        <w:t>,</w:t>
      </w:r>
      <w:r w:rsidRPr="00E926E2">
        <w:rPr>
          <w:rFonts w:ascii="Arial" w:hAnsi="Arial" w:cs="Arial"/>
          <w:sz w:val="24"/>
          <w:szCs w:val="24"/>
        </w:rPr>
        <w:t xml:space="preserve"> focusing on McDonald Manch</w:t>
      </w:r>
      <w:r w:rsidR="00420D09" w:rsidRPr="00E926E2">
        <w:rPr>
          <w:rFonts w:ascii="Arial" w:hAnsi="Arial" w:cs="Arial"/>
          <w:sz w:val="24"/>
          <w:szCs w:val="24"/>
        </w:rPr>
        <w:t>es</w:t>
      </w:r>
      <w:r w:rsidRPr="00E926E2">
        <w:rPr>
          <w:rFonts w:ascii="Arial" w:hAnsi="Arial" w:cs="Arial"/>
          <w:sz w:val="24"/>
          <w:szCs w:val="24"/>
        </w:rPr>
        <w:t xml:space="preserve">ter Hotel. </w:t>
      </w:r>
      <w:r w:rsidR="006F2402" w:rsidRPr="00E926E2">
        <w:rPr>
          <w:rFonts w:ascii="Arial" w:hAnsi="Arial" w:cs="Arial"/>
          <w:sz w:val="24"/>
          <w:szCs w:val="24"/>
        </w:rPr>
        <w:t>The hotel started as an office block named Victory House</w:t>
      </w:r>
      <w:r w:rsidR="00420D09" w:rsidRPr="00E926E2">
        <w:rPr>
          <w:rFonts w:ascii="Arial" w:hAnsi="Arial" w:cs="Arial"/>
          <w:sz w:val="24"/>
          <w:szCs w:val="24"/>
        </w:rPr>
        <w:t>;</w:t>
      </w:r>
      <w:r w:rsidR="006F2402" w:rsidRPr="00E926E2">
        <w:rPr>
          <w:rFonts w:ascii="Arial" w:hAnsi="Arial" w:cs="Arial"/>
          <w:sz w:val="24"/>
          <w:szCs w:val="24"/>
        </w:rPr>
        <w:t xml:space="preserve"> it later upgraded to Telecom House after British Telecom acquired </w:t>
      </w:r>
      <w:r w:rsidR="00420D09" w:rsidRPr="00E926E2">
        <w:rPr>
          <w:rFonts w:ascii="Arial" w:hAnsi="Arial" w:cs="Arial"/>
          <w:sz w:val="24"/>
          <w:szCs w:val="24"/>
        </w:rPr>
        <w:t>it</w:t>
      </w:r>
      <w:r w:rsidR="006F2402" w:rsidRPr="00E926E2">
        <w:rPr>
          <w:rFonts w:ascii="Arial" w:hAnsi="Arial" w:cs="Arial"/>
          <w:sz w:val="24"/>
          <w:szCs w:val="24"/>
        </w:rPr>
        <w:t>. McDonald Manchester Hotel had closed down for a while and re</w:t>
      </w:r>
      <w:r w:rsidR="001D5CFF">
        <w:rPr>
          <w:rFonts w:ascii="Arial" w:hAnsi="Arial" w:cs="Arial"/>
          <w:sz w:val="24"/>
          <w:szCs w:val="24"/>
        </w:rPr>
        <w:t>-</w:t>
      </w:r>
      <w:r w:rsidR="006F2402" w:rsidRPr="00E926E2">
        <w:rPr>
          <w:rFonts w:ascii="Arial" w:hAnsi="Arial" w:cs="Arial"/>
          <w:sz w:val="24"/>
          <w:szCs w:val="24"/>
        </w:rPr>
        <w:t>opened its doors on 19th July</w:t>
      </w:r>
      <w:r w:rsidR="00420D09" w:rsidRPr="00E926E2">
        <w:rPr>
          <w:rFonts w:ascii="Arial" w:hAnsi="Arial" w:cs="Arial"/>
          <w:sz w:val="24"/>
          <w:szCs w:val="24"/>
        </w:rPr>
        <w:t xml:space="preserve"> </w:t>
      </w:r>
      <w:r w:rsidR="006F2402" w:rsidRPr="00E926E2">
        <w:rPr>
          <w:rFonts w:ascii="Arial" w:hAnsi="Arial" w:cs="Arial"/>
          <w:sz w:val="24"/>
          <w:szCs w:val="24"/>
        </w:rPr>
        <w:t xml:space="preserve">2021 due to covid-19. </w:t>
      </w:r>
      <w:r w:rsidRPr="00E926E2">
        <w:rPr>
          <w:rFonts w:ascii="Arial" w:hAnsi="Arial" w:cs="Arial"/>
          <w:sz w:val="24"/>
          <w:szCs w:val="24"/>
        </w:rPr>
        <w:t xml:space="preserve">The industry suffered </w:t>
      </w:r>
      <w:r w:rsidR="00420D09" w:rsidRPr="00E926E2">
        <w:rPr>
          <w:rFonts w:ascii="Arial" w:hAnsi="Arial" w:cs="Arial"/>
          <w:sz w:val="24"/>
          <w:szCs w:val="24"/>
        </w:rPr>
        <w:t>due to lockdowns and cessations. Also, it greatly affected employee engagement has been a challenge for most businesses and human resources. The report uses primary and secondary data sources to analyse the employee engagement and retention problems in hospitality.</w:t>
      </w:r>
      <w:r w:rsidRPr="00E926E2">
        <w:rPr>
          <w:rFonts w:ascii="Arial" w:hAnsi="Arial" w:cs="Arial"/>
          <w:sz w:val="24"/>
          <w:szCs w:val="24"/>
        </w:rPr>
        <w:br w:type="page"/>
      </w:r>
    </w:p>
    <w:sdt>
      <w:sdtPr>
        <w:rPr>
          <w:rFonts w:asciiTheme="minorHAnsi" w:eastAsiaTheme="minorHAnsi" w:hAnsiTheme="minorHAnsi" w:cstheme="minorBidi"/>
          <w:color w:val="auto"/>
          <w:sz w:val="22"/>
          <w:szCs w:val="22"/>
          <w:lang w:val="en-GB"/>
        </w:rPr>
        <w:id w:val="-1383404105"/>
        <w:docPartObj>
          <w:docPartGallery w:val="Table of Contents"/>
          <w:docPartUnique/>
        </w:docPartObj>
      </w:sdtPr>
      <w:sdtEndPr>
        <w:rPr>
          <w:b/>
          <w:bCs/>
          <w:noProof/>
        </w:rPr>
      </w:sdtEndPr>
      <w:sdtContent>
        <w:p w14:paraId="7B1160A1" w14:textId="500B2635" w:rsidR="00BE1252" w:rsidRDefault="00BE1252" w:rsidP="00C16392">
          <w:pPr>
            <w:pStyle w:val="TOCHeading"/>
            <w:jc w:val="both"/>
          </w:pPr>
          <w:r>
            <w:t>Table of Contents</w:t>
          </w:r>
        </w:p>
        <w:p w14:paraId="4833D797" w14:textId="72773144" w:rsidR="006B62D0" w:rsidRDefault="00BE1252">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89209671" w:history="1">
            <w:r w:rsidR="006B62D0" w:rsidRPr="005635FB">
              <w:rPr>
                <w:rStyle w:val="Hyperlink"/>
                <w:rFonts w:ascii="Arial" w:hAnsi="Arial" w:cs="Arial"/>
                <w:b/>
                <w:bCs/>
                <w:noProof/>
              </w:rPr>
              <w:t>Executive Summary</w:t>
            </w:r>
            <w:r w:rsidR="006B62D0">
              <w:rPr>
                <w:noProof/>
                <w:webHidden/>
              </w:rPr>
              <w:tab/>
            </w:r>
            <w:r w:rsidR="006B62D0">
              <w:rPr>
                <w:noProof/>
                <w:webHidden/>
              </w:rPr>
              <w:fldChar w:fldCharType="begin"/>
            </w:r>
            <w:r w:rsidR="006B62D0">
              <w:rPr>
                <w:noProof/>
                <w:webHidden/>
              </w:rPr>
              <w:instrText xml:space="preserve"> PAGEREF _Toc89209671 \h </w:instrText>
            </w:r>
            <w:r w:rsidR="006B62D0">
              <w:rPr>
                <w:noProof/>
                <w:webHidden/>
              </w:rPr>
            </w:r>
            <w:r w:rsidR="006B62D0">
              <w:rPr>
                <w:noProof/>
                <w:webHidden/>
              </w:rPr>
              <w:fldChar w:fldCharType="separate"/>
            </w:r>
            <w:r w:rsidR="006B62D0">
              <w:rPr>
                <w:noProof/>
                <w:webHidden/>
              </w:rPr>
              <w:t>2</w:t>
            </w:r>
            <w:r w:rsidR="006B62D0">
              <w:rPr>
                <w:noProof/>
                <w:webHidden/>
              </w:rPr>
              <w:fldChar w:fldCharType="end"/>
            </w:r>
          </w:hyperlink>
        </w:p>
        <w:p w14:paraId="07E288F6" w14:textId="1B689952" w:rsidR="006B62D0" w:rsidRDefault="00D955D2">
          <w:pPr>
            <w:pStyle w:val="TOC1"/>
            <w:tabs>
              <w:tab w:val="right" w:leader="dot" w:pos="9016"/>
            </w:tabs>
            <w:rPr>
              <w:rFonts w:eastAsiaTheme="minorEastAsia"/>
              <w:noProof/>
            </w:rPr>
          </w:pPr>
          <w:hyperlink w:anchor="_Toc89209672" w:history="1">
            <w:r w:rsidR="006B62D0" w:rsidRPr="005635FB">
              <w:rPr>
                <w:rStyle w:val="Hyperlink"/>
                <w:rFonts w:ascii="Arial" w:hAnsi="Arial" w:cs="Arial"/>
                <w:b/>
                <w:bCs/>
                <w:noProof/>
              </w:rPr>
              <w:t>Employee engagement considering the post-pandemic impact within the hospitality industry</w:t>
            </w:r>
            <w:r w:rsidR="006B62D0">
              <w:rPr>
                <w:noProof/>
                <w:webHidden/>
              </w:rPr>
              <w:tab/>
            </w:r>
            <w:r w:rsidR="006B62D0">
              <w:rPr>
                <w:noProof/>
                <w:webHidden/>
              </w:rPr>
              <w:fldChar w:fldCharType="begin"/>
            </w:r>
            <w:r w:rsidR="006B62D0">
              <w:rPr>
                <w:noProof/>
                <w:webHidden/>
              </w:rPr>
              <w:instrText xml:space="preserve"> PAGEREF _Toc89209672 \h </w:instrText>
            </w:r>
            <w:r w:rsidR="006B62D0">
              <w:rPr>
                <w:noProof/>
                <w:webHidden/>
              </w:rPr>
            </w:r>
            <w:r w:rsidR="006B62D0">
              <w:rPr>
                <w:noProof/>
                <w:webHidden/>
              </w:rPr>
              <w:fldChar w:fldCharType="separate"/>
            </w:r>
            <w:r w:rsidR="006B62D0">
              <w:rPr>
                <w:noProof/>
                <w:webHidden/>
              </w:rPr>
              <w:t>4</w:t>
            </w:r>
            <w:r w:rsidR="006B62D0">
              <w:rPr>
                <w:noProof/>
                <w:webHidden/>
              </w:rPr>
              <w:fldChar w:fldCharType="end"/>
            </w:r>
          </w:hyperlink>
        </w:p>
        <w:p w14:paraId="18ACF553" w14:textId="1F417172" w:rsidR="006B62D0" w:rsidRDefault="00D955D2">
          <w:pPr>
            <w:pStyle w:val="TOC1"/>
            <w:tabs>
              <w:tab w:val="right" w:leader="dot" w:pos="9016"/>
            </w:tabs>
            <w:rPr>
              <w:rFonts w:eastAsiaTheme="minorEastAsia"/>
              <w:noProof/>
            </w:rPr>
          </w:pPr>
          <w:hyperlink w:anchor="_Toc89209673" w:history="1">
            <w:r w:rsidR="006B62D0" w:rsidRPr="005635FB">
              <w:rPr>
                <w:rStyle w:val="Hyperlink"/>
                <w:rFonts w:ascii="Arial" w:hAnsi="Arial" w:cs="Arial"/>
                <w:b/>
                <w:bCs/>
                <w:noProof/>
              </w:rPr>
              <w:t>McDonald Manchester Hotel</w:t>
            </w:r>
            <w:r w:rsidR="006B62D0">
              <w:rPr>
                <w:noProof/>
                <w:webHidden/>
              </w:rPr>
              <w:tab/>
            </w:r>
            <w:r w:rsidR="006B62D0">
              <w:rPr>
                <w:noProof/>
                <w:webHidden/>
              </w:rPr>
              <w:fldChar w:fldCharType="begin"/>
            </w:r>
            <w:r w:rsidR="006B62D0">
              <w:rPr>
                <w:noProof/>
                <w:webHidden/>
              </w:rPr>
              <w:instrText xml:space="preserve"> PAGEREF _Toc89209673 \h </w:instrText>
            </w:r>
            <w:r w:rsidR="006B62D0">
              <w:rPr>
                <w:noProof/>
                <w:webHidden/>
              </w:rPr>
            </w:r>
            <w:r w:rsidR="006B62D0">
              <w:rPr>
                <w:noProof/>
                <w:webHidden/>
              </w:rPr>
              <w:fldChar w:fldCharType="separate"/>
            </w:r>
            <w:r w:rsidR="006B62D0">
              <w:rPr>
                <w:noProof/>
                <w:webHidden/>
              </w:rPr>
              <w:t>4</w:t>
            </w:r>
            <w:r w:rsidR="006B62D0">
              <w:rPr>
                <w:noProof/>
                <w:webHidden/>
              </w:rPr>
              <w:fldChar w:fldCharType="end"/>
            </w:r>
          </w:hyperlink>
        </w:p>
        <w:p w14:paraId="3E4C2E38" w14:textId="5417FFD4" w:rsidR="006B62D0" w:rsidRDefault="00D955D2">
          <w:pPr>
            <w:pStyle w:val="TOC1"/>
            <w:tabs>
              <w:tab w:val="right" w:leader="dot" w:pos="9016"/>
            </w:tabs>
            <w:rPr>
              <w:rFonts w:eastAsiaTheme="minorEastAsia"/>
              <w:noProof/>
            </w:rPr>
          </w:pPr>
          <w:hyperlink w:anchor="_Toc89209674" w:history="1">
            <w:r w:rsidR="006B62D0" w:rsidRPr="005635FB">
              <w:rPr>
                <w:rStyle w:val="Hyperlink"/>
                <w:rFonts w:ascii="Arial" w:hAnsi="Arial" w:cs="Arial"/>
                <w:b/>
                <w:bCs/>
                <w:noProof/>
              </w:rPr>
              <w:t>Introduction</w:t>
            </w:r>
            <w:r w:rsidR="006B62D0">
              <w:rPr>
                <w:noProof/>
                <w:webHidden/>
              </w:rPr>
              <w:tab/>
            </w:r>
            <w:r w:rsidR="006B62D0">
              <w:rPr>
                <w:noProof/>
                <w:webHidden/>
              </w:rPr>
              <w:fldChar w:fldCharType="begin"/>
            </w:r>
            <w:r w:rsidR="006B62D0">
              <w:rPr>
                <w:noProof/>
                <w:webHidden/>
              </w:rPr>
              <w:instrText xml:space="preserve"> PAGEREF _Toc89209674 \h </w:instrText>
            </w:r>
            <w:r w:rsidR="006B62D0">
              <w:rPr>
                <w:noProof/>
                <w:webHidden/>
              </w:rPr>
            </w:r>
            <w:r w:rsidR="006B62D0">
              <w:rPr>
                <w:noProof/>
                <w:webHidden/>
              </w:rPr>
              <w:fldChar w:fldCharType="separate"/>
            </w:r>
            <w:r w:rsidR="006B62D0">
              <w:rPr>
                <w:noProof/>
                <w:webHidden/>
              </w:rPr>
              <w:t>4</w:t>
            </w:r>
            <w:r w:rsidR="006B62D0">
              <w:rPr>
                <w:noProof/>
                <w:webHidden/>
              </w:rPr>
              <w:fldChar w:fldCharType="end"/>
            </w:r>
          </w:hyperlink>
        </w:p>
        <w:p w14:paraId="0B95F59C" w14:textId="3C1554E0" w:rsidR="006B62D0" w:rsidRDefault="00D955D2">
          <w:pPr>
            <w:pStyle w:val="TOC1"/>
            <w:tabs>
              <w:tab w:val="right" w:leader="dot" w:pos="9016"/>
            </w:tabs>
            <w:rPr>
              <w:rFonts w:eastAsiaTheme="minorEastAsia"/>
              <w:noProof/>
            </w:rPr>
          </w:pPr>
          <w:hyperlink w:anchor="_Toc89209675" w:history="1">
            <w:r w:rsidR="006B62D0" w:rsidRPr="005635FB">
              <w:rPr>
                <w:rStyle w:val="Hyperlink"/>
                <w:rFonts w:ascii="Arial" w:hAnsi="Arial" w:cs="Arial"/>
                <w:b/>
                <w:bCs/>
                <w:noProof/>
              </w:rPr>
              <w:t>Post-Covid employee engagement in the hospitality industry</w:t>
            </w:r>
            <w:r w:rsidR="006B62D0">
              <w:rPr>
                <w:noProof/>
                <w:webHidden/>
              </w:rPr>
              <w:tab/>
            </w:r>
            <w:r w:rsidR="006B62D0">
              <w:rPr>
                <w:noProof/>
                <w:webHidden/>
              </w:rPr>
              <w:fldChar w:fldCharType="begin"/>
            </w:r>
            <w:r w:rsidR="006B62D0">
              <w:rPr>
                <w:noProof/>
                <w:webHidden/>
              </w:rPr>
              <w:instrText xml:space="preserve"> PAGEREF _Toc89209675 \h </w:instrText>
            </w:r>
            <w:r w:rsidR="006B62D0">
              <w:rPr>
                <w:noProof/>
                <w:webHidden/>
              </w:rPr>
            </w:r>
            <w:r w:rsidR="006B62D0">
              <w:rPr>
                <w:noProof/>
                <w:webHidden/>
              </w:rPr>
              <w:fldChar w:fldCharType="separate"/>
            </w:r>
            <w:r w:rsidR="006B62D0">
              <w:rPr>
                <w:noProof/>
                <w:webHidden/>
              </w:rPr>
              <w:t>4</w:t>
            </w:r>
            <w:r w:rsidR="006B62D0">
              <w:rPr>
                <w:noProof/>
                <w:webHidden/>
              </w:rPr>
              <w:fldChar w:fldCharType="end"/>
            </w:r>
          </w:hyperlink>
        </w:p>
        <w:p w14:paraId="12FC1E4B" w14:textId="5784BAE4" w:rsidR="006B62D0" w:rsidRDefault="00D955D2">
          <w:pPr>
            <w:pStyle w:val="TOC1"/>
            <w:tabs>
              <w:tab w:val="right" w:leader="dot" w:pos="9016"/>
            </w:tabs>
            <w:rPr>
              <w:rFonts w:eastAsiaTheme="minorEastAsia"/>
              <w:noProof/>
            </w:rPr>
          </w:pPr>
          <w:hyperlink w:anchor="_Toc89209676" w:history="1">
            <w:r w:rsidR="006B62D0" w:rsidRPr="005635FB">
              <w:rPr>
                <w:rStyle w:val="Hyperlink"/>
                <w:rFonts w:ascii="Arial" w:hAnsi="Arial" w:cs="Arial"/>
                <w:b/>
                <w:bCs/>
                <w:noProof/>
              </w:rPr>
              <w:t>Methodology</w:t>
            </w:r>
            <w:r w:rsidR="006B62D0">
              <w:rPr>
                <w:noProof/>
                <w:webHidden/>
              </w:rPr>
              <w:tab/>
            </w:r>
            <w:r w:rsidR="006B62D0">
              <w:rPr>
                <w:noProof/>
                <w:webHidden/>
              </w:rPr>
              <w:fldChar w:fldCharType="begin"/>
            </w:r>
            <w:r w:rsidR="006B62D0">
              <w:rPr>
                <w:noProof/>
                <w:webHidden/>
              </w:rPr>
              <w:instrText xml:space="preserve"> PAGEREF _Toc89209676 \h </w:instrText>
            </w:r>
            <w:r w:rsidR="006B62D0">
              <w:rPr>
                <w:noProof/>
                <w:webHidden/>
              </w:rPr>
            </w:r>
            <w:r w:rsidR="006B62D0">
              <w:rPr>
                <w:noProof/>
                <w:webHidden/>
              </w:rPr>
              <w:fldChar w:fldCharType="separate"/>
            </w:r>
            <w:r w:rsidR="006B62D0">
              <w:rPr>
                <w:noProof/>
                <w:webHidden/>
              </w:rPr>
              <w:t>5</w:t>
            </w:r>
            <w:r w:rsidR="006B62D0">
              <w:rPr>
                <w:noProof/>
                <w:webHidden/>
              </w:rPr>
              <w:fldChar w:fldCharType="end"/>
            </w:r>
          </w:hyperlink>
        </w:p>
        <w:p w14:paraId="6D22D4B2" w14:textId="14F15E65" w:rsidR="006B62D0" w:rsidRDefault="00D955D2">
          <w:pPr>
            <w:pStyle w:val="TOC2"/>
            <w:tabs>
              <w:tab w:val="right" w:leader="dot" w:pos="9016"/>
            </w:tabs>
            <w:rPr>
              <w:rFonts w:eastAsiaTheme="minorEastAsia"/>
              <w:noProof/>
            </w:rPr>
          </w:pPr>
          <w:hyperlink w:anchor="_Toc89209677" w:history="1">
            <w:r w:rsidR="006B62D0" w:rsidRPr="005635FB">
              <w:rPr>
                <w:rStyle w:val="Hyperlink"/>
                <w:rFonts w:ascii="Arial" w:hAnsi="Arial" w:cs="Arial"/>
                <w:i/>
                <w:iCs/>
                <w:noProof/>
              </w:rPr>
              <w:t>Data analysis and interpretation</w:t>
            </w:r>
            <w:r w:rsidR="006B62D0">
              <w:rPr>
                <w:noProof/>
                <w:webHidden/>
              </w:rPr>
              <w:tab/>
            </w:r>
            <w:r w:rsidR="006B62D0">
              <w:rPr>
                <w:noProof/>
                <w:webHidden/>
              </w:rPr>
              <w:fldChar w:fldCharType="begin"/>
            </w:r>
            <w:r w:rsidR="006B62D0">
              <w:rPr>
                <w:noProof/>
                <w:webHidden/>
              </w:rPr>
              <w:instrText xml:space="preserve"> PAGEREF _Toc89209677 \h </w:instrText>
            </w:r>
            <w:r w:rsidR="006B62D0">
              <w:rPr>
                <w:noProof/>
                <w:webHidden/>
              </w:rPr>
            </w:r>
            <w:r w:rsidR="006B62D0">
              <w:rPr>
                <w:noProof/>
                <w:webHidden/>
              </w:rPr>
              <w:fldChar w:fldCharType="separate"/>
            </w:r>
            <w:r w:rsidR="006B62D0">
              <w:rPr>
                <w:noProof/>
                <w:webHidden/>
              </w:rPr>
              <w:t>6</w:t>
            </w:r>
            <w:r w:rsidR="006B62D0">
              <w:rPr>
                <w:noProof/>
                <w:webHidden/>
              </w:rPr>
              <w:fldChar w:fldCharType="end"/>
            </w:r>
          </w:hyperlink>
        </w:p>
        <w:p w14:paraId="6C46AC5E" w14:textId="058CE140" w:rsidR="006B62D0" w:rsidRDefault="00D955D2">
          <w:pPr>
            <w:pStyle w:val="TOC1"/>
            <w:tabs>
              <w:tab w:val="right" w:leader="dot" w:pos="9016"/>
            </w:tabs>
            <w:rPr>
              <w:rFonts w:eastAsiaTheme="minorEastAsia"/>
              <w:noProof/>
            </w:rPr>
          </w:pPr>
          <w:hyperlink w:anchor="_Toc89209678" w:history="1">
            <w:r w:rsidR="006B62D0" w:rsidRPr="005635FB">
              <w:rPr>
                <w:rStyle w:val="Hyperlink"/>
                <w:rFonts w:ascii="Arial" w:hAnsi="Arial" w:cs="Arial"/>
                <w:b/>
                <w:bCs/>
                <w:noProof/>
              </w:rPr>
              <w:t>Discussion</w:t>
            </w:r>
            <w:r w:rsidR="006B62D0">
              <w:rPr>
                <w:noProof/>
                <w:webHidden/>
              </w:rPr>
              <w:tab/>
            </w:r>
            <w:r w:rsidR="006B62D0">
              <w:rPr>
                <w:noProof/>
                <w:webHidden/>
              </w:rPr>
              <w:fldChar w:fldCharType="begin"/>
            </w:r>
            <w:r w:rsidR="006B62D0">
              <w:rPr>
                <w:noProof/>
                <w:webHidden/>
              </w:rPr>
              <w:instrText xml:space="preserve"> PAGEREF _Toc89209678 \h </w:instrText>
            </w:r>
            <w:r w:rsidR="006B62D0">
              <w:rPr>
                <w:noProof/>
                <w:webHidden/>
              </w:rPr>
            </w:r>
            <w:r w:rsidR="006B62D0">
              <w:rPr>
                <w:noProof/>
                <w:webHidden/>
              </w:rPr>
              <w:fldChar w:fldCharType="separate"/>
            </w:r>
            <w:r w:rsidR="006B62D0">
              <w:rPr>
                <w:noProof/>
                <w:webHidden/>
              </w:rPr>
              <w:t>6</w:t>
            </w:r>
            <w:r w:rsidR="006B62D0">
              <w:rPr>
                <w:noProof/>
                <w:webHidden/>
              </w:rPr>
              <w:fldChar w:fldCharType="end"/>
            </w:r>
          </w:hyperlink>
        </w:p>
        <w:p w14:paraId="6E4F8E27" w14:textId="6C01D4A0" w:rsidR="006B62D0" w:rsidRDefault="00D955D2">
          <w:pPr>
            <w:pStyle w:val="TOC2"/>
            <w:tabs>
              <w:tab w:val="right" w:leader="dot" w:pos="9016"/>
            </w:tabs>
            <w:rPr>
              <w:rFonts w:eastAsiaTheme="minorEastAsia"/>
              <w:noProof/>
            </w:rPr>
          </w:pPr>
          <w:hyperlink w:anchor="_Toc89209679" w:history="1">
            <w:r w:rsidR="006B62D0" w:rsidRPr="005635FB">
              <w:rPr>
                <w:rStyle w:val="Hyperlink"/>
                <w:rFonts w:ascii="Arial" w:hAnsi="Arial" w:cs="Arial"/>
                <w:b/>
                <w:bCs/>
                <w:i/>
                <w:iCs/>
                <w:noProof/>
              </w:rPr>
              <w:t>Employee engagement</w:t>
            </w:r>
            <w:r w:rsidR="006B62D0">
              <w:rPr>
                <w:noProof/>
                <w:webHidden/>
              </w:rPr>
              <w:tab/>
            </w:r>
            <w:r w:rsidR="006B62D0">
              <w:rPr>
                <w:noProof/>
                <w:webHidden/>
              </w:rPr>
              <w:fldChar w:fldCharType="begin"/>
            </w:r>
            <w:r w:rsidR="006B62D0">
              <w:rPr>
                <w:noProof/>
                <w:webHidden/>
              </w:rPr>
              <w:instrText xml:space="preserve"> PAGEREF _Toc89209679 \h </w:instrText>
            </w:r>
            <w:r w:rsidR="006B62D0">
              <w:rPr>
                <w:noProof/>
                <w:webHidden/>
              </w:rPr>
            </w:r>
            <w:r w:rsidR="006B62D0">
              <w:rPr>
                <w:noProof/>
                <w:webHidden/>
              </w:rPr>
              <w:fldChar w:fldCharType="separate"/>
            </w:r>
            <w:r w:rsidR="006B62D0">
              <w:rPr>
                <w:noProof/>
                <w:webHidden/>
              </w:rPr>
              <w:t>6</w:t>
            </w:r>
            <w:r w:rsidR="006B62D0">
              <w:rPr>
                <w:noProof/>
                <w:webHidden/>
              </w:rPr>
              <w:fldChar w:fldCharType="end"/>
            </w:r>
          </w:hyperlink>
        </w:p>
        <w:p w14:paraId="7D0D5FAE" w14:textId="7E26FFC8" w:rsidR="006B62D0" w:rsidRDefault="00D955D2">
          <w:pPr>
            <w:pStyle w:val="TOC2"/>
            <w:tabs>
              <w:tab w:val="right" w:leader="dot" w:pos="9016"/>
            </w:tabs>
            <w:rPr>
              <w:rFonts w:eastAsiaTheme="minorEastAsia"/>
              <w:noProof/>
            </w:rPr>
          </w:pPr>
          <w:hyperlink w:anchor="_Toc89209680" w:history="1">
            <w:r w:rsidR="006B62D0" w:rsidRPr="005635FB">
              <w:rPr>
                <w:rStyle w:val="Hyperlink"/>
                <w:rFonts w:ascii="Arial" w:hAnsi="Arial" w:cs="Arial"/>
                <w:b/>
                <w:bCs/>
                <w:i/>
                <w:iCs/>
                <w:noProof/>
              </w:rPr>
              <w:t>Benefits of engagement</w:t>
            </w:r>
            <w:r w:rsidR="006B62D0">
              <w:rPr>
                <w:noProof/>
                <w:webHidden/>
              </w:rPr>
              <w:tab/>
            </w:r>
            <w:r w:rsidR="006B62D0">
              <w:rPr>
                <w:noProof/>
                <w:webHidden/>
              </w:rPr>
              <w:fldChar w:fldCharType="begin"/>
            </w:r>
            <w:r w:rsidR="006B62D0">
              <w:rPr>
                <w:noProof/>
                <w:webHidden/>
              </w:rPr>
              <w:instrText xml:space="preserve"> PAGEREF _Toc89209680 \h </w:instrText>
            </w:r>
            <w:r w:rsidR="006B62D0">
              <w:rPr>
                <w:noProof/>
                <w:webHidden/>
              </w:rPr>
            </w:r>
            <w:r w:rsidR="006B62D0">
              <w:rPr>
                <w:noProof/>
                <w:webHidden/>
              </w:rPr>
              <w:fldChar w:fldCharType="separate"/>
            </w:r>
            <w:r w:rsidR="006B62D0">
              <w:rPr>
                <w:noProof/>
                <w:webHidden/>
              </w:rPr>
              <w:t>7</w:t>
            </w:r>
            <w:r w:rsidR="006B62D0">
              <w:rPr>
                <w:noProof/>
                <w:webHidden/>
              </w:rPr>
              <w:fldChar w:fldCharType="end"/>
            </w:r>
          </w:hyperlink>
        </w:p>
        <w:p w14:paraId="051C9D9C" w14:textId="5362A2E0" w:rsidR="006B62D0" w:rsidRDefault="00D955D2">
          <w:pPr>
            <w:pStyle w:val="TOC2"/>
            <w:tabs>
              <w:tab w:val="right" w:leader="dot" w:pos="9016"/>
            </w:tabs>
            <w:rPr>
              <w:rFonts w:eastAsiaTheme="minorEastAsia"/>
              <w:noProof/>
            </w:rPr>
          </w:pPr>
          <w:hyperlink w:anchor="_Toc89209681" w:history="1">
            <w:r w:rsidR="006B62D0" w:rsidRPr="005635FB">
              <w:rPr>
                <w:rStyle w:val="Hyperlink"/>
                <w:rFonts w:ascii="Arial" w:hAnsi="Arial" w:cs="Arial"/>
                <w:b/>
                <w:bCs/>
                <w:i/>
                <w:iCs/>
                <w:noProof/>
              </w:rPr>
              <w:t>Predictors of work engagement</w:t>
            </w:r>
            <w:r w:rsidR="006B62D0">
              <w:rPr>
                <w:noProof/>
                <w:webHidden/>
              </w:rPr>
              <w:tab/>
            </w:r>
            <w:r w:rsidR="006B62D0">
              <w:rPr>
                <w:noProof/>
                <w:webHidden/>
              </w:rPr>
              <w:fldChar w:fldCharType="begin"/>
            </w:r>
            <w:r w:rsidR="006B62D0">
              <w:rPr>
                <w:noProof/>
                <w:webHidden/>
              </w:rPr>
              <w:instrText xml:space="preserve"> PAGEREF _Toc89209681 \h </w:instrText>
            </w:r>
            <w:r w:rsidR="006B62D0">
              <w:rPr>
                <w:noProof/>
                <w:webHidden/>
              </w:rPr>
            </w:r>
            <w:r w:rsidR="006B62D0">
              <w:rPr>
                <w:noProof/>
                <w:webHidden/>
              </w:rPr>
              <w:fldChar w:fldCharType="separate"/>
            </w:r>
            <w:r w:rsidR="006B62D0">
              <w:rPr>
                <w:noProof/>
                <w:webHidden/>
              </w:rPr>
              <w:t>8</w:t>
            </w:r>
            <w:r w:rsidR="006B62D0">
              <w:rPr>
                <w:noProof/>
                <w:webHidden/>
              </w:rPr>
              <w:fldChar w:fldCharType="end"/>
            </w:r>
          </w:hyperlink>
        </w:p>
        <w:p w14:paraId="35D725D7" w14:textId="6F9763E9" w:rsidR="006B62D0" w:rsidRDefault="00D955D2">
          <w:pPr>
            <w:pStyle w:val="TOC2"/>
            <w:tabs>
              <w:tab w:val="right" w:leader="dot" w:pos="9016"/>
            </w:tabs>
            <w:rPr>
              <w:rFonts w:eastAsiaTheme="minorEastAsia"/>
              <w:noProof/>
            </w:rPr>
          </w:pPr>
          <w:hyperlink w:anchor="_Toc89209682" w:history="1">
            <w:r w:rsidR="006B62D0" w:rsidRPr="005635FB">
              <w:rPr>
                <w:rStyle w:val="Hyperlink"/>
                <w:rFonts w:ascii="Arial" w:hAnsi="Arial" w:cs="Arial"/>
                <w:b/>
                <w:bCs/>
                <w:i/>
                <w:iCs/>
                <w:noProof/>
              </w:rPr>
              <w:t>Motivations for increased engagement and retention</w:t>
            </w:r>
            <w:r w:rsidR="006B62D0">
              <w:rPr>
                <w:noProof/>
                <w:webHidden/>
              </w:rPr>
              <w:tab/>
            </w:r>
            <w:r w:rsidR="006B62D0">
              <w:rPr>
                <w:noProof/>
                <w:webHidden/>
              </w:rPr>
              <w:fldChar w:fldCharType="begin"/>
            </w:r>
            <w:r w:rsidR="006B62D0">
              <w:rPr>
                <w:noProof/>
                <w:webHidden/>
              </w:rPr>
              <w:instrText xml:space="preserve"> PAGEREF _Toc89209682 \h </w:instrText>
            </w:r>
            <w:r w:rsidR="006B62D0">
              <w:rPr>
                <w:noProof/>
                <w:webHidden/>
              </w:rPr>
            </w:r>
            <w:r w:rsidR="006B62D0">
              <w:rPr>
                <w:noProof/>
                <w:webHidden/>
              </w:rPr>
              <w:fldChar w:fldCharType="separate"/>
            </w:r>
            <w:r w:rsidR="006B62D0">
              <w:rPr>
                <w:noProof/>
                <w:webHidden/>
              </w:rPr>
              <w:t>8</w:t>
            </w:r>
            <w:r w:rsidR="006B62D0">
              <w:rPr>
                <w:noProof/>
                <w:webHidden/>
              </w:rPr>
              <w:fldChar w:fldCharType="end"/>
            </w:r>
          </w:hyperlink>
        </w:p>
        <w:p w14:paraId="19D37D7A" w14:textId="1BD23558" w:rsidR="006B62D0" w:rsidRDefault="00D955D2">
          <w:pPr>
            <w:pStyle w:val="TOC1"/>
            <w:tabs>
              <w:tab w:val="right" w:leader="dot" w:pos="9016"/>
            </w:tabs>
            <w:rPr>
              <w:rFonts w:eastAsiaTheme="minorEastAsia"/>
              <w:noProof/>
            </w:rPr>
          </w:pPr>
          <w:hyperlink w:anchor="_Toc89209683" w:history="1">
            <w:r w:rsidR="006B62D0" w:rsidRPr="005635FB">
              <w:rPr>
                <w:rStyle w:val="Hyperlink"/>
                <w:rFonts w:ascii="Arial" w:hAnsi="Arial" w:cs="Arial"/>
                <w:b/>
                <w:bCs/>
                <w:noProof/>
              </w:rPr>
              <w:t>Evaluation and conclusion</w:t>
            </w:r>
            <w:r w:rsidR="006B62D0">
              <w:rPr>
                <w:noProof/>
                <w:webHidden/>
              </w:rPr>
              <w:tab/>
            </w:r>
            <w:r w:rsidR="006B62D0">
              <w:rPr>
                <w:noProof/>
                <w:webHidden/>
              </w:rPr>
              <w:fldChar w:fldCharType="begin"/>
            </w:r>
            <w:r w:rsidR="006B62D0">
              <w:rPr>
                <w:noProof/>
                <w:webHidden/>
              </w:rPr>
              <w:instrText xml:space="preserve"> PAGEREF _Toc89209683 \h </w:instrText>
            </w:r>
            <w:r w:rsidR="006B62D0">
              <w:rPr>
                <w:noProof/>
                <w:webHidden/>
              </w:rPr>
            </w:r>
            <w:r w:rsidR="006B62D0">
              <w:rPr>
                <w:noProof/>
                <w:webHidden/>
              </w:rPr>
              <w:fldChar w:fldCharType="separate"/>
            </w:r>
            <w:r w:rsidR="006B62D0">
              <w:rPr>
                <w:noProof/>
                <w:webHidden/>
              </w:rPr>
              <w:t>9</w:t>
            </w:r>
            <w:r w:rsidR="006B62D0">
              <w:rPr>
                <w:noProof/>
                <w:webHidden/>
              </w:rPr>
              <w:fldChar w:fldCharType="end"/>
            </w:r>
          </w:hyperlink>
        </w:p>
        <w:p w14:paraId="61817906" w14:textId="5DC7A8B8" w:rsidR="006B62D0" w:rsidRDefault="00D955D2">
          <w:pPr>
            <w:pStyle w:val="TOC2"/>
            <w:tabs>
              <w:tab w:val="right" w:leader="dot" w:pos="9016"/>
            </w:tabs>
            <w:rPr>
              <w:rFonts w:eastAsiaTheme="minorEastAsia"/>
              <w:noProof/>
            </w:rPr>
          </w:pPr>
          <w:hyperlink w:anchor="_Toc89209684" w:history="1">
            <w:r w:rsidR="006B62D0" w:rsidRPr="005635FB">
              <w:rPr>
                <w:rStyle w:val="Hyperlink"/>
                <w:rFonts w:ascii="Arial" w:hAnsi="Arial" w:cs="Arial"/>
                <w:i/>
                <w:iCs/>
                <w:noProof/>
              </w:rPr>
              <w:t>Advantages and disadvantages of secondary data</w:t>
            </w:r>
            <w:r w:rsidR="006B62D0">
              <w:rPr>
                <w:noProof/>
                <w:webHidden/>
              </w:rPr>
              <w:tab/>
            </w:r>
            <w:r w:rsidR="006B62D0">
              <w:rPr>
                <w:noProof/>
                <w:webHidden/>
              </w:rPr>
              <w:fldChar w:fldCharType="begin"/>
            </w:r>
            <w:r w:rsidR="006B62D0">
              <w:rPr>
                <w:noProof/>
                <w:webHidden/>
              </w:rPr>
              <w:instrText xml:space="preserve"> PAGEREF _Toc89209684 \h </w:instrText>
            </w:r>
            <w:r w:rsidR="006B62D0">
              <w:rPr>
                <w:noProof/>
                <w:webHidden/>
              </w:rPr>
            </w:r>
            <w:r w:rsidR="006B62D0">
              <w:rPr>
                <w:noProof/>
                <w:webHidden/>
              </w:rPr>
              <w:fldChar w:fldCharType="separate"/>
            </w:r>
            <w:r w:rsidR="006B62D0">
              <w:rPr>
                <w:noProof/>
                <w:webHidden/>
              </w:rPr>
              <w:t>9</w:t>
            </w:r>
            <w:r w:rsidR="006B62D0">
              <w:rPr>
                <w:noProof/>
                <w:webHidden/>
              </w:rPr>
              <w:fldChar w:fldCharType="end"/>
            </w:r>
          </w:hyperlink>
        </w:p>
        <w:p w14:paraId="3F0CD4DD" w14:textId="0E993426" w:rsidR="006B62D0" w:rsidRDefault="00D955D2">
          <w:pPr>
            <w:pStyle w:val="TOC1"/>
            <w:tabs>
              <w:tab w:val="right" w:leader="dot" w:pos="9016"/>
            </w:tabs>
            <w:rPr>
              <w:rFonts w:eastAsiaTheme="minorEastAsia"/>
              <w:noProof/>
            </w:rPr>
          </w:pPr>
          <w:hyperlink w:anchor="_Toc89209685" w:history="1">
            <w:r w:rsidR="006B62D0" w:rsidRPr="005635FB">
              <w:rPr>
                <w:rStyle w:val="Hyperlink"/>
                <w:rFonts w:ascii="Arial" w:hAnsi="Arial" w:cs="Arial"/>
                <w:b/>
                <w:bCs/>
                <w:noProof/>
              </w:rPr>
              <w:t>Bibliography</w:t>
            </w:r>
            <w:r w:rsidR="006B62D0">
              <w:rPr>
                <w:noProof/>
                <w:webHidden/>
              </w:rPr>
              <w:tab/>
            </w:r>
            <w:r w:rsidR="006B62D0">
              <w:rPr>
                <w:noProof/>
                <w:webHidden/>
              </w:rPr>
              <w:fldChar w:fldCharType="begin"/>
            </w:r>
            <w:r w:rsidR="006B62D0">
              <w:rPr>
                <w:noProof/>
                <w:webHidden/>
              </w:rPr>
              <w:instrText xml:space="preserve"> PAGEREF _Toc89209685 \h </w:instrText>
            </w:r>
            <w:r w:rsidR="006B62D0">
              <w:rPr>
                <w:noProof/>
                <w:webHidden/>
              </w:rPr>
            </w:r>
            <w:r w:rsidR="006B62D0">
              <w:rPr>
                <w:noProof/>
                <w:webHidden/>
              </w:rPr>
              <w:fldChar w:fldCharType="separate"/>
            </w:r>
            <w:r w:rsidR="006B62D0">
              <w:rPr>
                <w:noProof/>
                <w:webHidden/>
              </w:rPr>
              <w:t>11</w:t>
            </w:r>
            <w:r w:rsidR="006B62D0">
              <w:rPr>
                <w:noProof/>
                <w:webHidden/>
              </w:rPr>
              <w:fldChar w:fldCharType="end"/>
            </w:r>
          </w:hyperlink>
        </w:p>
        <w:p w14:paraId="64B4F261" w14:textId="6A4EFB86" w:rsidR="00BE1252" w:rsidRDefault="00BE1252" w:rsidP="00C16392">
          <w:pPr>
            <w:jc w:val="both"/>
          </w:pPr>
          <w:r>
            <w:rPr>
              <w:b/>
              <w:bCs/>
              <w:noProof/>
            </w:rPr>
            <w:fldChar w:fldCharType="end"/>
          </w:r>
        </w:p>
      </w:sdtContent>
    </w:sdt>
    <w:p w14:paraId="20D5E638" w14:textId="4E9E2054" w:rsidR="002C1209" w:rsidRPr="00E926E2" w:rsidRDefault="002C1209" w:rsidP="00C16392">
      <w:pPr>
        <w:spacing w:line="360" w:lineRule="auto"/>
        <w:ind w:firstLine="720"/>
        <w:jc w:val="both"/>
        <w:rPr>
          <w:rFonts w:ascii="Arial" w:hAnsi="Arial" w:cs="Arial"/>
          <w:sz w:val="24"/>
          <w:szCs w:val="24"/>
        </w:rPr>
      </w:pPr>
      <w:r w:rsidRPr="00E926E2">
        <w:rPr>
          <w:rFonts w:ascii="Arial" w:hAnsi="Arial" w:cs="Arial"/>
          <w:sz w:val="24"/>
          <w:szCs w:val="24"/>
        </w:rPr>
        <w:br w:type="page"/>
      </w:r>
    </w:p>
    <w:p w14:paraId="770CE426" w14:textId="6D45C92F" w:rsidR="00A463BD" w:rsidRPr="00E926E2" w:rsidRDefault="007010B7" w:rsidP="00C16392">
      <w:pPr>
        <w:pStyle w:val="Heading1"/>
        <w:spacing w:line="360" w:lineRule="auto"/>
        <w:jc w:val="both"/>
        <w:rPr>
          <w:rFonts w:ascii="Arial" w:hAnsi="Arial" w:cs="Arial"/>
          <w:b/>
          <w:bCs/>
          <w:color w:val="auto"/>
          <w:sz w:val="24"/>
          <w:szCs w:val="24"/>
        </w:rPr>
      </w:pPr>
      <w:bookmarkStart w:id="1" w:name="_Toc89209673"/>
      <w:r w:rsidRPr="00E926E2">
        <w:rPr>
          <w:rFonts w:ascii="Arial" w:hAnsi="Arial" w:cs="Arial"/>
          <w:b/>
          <w:bCs/>
          <w:color w:val="auto"/>
          <w:sz w:val="24"/>
          <w:szCs w:val="24"/>
        </w:rPr>
        <w:t>McDonald Manchester Hotel</w:t>
      </w:r>
      <w:bookmarkEnd w:id="1"/>
    </w:p>
    <w:p w14:paraId="2943F202" w14:textId="419947E4" w:rsidR="007010B7" w:rsidRPr="00E926E2" w:rsidRDefault="0095154A" w:rsidP="00C16392">
      <w:pPr>
        <w:pStyle w:val="Heading1"/>
        <w:spacing w:line="360" w:lineRule="auto"/>
        <w:jc w:val="both"/>
        <w:rPr>
          <w:rFonts w:ascii="Arial" w:hAnsi="Arial" w:cs="Arial"/>
          <w:b/>
          <w:bCs/>
          <w:color w:val="auto"/>
          <w:sz w:val="24"/>
          <w:szCs w:val="24"/>
        </w:rPr>
      </w:pPr>
      <w:bookmarkStart w:id="2" w:name="_Toc89209674"/>
      <w:r w:rsidRPr="00E926E2">
        <w:rPr>
          <w:rFonts w:ascii="Arial" w:hAnsi="Arial" w:cs="Arial"/>
          <w:b/>
          <w:bCs/>
          <w:color w:val="auto"/>
          <w:sz w:val="24"/>
          <w:szCs w:val="24"/>
        </w:rPr>
        <w:t>Introduction</w:t>
      </w:r>
      <w:bookmarkEnd w:id="2"/>
    </w:p>
    <w:p w14:paraId="4E9F064D" w14:textId="519C66B9" w:rsidR="00D74B15" w:rsidRPr="00E926E2" w:rsidRDefault="00CE3BA0" w:rsidP="001D5CFF">
      <w:pPr>
        <w:spacing w:line="360" w:lineRule="auto"/>
        <w:jc w:val="both"/>
        <w:rPr>
          <w:rFonts w:ascii="Arial" w:hAnsi="Arial" w:cs="Arial"/>
          <w:sz w:val="24"/>
          <w:szCs w:val="24"/>
        </w:rPr>
      </w:pPr>
      <w:r w:rsidRPr="00E926E2">
        <w:rPr>
          <w:rFonts w:ascii="Arial" w:hAnsi="Arial" w:cs="Arial"/>
          <w:sz w:val="24"/>
          <w:szCs w:val="24"/>
        </w:rPr>
        <w:t xml:space="preserve">The hotel started as an office block </w:t>
      </w:r>
      <w:r w:rsidR="00E154D1" w:rsidRPr="00E926E2">
        <w:rPr>
          <w:rFonts w:ascii="Arial" w:hAnsi="Arial" w:cs="Arial"/>
          <w:sz w:val="24"/>
          <w:szCs w:val="24"/>
        </w:rPr>
        <w:t>named Victory House</w:t>
      </w:r>
      <w:r w:rsidR="00420D09" w:rsidRPr="00E926E2">
        <w:rPr>
          <w:rFonts w:ascii="Arial" w:hAnsi="Arial" w:cs="Arial"/>
          <w:sz w:val="24"/>
          <w:szCs w:val="24"/>
        </w:rPr>
        <w:t>;</w:t>
      </w:r>
      <w:r w:rsidR="00E154D1" w:rsidRPr="00E926E2">
        <w:rPr>
          <w:rFonts w:ascii="Arial" w:hAnsi="Arial" w:cs="Arial"/>
          <w:sz w:val="24"/>
          <w:szCs w:val="24"/>
        </w:rPr>
        <w:t xml:space="preserve"> it</w:t>
      </w:r>
      <w:r w:rsidRPr="00E926E2">
        <w:rPr>
          <w:rFonts w:ascii="Arial" w:hAnsi="Arial" w:cs="Arial"/>
          <w:sz w:val="24"/>
          <w:szCs w:val="24"/>
        </w:rPr>
        <w:t xml:space="preserve"> later upgraded to</w:t>
      </w:r>
      <w:r w:rsidR="00E154D1" w:rsidRPr="00E926E2">
        <w:rPr>
          <w:rFonts w:ascii="Arial" w:hAnsi="Arial" w:cs="Arial"/>
          <w:sz w:val="24"/>
          <w:szCs w:val="24"/>
        </w:rPr>
        <w:t xml:space="preserve"> Telecom House after</w:t>
      </w:r>
      <w:r w:rsidRPr="00E926E2">
        <w:rPr>
          <w:rFonts w:ascii="Arial" w:hAnsi="Arial" w:cs="Arial"/>
          <w:sz w:val="24"/>
          <w:szCs w:val="24"/>
        </w:rPr>
        <w:t xml:space="preserve"> British Telecom </w:t>
      </w:r>
      <w:r w:rsidR="00E154D1" w:rsidRPr="00E926E2">
        <w:rPr>
          <w:rFonts w:ascii="Arial" w:hAnsi="Arial" w:cs="Arial"/>
          <w:sz w:val="24"/>
          <w:szCs w:val="24"/>
        </w:rPr>
        <w:t xml:space="preserve">acquired </w:t>
      </w:r>
      <w:r w:rsidR="00420D09" w:rsidRPr="00E926E2">
        <w:rPr>
          <w:rFonts w:ascii="Arial" w:hAnsi="Arial" w:cs="Arial"/>
          <w:sz w:val="24"/>
          <w:szCs w:val="24"/>
        </w:rPr>
        <w:t>it</w:t>
      </w:r>
      <w:r w:rsidR="00E154D1" w:rsidRPr="00E926E2">
        <w:rPr>
          <w:rFonts w:ascii="Arial" w:hAnsi="Arial" w:cs="Arial"/>
          <w:sz w:val="24"/>
          <w:szCs w:val="24"/>
        </w:rPr>
        <w:t xml:space="preserve">. After BT exited, it became </w:t>
      </w:r>
      <w:r w:rsidR="00BF172B" w:rsidRPr="00E926E2">
        <w:rPr>
          <w:rFonts w:ascii="Arial" w:hAnsi="Arial" w:cs="Arial"/>
          <w:sz w:val="24"/>
          <w:szCs w:val="24"/>
        </w:rPr>
        <w:t>a hotel under the McDonald Hotels &amp; Resorts group</w:t>
      </w:r>
      <w:r w:rsidR="00EE256C" w:rsidRPr="00E926E2">
        <w:rPr>
          <w:rFonts w:ascii="Arial" w:hAnsi="Arial" w:cs="Arial"/>
          <w:sz w:val="24"/>
          <w:szCs w:val="24"/>
        </w:rPr>
        <w:t xml:space="preserve"> (Manchester Macdonald Hotel, 2021)</w:t>
      </w:r>
      <w:r w:rsidR="00BF172B" w:rsidRPr="00E926E2">
        <w:rPr>
          <w:rFonts w:ascii="Arial" w:hAnsi="Arial" w:cs="Arial"/>
          <w:sz w:val="24"/>
          <w:szCs w:val="24"/>
        </w:rPr>
        <w:t xml:space="preserve">. </w:t>
      </w:r>
      <w:r w:rsidR="00800B71" w:rsidRPr="00E926E2">
        <w:rPr>
          <w:rFonts w:ascii="Arial" w:hAnsi="Arial" w:cs="Arial"/>
          <w:sz w:val="24"/>
          <w:szCs w:val="24"/>
        </w:rPr>
        <w:t>It is a four-star rated hotel offering exquisite customer service and wor</w:t>
      </w:r>
      <w:r w:rsidR="00420D09" w:rsidRPr="00E926E2">
        <w:rPr>
          <w:rFonts w:ascii="Arial" w:hAnsi="Arial" w:cs="Arial"/>
          <w:sz w:val="24"/>
          <w:szCs w:val="24"/>
        </w:rPr>
        <w:t>l</w:t>
      </w:r>
      <w:r w:rsidR="00800B71" w:rsidRPr="00E926E2">
        <w:rPr>
          <w:rFonts w:ascii="Arial" w:hAnsi="Arial" w:cs="Arial"/>
          <w:sz w:val="24"/>
          <w:szCs w:val="24"/>
        </w:rPr>
        <w:t xml:space="preserve">d-class leisure activities. </w:t>
      </w:r>
      <w:r w:rsidR="000E621B" w:rsidRPr="00E926E2">
        <w:rPr>
          <w:rFonts w:ascii="Arial" w:hAnsi="Arial" w:cs="Arial"/>
          <w:sz w:val="24"/>
          <w:szCs w:val="24"/>
        </w:rPr>
        <w:t>Notably</w:t>
      </w:r>
      <w:r w:rsidR="00420D09" w:rsidRPr="00E926E2">
        <w:rPr>
          <w:rFonts w:ascii="Arial" w:hAnsi="Arial" w:cs="Arial"/>
          <w:sz w:val="24"/>
          <w:szCs w:val="24"/>
        </w:rPr>
        <w:t>,</w:t>
      </w:r>
      <w:r w:rsidR="000E621B" w:rsidRPr="00E926E2">
        <w:rPr>
          <w:rFonts w:ascii="Arial" w:hAnsi="Arial" w:cs="Arial"/>
          <w:sz w:val="24"/>
          <w:szCs w:val="24"/>
        </w:rPr>
        <w:t xml:space="preserve"> it is Manchester’s largest four-star hotel</w:t>
      </w:r>
      <w:r w:rsidR="00420D09" w:rsidRPr="00E926E2">
        <w:rPr>
          <w:rFonts w:ascii="Arial" w:hAnsi="Arial" w:cs="Arial"/>
          <w:sz w:val="24"/>
          <w:szCs w:val="24"/>
        </w:rPr>
        <w:t>,</w:t>
      </w:r>
      <w:r w:rsidR="000E621B" w:rsidRPr="00E926E2">
        <w:rPr>
          <w:rFonts w:ascii="Arial" w:hAnsi="Arial" w:cs="Arial"/>
          <w:sz w:val="24"/>
          <w:szCs w:val="24"/>
        </w:rPr>
        <w:t xml:space="preserve"> well connected to </w:t>
      </w:r>
      <w:r w:rsidR="00420D09" w:rsidRPr="00E926E2">
        <w:rPr>
          <w:rFonts w:ascii="Arial" w:hAnsi="Arial" w:cs="Arial"/>
          <w:sz w:val="24"/>
          <w:szCs w:val="24"/>
        </w:rPr>
        <w:t>various</w:t>
      </w:r>
      <w:r w:rsidR="000E621B" w:rsidRPr="00E926E2">
        <w:rPr>
          <w:rFonts w:ascii="Arial" w:hAnsi="Arial" w:cs="Arial"/>
          <w:sz w:val="24"/>
          <w:szCs w:val="24"/>
        </w:rPr>
        <w:t xml:space="preserve"> infrastructure</w:t>
      </w:r>
      <w:r w:rsidR="00420D09" w:rsidRPr="00E926E2">
        <w:rPr>
          <w:rFonts w:ascii="Arial" w:hAnsi="Arial" w:cs="Arial"/>
          <w:sz w:val="24"/>
          <w:szCs w:val="24"/>
        </w:rPr>
        <w:t>s</w:t>
      </w:r>
      <w:r w:rsidR="000E621B" w:rsidRPr="00E926E2">
        <w:rPr>
          <w:rFonts w:ascii="Arial" w:hAnsi="Arial" w:cs="Arial"/>
          <w:sz w:val="24"/>
          <w:szCs w:val="24"/>
        </w:rPr>
        <w:t xml:space="preserve"> such as </w:t>
      </w:r>
      <w:r w:rsidR="00D74B15" w:rsidRPr="00E926E2">
        <w:rPr>
          <w:rFonts w:ascii="Arial" w:hAnsi="Arial" w:cs="Arial"/>
          <w:sz w:val="24"/>
          <w:szCs w:val="24"/>
        </w:rPr>
        <w:t xml:space="preserve">railway and roads, and is well connected to major motorways. Thus, consumers can </w:t>
      </w:r>
      <w:r w:rsidR="00420D09" w:rsidRPr="00E926E2">
        <w:rPr>
          <w:rFonts w:ascii="Arial" w:hAnsi="Arial" w:cs="Arial"/>
          <w:sz w:val="24"/>
          <w:szCs w:val="24"/>
        </w:rPr>
        <w:t>quick</w:t>
      </w:r>
      <w:r w:rsidR="00D74B15" w:rsidRPr="00E926E2">
        <w:rPr>
          <w:rFonts w:ascii="Arial" w:hAnsi="Arial" w:cs="Arial"/>
          <w:sz w:val="24"/>
          <w:szCs w:val="24"/>
        </w:rPr>
        <w:t xml:space="preserve">ly and conveniently access the facility. </w:t>
      </w:r>
    </w:p>
    <w:p w14:paraId="63DC2F70" w14:textId="77777777" w:rsidR="00C608DB" w:rsidRPr="00E926E2" w:rsidRDefault="00C608DB" w:rsidP="00C16392">
      <w:pPr>
        <w:spacing w:line="360" w:lineRule="auto"/>
        <w:jc w:val="both"/>
        <w:rPr>
          <w:rFonts w:ascii="Arial" w:hAnsi="Arial" w:cs="Arial"/>
          <w:i/>
          <w:iCs/>
          <w:sz w:val="24"/>
          <w:szCs w:val="24"/>
        </w:rPr>
      </w:pPr>
      <w:r w:rsidRPr="00E926E2">
        <w:rPr>
          <w:rFonts w:ascii="Arial" w:hAnsi="Arial" w:cs="Arial"/>
          <w:i/>
          <w:iCs/>
          <w:sz w:val="24"/>
          <w:szCs w:val="24"/>
        </w:rPr>
        <w:t>Covid-19 effects on the Hotel</w:t>
      </w:r>
    </w:p>
    <w:p w14:paraId="3067C6FA" w14:textId="18F221F7" w:rsidR="0095154A" w:rsidRPr="00E926E2" w:rsidRDefault="00D74B15" w:rsidP="001D5CFF">
      <w:pPr>
        <w:spacing w:line="360" w:lineRule="auto"/>
        <w:jc w:val="both"/>
        <w:rPr>
          <w:rFonts w:ascii="Arial" w:hAnsi="Arial" w:cs="Arial"/>
          <w:sz w:val="24"/>
          <w:szCs w:val="24"/>
        </w:rPr>
      </w:pPr>
      <w:r w:rsidRPr="00E926E2">
        <w:rPr>
          <w:rFonts w:ascii="Arial" w:hAnsi="Arial" w:cs="Arial"/>
          <w:sz w:val="24"/>
          <w:szCs w:val="24"/>
        </w:rPr>
        <w:t xml:space="preserve"> </w:t>
      </w:r>
      <w:r w:rsidR="006F3B13" w:rsidRPr="00E926E2">
        <w:rPr>
          <w:rFonts w:ascii="Arial" w:hAnsi="Arial" w:cs="Arial"/>
          <w:sz w:val="24"/>
          <w:szCs w:val="24"/>
        </w:rPr>
        <w:t xml:space="preserve">The covid-19 occurred at an unprecedented time leading to </w:t>
      </w:r>
      <w:r w:rsidR="00945825" w:rsidRPr="00E926E2">
        <w:rPr>
          <w:rFonts w:ascii="Arial" w:hAnsi="Arial" w:cs="Arial"/>
          <w:sz w:val="24"/>
          <w:szCs w:val="24"/>
        </w:rPr>
        <w:t xml:space="preserve">unforeseen </w:t>
      </w:r>
      <w:r w:rsidR="008C3434" w:rsidRPr="00E926E2">
        <w:rPr>
          <w:rFonts w:ascii="Arial" w:hAnsi="Arial" w:cs="Arial"/>
          <w:sz w:val="24"/>
          <w:szCs w:val="24"/>
        </w:rPr>
        <w:t>business disruptions</w:t>
      </w:r>
      <w:r w:rsidR="00420D09" w:rsidRPr="00E926E2">
        <w:rPr>
          <w:rFonts w:ascii="Arial" w:hAnsi="Arial" w:cs="Arial"/>
          <w:sz w:val="24"/>
          <w:szCs w:val="24"/>
        </w:rPr>
        <w:t>,</w:t>
      </w:r>
      <w:r w:rsidR="00945825" w:rsidRPr="00E926E2">
        <w:rPr>
          <w:rFonts w:ascii="Arial" w:hAnsi="Arial" w:cs="Arial"/>
          <w:sz w:val="24"/>
          <w:szCs w:val="24"/>
        </w:rPr>
        <w:t xml:space="preserve"> including mass closures</w:t>
      </w:r>
      <w:r w:rsidR="008C3434" w:rsidRPr="00E926E2">
        <w:rPr>
          <w:rFonts w:ascii="Arial" w:hAnsi="Arial" w:cs="Arial"/>
          <w:sz w:val="24"/>
          <w:szCs w:val="24"/>
        </w:rPr>
        <w:t xml:space="preserve">. </w:t>
      </w:r>
      <w:r w:rsidR="00945825" w:rsidRPr="00E926E2">
        <w:rPr>
          <w:rFonts w:ascii="Arial" w:hAnsi="Arial" w:cs="Arial"/>
          <w:sz w:val="24"/>
          <w:szCs w:val="24"/>
        </w:rPr>
        <w:t xml:space="preserve">McDonald Manchester Hotel </w:t>
      </w:r>
      <w:r w:rsidR="008F63F3" w:rsidRPr="00E926E2">
        <w:rPr>
          <w:rFonts w:ascii="Arial" w:hAnsi="Arial" w:cs="Arial"/>
          <w:sz w:val="24"/>
          <w:szCs w:val="24"/>
        </w:rPr>
        <w:t>had closed down for a while and re</w:t>
      </w:r>
      <w:r w:rsidR="001D5CFF">
        <w:rPr>
          <w:rFonts w:ascii="Arial" w:hAnsi="Arial" w:cs="Arial"/>
          <w:sz w:val="24"/>
          <w:szCs w:val="24"/>
        </w:rPr>
        <w:t>-</w:t>
      </w:r>
      <w:r w:rsidR="008F63F3" w:rsidRPr="00E926E2">
        <w:rPr>
          <w:rFonts w:ascii="Arial" w:hAnsi="Arial" w:cs="Arial"/>
          <w:sz w:val="24"/>
          <w:szCs w:val="24"/>
        </w:rPr>
        <w:t>opened its doors on 19th July</w:t>
      </w:r>
      <w:r w:rsidR="00420D09" w:rsidRPr="00E926E2">
        <w:rPr>
          <w:rFonts w:ascii="Arial" w:hAnsi="Arial" w:cs="Arial"/>
          <w:sz w:val="24"/>
          <w:szCs w:val="24"/>
        </w:rPr>
        <w:t xml:space="preserve"> </w:t>
      </w:r>
      <w:r w:rsidR="008F63F3" w:rsidRPr="00E926E2">
        <w:rPr>
          <w:rFonts w:ascii="Arial" w:hAnsi="Arial" w:cs="Arial"/>
          <w:sz w:val="24"/>
          <w:szCs w:val="24"/>
        </w:rPr>
        <w:t>2021 as normalcy resumed</w:t>
      </w:r>
      <w:r w:rsidR="006A1D38" w:rsidRPr="00E926E2">
        <w:rPr>
          <w:rFonts w:ascii="Arial" w:hAnsi="Arial" w:cs="Arial"/>
          <w:sz w:val="24"/>
          <w:szCs w:val="24"/>
        </w:rPr>
        <w:t xml:space="preserve"> </w:t>
      </w:r>
      <w:r w:rsidR="00C32CEE" w:rsidRPr="00E926E2">
        <w:rPr>
          <w:rFonts w:ascii="Arial" w:hAnsi="Arial" w:cs="Arial"/>
          <w:sz w:val="24"/>
          <w:szCs w:val="24"/>
        </w:rPr>
        <w:t>(Macdonald Hotels UK, 2021)</w:t>
      </w:r>
      <w:r w:rsidR="008F63F3" w:rsidRPr="00E926E2">
        <w:rPr>
          <w:rFonts w:ascii="Arial" w:hAnsi="Arial" w:cs="Arial"/>
          <w:sz w:val="24"/>
          <w:szCs w:val="24"/>
        </w:rPr>
        <w:t xml:space="preserve">. </w:t>
      </w:r>
      <w:r w:rsidR="00A55482" w:rsidRPr="00E926E2">
        <w:rPr>
          <w:rFonts w:ascii="Arial" w:hAnsi="Arial" w:cs="Arial"/>
          <w:sz w:val="24"/>
          <w:szCs w:val="24"/>
        </w:rPr>
        <w:t>In its latest Covid-19 update, the company informed the public management would continuously</w:t>
      </w:r>
      <w:r w:rsidR="00A96591" w:rsidRPr="00E926E2">
        <w:rPr>
          <w:rFonts w:ascii="Arial" w:hAnsi="Arial" w:cs="Arial"/>
          <w:sz w:val="24"/>
          <w:szCs w:val="24"/>
        </w:rPr>
        <w:t xml:space="preserve"> observe safety guidelines. </w:t>
      </w:r>
    </w:p>
    <w:p w14:paraId="308BDEC7" w14:textId="40E50DC2" w:rsidR="001962B6" w:rsidRPr="00E926E2" w:rsidRDefault="001962B6" w:rsidP="00C16392">
      <w:pPr>
        <w:pStyle w:val="Heading1"/>
        <w:spacing w:line="360" w:lineRule="auto"/>
        <w:jc w:val="both"/>
        <w:rPr>
          <w:rFonts w:ascii="Arial" w:hAnsi="Arial" w:cs="Arial"/>
          <w:b/>
          <w:bCs/>
          <w:color w:val="auto"/>
          <w:sz w:val="24"/>
          <w:szCs w:val="24"/>
        </w:rPr>
      </w:pPr>
      <w:bookmarkStart w:id="3" w:name="_Toc89209675"/>
      <w:r w:rsidRPr="00E926E2">
        <w:rPr>
          <w:rFonts w:ascii="Arial" w:hAnsi="Arial" w:cs="Arial"/>
          <w:b/>
          <w:bCs/>
          <w:color w:val="auto"/>
          <w:sz w:val="24"/>
          <w:szCs w:val="24"/>
        </w:rPr>
        <w:t>Post-Covid employee engagement in the ho</w:t>
      </w:r>
      <w:r w:rsidR="00E97008" w:rsidRPr="00E926E2">
        <w:rPr>
          <w:rFonts w:ascii="Arial" w:hAnsi="Arial" w:cs="Arial"/>
          <w:b/>
          <w:bCs/>
          <w:color w:val="auto"/>
          <w:sz w:val="24"/>
          <w:szCs w:val="24"/>
        </w:rPr>
        <w:t>spitality</w:t>
      </w:r>
      <w:r w:rsidRPr="00E926E2">
        <w:rPr>
          <w:rFonts w:ascii="Arial" w:hAnsi="Arial" w:cs="Arial"/>
          <w:b/>
          <w:bCs/>
          <w:color w:val="auto"/>
          <w:sz w:val="24"/>
          <w:szCs w:val="24"/>
        </w:rPr>
        <w:t xml:space="preserve"> industry</w:t>
      </w:r>
      <w:bookmarkEnd w:id="3"/>
    </w:p>
    <w:p w14:paraId="0AB4D967" w14:textId="4CCBD2B7" w:rsidR="001D3D8D" w:rsidRPr="00E926E2" w:rsidRDefault="001962B6" w:rsidP="001D5CFF">
      <w:pPr>
        <w:spacing w:line="360" w:lineRule="auto"/>
        <w:jc w:val="both"/>
        <w:rPr>
          <w:rFonts w:ascii="Arial" w:hAnsi="Arial" w:cs="Arial"/>
          <w:sz w:val="24"/>
          <w:szCs w:val="24"/>
        </w:rPr>
      </w:pPr>
      <w:r w:rsidRPr="00E926E2">
        <w:rPr>
          <w:rFonts w:ascii="Arial" w:hAnsi="Arial" w:cs="Arial"/>
          <w:sz w:val="24"/>
          <w:szCs w:val="24"/>
        </w:rPr>
        <w:t xml:space="preserve">Further, </w:t>
      </w:r>
      <w:r w:rsidR="008C73FA" w:rsidRPr="00E926E2">
        <w:rPr>
          <w:rFonts w:ascii="Arial" w:hAnsi="Arial" w:cs="Arial"/>
          <w:sz w:val="24"/>
          <w:szCs w:val="24"/>
        </w:rPr>
        <w:t>employee engagement has been a challenge for most businesses and human resources. Lockdown and cessations limited office attendance as most worked remotely from home</w:t>
      </w:r>
      <w:r w:rsidR="00A86D1D" w:rsidRPr="00E926E2">
        <w:rPr>
          <w:rFonts w:ascii="Arial" w:hAnsi="Arial" w:cs="Arial"/>
          <w:sz w:val="24"/>
          <w:szCs w:val="24"/>
        </w:rPr>
        <w:t xml:space="preserve"> </w:t>
      </w:r>
      <w:r w:rsidR="00DE3FE9" w:rsidRPr="00E926E2">
        <w:rPr>
          <w:rFonts w:ascii="Arial" w:hAnsi="Arial" w:cs="Arial"/>
          <w:sz w:val="24"/>
          <w:szCs w:val="24"/>
        </w:rPr>
        <w:t>(Chanana &amp; Sangeeta, 2020)</w:t>
      </w:r>
      <w:r w:rsidR="008C73FA" w:rsidRPr="00E926E2">
        <w:rPr>
          <w:rFonts w:ascii="Arial" w:hAnsi="Arial" w:cs="Arial"/>
          <w:sz w:val="24"/>
          <w:szCs w:val="24"/>
        </w:rPr>
        <w:t xml:space="preserve">. </w:t>
      </w:r>
      <w:r w:rsidR="001F7418" w:rsidRPr="00E926E2">
        <w:rPr>
          <w:rFonts w:ascii="Arial" w:hAnsi="Arial" w:cs="Arial"/>
          <w:sz w:val="24"/>
          <w:szCs w:val="24"/>
        </w:rPr>
        <w:t xml:space="preserve">As a result, human resources have been tasked with developing innovative ways to ensure consistent employee engagement. </w:t>
      </w:r>
      <w:r w:rsidR="009C6C06" w:rsidRPr="00E926E2">
        <w:rPr>
          <w:rFonts w:ascii="Arial" w:hAnsi="Arial" w:cs="Arial"/>
          <w:sz w:val="24"/>
          <w:szCs w:val="24"/>
        </w:rPr>
        <w:t xml:space="preserve">It is particularly essential since some employees intend to continue working from home after normalcy </w:t>
      </w:r>
      <w:r w:rsidR="001E68B8" w:rsidRPr="00E926E2">
        <w:rPr>
          <w:rFonts w:ascii="Arial" w:hAnsi="Arial" w:cs="Arial"/>
          <w:sz w:val="24"/>
          <w:szCs w:val="24"/>
        </w:rPr>
        <w:t>(Kniffin et al., 2020)</w:t>
      </w:r>
      <w:r w:rsidR="009C6C06" w:rsidRPr="00E926E2">
        <w:rPr>
          <w:rFonts w:ascii="Arial" w:hAnsi="Arial" w:cs="Arial"/>
          <w:sz w:val="24"/>
          <w:szCs w:val="24"/>
        </w:rPr>
        <w:t xml:space="preserve">. </w:t>
      </w:r>
      <w:r w:rsidR="00E57634" w:rsidRPr="00E926E2">
        <w:rPr>
          <w:rFonts w:ascii="Arial" w:hAnsi="Arial" w:cs="Arial"/>
          <w:sz w:val="24"/>
          <w:szCs w:val="24"/>
        </w:rPr>
        <w:t xml:space="preserve">The hospitality industry was hardest hit by Covid effects noting that 25% of employees were sent on furloughed leave. </w:t>
      </w:r>
    </w:p>
    <w:p w14:paraId="45BA4918" w14:textId="5D846896" w:rsidR="001A0410" w:rsidRPr="00E926E2" w:rsidRDefault="001A0410" w:rsidP="001D5CFF">
      <w:pPr>
        <w:spacing w:line="360" w:lineRule="auto"/>
        <w:jc w:val="both"/>
        <w:rPr>
          <w:rFonts w:ascii="Arial" w:hAnsi="Arial" w:cs="Arial"/>
          <w:sz w:val="24"/>
          <w:szCs w:val="24"/>
        </w:rPr>
      </w:pPr>
      <w:r w:rsidRPr="00E926E2">
        <w:rPr>
          <w:rFonts w:ascii="Arial" w:hAnsi="Arial" w:cs="Arial"/>
          <w:sz w:val="24"/>
          <w:szCs w:val="24"/>
        </w:rPr>
        <w:t xml:space="preserve">Additionally, </w:t>
      </w:r>
      <w:r w:rsidR="00304C3C" w:rsidRPr="00E926E2">
        <w:rPr>
          <w:rFonts w:ascii="Arial" w:hAnsi="Arial" w:cs="Arial"/>
          <w:sz w:val="24"/>
          <w:szCs w:val="24"/>
        </w:rPr>
        <w:t xml:space="preserve">according to </w:t>
      </w:r>
      <w:r w:rsidR="002A33E0" w:rsidRPr="00E926E2">
        <w:rPr>
          <w:rFonts w:ascii="Arial" w:hAnsi="Arial" w:cs="Arial"/>
          <w:sz w:val="24"/>
          <w:szCs w:val="24"/>
        </w:rPr>
        <w:t>(Ramuni, 2021)</w:t>
      </w:r>
      <w:r w:rsidR="00304C3C" w:rsidRPr="00E926E2">
        <w:rPr>
          <w:rFonts w:ascii="Arial" w:hAnsi="Arial" w:cs="Arial"/>
          <w:sz w:val="24"/>
          <w:szCs w:val="24"/>
        </w:rPr>
        <w:t xml:space="preserve">, </w:t>
      </w:r>
      <w:r w:rsidRPr="00E926E2">
        <w:rPr>
          <w:rFonts w:ascii="Arial" w:hAnsi="Arial" w:cs="Arial"/>
          <w:sz w:val="24"/>
          <w:szCs w:val="24"/>
        </w:rPr>
        <w:t xml:space="preserve">the industry recorded over </w:t>
      </w:r>
      <w:r w:rsidR="00453DFC" w:rsidRPr="00E926E2">
        <w:rPr>
          <w:rFonts w:ascii="Arial" w:hAnsi="Arial" w:cs="Arial"/>
          <w:sz w:val="24"/>
          <w:szCs w:val="24"/>
        </w:rPr>
        <w:t>£</w:t>
      </w:r>
      <w:r w:rsidRPr="00E926E2">
        <w:rPr>
          <w:rFonts w:ascii="Arial" w:hAnsi="Arial" w:cs="Arial"/>
          <w:sz w:val="24"/>
          <w:szCs w:val="24"/>
        </w:rPr>
        <w:t xml:space="preserve">1.2billion </w:t>
      </w:r>
      <w:r w:rsidR="00420D09" w:rsidRPr="00E926E2">
        <w:rPr>
          <w:rFonts w:ascii="Arial" w:hAnsi="Arial" w:cs="Arial"/>
          <w:sz w:val="24"/>
          <w:szCs w:val="24"/>
        </w:rPr>
        <w:t xml:space="preserve">in </w:t>
      </w:r>
      <w:r w:rsidRPr="00E926E2">
        <w:rPr>
          <w:rFonts w:ascii="Arial" w:hAnsi="Arial" w:cs="Arial"/>
          <w:sz w:val="24"/>
          <w:szCs w:val="24"/>
        </w:rPr>
        <w:t xml:space="preserve">turnover in May 2020. </w:t>
      </w:r>
      <w:r w:rsidR="007421BD" w:rsidRPr="00E926E2">
        <w:rPr>
          <w:rFonts w:ascii="Arial" w:hAnsi="Arial" w:cs="Arial"/>
          <w:sz w:val="24"/>
          <w:szCs w:val="24"/>
        </w:rPr>
        <w:t>Turnover refers to a situation where employees exit employment for various reason</w:t>
      </w:r>
      <w:r w:rsidR="00420D09" w:rsidRPr="00E926E2">
        <w:rPr>
          <w:rFonts w:ascii="Arial" w:hAnsi="Arial" w:cs="Arial"/>
          <w:sz w:val="24"/>
          <w:szCs w:val="24"/>
        </w:rPr>
        <w:t>s</w:t>
      </w:r>
      <w:r w:rsidR="007421BD" w:rsidRPr="00E926E2">
        <w:rPr>
          <w:rFonts w:ascii="Arial" w:hAnsi="Arial" w:cs="Arial"/>
          <w:sz w:val="24"/>
          <w:szCs w:val="24"/>
        </w:rPr>
        <w:t xml:space="preserve">. Some may leave voluntarily while others are terminated from work </w:t>
      </w:r>
      <w:r w:rsidR="00500B35" w:rsidRPr="00E926E2">
        <w:rPr>
          <w:rFonts w:ascii="Arial" w:hAnsi="Arial" w:cs="Arial"/>
          <w:sz w:val="24"/>
          <w:szCs w:val="24"/>
        </w:rPr>
        <w:t>(Allen, 2008)</w:t>
      </w:r>
      <w:r w:rsidR="007421BD" w:rsidRPr="00E926E2">
        <w:rPr>
          <w:rFonts w:ascii="Arial" w:hAnsi="Arial" w:cs="Arial"/>
          <w:sz w:val="24"/>
          <w:szCs w:val="24"/>
        </w:rPr>
        <w:t>. During the covid-19 period, most employees voluntarily resigned given the challenging times</w:t>
      </w:r>
      <w:r w:rsidR="00420D09" w:rsidRPr="00E926E2">
        <w:rPr>
          <w:rFonts w:ascii="Arial" w:hAnsi="Arial" w:cs="Arial"/>
          <w:sz w:val="24"/>
          <w:szCs w:val="24"/>
        </w:rPr>
        <w:t>,</w:t>
      </w:r>
      <w:r w:rsidR="007421BD" w:rsidRPr="00E926E2">
        <w:rPr>
          <w:rFonts w:ascii="Arial" w:hAnsi="Arial" w:cs="Arial"/>
          <w:sz w:val="24"/>
          <w:szCs w:val="24"/>
        </w:rPr>
        <w:t xml:space="preserve"> while others had their employment contracts terminated</w:t>
      </w:r>
      <w:r w:rsidR="00420D09" w:rsidRPr="00E926E2">
        <w:rPr>
          <w:rFonts w:ascii="Arial" w:hAnsi="Arial" w:cs="Arial"/>
          <w:sz w:val="24"/>
          <w:szCs w:val="24"/>
        </w:rPr>
        <w:t xml:space="preserve"> involuntarily</w:t>
      </w:r>
      <w:r w:rsidR="007421BD" w:rsidRPr="00E926E2">
        <w:rPr>
          <w:rFonts w:ascii="Arial" w:hAnsi="Arial" w:cs="Arial"/>
          <w:sz w:val="24"/>
          <w:szCs w:val="24"/>
        </w:rPr>
        <w:t xml:space="preserve">. </w:t>
      </w:r>
      <w:r w:rsidR="006A4178" w:rsidRPr="00E926E2">
        <w:rPr>
          <w:rFonts w:ascii="Arial" w:hAnsi="Arial" w:cs="Arial"/>
          <w:sz w:val="24"/>
          <w:szCs w:val="24"/>
        </w:rPr>
        <w:t xml:space="preserve">Voluntary resignation may be dysfunctional for companies when they lose </w:t>
      </w:r>
      <w:r w:rsidR="00420D09" w:rsidRPr="00E926E2">
        <w:rPr>
          <w:rFonts w:ascii="Arial" w:hAnsi="Arial" w:cs="Arial"/>
          <w:sz w:val="24"/>
          <w:szCs w:val="24"/>
        </w:rPr>
        <w:t xml:space="preserve">a </w:t>
      </w:r>
      <w:r w:rsidR="006A4178" w:rsidRPr="00E926E2">
        <w:rPr>
          <w:rFonts w:ascii="Arial" w:hAnsi="Arial" w:cs="Arial"/>
          <w:sz w:val="24"/>
          <w:szCs w:val="24"/>
        </w:rPr>
        <w:t xml:space="preserve">talented workforce. </w:t>
      </w:r>
      <w:r w:rsidR="00B96C7E" w:rsidRPr="00E926E2">
        <w:rPr>
          <w:rFonts w:ascii="Arial" w:hAnsi="Arial" w:cs="Arial"/>
          <w:sz w:val="24"/>
          <w:szCs w:val="24"/>
        </w:rPr>
        <w:t>Thus, it is paramount to have a strong employee engagement strategy.</w:t>
      </w:r>
    </w:p>
    <w:p w14:paraId="569D92AD" w14:textId="7C91CA1F" w:rsidR="00B96C7E" w:rsidRPr="00E926E2" w:rsidRDefault="002C6E2F" w:rsidP="001D5CFF">
      <w:pPr>
        <w:spacing w:line="360" w:lineRule="auto"/>
        <w:jc w:val="both"/>
        <w:rPr>
          <w:rFonts w:ascii="Arial" w:hAnsi="Arial" w:cs="Arial"/>
          <w:sz w:val="24"/>
          <w:szCs w:val="24"/>
        </w:rPr>
      </w:pPr>
      <w:r w:rsidRPr="00E926E2">
        <w:rPr>
          <w:rFonts w:ascii="Arial" w:hAnsi="Arial" w:cs="Arial"/>
          <w:sz w:val="24"/>
          <w:szCs w:val="24"/>
        </w:rPr>
        <w:t>A</w:t>
      </w:r>
      <w:r w:rsidR="00852970" w:rsidRPr="00E926E2">
        <w:rPr>
          <w:rFonts w:ascii="Arial" w:hAnsi="Arial" w:cs="Arial"/>
          <w:sz w:val="24"/>
          <w:szCs w:val="24"/>
        </w:rPr>
        <w:t>ccording to Khan, employee engagement can be defined as how people express themselves cognitively, emotionally and physically</w:t>
      </w:r>
      <w:r w:rsidRPr="00E926E2">
        <w:rPr>
          <w:rFonts w:ascii="Arial" w:hAnsi="Arial" w:cs="Arial"/>
          <w:sz w:val="24"/>
          <w:szCs w:val="24"/>
        </w:rPr>
        <w:t xml:space="preserve"> at work </w:t>
      </w:r>
      <w:r w:rsidR="00F719EF" w:rsidRPr="00E926E2">
        <w:rPr>
          <w:rFonts w:ascii="Arial" w:hAnsi="Arial" w:cs="Arial"/>
          <w:sz w:val="24"/>
          <w:szCs w:val="24"/>
        </w:rPr>
        <w:t>(CIPD, 2021)</w:t>
      </w:r>
      <w:r w:rsidR="00852970" w:rsidRPr="00E926E2">
        <w:rPr>
          <w:rFonts w:ascii="Arial" w:hAnsi="Arial" w:cs="Arial"/>
          <w:sz w:val="24"/>
          <w:szCs w:val="24"/>
        </w:rPr>
        <w:t xml:space="preserve">. </w:t>
      </w:r>
      <w:r w:rsidR="00351733" w:rsidRPr="00E926E2">
        <w:rPr>
          <w:rFonts w:ascii="Arial" w:hAnsi="Arial" w:cs="Arial"/>
          <w:sz w:val="24"/>
          <w:szCs w:val="24"/>
        </w:rPr>
        <w:t xml:space="preserve">It is evident from how employees execute their tasks, performance and management approach. </w:t>
      </w:r>
      <w:r w:rsidR="005E6B9C" w:rsidRPr="00E926E2">
        <w:rPr>
          <w:rFonts w:ascii="Arial" w:hAnsi="Arial" w:cs="Arial"/>
          <w:sz w:val="24"/>
          <w:szCs w:val="24"/>
        </w:rPr>
        <w:t xml:space="preserve">Other academicians describe employee engagement as the extent to which employees are willing to stay in a company </w:t>
      </w:r>
      <w:r w:rsidR="00571BA7" w:rsidRPr="00E926E2">
        <w:rPr>
          <w:rFonts w:ascii="Arial" w:hAnsi="Arial" w:cs="Arial"/>
          <w:sz w:val="24"/>
          <w:szCs w:val="24"/>
        </w:rPr>
        <w:t>(Sun &amp; Bunchapattanasakda, 2019)</w:t>
      </w:r>
      <w:r w:rsidR="005E6B9C" w:rsidRPr="00E926E2">
        <w:rPr>
          <w:rFonts w:ascii="Arial" w:hAnsi="Arial" w:cs="Arial"/>
          <w:sz w:val="24"/>
          <w:szCs w:val="24"/>
        </w:rPr>
        <w:t>.</w:t>
      </w:r>
      <w:r w:rsidR="00AF6FEC" w:rsidRPr="00E926E2">
        <w:rPr>
          <w:rFonts w:ascii="Arial" w:hAnsi="Arial" w:cs="Arial"/>
          <w:sz w:val="24"/>
          <w:szCs w:val="24"/>
        </w:rPr>
        <w:t xml:space="preserve"> As a result, it is a prerequisite for employee retention.</w:t>
      </w:r>
      <w:r w:rsidR="000E10C0" w:rsidRPr="00E926E2">
        <w:rPr>
          <w:rFonts w:ascii="Arial" w:hAnsi="Arial" w:cs="Arial"/>
          <w:sz w:val="24"/>
          <w:szCs w:val="24"/>
        </w:rPr>
        <w:t xml:space="preserve"> Thus, the report examines employee engagement and retaining </w:t>
      </w:r>
      <w:r w:rsidR="00420D09" w:rsidRPr="00E926E2">
        <w:rPr>
          <w:rFonts w:ascii="Arial" w:hAnsi="Arial" w:cs="Arial"/>
          <w:sz w:val="24"/>
          <w:szCs w:val="24"/>
        </w:rPr>
        <w:t xml:space="preserve">a </w:t>
      </w:r>
      <w:r w:rsidR="000E10C0" w:rsidRPr="00E926E2">
        <w:rPr>
          <w:rFonts w:ascii="Arial" w:hAnsi="Arial" w:cs="Arial"/>
          <w:sz w:val="24"/>
          <w:szCs w:val="24"/>
        </w:rPr>
        <w:t xml:space="preserve">talented workforce. </w:t>
      </w:r>
    </w:p>
    <w:p w14:paraId="618D100D" w14:textId="287725FA" w:rsidR="00CE4F5E" w:rsidRPr="00E926E2" w:rsidRDefault="00CE4F5E" w:rsidP="00C16392">
      <w:pPr>
        <w:pStyle w:val="Heading1"/>
        <w:spacing w:line="360" w:lineRule="auto"/>
        <w:jc w:val="both"/>
        <w:rPr>
          <w:rFonts w:ascii="Arial" w:hAnsi="Arial" w:cs="Arial"/>
          <w:b/>
          <w:bCs/>
          <w:color w:val="auto"/>
          <w:sz w:val="24"/>
          <w:szCs w:val="24"/>
        </w:rPr>
      </w:pPr>
      <w:bookmarkStart w:id="4" w:name="_Toc89209676"/>
      <w:r w:rsidRPr="00E926E2">
        <w:rPr>
          <w:rFonts w:ascii="Arial" w:hAnsi="Arial" w:cs="Arial"/>
          <w:b/>
          <w:bCs/>
          <w:color w:val="auto"/>
          <w:sz w:val="24"/>
          <w:szCs w:val="24"/>
        </w:rPr>
        <w:t>Methodology</w:t>
      </w:r>
      <w:bookmarkEnd w:id="4"/>
    </w:p>
    <w:p w14:paraId="37CC902F" w14:textId="7F29F75E" w:rsidR="00CE4F5E" w:rsidRPr="00E926E2" w:rsidRDefault="00DF10EA" w:rsidP="001D5CFF">
      <w:pPr>
        <w:spacing w:line="360" w:lineRule="auto"/>
        <w:jc w:val="both"/>
        <w:rPr>
          <w:rFonts w:ascii="Arial" w:hAnsi="Arial" w:cs="Arial"/>
          <w:sz w:val="24"/>
          <w:szCs w:val="24"/>
        </w:rPr>
      </w:pPr>
      <w:r w:rsidRPr="00E926E2">
        <w:rPr>
          <w:rFonts w:ascii="Arial" w:hAnsi="Arial" w:cs="Arial"/>
          <w:sz w:val="24"/>
          <w:szCs w:val="24"/>
        </w:rPr>
        <w:t xml:space="preserve">Research methodology refers to the approach used in conducting research. </w:t>
      </w:r>
      <w:r w:rsidR="00905CB7" w:rsidRPr="00E926E2">
        <w:rPr>
          <w:rFonts w:ascii="Arial" w:hAnsi="Arial" w:cs="Arial"/>
          <w:sz w:val="24"/>
          <w:szCs w:val="24"/>
        </w:rPr>
        <w:t>It describes the systematic research approach from data collection to data analysis</w:t>
      </w:r>
      <w:r w:rsidR="0035171C" w:rsidRPr="00E926E2">
        <w:rPr>
          <w:rFonts w:ascii="Arial" w:hAnsi="Arial" w:cs="Arial"/>
          <w:sz w:val="24"/>
          <w:szCs w:val="24"/>
        </w:rPr>
        <w:t xml:space="preserve"> </w:t>
      </w:r>
      <w:r w:rsidR="00EA0A06" w:rsidRPr="00E926E2">
        <w:rPr>
          <w:rFonts w:ascii="Arial" w:hAnsi="Arial" w:cs="Arial"/>
          <w:sz w:val="24"/>
          <w:szCs w:val="24"/>
        </w:rPr>
        <w:t>(Lampard, 2016, p.6)</w:t>
      </w:r>
      <w:r w:rsidR="00905CB7" w:rsidRPr="00E926E2">
        <w:rPr>
          <w:rFonts w:ascii="Arial" w:hAnsi="Arial" w:cs="Arial"/>
          <w:sz w:val="24"/>
          <w:szCs w:val="24"/>
        </w:rPr>
        <w:t>.</w:t>
      </w:r>
      <w:r w:rsidR="0035171C" w:rsidRPr="00E926E2">
        <w:rPr>
          <w:rFonts w:ascii="Arial" w:hAnsi="Arial" w:cs="Arial"/>
          <w:sz w:val="24"/>
          <w:szCs w:val="24"/>
        </w:rPr>
        <w:t xml:space="preserve"> Notably, it includes the steps used a researcher utilises in studying the research problem. </w:t>
      </w:r>
      <w:r w:rsidR="003F3E65" w:rsidRPr="00E926E2">
        <w:rPr>
          <w:rFonts w:ascii="Arial" w:hAnsi="Arial" w:cs="Arial"/>
          <w:sz w:val="24"/>
          <w:szCs w:val="24"/>
        </w:rPr>
        <w:t xml:space="preserve">For this research, we shall utilise primary and secondary research </w:t>
      </w:r>
      <w:r w:rsidR="00C3377F" w:rsidRPr="00E926E2">
        <w:rPr>
          <w:rFonts w:ascii="Arial" w:hAnsi="Arial" w:cs="Arial"/>
          <w:sz w:val="24"/>
          <w:szCs w:val="24"/>
        </w:rPr>
        <w:t xml:space="preserve">to collect qualitative data. The methodology used </w:t>
      </w:r>
      <w:r w:rsidR="005D206E" w:rsidRPr="00E926E2">
        <w:rPr>
          <w:rFonts w:ascii="Arial" w:hAnsi="Arial" w:cs="Arial"/>
          <w:sz w:val="24"/>
          <w:szCs w:val="24"/>
        </w:rPr>
        <w:t xml:space="preserve">to collect primary data </w:t>
      </w:r>
      <w:r w:rsidR="00C3377F" w:rsidRPr="00E926E2">
        <w:rPr>
          <w:rFonts w:ascii="Arial" w:hAnsi="Arial" w:cs="Arial"/>
          <w:sz w:val="24"/>
          <w:szCs w:val="24"/>
        </w:rPr>
        <w:t xml:space="preserve">shall be handing out </w:t>
      </w:r>
      <w:r w:rsidR="00420D09" w:rsidRPr="00E926E2">
        <w:rPr>
          <w:rFonts w:ascii="Arial" w:hAnsi="Arial" w:cs="Arial"/>
          <w:sz w:val="24"/>
          <w:szCs w:val="24"/>
        </w:rPr>
        <w:t xml:space="preserve">a </w:t>
      </w:r>
      <w:r w:rsidR="00C3377F" w:rsidRPr="00E926E2">
        <w:rPr>
          <w:rFonts w:ascii="Arial" w:hAnsi="Arial" w:cs="Arial"/>
          <w:sz w:val="24"/>
          <w:szCs w:val="24"/>
        </w:rPr>
        <w:t xml:space="preserve">questionnaire. </w:t>
      </w:r>
      <w:r w:rsidR="005D206E" w:rsidRPr="00E926E2">
        <w:rPr>
          <w:rFonts w:ascii="Arial" w:hAnsi="Arial" w:cs="Arial"/>
          <w:sz w:val="24"/>
          <w:szCs w:val="24"/>
        </w:rPr>
        <w:t>Primary research refers to collecting data firsthand from sources instead of secondary information</w:t>
      </w:r>
      <w:r w:rsidR="00B44816" w:rsidRPr="00E926E2">
        <w:rPr>
          <w:rFonts w:ascii="Arial" w:hAnsi="Arial" w:cs="Arial"/>
          <w:sz w:val="24"/>
          <w:szCs w:val="24"/>
        </w:rPr>
        <w:t xml:space="preserve"> </w:t>
      </w:r>
      <w:r w:rsidR="002859DB" w:rsidRPr="00E926E2">
        <w:rPr>
          <w:rFonts w:ascii="Arial" w:hAnsi="Arial" w:cs="Arial"/>
          <w:sz w:val="24"/>
          <w:szCs w:val="24"/>
        </w:rPr>
        <w:t>(Bouchrika, 2021)</w:t>
      </w:r>
      <w:r w:rsidR="005D206E" w:rsidRPr="00E926E2">
        <w:rPr>
          <w:rFonts w:ascii="Arial" w:hAnsi="Arial" w:cs="Arial"/>
          <w:sz w:val="24"/>
          <w:szCs w:val="24"/>
        </w:rPr>
        <w:t xml:space="preserve">. </w:t>
      </w:r>
      <w:r w:rsidR="00420D09" w:rsidRPr="00E926E2">
        <w:rPr>
          <w:rFonts w:ascii="Arial" w:hAnsi="Arial" w:cs="Arial"/>
          <w:sz w:val="24"/>
          <w:szCs w:val="24"/>
        </w:rPr>
        <w:t>Researchers highly prefer it</w:t>
      </w:r>
      <w:r w:rsidR="005D206E" w:rsidRPr="00E926E2">
        <w:rPr>
          <w:rFonts w:ascii="Arial" w:hAnsi="Arial" w:cs="Arial"/>
          <w:sz w:val="24"/>
          <w:szCs w:val="24"/>
        </w:rPr>
        <w:t xml:space="preserve"> due to </w:t>
      </w:r>
      <w:r w:rsidR="00420D09" w:rsidRPr="00E926E2">
        <w:rPr>
          <w:rFonts w:ascii="Arial" w:hAnsi="Arial" w:cs="Arial"/>
          <w:sz w:val="24"/>
          <w:szCs w:val="24"/>
        </w:rPr>
        <w:t xml:space="preserve">its </w:t>
      </w:r>
      <w:r w:rsidR="005D206E" w:rsidRPr="00E926E2">
        <w:rPr>
          <w:rFonts w:ascii="Arial" w:hAnsi="Arial" w:cs="Arial"/>
          <w:sz w:val="24"/>
          <w:szCs w:val="24"/>
        </w:rPr>
        <w:t xml:space="preserve">high degree of originality. Secondary </w:t>
      </w:r>
      <w:r w:rsidR="00315794" w:rsidRPr="00E926E2">
        <w:rPr>
          <w:rFonts w:ascii="Arial" w:hAnsi="Arial" w:cs="Arial"/>
          <w:sz w:val="24"/>
          <w:szCs w:val="24"/>
        </w:rPr>
        <w:t>refers to synthesising literature data analysed and published by other authors.</w:t>
      </w:r>
    </w:p>
    <w:p w14:paraId="62D6BF8C" w14:textId="5832ED64" w:rsidR="00FF4E68" w:rsidRPr="00E926E2" w:rsidRDefault="00FF4E68" w:rsidP="001D5CFF">
      <w:pPr>
        <w:spacing w:line="360" w:lineRule="auto"/>
        <w:jc w:val="both"/>
        <w:rPr>
          <w:rFonts w:ascii="Arial" w:hAnsi="Arial" w:cs="Arial"/>
          <w:sz w:val="24"/>
          <w:szCs w:val="24"/>
        </w:rPr>
      </w:pPr>
      <w:r w:rsidRPr="00E926E2">
        <w:rPr>
          <w:rFonts w:ascii="Arial" w:hAnsi="Arial" w:cs="Arial"/>
          <w:sz w:val="24"/>
          <w:szCs w:val="24"/>
        </w:rPr>
        <w:t xml:space="preserve">Further, primary sources of data could be </w:t>
      </w:r>
      <w:r w:rsidR="00682A91" w:rsidRPr="00E926E2">
        <w:rPr>
          <w:rFonts w:ascii="Arial" w:hAnsi="Arial" w:cs="Arial"/>
          <w:sz w:val="24"/>
          <w:szCs w:val="24"/>
        </w:rPr>
        <w:t>surveys</w:t>
      </w:r>
      <w:r w:rsidRPr="00E926E2">
        <w:rPr>
          <w:rFonts w:ascii="Arial" w:hAnsi="Arial" w:cs="Arial"/>
          <w:sz w:val="24"/>
          <w:szCs w:val="24"/>
        </w:rPr>
        <w:t>, interviews</w:t>
      </w:r>
      <w:r w:rsidR="00682A91" w:rsidRPr="00E926E2">
        <w:rPr>
          <w:rFonts w:ascii="Arial" w:hAnsi="Arial" w:cs="Arial"/>
          <w:sz w:val="24"/>
          <w:szCs w:val="24"/>
        </w:rPr>
        <w:t xml:space="preserve">, questionnaires and focus group discussions. </w:t>
      </w:r>
      <w:r w:rsidR="00C00FF7" w:rsidRPr="00E926E2">
        <w:rPr>
          <w:rFonts w:ascii="Arial" w:hAnsi="Arial" w:cs="Arial"/>
          <w:sz w:val="24"/>
          <w:szCs w:val="24"/>
        </w:rPr>
        <w:t xml:space="preserve">The research method used shall be emailing questionnaires to selected interviewees. </w:t>
      </w:r>
      <w:r w:rsidR="00E06C08" w:rsidRPr="00E926E2">
        <w:rPr>
          <w:rFonts w:ascii="Arial" w:hAnsi="Arial" w:cs="Arial"/>
          <w:sz w:val="24"/>
          <w:szCs w:val="24"/>
        </w:rPr>
        <w:t>It is commonly used in surveys and can be open</w:t>
      </w:r>
      <w:r w:rsidR="00420D09" w:rsidRPr="00E926E2">
        <w:rPr>
          <w:rFonts w:ascii="Arial" w:hAnsi="Arial" w:cs="Arial"/>
          <w:sz w:val="24"/>
          <w:szCs w:val="24"/>
        </w:rPr>
        <w:t>-</w:t>
      </w:r>
      <w:r w:rsidR="00E06C08" w:rsidRPr="00E926E2">
        <w:rPr>
          <w:rFonts w:ascii="Arial" w:hAnsi="Arial" w:cs="Arial"/>
          <w:sz w:val="24"/>
          <w:szCs w:val="24"/>
        </w:rPr>
        <w:t>ended or closed</w:t>
      </w:r>
      <w:r w:rsidR="00D55BB1" w:rsidRPr="00E926E2">
        <w:rPr>
          <w:rFonts w:ascii="Arial" w:hAnsi="Arial" w:cs="Arial"/>
          <w:sz w:val="24"/>
          <w:szCs w:val="24"/>
        </w:rPr>
        <w:t xml:space="preserve">. </w:t>
      </w:r>
      <w:r w:rsidR="00420D09" w:rsidRPr="00E926E2">
        <w:rPr>
          <w:rFonts w:ascii="Arial" w:hAnsi="Arial" w:cs="Arial"/>
          <w:sz w:val="24"/>
          <w:szCs w:val="24"/>
        </w:rPr>
        <w:t>Mailed questionnaires need to send a letter explaining the research’s purpose and requesting the interviewee</w:t>
      </w:r>
      <w:r w:rsidR="00C55443" w:rsidRPr="00E926E2">
        <w:rPr>
          <w:rFonts w:ascii="Arial" w:hAnsi="Arial" w:cs="Arial"/>
          <w:sz w:val="24"/>
          <w:szCs w:val="24"/>
        </w:rPr>
        <w:t xml:space="preserve"> fill within a specified period </w:t>
      </w:r>
      <w:r w:rsidR="00441F5D" w:rsidRPr="00E926E2">
        <w:rPr>
          <w:rFonts w:ascii="Arial" w:hAnsi="Arial" w:cs="Arial"/>
          <w:sz w:val="24"/>
          <w:szCs w:val="24"/>
        </w:rPr>
        <w:t>(Mishra &amp; Alok, 2019, p.13)</w:t>
      </w:r>
      <w:r w:rsidR="00C55443" w:rsidRPr="00E926E2">
        <w:rPr>
          <w:rFonts w:ascii="Arial" w:hAnsi="Arial" w:cs="Arial"/>
          <w:sz w:val="24"/>
          <w:szCs w:val="24"/>
        </w:rPr>
        <w:t xml:space="preserve">. </w:t>
      </w:r>
      <w:r w:rsidR="00814BF6" w:rsidRPr="00E926E2">
        <w:rPr>
          <w:rFonts w:ascii="Arial" w:hAnsi="Arial" w:cs="Arial"/>
          <w:sz w:val="24"/>
          <w:szCs w:val="24"/>
        </w:rPr>
        <w:t xml:space="preserve">According to </w:t>
      </w:r>
      <w:r w:rsidR="00267064" w:rsidRPr="00E926E2">
        <w:rPr>
          <w:rFonts w:ascii="Arial" w:hAnsi="Arial" w:cs="Arial"/>
          <w:sz w:val="24"/>
          <w:szCs w:val="24"/>
        </w:rPr>
        <w:t>(Daniel, 2016, p.98)</w:t>
      </w:r>
      <w:r w:rsidR="00814BF6" w:rsidRPr="00E926E2">
        <w:rPr>
          <w:rFonts w:ascii="Arial" w:hAnsi="Arial" w:cs="Arial"/>
          <w:sz w:val="24"/>
          <w:szCs w:val="24"/>
        </w:rPr>
        <w:t>,</w:t>
      </w:r>
      <w:r w:rsidR="00B35077" w:rsidRPr="00E926E2">
        <w:rPr>
          <w:rFonts w:ascii="Arial" w:hAnsi="Arial" w:cs="Arial"/>
          <w:sz w:val="24"/>
          <w:szCs w:val="24"/>
        </w:rPr>
        <w:t xml:space="preserve"> it is an ethical way of assuring integrity and ethics. Seeking consent is essential to avoid breaching the GDPR person data policy.</w:t>
      </w:r>
      <w:r w:rsidR="00814BF6" w:rsidRPr="00E926E2">
        <w:rPr>
          <w:rFonts w:ascii="Arial" w:hAnsi="Arial" w:cs="Arial"/>
          <w:sz w:val="24"/>
          <w:szCs w:val="24"/>
        </w:rPr>
        <w:t xml:space="preserve"> </w:t>
      </w:r>
      <w:r w:rsidR="00420D09" w:rsidRPr="00E926E2">
        <w:rPr>
          <w:rFonts w:ascii="Arial" w:hAnsi="Arial" w:cs="Arial"/>
          <w:sz w:val="24"/>
          <w:szCs w:val="24"/>
        </w:rPr>
        <w:t>S</w:t>
      </w:r>
      <w:r w:rsidR="00A37289" w:rsidRPr="00E926E2">
        <w:rPr>
          <w:rFonts w:ascii="Arial" w:hAnsi="Arial" w:cs="Arial"/>
          <w:sz w:val="24"/>
          <w:szCs w:val="24"/>
        </w:rPr>
        <w:t xml:space="preserve">econdary sources include </w:t>
      </w:r>
      <w:r w:rsidR="00E47D94" w:rsidRPr="00E926E2">
        <w:rPr>
          <w:rFonts w:ascii="Arial" w:hAnsi="Arial" w:cs="Arial"/>
          <w:sz w:val="24"/>
          <w:szCs w:val="24"/>
        </w:rPr>
        <w:t>published books or articles, peer</w:t>
      </w:r>
      <w:r w:rsidR="00420D09" w:rsidRPr="00E926E2">
        <w:rPr>
          <w:rFonts w:ascii="Arial" w:hAnsi="Arial" w:cs="Arial"/>
          <w:sz w:val="24"/>
          <w:szCs w:val="24"/>
        </w:rPr>
        <w:t>-</w:t>
      </w:r>
      <w:r w:rsidR="00E47D94" w:rsidRPr="00E926E2">
        <w:rPr>
          <w:rFonts w:ascii="Arial" w:hAnsi="Arial" w:cs="Arial"/>
          <w:sz w:val="24"/>
          <w:szCs w:val="24"/>
        </w:rPr>
        <w:t>reviewed journals, government agencies, commercial information sources and educational institutions. The research method shall utilise all the listed secondary sources to collect secondary data.</w:t>
      </w:r>
      <w:r w:rsidR="00814BF6" w:rsidRPr="00E926E2">
        <w:rPr>
          <w:rFonts w:ascii="Arial" w:hAnsi="Arial" w:cs="Arial"/>
          <w:sz w:val="24"/>
          <w:szCs w:val="24"/>
        </w:rPr>
        <w:t xml:space="preserve"> </w:t>
      </w:r>
    </w:p>
    <w:p w14:paraId="4252717A" w14:textId="3411E977" w:rsidR="00E47D94" w:rsidRPr="00E926E2" w:rsidRDefault="004E1FFA" w:rsidP="001D5CFF">
      <w:pPr>
        <w:spacing w:line="360" w:lineRule="auto"/>
        <w:jc w:val="both"/>
        <w:rPr>
          <w:rFonts w:ascii="Arial" w:hAnsi="Arial" w:cs="Arial"/>
          <w:sz w:val="24"/>
          <w:szCs w:val="24"/>
        </w:rPr>
      </w:pPr>
      <w:r w:rsidRPr="00E926E2">
        <w:rPr>
          <w:rFonts w:ascii="Arial" w:hAnsi="Arial" w:cs="Arial"/>
          <w:sz w:val="24"/>
          <w:szCs w:val="24"/>
        </w:rPr>
        <w:t xml:space="preserve">Additionally, </w:t>
      </w:r>
      <w:r w:rsidR="003E44B3" w:rsidRPr="00E926E2">
        <w:rPr>
          <w:rFonts w:ascii="Arial" w:hAnsi="Arial" w:cs="Arial"/>
          <w:sz w:val="24"/>
          <w:szCs w:val="24"/>
        </w:rPr>
        <w:t>the research aims at collecting qualitative</w:t>
      </w:r>
      <w:r w:rsidR="00E47D94" w:rsidRPr="00E926E2">
        <w:rPr>
          <w:rFonts w:ascii="Arial" w:hAnsi="Arial" w:cs="Arial"/>
          <w:sz w:val="24"/>
          <w:szCs w:val="24"/>
        </w:rPr>
        <w:t xml:space="preserve"> data</w:t>
      </w:r>
      <w:r w:rsidR="003E44B3" w:rsidRPr="00E926E2">
        <w:rPr>
          <w:rFonts w:ascii="Arial" w:hAnsi="Arial" w:cs="Arial"/>
          <w:sz w:val="24"/>
          <w:szCs w:val="24"/>
        </w:rPr>
        <w:t xml:space="preserve"> for the problem analysis. </w:t>
      </w:r>
      <w:r w:rsidR="00420D09" w:rsidRPr="00E926E2">
        <w:rPr>
          <w:rFonts w:ascii="Arial" w:hAnsi="Arial" w:cs="Arial"/>
          <w:sz w:val="24"/>
          <w:szCs w:val="24"/>
        </w:rPr>
        <w:t>Q</w:t>
      </w:r>
      <w:r w:rsidR="003E44B3" w:rsidRPr="00E926E2">
        <w:rPr>
          <w:rFonts w:ascii="Arial" w:hAnsi="Arial" w:cs="Arial"/>
          <w:sz w:val="24"/>
          <w:szCs w:val="24"/>
        </w:rPr>
        <w:t xml:space="preserve">ualitative data is inductive and narrows down to a specific problem statement </w:t>
      </w:r>
      <w:r w:rsidR="00984EF5" w:rsidRPr="00E926E2">
        <w:rPr>
          <w:rFonts w:ascii="Arial" w:hAnsi="Arial" w:cs="Arial"/>
          <w:sz w:val="24"/>
          <w:szCs w:val="24"/>
        </w:rPr>
        <w:t>(Oflazoglu, 2017, p.6)</w:t>
      </w:r>
      <w:r w:rsidR="003E44B3" w:rsidRPr="00E926E2">
        <w:rPr>
          <w:rFonts w:ascii="Arial" w:hAnsi="Arial" w:cs="Arial"/>
          <w:sz w:val="24"/>
          <w:szCs w:val="24"/>
        </w:rPr>
        <w:t xml:space="preserve">. </w:t>
      </w:r>
      <w:r w:rsidR="009E3AA7" w:rsidRPr="00E926E2">
        <w:rPr>
          <w:rFonts w:ascii="Arial" w:hAnsi="Arial" w:cs="Arial"/>
          <w:sz w:val="24"/>
          <w:szCs w:val="24"/>
        </w:rPr>
        <w:t>The most crucial step in collecting qualitative data is sample selection. Interviewees can be randomly or selected or use a structured approach</w:t>
      </w:r>
      <w:r w:rsidR="007E2DBD" w:rsidRPr="00E926E2">
        <w:rPr>
          <w:rFonts w:ascii="Arial" w:hAnsi="Arial" w:cs="Arial"/>
          <w:sz w:val="24"/>
          <w:szCs w:val="24"/>
        </w:rPr>
        <w:t xml:space="preserve"> </w:t>
      </w:r>
      <w:r w:rsidR="003433B5" w:rsidRPr="00E926E2">
        <w:rPr>
          <w:rFonts w:ascii="Arial" w:hAnsi="Arial" w:cs="Arial"/>
          <w:sz w:val="24"/>
          <w:szCs w:val="24"/>
        </w:rPr>
        <w:t>(Gupta et al., 2019</w:t>
      </w:r>
      <w:r w:rsidR="005B3852" w:rsidRPr="00E926E2">
        <w:rPr>
          <w:rFonts w:ascii="Arial" w:hAnsi="Arial" w:cs="Arial"/>
          <w:sz w:val="24"/>
          <w:szCs w:val="24"/>
        </w:rPr>
        <w:t>, p.26</w:t>
      </w:r>
      <w:r w:rsidR="003433B5" w:rsidRPr="00E926E2">
        <w:rPr>
          <w:rFonts w:ascii="Arial" w:hAnsi="Arial" w:cs="Arial"/>
          <w:sz w:val="24"/>
          <w:szCs w:val="24"/>
        </w:rPr>
        <w:t>)</w:t>
      </w:r>
      <w:r w:rsidR="009E3AA7" w:rsidRPr="00E926E2">
        <w:rPr>
          <w:rFonts w:ascii="Arial" w:hAnsi="Arial" w:cs="Arial"/>
          <w:sz w:val="24"/>
          <w:szCs w:val="24"/>
        </w:rPr>
        <w:t xml:space="preserve">. It depends </w:t>
      </w:r>
      <w:r w:rsidR="00420D09" w:rsidRPr="00E926E2">
        <w:rPr>
          <w:rFonts w:ascii="Arial" w:hAnsi="Arial" w:cs="Arial"/>
          <w:sz w:val="24"/>
          <w:szCs w:val="24"/>
        </w:rPr>
        <w:t>on</w:t>
      </w:r>
      <w:r w:rsidR="009E3AA7" w:rsidRPr="00E926E2">
        <w:rPr>
          <w:rFonts w:ascii="Arial" w:hAnsi="Arial" w:cs="Arial"/>
          <w:sz w:val="24"/>
          <w:szCs w:val="24"/>
        </w:rPr>
        <w:t xml:space="preserve"> the researcher’s objective and targeted data’s quality. </w:t>
      </w:r>
      <w:r w:rsidR="004D3485" w:rsidRPr="00E926E2">
        <w:rPr>
          <w:rFonts w:ascii="Arial" w:hAnsi="Arial" w:cs="Arial"/>
          <w:sz w:val="24"/>
          <w:szCs w:val="24"/>
        </w:rPr>
        <w:t xml:space="preserve">Notably, most qualitative data collection methods tend to be flexible and have </w:t>
      </w:r>
      <w:r w:rsidR="00420D09" w:rsidRPr="00E926E2">
        <w:rPr>
          <w:rFonts w:ascii="Arial" w:hAnsi="Arial" w:cs="Arial"/>
          <w:sz w:val="24"/>
          <w:szCs w:val="24"/>
        </w:rPr>
        <w:t>fewer</w:t>
      </w:r>
      <w:r w:rsidR="004D3485" w:rsidRPr="00E926E2">
        <w:rPr>
          <w:rFonts w:ascii="Arial" w:hAnsi="Arial" w:cs="Arial"/>
          <w:sz w:val="24"/>
          <w:szCs w:val="24"/>
        </w:rPr>
        <w:t xml:space="preserve"> restrictions in giving feedback </w:t>
      </w:r>
      <w:r w:rsidR="00CE1F65" w:rsidRPr="00E926E2">
        <w:rPr>
          <w:rFonts w:ascii="Arial" w:hAnsi="Arial" w:cs="Arial"/>
          <w:sz w:val="24"/>
          <w:szCs w:val="24"/>
        </w:rPr>
        <w:t>(Uwec.edu, 2015)</w:t>
      </w:r>
      <w:r w:rsidR="004D3485" w:rsidRPr="00E926E2">
        <w:rPr>
          <w:rFonts w:ascii="Arial" w:hAnsi="Arial" w:cs="Arial"/>
          <w:sz w:val="24"/>
          <w:szCs w:val="24"/>
        </w:rPr>
        <w:t>. As a result, it is more interactive</w:t>
      </w:r>
      <w:r w:rsidR="00420D09" w:rsidRPr="00E926E2">
        <w:rPr>
          <w:rFonts w:ascii="Arial" w:hAnsi="Arial" w:cs="Arial"/>
          <w:sz w:val="24"/>
          <w:szCs w:val="24"/>
        </w:rPr>
        <w:t>,</w:t>
      </w:r>
      <w:r w:rsidR="004D3485" w:rsidRPr="00E926E2">
        <w:rPr>
          <w:rFonts w:ascii="Arial" w:hAnsi="Arial" w:cs="Arial"/>
          <w:sz w:val="24"/>
          <w:szCs w:val="24"/>
        </w:rPr>
        <w:t xml:space="preserve"> leading to gathering more information that </w:t>
      </w:r>
      <w:r w:rsidR="00420D09" w:rsidRPr="00E926E2">
        <w:rPr>
          <w:rFonts w:ascii="Arial" w:hAnsi="Arial" w:cs="Arial"/>
          <w:sz w:val="24"/>
          <w:szCs w:val="24"/>
        </w:rPr>
        <w:t>interviewees may have retained;</w:t>
      </w:r>
      <w:r w:rsidR="009E3AA7" w:rsidRPr="00E926E2">
        <w:rPr>
          <w:rFonts w:ascii="Arial" w:hAnsi="Arial" w:cs="Arial"/>
          <w:sz w:val="24"/>
          <w:szCs w:val="24"/>
        </w:rPr>
        <w:t xml:space="preserve"> the research problem, samples shall be randomly selected due to time </w:t>
      </w:r>
      <w:r w:rsidR="007E2DBD" w:rsidRPr="00E926E2">
        <w:rPr>
          <w:rFonts w:ascii="Arial" w:hAnsi="Arial" w:cs="Arial"/>
          <w:sz w:val="24"/>
          <w:szCs w:val="24"/>
        </w:rPr>
        <w:t>constraints</w:t>
      </w:r>
      <w:r w:rsidR="009E3AA7" w:rsidRPr="00E926E2">
        <w:rPr>
          <w:rFonts w:ascii="Arial" w:hAnsi="Arial" w:cs="Arial"/>
          <w:sz w:val="24"/>
          <w:szCs w:val="24"/>
        </w:rPr>
        <w:t>.</w:t>
      </w:r>
      <w:r w:rsidR="00E5603E" w:rsidRPr="00E926E2">
        <w:rPr>
          <w:rFonts w:ascii="Arial" w:hAnsi="Arial" w:cs="Arial"/>
          <w:sz w:val="24"/>
          <w:szCs w:val="24"/>
        </w:rPr>
        <w:t xml:space="preserve"> </w:t>
      </w:r>
    </w:p>
    <w:p w14:paraId="2E7D70B0" w14:textId="4F695981" w:rsidR="00B27185" w:rsidRPr="00E926E2" w:rsidRDefault="00B27185" w:rsidP="00C16392">
      <w:pPr>
        <w:spacing w:line="360" w:lineRule="auto"/>
        <w:jc w:val="both"/>
        <w:rPr>
          <w:rFonts w:ascii="Arial" w:hAnsi="Arial" w:cs="Arial"/>
          <w:sz w:val="24"/>
          <w:szCs w:val="24"/>
          <w:u w:val="single"/>
        </w:rPr>
      </w:pPr>
      <w:r w:rsidRPr="00E926E2">
        <w:rPr>
          <w:rFonts w:ascii="Arial" w:hAnsi="Arial" w:cs="Arial"/>
          <w:sz w:val="24"/>
          <w:szCs w:val="24"/>
          <w:u w:val="single"/>
        </w:rPr>
        <w:t>Sample questionnaire</w:t>
      </w:r>
    </w:p>
    <w:p w14:paraId="4599AF50" w14:textId="362AE038" w:rsidR="00B27185" w:rsidRPr="00E926E2" w:rsidRDefault="00CC17FD" w:rsidP="00C16392">
      <w:pPr>
        <w:pStyle w:val="ListParagraph"/>
        <w:numPr>
          <w:ilvl w:val="0"/>
          <w:numId w:val="1"/>
        </w:numPr>
        <w:spacing w:line="360" w:lineRule="auto"/>
        <w:ind w:firstLine="720"/>
        <w:jc w:val="both"/>
        <w:rPr>
          <w:rFonts w:ascii="Arial" w:hAnsi="Arial" w:cs="Arial"/>
          <w:sz w:val="24"/>
          <w:szCs w:val="24"/>
        </w:rPr>
      </w:pPr>
      <w:r w:rsidRPr="00E926E2">
        <w:rPr>
          <w:rFonts w:ascii="Arial" w:hAnsi="Arial" w:cs="Arial"/>
          <w:sz w:val="24"/>
          <w:szCs w:val="24"/>
        </w:rPr>
        <w:t>How has the covid-19 impacted your work engagement levels?</w:t>
      </w:r>
    </w:p>
    <w:p w14:paraId="747C538C" w14:textId="587FD6D9" w:rsidR="00CC17FD" w:rsidRPr="00E926E2" w:rsidRDefault="00944BDE" w:rsidP="00C16392">
      <w:pPr>
        <w:pStyle w:val="ListParagraph"/>
        <w:numPr>
          <w:ilvl w:val="0"/>
          <w:numId w:val="1"/>
        </w:numPr>
        <w:spacing w:line="360" w:lineRule="auto"/>
        <w:ind w:firstLine="720"/>
        <w:jc w:val="both"/>
        <w:rPr>
          <w:rFonts w:ascii="Arial" w:hAnsi="Arial" w:cs="Arial"/>
          <w:sz w:val="24"/>
          <w:szCs w:val="24"/>
        </w:rPr>
      </w:pPr>
      <w:r w:rsidRPr="00E926E2">
        <w:rPr>
          <w:rFonts w:ascii="Arial" w:hAnsi="Arial" w:cs="Arial"/>
          <w:sz w:val="24"/>
          <w:szCs w:val="24"/>
        </w:rPr>
        <w:t>How do you think your employer can keep you wholly engaged?</w:t>
      </w:r>
    </w:p>
    <w:p w14:paraId="64A70FF2" w14:textId="3FD58837" w:rsidR="00944BDE" w:rsidRPr="00E926E2" w:rsidRDefault="00944BDE" w:rsidP="00C16392">
      <w:pPr>
        <w:pStyle w:val="ListParagraph"/>
        <w:numPr>
          <w:ilvl w:val="0"/>
          <w:numId w:val="1"/>
        </w:numPr>
        <w:spacing w:line="360" w:lineRule="auto"/>
        <w:ind w:firstLine="720"/>
        <w:jc w:val="both"/>
        <w:rPr>
          <w:rFonts w:ascii="Arial" w:hAnsi="Arial" w:cs="Arial"/>
          <w:sz w:val="24"/>
          <w:szCs w:val="24"/>
        </w:rPr>
      </w:pPr>
      <w:r w:rsidRPr="00E926E2">
        <w:rPr>
          <w:rFonts w:ascii="Arial" w:hAnsi="Arial" w:cs="Arial"/>
          <w:sz w:val="24"/>
          <w:szCs w:val="24"/>
        </w:rPr>
        <w:t>What are the benefits of being engaged at work?</w:t>
      </w:r>
    </w:p>
    <w:p w14:paraId="7DD772B4" w14:textId="741BF587" w:rsidR="00944BDE" w:rsidRPr="00E926E2" w:rsidRDefault="002C0B44" w:rsidP="00C16392">
      <w:pPr>
        <w:pStyle w:val="ListParagraph"/>
        <w:numPr>
          <w:ilvl w:val="0"/>
          <w:numId w:val="1"/>
        </w:numPr>
        <w:spacing w:line="360" w:lineRule="auto"/>
        <w:ind w:firstLine="720"/>
        <w:jc w:val="both"/>
        <w:rPr>
          <w:rFonts w:ascii="Arial" w:hAnsi="Arial" w:cs="Arial"/>
          <w:sz w:val="24"/>
          <w:szCs w:val="24"/>
        </w:rPr>
      </w:pPr>
      <w:r w:rsidRPr="00E926E2">
        <w:rPr>
          <w:rFonts w:ascii="Arial" w:hAnsi="Arial" w:cs="Arial"/>
          <w:sz w:val="24"/>
          <w:szCs w:val="24"/>
        </w:rPr>
        <w:t xml:space="preserve">Do you feel engaged </w:t>
      </w:r>
      <w:r w:rsidR="00420D09" w:rsidRPr="00E926E2">
        <w:rPr>
          <w:rFonts w:ascii="Arial" w:hAnsi="Arial" w:cs="Arial"/>
          <w:sz w:val="24"/>
          <w:szCs w:val="24"/>
        </w:rPr>
        <w:t>in</w:t>
      </w:r>
      <w:r w:rsidRPr="00E926E2">
        <w:rPr>
          <w:rFonts w:ascii="Arial" w:hAnsi="Arial" w:cs="Arial"/>
          <w:sz w:val="24"/>
          <w:szCs w:val="24"/>
        </w:rPr>
        <w:t xml:space="preserve"> your current role?</w:t>
      </w:r>
    </w:p>
    <w:p w14:paraId="2681D164" w14:textId="206E1EB3" w:rsidR="002C0B44" w:rsidRPr="00E926E2" w:rsidRDefault="00453B0C" w:rsidP="00C16392">
      <w:pPr>
        <w:pStyle w:val="ListParagraph"/>
        <w:numPr>
          <w:ilvl w:val="0"/>
          <w:numId w:val="1"/>
        </w:numPr>
        <w:spacing w:line="360" w:lineRule="auto"/>
        <w:ind w:firstLine="720"/>
        <w:jc w:val="both"/>
        <w:rPr>
          <w:rFonts w:ascii="Arial" w:hAnsi="Arial" w:cs="Arial"/>
          <w:sz w:val="24"/>
          <w:szCs w:val="24"/>
        </w:rPr>
      </w:pPr>
      <w:r w:rsidRPr="00E926E2">
        <w:rPr>
          <w:rFonts w:ascii="Arial" w:hAnsi="Arial" w:cs="Arial"/>
          <w:sz w:val="24"/>
          <w:szCs w:val="24"/>
        </w:rPr>
        <w:t>What would you cite as benefits of employee retention?</w:t>
      </w:r>
    </w:p>
    <w:p w14:paraId="1B924C8C" w14:textId="04CED962" w:rsidR="00E5603E" w:rsidRPr="00E926E2" w:rsidRDefault="00E5603E" w:rsidP="00C16392">
      <w:pPr>
        <w:pStyle w:val="Heading2"/>
        <w:spacing w:line="360" w:lineRule="auto"/>
        <w:jc w:val="both"/>
        <w:rPr>
          <w:rFonts w:ascii="Arial" w:hAnsi="Arial" w:cs="Arial"/>
          <w:i/>
          <w:iCs/>
          <w:color w:val="auto"/>
          <w:sz w:val="24"/>
          <w:szCs w:val="24"/>
        </w:rPr>
      </w:pPr>
      <w:bookmarkStart w:id="5" w:name="_Toc89209677"/>
      <w:r w:rsidRPr="00E926E2">
        <w:rPr>
          <w:rFonts w:ascii="Arial" w:hAnsi="Arial" w:cs="Arial"/>
          <w:i/>
          <w:iCs/>
          <w:color w:val="auto"/>
          <w:sz w:val="24"/>
          <w:szCs w:val="24"/>
        </w:rPr>
        <w:t>Data analysis</w:t>
      </w:r>
      <w:r w:rsidR="0004392D" w:rsidRPr="00E926E2">
        <w:rPr>
          <w:rFonts w:ascii="Arial" w:hAnsi="Arial" w:cs="Arial"/>
          <w:i/>
          <w:iCs/>
          <w:color w:val="auto"/>
          <w:sz w:val="24"/>
          <w:szCs w:val="24"/>
        </w:rPr>
        <w:t xml:space="preserve"> and interpretation</w:t>
      </w:r>
      <w:bookmarkEnd w:id="5"/>
    </w:p>
    <w:p w14:paraId="0E7649C4" w14:textId="17CF9FB0" w:rsidR="0004392D" w:rsidRPr="00E926E2" w:rsidRDefault="0004392D" w:rsidP="001D5CFF">
      <w:pPr>
        <w:spacing w:line="360" w:lineRule="auto"/>
        <w:jc w:val="both"/>
        <w:rPr>
          <w:rFonts w:ascii="Arial" w:hAnsi="Arial" w:cs="Arial"/>
          <w:sz w:val="24"/>
          <w:szCs w:val="24"/>
        </w:rPr>
      </w:pPr>
      <w:r w:rsidRPr="00E926E2">
        <w:rPr>
          <w:rFonts w:ascii="Arial" w:hAnsi="Arial" w:cs="Arial"/>
          <w:sz w:val="24"/>
          <w:szCs w:val="24"/>
        </w:rPr>
        <w:t xml:space="preserve">According to </w:t>
      </w:r>
      <w:r w:rsidR="00C93E82" w:rsidRPr="00E926E2">
        <w:rPr>
          <w:rFonts w:ascii="Arial" w:hAnsi="Arial" w:cs="Arial"/>
          <w:sz w:val="24"/>
          <w:szCs w:val="24"/>
        </w:rPr>
        <w:t>(Yip et al., 2016)</w:t>
      </w:r>
      <w:r w:rsidRPr="00E926E2">
        <w:rPr>
          <w:rFonts w:ascii="Arial" w:hAnsi="Arial" w:cs="Arial"/>
          <w:sz w:val="24"/>
          <w:szCs w:val="24"/>
        </w:rPr>
        <w:t xml:space="preserve">, data analysis involves seeing the research problem from the interviewee’s point of view. It makes it easy to </w:t>
      </w:r>
      <w:r w:rsidR="00420D09" w:rsidRPr="00E926E2">
        <w:rPr>
          <w:rFonts w:ascii="Arial" w:hAnsi="Arial" w:cs="Arial"/>
          <w:sz w:val="24"/>
          <w:szCs w:val="24"/>
        </w:rPr>
        <w:t>interpret the collected information accurately</w:t>
      </w:r>
      <w:r w:rsidRPr="00E926E2">
        <w:rPr>
          <w:rFonts w:ascii="Arial" w:hAnsi="Arial" w:cs="Arial"/>
          <w:sz w:val="24"/>
          <w:szCs w:val="24"/>
        </w:rPr>
        <w:t>.</w:t>
      </w:r>
      <w:r w:rsidR="0025697A" w:rsidRPr="00E926E2">
        <w:rPr>
          <w:rFonts w:ascii="Arial" w:hAnsi="Arial" w:cs="Arial"/>
          <w:sz w:val="24"/>
          <w:szCs w:val="24"/>
        </w:rPr>
        <w:t xml:space="preserve"> Qualitative data refers to non-numerical information that requires no numerical interpretations. It could be in</w:t>
      </w:r>
      <w:r w:rsidR="00420D09" w:rsidRPr="00E926E2">
        <w:rPr>
          <w:rFonts w:ascii="Arial" w:hAnsi="Arial" w:cs="Arial"/>
          <w:sz w:val="24"/>
          <w:szCs w:val="24"/>
        </w:rPr>
        <w:t xml:space="preserve"> the</w:t>
      </w:r>
      <w:r w:rsidR="0025697A" w:rsidRPr="00E926E2">
        <w:rPr>
          <w:rFonts w:ascii="Arial" w:hAnsi="Arial" w:cs="Arial"/>
          <w:sz w:val="24"/>
          <w:szCs w:val="24"/>
        </w:rPr>
        <w:t xml:space="preserve"> form of pictures, texts or documents. Primary data analysis involves documenting feedback, conceptualising and coding information. On the other hand, secondary data analysis i</w:t>
      </w:r>
      <w:r w:rsidR="00420D09" w:rsidRPr="00E926E2">
        <w:rPr>
          <w:rFonts w:ascii="Arial" w:hAnsi="Arial" w:cs="Arial"/>
          <w:sz w:val="24"/>
          <w:szCs w:val="24"/>
        </w:rPr>
        <w:t>s</w:t>
      </w:r>
      <w:r w:rsidR="0025697A" w:rsidRPr="00E926E2">
        <w:rPr>
          <w:rFonts w:ascii="Arial" w:hAnsi="Arial" w:cs="Arial"/>
          <w:sz w:val="24"/>
          <w:szCs w:val="24"/>
        </w:rPr>
        <w:t xml:space="preserve"> essential for the researcher to familiarise </w:t>
      </w:r>
      <w:r w:rsidR="00420D09" w:rsidRPr="00E926E2">
        <w:rPr>
          <w:rFonts w:ascii="Arial" w:hAnsi="Arial" w:cs="Arial"/>
          <w:sz w:val="24"/>
          <w:szCs w:val="24"/>
        </w:rPr>
        <w:t>them</w:t>
      </w:r>
      <w:r w:rsidR="0025697A" w:rsidRPr="00E926E2">
        <w:rPr>
          <w:rFonts w:ascii="Arial" w:hAnsi="Arial" w:cs="Arial"/>
          <w:sz w:val="24"/>
          <w:szCs w:val="24"/>
        </w:rPr>
        <w:t>self with data collection methods and analysis approach</w:t>
      </w:r>
      <w:r w:rsidR="00420D09" w:rsidRPr="00E926E2">
        <w:rPr>
          <w:rFonts w:ascii="Arial" w:hAnsi="Arial" w:cs="Arial"/>
          <w:sz w:val="24"/>
          <w:szCs w:val="24"/>
        </w:rPr>
        <w:t>es</w:t>
      </w:r>
      <w:r w:rsidR="003B6A4C" w:rsidRPr="00E926E2">
        <w:rPr>
          <w:rFonts w:ascii="Arial" w:hAnsi="Arial" w:cs="Arial"/>
          <w:sz w:val="24"/>
          <w:szCs w:val="24"/>
        </w:rPr>
        <w:t xml:space="preserve"> </w:t>
      </w:r>
      <w:r w:rsidR="006A1E2F" w:rsidRPr="00E926E2">
        <w:rPr>
          <w:rFonts w:ascii="Arial" w:hAnsi="Arial" w:cs="Arial"/>
          <w:sz w:val="24"/>
          <w:szCs w:val="24"/>
        </w:rPr>
        <w:t>(UCL, 2027)</w:t>
      </w:r>
      <w:r w:rsidR="0025697A" w:rsidRPr="00E926E2">
        <w:rPr>
          <w:rFonts w:ascii="Arial" w:hAnsi="Arial" w:cs="Arial"/>
          <w:sz w:val="24"/>
          <w:szCs w:val="24"/>
        </w:rPr>
        <w:t xml:space="preserve">. </w:t>
      </w:r>
      <w:r w:rsidR="003B6A4C" w:rsidRPr="00E926E2">
        <w:rPr>
          <w:rFonts w:ascii="Arial" w:hAnsi="Arial" w:cs="Arial"/>
          <w:sz w:val="24"/>
          <w:szCs w:val="24"/>
        </w:rPr>
        <w:t xml:space="preserve">It is advantageous since the individual did not participate in data collection. </w:t>
      </w:r>
      <w:r w:rsidR="003156BA" w:rsidRPr="00E926E2">
        <w:rPr>
          <w:rFonts w:ascii="Arial" w:hAnsi="Arial" w:cs="Arial"/>
          <w:sz w:val="24"/>
          <w:szCs w:val="24"/>
        </w:rPr>
        <w:t xml:space="preserve">Also, it has a </w:t>
      </w:r>
      <w:r w:rsidR="00420D09" w:rsidRPr="00E926E2">
        <w:rPr>
          <w:rFonts w:ascii="Arial" w:hAnsi="Arial" w:cs="Arial"/>
          <w:sz w:val="24"/>
          <w:szCs w:val="24"/>
        </w:rPr>
        <w:t>broa</w:t>
      </w:r>
      <w:r w:rsidR="003156BA" w:rsidRPr="00E926E2">
        <w:rPr>
          <w:rFonts w:ascii="Arial" w:hAnsi="Arial" w:cs="Arial"/>
          <w:sz w:val="24"/>
          <w:szCs w:val="24"/>
        </w:rPr>
        <w:t>der scope of information for problem statement analysis.</w:t>
      </w:r>
    </w:p>
    <w:p w14:paraId="24BCBA53" w14:textId="466C1108" w:rsidR="00103F6D" w:rsidRPr="00E926E2" w:rsidRDefault="00103F6D" w:rsidP="00C16392">
      <w:pPr>
        <w:pStyle w:val="Heading1"/>
        <w:spacing w:line="360" w:lineRule="auto"/>
        <w:jc w:val="both"/>
        <w:rPr>
          <w:rFonts w:ascii="Arial" w:hAnsi="Arial" w:cs="Arial"/>
          <w:b/>
          <w:bCs/>
          <w:color w:val="auto"/>
          <w:sz w:val="24"/>
          <w:szCs w:val="24"/>
        </w:rPr>
      </w:pPr>
      <w:bookmarkStart w:id="6" w:name="_Toc89209678"/>
      <w:r w:rsidRPr="00E926E2">
        <w:rPr>
          <w:rFonts w:ascii="Arial" w:hAnsi="Arial" w:cs="Arial"/>
          <w:b/>
          <w:bCs/>
          <w:color w:val="auto"/>
          <w:sz w:val="24"/>
          <w:szCs w:val="24"/>
        </w:rPr>
        <w:t>Discussion</w:t>
      </w:r>
      <w:bookmarkEnd w:id="6"/>
    </w:p>
    <w:p w14:paraId="3AD62930" w14:textId="4DF21529" w:rsidR="00103F6D" w:rsidRPr="00E926E2" w:rsidRDefault="000520FB" w:rsidP="00C16392">
      <w:pPr>
        <w:pStyle w:val="Heading2"/>
        <w:spacing w:line="360" w:lineRule="auto"/>
        <w:jc w:val="both"/>
        <w:rPr>
          <w:rFonts w:ascii="Arial" w:hAnsi="Arial" w:cs="Arial"/>
          <w:b/>
          <w:bCs/>
          <w:i/>
          <w:iCs/>
          <w:color w:val="auto"/>
          <w:sz w:val="24"/>
          <w:szCs w:val="24"/>
        </w:rPr>
      </w:pPr>
      <w:bookmarkStart w:id="7" w:name="_Toc89209679"/>
      <w:r w:rsidRPr="00E926E2">
        <w:rPr>
          <w:rFonts w:ascii="Arial" w:hAnsi="Arial" w:cs="Arial"/>
          <w:b/>
          <w:bCs/>
          <w:i/>
          <w:iCs/>
          <w:color w:val="auto"/>
          <w:sz w:val="24"/>
          <w:szCs w:val="24"/>
        </w:rPr>
        <w:t>Employee engagement</w:t>
      </w:r>
      <w:bookmarkEnd w:id="7"/>
    </w:p>
    <w:p w14:paraId="5B229E15" w14:textId="44EFECB7" w:rsidR="00746C3A" w:rsidRPr="00E926E2" w:rsidRDefault="0009598A" w:rsidP="001D5CFF">
      <w:pPr>
        <w:spacing w:line="360" w:lineRule="auto"/>
        <w:jc w:val="both"/>
        <w:rPr>
          <w:rFonts w:ascii="Arial" w:hAnsi="Arial" w:cs="Arial"/>
          <w:sz w:val="24"/>
          <w:szCs w:val="24"/>
        </w:rPr>
      </w:pPr>
      <w:r w:rsidRPr="00E926E2">
        <w:rPr>
          <w:rFonts w:ascii="Arial" w:hAnsi="Arial" w:cs="Arial"/>
          <w:sz w:val="24"/>
          <w:szCs w:val="24"/>
        </w:rPr>
        <w:t xml:space="preserve">Employee engagement has no standard definition as researchers and scholars offer varied descriptions. </w:t>
      </w:r>
      <w:r w:rsidR="008902F7" w:rsidRPr="00E926E2">
        <w:rPr>
          <w:rFonts w:ascii="Arial" w:hAnsi="Arial" w:cs="Arial"/>
          <w:sz w:val="24"/>
          <w:szCs w:val="24"/>
        </w:rPr>
        <w:t xml:space="preserve">It can be defined </w:t>
      </w:r>
      <w:r w:rsidR="00420D09" w:rsidRPr="00E926E2">
        <w:rPr>
          <w:rFonts w:ascii="Arial" w:hAnsi="Arial" w:cs="Arial"/>
          <w:sz w:val="24"/>
          <w:szCs w:val="24"/>
        </w:rPr>
        <w:t xml:space="preserve">as </w:t>
      </w:r>
      <w:r w:rsidR="008902F7" w:rsidRPr="00E926E2">
        <w:rPr>
          <w:rFonts w:ascii="Arial" w:hAnsi="Arial" w:cs="Arial"/>
          <w:sz w:val="24"/>
          <w:szCs w:val="24"/>
        </w:rPr>
        <w:t xml:space="preserve">the commitment an employee has to their work mentally and emotionally as per the quantum workplace definition </w:t>
      </w:r>
      <w:r w:rsidR="00215256" w:rsidRPr="00E926E2">
        <w:rPr>
          <w:rFonts w:ascii="Arial" w:hAnsi="Arial" w:cs="Arial"/>
          <w:sz w:val="24"/>
          <w:szCs w:val="24"/>
        </w:rPr>
        <w:t>(SHRM, 2021)</w:t>
      </w:r>
      <w:r w:rsidR="008902F7" w:rsidRPr="00E926E2">
        <w:rPr>
          <w:rFonts w:ascii="Arial" w:hAnsi="Arial" w:cs="Arial"/>
          <w:sz w:val="24"/>
          <w:szCs w:val="24"/>
        </w:rPr>
        <w:t>. As a result, engaged employees are productive at work compared to disengaged colleagues.</w:t>
      </w:r>
      <w:r w:rsidR="00E91BB8" w:rsidRPr="00E926E2">
        <w:rPr>
          <w:rFonts w:ascii="Arial" w:hAnsi="Arial" w:cs="Arial"/>
          <w:sz w:val="24"/>
          <w:szCs w:val="24"/>
        </w:rPr>
        <w:t xml:space="preserve"> Therefore, they help their employer achieve strategic goals and high performance </w:t>
      </w:r>
      <w:r w:rsidR="004B6C7C" w:rsidRPr="00E926E2">
        <w:rPr>
          <w:rFonts w:ascii="Arial" w:hAnsi="Arial" w:cs="Arial"/>
          <w:sz w:val="24"/>
          <w:szCs w:val="24"/>
        </w:rPr>
        <w:t>(Chanana &amp; Sangeeta, 2020)</w:t>
      </w:r>
      <w:r w:rsidR="00E91BB8" w:rsidRPr="00E926E2">
        <w:rPr>
          <w:rFonts w:ascii="Arial" w:hAnsi="Arial" w:cs="Arial"/>
          <w:sz w:val="24"/>
          <w:szCs w:val="24"/>
        </w:rPr>
        <w:t xml:space="preserve">. </w:t>
      </w:r>
      <w:r w:rsidR="0033722B" w:rsidRPr="00E926E2">
        <w:rPr>
          <w:rFonts w:ascii="Arial" w:hAnsi="Arial" w:cs="Arial"/>
          <w:sz w:val="24"/>
          <w:szCs w:val="24"/>
        </w:rPr>
        <w:t xml:space="preserve">Disgruntled employees do the bare minimum and show no signs of improvements and job </w:t>
      </w:r>
      <w:r w:rsidR="00712CB5" w:rsidRPr="00E926E2">
        <w:rPr>
          <w:rFonts w:ascii="Arial" w:hAnsi="Arial" w:cs="Arial"/>
          <w:sz w:val="24"/>
          <w:szCs w:val="24"/>
        </w:rPr>
        <w:t xml:space="preserve">satisfaction. However, employee engagement differs from job satisfaction since the latter is within a company’s </w:t>
      </w:r>
      <w:r w:rsidR="00420D09" w:rsidRPr="00E926E2">
        <w:rPr>
          <w:rFonts w:ascii="Arial" w:hAnsi="Arial" w:cs="Arial"/>
          <w:sz w:val="24"/>
          <w:szCs w:val="24"/>
        </w:rPr>
        <w:t>complete</w:t>
      </w:r>
      <w:r w:rsidR="00712CB5" w:rsidRPr="00E926E2">
        <w:rPr>
          <w:rFonts w:ascii="Arial" w:hAnsi="Arial" w:cs="Arial"/>
          <w:sz w:val="24"/>
          <w:szCs w:val="24"/>
        </w:rPr>
        <w:t xml:space="preserve"> control</w:t>
      </w:r>
      <w:r w:rsidR="00A9677A" w:rsidRPr="00E926E2">
        <w:rPr>
          <w:rFonts w:ascii="Arial" w:hAnsi="Arial" w:cs="Arial"/>
          <w:sz w:val="24"/>
          <w:szCs w:val="24"/>
        </w:rPr>
        <w:t xml:space="preserve">, such as payments. </w:t>
      </w:r>
    </w:p>
    <w:p w14:paraId="3C28CC3F" w14:textId="668995D6" w:rsidR="00E91BB8" w:rsidRPr="00E926E2" w:rsidRDefault="00A60A07" w:rsidP="00C16392">
      <w:pPr>
        <w:spacing w:line="360" w:lineRule="auto"/>
        <w:jc w:val="both"/>
        <w:rPr>
          <w:rFonts w:ascii="Arial" w:hAnsi="Arial" w:cs="Arial"/>
          <w:i/>
          <w:iCs/>
          <w:sz w:val="24"/>
          <w:szCs w:val="24"/>
        </w:rPr>
      </w:pPr>
      <w:r w:rsidRPr="00E926E2">
        <w:rPr>
          <w:rFonts w:ascii="Arial" w:hAnsi="Arial" w:cs="Arial"/>
          <w:i/>
          <w:iCs/>
          <w:sz w:val="24"/>
          <w:szCs w:val="24"/>
        </w:rPr>
        <w:t>Gallup hierarchical model</w:t>
      </w:r>
    </w:p>
    <w:p w14:paraId="474626A8" w14:textId="5F99E0DF" w:rsidR="00A60A07" w:rsidRPr="00E926E2" w:rsidRDefault="00EB5758" w:rsidP="001D5CFF">
      <w:pPr>
        <w:spacing w:line="360" w:lineRule="auto"/>
        <w:jc w:val="both"/>
        <w:rPr>
          <w:rFonts w:ascii="Arial" w:hAnsi="Arial" w:cs="Arial"/>
          <w:sz w:val="24"/>
          <w:szCs w:val="24"/>
        </w:rPr>
      </w:pPr>
      <w:r w:rsidRPr="00E926E2">
        <w:rPr>
          <w:rFonts w:ascii="Arial" w:hAnsi="Arial" w:cs="Arial"/>
          <w:sz w:val="24"/>
          <w:szCs w:val="24"/>
        </w:rPr>
        <w:t xml:space="preserve">Gallup devised the HRM key performance indicators as </w:t>
      </w:r>
      <w:r w:rsidR="00420D09" w:rsidRPr="00E926E2">
        <w:rPr>
          <w:rFonts w:ascii="Arial" w:hAnsi="Arial" w:cs="Arial"/>
          <w:sz w:val="24"/>
          <w:szCs w:val="24"/>
        </w:rPr>
        <w:t xml:space="preserve">an </w:t>
      </w:r>
      <w:r w:rsidRPr="00E926E2">
        <w:rPr>
          <w:rFonts w:ascii="Arial" w:hAnsi="Arial" w:cs="Arial"/>
          <w:sz w:val="24"/>
          <w:szCs w:val="24"/>
        </w:rPr>
        <w:t xml:space="preserve">adaptation from Herzberg’s model. </w:t>
      </w:r>
      <w:r w:rsidR="008A61B8" w:rsidRPr="00E926E2">
        <w:rPr>
          <w:rFonts w:ascii="Arial" w:hAnsi="Arial" w:cs="Arial"/>
          <w:sz w:val="24"/>
          <w:szCs w:val="24"/>
        </w:rPr>
        <w:t xml:space="preserve">It measures employee engagement at work </w:t>
      </w:r>
      <w:r w:rsidR="00212E1A" w:rsidRPr="00E926E2">
        <w:rPr>
          <w:rFonts w:ascii="Arial" w:hAnsi="Arial" w:cs="Arial"/>
          <w:sz w:val="24"/>
          <w:szCs w:val="24"/>
        </w:rPr>
        <w:t>(Budriene &amp; Diskiene, 2020)</w:t>
      </w:r>
      <w:r w:rsidR="008A61B8" w:rsidRPr="00E926E2">
        <w:rPr>
          <w:rFonts w:ascii="Arial" w:hAnsi="Arial" w:cs="Arial"/>
          <w:sz w:val="24"/>
          <w:szCs w:val="24"/>
        </w:rPr>
        <w:t xml:space="preserve">. According to the model, employee engagement can </w:t>
      </w:r>
      <w:r w:rsidR="00420D09" w:rsidRPr="00E926E2">
        <w:rPr>
          <w:rFonts w:ascii="Arial" w:hAnsi="Arial" w:cs="Arial"/>
          <w:sz w:val="24"/>
          <w:szCs w:val="24"/>
        </w:rPr>
        <w:t>achieve</w:t>
      </w:r>
      <w:r w:rsidR="008A61B8" w:rsidRPr="00E926E2">
        <w:rPr>
          <w:rFonts w:ascii="Arial" w:hAnsi="Arial" w:cs="Arial"/>
          <w:sz w:val="24"/>
          <w:szCs w:val="24"/>
        </w:rPr>
        <w:t xml:space="preserve"> the four needs and 12 </w:t>
      </w:r>
      <w:r w:rsidR="00420D09" w:rsidRPr="00E926E2">
        <w:rPr>
          <w:rFonts w:ascii="Arial" w:hAnsi="Arial" w:cs="Arial"/>
          <w:sz w:val="24"/>
          <w:szCs w:val="24"/>
        </w:rPr>
        <w:t>leading</w:t>
      </w:r>
      <w:r w:rsidR="008A61B8" w:rsidRPr="00E926E2">
        <w:rPr>
          <w:rFonts w:ascii="Arial" w:hAnsi="Arial" w:cs="Arial"/>
          <w:sz w:val="24"/>
          <w:szCs w:val="24"/>
        </w:rPr>
        <w:t xml:space="preserve"> indicators. </w:t>
      </w:r>
      <w:r w:rsidR="00523C87" w:rsidRPr="00E926E2">
        <w:rPr>
          <w:rFonts w:ascii="Arial" w:hAnsi="Arial" w:cs="Arial"/>
          <w:sz w:val="24"/>
          <w:szCs w:val="24"/>
        </w:rPr>
        <w:t xml:space="preserve">The four needs employees require to feel engaged include basic needs, management support, teamwork and growth. </w:t>
      </w:r>
      <w:r w:rsidR="0020754D" w:rsidRPr="00E926E2">
        <w:rPr>
          <w:rFonts w:ascii="Arial" w:hAnsi="Arial" w:cs="Arial"/>
          <w:sz w:val="24"/>
          <w:szCs w:val="24"/>
        </w:rPr>
        <w:t>Notably, as the labour industry advances with the times, employees’ lifestyles are changing</w:t>
      </w:r>
      <w:r w:rsidR="000E2183" w:rsidRPr="00E926E2">
        <w:rPr>
          <w:rFonts w:ascii="Arial" w:hAnsi="Arial" w:cs="Arial"/>
          <w:sz w:val="24"/>
          <w:szCs w:val="24"/>
        </w:rPr>
        <w:t xml:space="preserve"> </w:t>
      </w:r>
      <w:r w:rsidR="00BA6266" w:rsidRPr="00E926E2">
        <w:rPr>
          <w:rFonts w:ascii="Arial" w:hAnsi="Arial" w:cs="Arial"/>
          <w:sz w:val="24"/>
          <w:szCs w:val="24"/>
        </w:rPr>
        <w:t>(Robertson-Smith, 2009, p.26)</w:t>
      </w:r>
      <w:r w:rsidR="0020754D" w:rsidRPr="00E926E2">
        <w:rPr>
          <w:rFonts w:ascii="Arial" w:hAnsi="Arial" w:cs="Arial"/>
          <w:sz w:val="24"/>
          <w:szCs w:val="24"/>
        </w:rPr>
        <w:t>. Thus, management should embrace new working methods such as remote working popularised by covid-19 effects. Failure to adjust accordingly may lead to disengagement and high turnover rates.</w:t>
      </w:r>
    </w:p>
    <w:p w14:paraId="4D1966C8" w14:textId="0F3E6335" w:rsidR="000520FB" w:rsidRPr="00E926E2" w:rsidRDefault="00DD58FB" w:rsidP="00C16392">
      <w:pPr>
        <w:pStyle w:val="Heading2"/>
        <w:spacing w:line="360" w:lineRule="auto"/>
        <w:jc w:val="both"/>
        <w:rPr>
          <w:rFonts w:ascii="Arial" w:hAnsi="Arial" w:cs="Arial"/>
          <w:b/>
          <w:bCs/>
          <w:i/>
          <w:iCs/>
          <w:color w:val="auto"/>
          <w:sz w:val="24"/>
          <w:szCs w:val="24"/>
        </w:rPr>
      </w:pPr>
      <w:bookmarkStart w:id="8" w:name="_Toc89209680"/>
      <w:r w:rsidRPr="00E926E2">
        <w:rPr>
          <w:rFonts w:ascii="Arial" w:hAnsi="Arial" w:cs="Arial"/>
          <w:b/>
          <w:bCs/>
          <w:i/>
          <w:iCs/>
          <w:color w:val="auto"/>
          <w:sz w:val="24"/>
          <w:szCs w:val="24"/>
        </w:rPr>
        <w:t>Benefits of engagement</w:t>
      </w:r>
      <w:bookmarkEnd w:id="8"/>
    </w:p>
    <w:p w14:paraId="6770AD1C" w14:textId="4B050A38" w:rsidR="00A22F98" w:rsidRPr="00E926E2" w:rsidRDefault="0053408E" w:rsidP="00C16392">
      <w:pPr>
        <w:spacing w:line="360" w:lineRule="auto"/>
        <w:jc w:val="both"/>
        <w:rPr>
          <w:rFonts w:ascii="Arial" w:hAnsi="Arial" w:cs="Arial"/>
          <w:i/>
          <w:iCs/>
          <w:sz w:val="24"/>
          <w:szCs w:val="24"/>
        </w:rPr>
      </w:pPr>
      <w:r w:rsidRPr="00E926E2">
        <w:rPr>
          <w:rFonts w:ascii="Arial" w:hAnsi="Arial" w:cs="Arial"/>
          <w:i/>
          <w:iCs/>
          <w:sz w:val="24"/>
          <w:szCs w:val="24"/>
        </w:rPr>
        <w:t>Organisational commitment</w:t>
      </w:r>
    </w:p>
    <w:p w14:paraId="62853AE0" w14:textId="11B59542" w:rsidR="00D946B1" w:rsidRPr="00E926E2" w:rsidRDefault="0053408E" w:rsidP="001D5CFF">
      <w:pPr>
        <w:spacing w:line="360" w:lineRule="auto"/>
        <w:jc w:val="both"/>
        <w:rPr>
          <w:rFonts w:ascii="Arial" w:hAnsi="Arial" w:cs="Arial"/>
          <w:sz w:val="24"/>
          <w:szCs w:val="24"/>
        </w:rPr>
      </w:pPr>
      <w:r w:rsidRPr="00E926E2">
        <w:rPr>
          <w:rFonts w:ascii="Arial" w:hAnsi="Arial" w:cs="Arial"/>
          <w:sz w:val="24"/>
          <w:szCs w:val="24"/>
        </w:rPr>
        <w:t xml:space="preserve">Engaged employees exhibit high commitment levels towards their employer. It is evident from employee attitude, bond and attachment to their company </w:t>
      </w:r>
      <w:r w:rsidR="006F1B6B" w:rsidRPr="00E926E2">
        <w:rPr>
          <w:rFonts w:ascii="Arial" w:hAnsi="Arial" w:cs="Arial"/>
          <w:sz w:val="24"/>
          <w:szCs w:val="24"/>
        </w:rPr>
        <w:t>(Saks &amp; Gruman, 2021, p.12)</w:t>
      </w:r>
      <w:r w:rsidRPr="00E926E2">
        <w:rPr>
          <w:rFonts w:ascii="Arial" w:hAnsi="Arial" w:cs="Arial"/>
          <w:sz w:val="24"/>
          <w:szCs w:val="24"/>
        </w:rPr>
        <w:t xml:space="preserve">. </w:t>
      </w:r>
      <w:r w:rsidR="007711BF" w:rsidRPr="00E926E2">
        <w:rPr>
          <w:rFonts w:ascii="Arial" w:hAnsi="Arial" w:cs="Arial"/>
          <w:sz w:val="24"/>
          <w:szCs w:val="24"/>
        </w:rPr>
        <w:t>Notably, commitment is seen in their performance outcomes</w:t>
      </w:r>
      <w:r w:rsidR="00420D09" w:rsidRPr="00E926E2">
        <w:rPr>
          <w:rFonts w:ascii="Arial" w:hAnsi="Arial" w:cs="Arial"/>
          <w:sz w:val="24"/>
          <w:szCs w:val="24"/>
        </w:rPr>
        <w:t>, which ar</w:t>
      </w:r>
      <w:r w:rsidR="007711BF" w:rsidRPr="00E926E2">
        <w:rPr>
          <w:rFonts w:ascii="Arial" w:hAnsi="Arial" w:cs="Arial"/>
          <w:sz w:val="24"/>
          <w:szCs w:val="24"/>
        </w:rPr>
        <w:t xml:space="preserve">e above average than for other colleagues. </w:t>
      </w:r>
      <w:r w:rsidR="001B68CE" w:rsidRPr="00E926E2">
        <w:rPr>
          <w:rFonts w:ascii="Arial" w:hAnsi="Arial" w:cs="Arial"/>
          <w:sz w:val="24"/>
          <w:szCs w:val="24"/>
        </w:rPr>
        <w:t xml:space="preserve">The best approach is </w:t>
      </w:r>
      <w:r w:rsidR="00420D09" w:rsidRPr="00E926E2">
        <w:rPr>
          <w:rFonts w:ascii="Arial" w:hAnsi="Arial" w:cs="Arial"/>
          <w:sz w:val="24"/>
          <w:szCs w:val="24"/>
        </w:rPr>
        <w:t>to ensure</w:t>
      </w:r>
      <w:r w:rsidR="001B68CE" w:rsidRPr="00E926E2">
        <w:rPr>
          <w:rFonts w:ascii="Arial" w:hAnsi="Arial" w:cs="Arial"/>
          <w:sz w:val="24"/>
          <w:szCs w:val="24"/>
        </w:rPr>
        <w:t xml:space="preserve"> seamless communication between employers and employees </w:t>
      </w:r>
      <w:r w:rsidR="00DE37D6" w:rsidRPr="00E926E2">
        <w:rPr>
          <w:rFonts w:ascii="Arial" w:hAnsi="Arial" w:cs="Arial"/>
          <w:sz w:val="24"/>
          <w:szCs w:val="24"/>
        </w:rPr>
        <w:t>(Firstup, 2021)</w:t>
      </w:r>
      <w:r w:rsidR="001B68CE" w:rsidRPr="00E926E2">
        <w:rPr>
          <w:rFonts w:ascii="Arial" w:hAnsi="Arial" w:cs="Arial"/>
          <w:sz w:val="24"/>
          <w:szCs w:val="24"/>
        </w:rPr>
        <w:t xml:space="preserve">. </w:t>
      </w:r>
      <w:r w:rsidR="005855C4" w:rsidRPr="00E926E2">
        <w:rPr>
          <w:rFonts w:ascii="Arial" w:hAnsi="Arial" w:cs="Arial"/>
          <w:sz w:val="24"/>
          <w:szCs w:val="24"/>
        </w:rPr>
        <w:t>Further, engagement is more than cash rewards</w:t>
      </w:r>
      <w:r w:rsidR="00420D09" w:rsidRPr="00E926E2">
        <w:rPr>
          <w:rFonts w:ascii="Arial" w:hAnsi="Arial" w:cs="Arial"/>
          <w:sz w:val="24"/>
          <w:szCs w:val="24"/>
        </w:rPr>
        <w:t>,</w:t>
      </w:r>
      <w:r w:rsidR="005855C4" w:rsidRPr="00E926E2">
        <w:rPr>
          <w:rFonts w:ascii="Arial" w:hAnsi="Arial" w:cs="Arial"/>
          <w:sz w:val="24"/>
          <w:szCs w:val="24"/>
        </w:rPr>
        <w:t xml:space="preserve"> and it forms the basis for increased disengagement. </w:t>
      </w:r>
      <w:r w:rsidR="00D76E89" w:rsidRPr="00E926E2">
        <w:rPr>
          <w:rFonts w:ascii="Arial" w:hAnsi="Arial" w:cs="Arial"/>
          <w:sz w:val="24"/>
          <w:szCs w:val="24"/>
        </w:rPr>
        <w:t xml:space="preserve">Managers assume employees fail to be committed at work due to poor payment or </w:t>
      </w:r>
      <w:r w:rsidR="00420D09" w:rsidRPr="00E926E2">
        <w:rPr>
          <w:rFonts w:ascii="Arial" w:hAnsi="Arial" w:cs="Arial"/>
          <w:sz w:val="24"/>
          <w:szCs w:val="24"/>
        </w:rPr>
        <w:t xml:space="preserve">the </w:t>
      </w:r>
      <w:r w:rsidR="00D76E89" w:rsidRPr="00E926E2">
        <w:rPr>
          <w:rFonts w:ascii="Arial" w:hAnsi="Arial" w:cs="Arial"/>
          <w:sz w:val="24"/>
          <w:szCs w:val="24"/>
        </w:rPr>
        <w:t xml:space="preserve">absence of monetary rewards. However, </w:t>
      </w:r>
      <w:r w:rsidR="00D946B1" w:rsidRPr="00E926E2">
        <w:rPr>
          <w:rFonts w:ascii="Arial" w:hAnsi="Arial" w:cs="Arial"/>
          <w:sz w:val="24"/>
          <w:szCs w:val="24"/>
        </w:rPr>
        <w:t>engagement is about connection and feeling valued as an employee in the company. Thus, human resources should devise innovative ways to have employees connected at work while working remotely.</w:t>
      </w:r>
    </w:p>
    <w:p w14:paraId="6FD57075" w14:textId="1012E45F" w:rsidR="00DD58FB" w:rsidRPr="00E926E2" w:rsidRDefault="00DD58FB" w:rsidP="00C16392">
      <w:pPr>
        <w:spacing w:line="360" w:lineRule="auto"/>
        <w:jc w:val="both"/>
        <w:rPr>
          <w:rFonts w:ascii="Arial" w:hAnsi="Arial" w:cs="Arial"/>
          <w:i/>
          <w:iCs/>
          <w:sz w:val="24"/>
          <w:szCs w:val="24"/>
        </w:rPr>
      </w:pPr>
      <w:r w:rsidRPr="00E926E2">
        <w:rPr>
          <w:rFonts w:ascii="Arial" w:hAnsi="Arial" w:cs="Arial"/>
          <w:i/>
          <w:iCs/>
          <w:sz w:val="24"/>
          <w:szCs w:val="24"/>
        </w:rPr>
        <w:t>Employee retention</w:t>
      </w:r>
    </w:p>
    <w:p w14:paraId="3FCFD2E6" w14:textId="4F26DA59" w:rsidR="009509FB" w:rsidRPr="00E926E2" w:rsidRDefault="00322DF5" w:rsidP="001D5CFF">
      <w:pPr>
        <w:spacing w:line="360" w:lineRule="auto"/>
        <w:jc w:val="both"/>
        <w:rPr>
          <w:rFonts w:ascii="Arial" w:hAnsi="Arial" w:cs="Arial"/>
          <w:sz w:val="24"/>
          <w:szCs w:val="24"/>
        </w:rPr>
      </w:pPr>
      <w:r w:rsidRPr="00E926E2">
        <w:rPr>
          <w:rFonts w:ascii="Arial" w:hAnsi="Arial" w:cs="Arial"/>
          <w:sz w:val="24"/>
          <w:szCs w:val="24"/>
        </w:rPr>
        <w:t xml:space="preserve">Labour turnover in </w:t>
      </w:r>
      <w:r w:rsidR="00420D09" w:rsidRPr="00E926E2">
        <w:rPr>
          <w:rFonts w:ascii="Arial" w:hAnsi="Arial" w:cs="Arial"/>
          <w:sz w:val="24"/>
          <w:szCs w:val="24"/>
        </w:rPr>
        <w:t xml:space="preserve">the </w:t>
      </w:r>
      <w:r w:rsidRPr="00E926E2">
        <w:rPr>
          <w:rFonts w:ascii="Arial" w:hAnsi="Arial" w:cs="Arial"/>
          <w:sz w:val="24"/>
          <w:szCs w:val="24"/>
        </w:rPr>
        <w:t xml:space="preserve">UK fluctuates depending on the region. </w:t>
      </w:r>
      <w:r w:rsidR="00C4658C" w:rsidRPr="00E926E2">
        <w:rPr>
          <w:rFonts w:ascii="Arial" w:hAnsi="Arial" w:cs="Arial"/>
          <w:sz w:val="24"/>
          <w:szCs w:val="24"/>
        </w:rPr>
        <w:t xml:space="preserve">Labour turnovers may be costly when the cost of replacing lost talent is significantly high </w:t>
      </w:r>
      <w:r w:rsidR="00CE7683" w:rsidRPr="00E926E2">
        <w:rPr>
          <w:rFonts w:ascii="Arial" w:hAnsi="Arial" w:cs="Arial"/>
          <w:sz w:val="24"/>
          <w:szCs w:val="24"/>
        </w:rPr>
        <w:t>(Pilbeam, 2011, p.107)</w:t>
      </w:r>
      <w:r w:rsidR="00C4658C" w:rsidRPr="00E926E2">
        <w:rPr>
          <w:rFonts w:ascii="Arial" w:hAnsi="Arial" w:cs="Arial"/>
          <w:sz w:val="24"/>
          <w:szCs w:val="24"/>
        </w:rPr>
        <w:t xml:space="preserve">. </w:t>
      </w:r>
      <w:r w:rsidR="00973458" w:rsidRPr="00E926E2">
        <w:rPr>
          <w:rFonts w:ascii="Arial" w:hAnsi="Arial" w:cs="Arial"/>
          <w:sz w:val="24"/>
          <w:szCs w:val="24"/>
        </w:rPr>
        <w:t xml:space="preserve">Most employees cite lack of growth, raining and poor management as the reasons for leaving companies. </w:t>
      </w:r>
      <w:r w:rsidR="00E532EC" w:rsidRPr="00E926E2">
        <w:rPr>
          <w:rFonts w:ascii="Arial" w:hAnsi="Arial" w:cs="Arial"/>
          <w:sz w:val="24"/>
          <w:szCs w:val="24"/>
        </w:rPr>
        <w:t xml:space="preserve">However, others </w:t>
      </w:r>
      <w:r w:rsidR="00420D09" w:rsidRPr="00E926E2">
        <w:rPr>
          <w:rFonts w:ascii="Arial" w:hAnsi="Arial" w:cs="Arial"/>
          <w:sz w:val="24"/>
          <w:szCs w:val="24"/>
        </w:rPr>
        <w:t>go</w:t>
      </w:r>
      <w:r w:rsidR="00E532EC" w:rsidRPr="00E926E2">
        <w:rPr>
          <w:rFonts w:ascii="Arial" w:hAnsi="Arial" w:cs="Arial"/>
          <w:sz w:val="24"/>
          <w:szCs w:val="24"/>
        </w:rPr>
        <w:t xml:space="preserve"> when the wage rate is relatively lower compared to the industry rates. </w:t>
      </w:r>
      <w:r w:rsidR="001B525C" w:rsidRPr="00E926E2">
        <w:rPr>
          <w:rFonts w:ascii="Arial" w:hAnsi="Arial" w:cs="Arial"/>
          <w:sz w:val="24"/>
          <w:szCs w:val="24"/>
        </w:rPr>
        <w:t>According</w:t>
      </w:r>
      <w:r w:rsidR="00AA2BED" w:rsidRPr="00E926E2">
        <w:rPr>
          <w:rFonts w:ascii="Arial" w:hAnsi="Arial" w:cs="Arial"/>
          <w:sz w:val="24"/>
          <w:szCs w:val="24"/>
        </w:rPr>
        <w:t xml:space="preserve"> to</w:t>
      </w:r>
      <w:r w:rsidR="001B525C" w:rsidRPr="00E926E2">
        <w:rPr>
          <w:rFonts w:ascii="Arial" w:hAnsi="Arial" w:cs="Arial"/>
          <w:sz w:val="24"/>
          <w:szCs w:val="24"/>
        </w:rPr>
        <w:t xml:space="preserve"> </w:t>
      </w:r>
      <w:r w:rsidR="00AA2BED" w:rsidRPr="00E926E2">
        <w:rPr>
          <w:rFonts w:ascii="Arial" w:hAnsi="Arial" w:cs="Arial"/>
          <w:sz w:val="24"/>
          <w:szCs w:val="24"/>
        </w:rPr>
        <w:t>(Lock, 2021)</w:t>
      </w:r>
      <w:r w:rsidR="001B525C" w:rsidRPr="00E926E2">
        <w:rPr>
          <w:rFonts w:ascii="Arial" w:hAnsi="Arial" w:cs="Arial"/>
          <w:sz w:val="24"/>
          <w:szCs w:val="24"/>
        </w:rPr>
        <w:t xml:space="preserve">, 85% of hotels in </w:t>
      </w:r>
      <w:r w:rsidR="00420D09" w:rsidRPr="00E926E2">
        <w:rPr>
          <w:rFonts w:ascii="Arial" w:hAnsi="Arial" w:cs="Arial"/>
          <w:sz w:val="24"/>
          <w:szCs w:val="24"/>
        </w:rPr>
        <w:t xml:space="preserve">the </w:t>
      </w:r>
      <w:r w:rsidR="001B525C" w:rsidRPr="00E926E2">
        <w:rPr>
          <w:rFonts w:ascii="Arial" w:hAnsi="Arial" w:cs="Arial"/>
          <w:sz w:val="24"/>
          <w:szCs w:val="24"/>
        </w:rPr>
        <w:t>UK are expected to re</w:t>
      </w:r>
      <w:r w:rsidR="001D5CFF">
        <w:rPr>
          <w:rFonts w:ascii="Arial" w:hAnsi="Arial" w:cs="Arial"/>
          <w:sz w:val="24"/>
          <w:szCs w:val="24"/>
        </w:rPr>
        <w:t>-</w:t>
      </w:r>
      <w:r w:rsidR="001B525C" w:rsidRPr="00E926E2">
        <w:rPr>
          <w:rFonts w:ascii="Arial" w:hAnsi="Arial" w:cs="Arial"/>
          <w:sz w:val="24"/>
          <w:szCs w:val="24"/>
        </w:rPr>
        <w:t xml:space="preserve">open soon. McDonald Manchester recently opened to </w:t>
      </w:r>
      <w:r w:rsidR="00420D09" w:rsidRPr="00E926E2">
        <w:rPr>
          <w:rFonts w:ascii="Arial" w:hAnsi="Arial" w:cs="Arial"/>
          <w:sz w:val="24"/>
          <w:szCs w:val="24"/>
        </w:rPr>
        <w:t>the public and may be forced to have strategic employee retention approaches as the industry stabilises</w:t>
      </w:r>
      <w:r w:rsidR="001B525C" w:rsidRPr="00E926E2">
        <w:rPr>
          <w:rFonts w:ascii="Arial" w:hAnsi="Arial" w:cs="Arial"/>
          <w:sz w:val="24"/>
          <w:szCs w:val="24"/>
        </w:rPr>
        <w:t xml:space="preserve">. </w:t>
      </w:r>
    </w:p>
    <w:p w14:paraId="27D29339" w14:textId="0EF3BFB0" w:rsidR="006C5F66" w:rsidRPr="00E926E2" w:rsidRDefault="00385413" w:rsidP="001D5CFF">
      <w:pPr>
        <w:spacing w:line="360" w:lineRule="auto"/>
        <w:jc w:val="both"/>
        <w:rPr>
          <w:rFonts w:ascii="Arial" w:hAnsi="Arial" w:cs="Arial"/>
          <w:sz w:val="24"/>
          <w:szCs w:val="24"/>
        </w:rPr>
      </w:pPr>
      <w:r w:rsidRPr="00E926E2">
        <w:rPr>
          <w:rFonts w:ascii="Arial" w:hAnsi="Arial" w:cs="Arial"/>
          <w:sz w:val="24"/>
          <w:szCs w:val="24"/>
        </w:rPr>
        <w:t>Notably, highly engaged employees serve customers to satisfactory levels. A loyal and highly motivated employee aims at satisfying customer needs hence higher at work engagements</w:t>
      </w:r>
      <w:r w:rsidR="00EA56D1" w:rsidRPr="00E926E2">
        <w:rPr>
          <w:rFonts w:ascii="Arial" w:hAnsi="Arial" w:cs="Arial"/>
          <w:sz w:val="24"/>
          <w:szCs w:val="24"/>
        </w:rPr>
        <w:t xml:space="preserve"> </w:t>
      </w:r>
      <w:r w:rsidR="00740F72" w:rsidRPr="00E926E2">
        <w:rPr>
          <w:rFonts w:ascii="Arial" w:hAnsi="Arial" w:cs="Arial"/>
          <w:sz w:val="24"/>
          <w:szCs w:val="24"/>
        </w:rPr>
        <w:t>(Allen, 2008)</w:t>
      </w:r>
      <w:r w:rsidRPr="00E926E2">
        <w:rPr>
          <w:rFonts w:ascii="Arial" w:hAnsi="Arial" w:cs="Arial"/>
          <w:sz w:val="24"/>
          <w:szCs w:val="24"/>
        </w:rPr>
        <w:t xml:space="preserve">. As a result, the company records </w:t>
      </w:r>
      <w:r w:rsidR="00420D09" w:rsidRPr="00E926E2">
        <w:rPr>
          <w:rFonts w:ascii="Arial" w:hAnsi="Arial" w:cs="Arial"/>
          <w:sz w:val="24"/>
          <w:szCs w:val="24"/>
        </w:rPr>
        <w:t xml:space="preserve">a </w:t>
      </w:r>
      <w:r w:rsidRPr="00E926E2">
        <w:rPr>
          <w:rFonts w:ascii="Arial" w:hAnsi="Arial" w:cs="Arial"/>
          <w:sz w:val="24"/>
          <w:szCs w:val="24"/>
        </w:rPr>
        <w:t>positive brand image and improved productivity.</w:t>
      </w:r>
      <w:r w:rsidR="00EA56D1" w:rsidRPr="00E926E2">
        <w:rPr>
          <w:rFonts w:ascii="Arial" w:hAnsi="Arial" w:cs="Arial"/>
          <w:sz w:val="24"/>
          <w:szCs w:val="24"/>
        </w:rPr>
        <w:t xml:space="preserve"> </w:t>
      </w:r>
      <w:r w:rsidR="000F5282" w:rsidRPr="00E926E2">
        <w:rPr>
          <w:rFonts w:ascii="Arial" w:hAnsi="Arial" w:cs="Arial"/>
          <w:sz w:val="24"/>
          <w:szCs w:val="24"/>
        </w:rPr>
        <w:t>Therefore, a company’s reputation heavily relies on employee satisfaction levels. It may accord a company a competitive advantage over its competitors. Thus, as hotels re</w:t>
      </w:r>
      <w:r w:rsidR="001D5CFF">
        <w:rPr>
          <w:rFonts w:ascii="Arial" w:hAnsi="Arial" w:cs="Arial"/>
          <w:sz w:val="24"/>
          <w:szCs w:val="24"/>
        </w:rPr>
        <w:t>-</w:t>
      </w:r>
      <w:r w:rsidR="000F5282" w:rsidRPr="00E926E2">
        <w:rPr>
          <w:rFonts w:ascii="Arial" w:hAnsi="Arial" w:cs="Arial"/>
          <w:sz w:val="24"/>
          <w:szCs w:val="24"/>
        </w:rPr>
        <w:t xml:space="preserve">open, it is essential to ensure high employee satisfaction for a stronger comeback in business. </w:t>
      </w:r>
    </w:p>
    <w:p w14:paraId="0C110EC3" w14:textId="399D94EB" w:rsidR="00746C3A" w:rsidRPr="00E926E2" w:rsidRDefault="00746C3A" w:rsidP="00C16392">
      <w:pPr>
        <w:pStyle w:val="Heading2"/>
        <w:spacing w:line="360" w:lineRule="auto"/>
        <w:jc w:val="both"/>
        <w:rPr>
          <w:rFonts w:ascii="Arial" w:hAnsi="Arial" w:cs="Arial"/>
          <w:b/>
          <w:bCs/>
          <w:i/>
          <w:iCs/>
          <w:color w:val="auto"/>
          <w:sz w:val="24"/>
          <w:szCs w:val="24"/>
        </w:rPr>
      </w:pPr>
      <w:bookmarkStart w:id="9" w:name="_Toc89209681"/>
      <w:r w:rsidRPr="00E926E2">
        <w:rPr>
          <w:rFonts w:ascii="Arial" w:hAnsi="Arial" w:cs="Arial"/>
          <w:b/>
          <w:bCs/>
          <w:i/>
          <w:iCs/>
          <w:color w:val="auto"/>
          <w:sz w:val="24"/>
          <w:szCs w:val="24"/>
        </w:rPr>
        <w:t>Predictors of work engagement</w:t>
      </w:r>
      <w:bookmarkEnd w:id="9"/>
    </w:p>
    <w:p w14:paraId="6D66BF41" w14:textId="083189C0" w:rsidR="00E25471" w:rsidRPr="00E926E2" w:rsidRDefault="00717C61" w:rsidP="001D5CFF">
      <w:pPr>
        <w:spacing w:line="360" w:lineRule="auto"/>
        <w:jc w:val="both"/>
        <w:rPr>
          <w:rFonts w:ascii="Arial" w:hAnsi="Arial" w:cs="Arial"/>
          <w:sz w:val="24"/>
          <w:szCs w:val="24"/>
        </w:rPr>
      </w:pPr>
      <w:r w:rsidRPr="00E926E2">
        <w:rPr>
          <w:rFonts w:ascii="Arial" w:hAnsi="Arial" w:cs="Arial"/>
          <w:sz w:val="24"/>
          <w:szCs w:val="24"/>
        </w:rPr>
        <w:t xml:space="preserve">Studies report that there is a strong link between leadership or management quality and employee engagement. </w:t>
      </w:r>
      <w:r w:rsidR="006A4279" w:rsidRPr="00E926E2">
        <w:rPr>
          <w:rFonts w:ascii="Arial" w:hAnsi="Arial" w:cs="Arial"/>
          <w:sz w:val="24"/>
          <w:szCs w:val="24"/>
        </w:rPr>
        <w:t>Line man</w:t>
      </w:r>
      <w:r w:rsidR="00420D09" w:rsidRPr="00E926E2">
        <w:rPr>
          <w:rFonts w:ascii="Arial" w:hAnsi="Arial" w:cs="Arial"/>
          <w:sz w:val="24"/>
          <w:szCs w:val="24"/>
        </w:rPr>
        <w:t>a</w:t>
      </w:r>
      <w:r w:rsidR="006A4279" w:rsidRPr="00E926E2">
        <w:rPr>
          <w:rFonts w:ascii="Arial" w:hAnsi="Arial" w:cs="Arial"/>
          <w:sz w:val="24"/>
          <w:szCs w:val="24"/>
        </w:rPr>
        <w:t xml:space="preserve">gers and supervisors </w:t>
      </w:r>
      <w:r w:rsidR="00420D09" w:rsidRPr="00E926E2">
        <w:rPr>
          <w:rFonts w:ascii="Arial" w:hAnsi="Arial" w:cs="Arial"/>
          <w:sz w:val="24"/>
          <w:szCs w:val="24"/>
        </w:rPr>
        <w:t>constantly contact</w:t>
      </w:r>
      <w:r w:rsidR="006A4279" w:rsidRPr="00E926E2">
        <w:rPr>
          <w:rFonts w:ascii="Arial" w:hAnsi="Arial" w:cs="Arial"/>
          <w:sz w:val="24"/>
          <w:szCs w:val="24"/>
        </w:rPr>
        <w:t xml:space="preserve"> employees, hence influenc</w:t>
      </w:r>
      <w:r w:rsidR="00420D09" w:rsidRPr="00E926E2">
        <w:rPr>
          <w:rFonts w:ascii="Arial" w:hAnsi="Arial" w:cs="Arial"/>
          <w:sz w:val="24"/>
          <w:szCs w:val="24"/>
        </w:rPr>
        <w:t>ing</w:t>
      </w:r>
      <w:r w:rsidR="006A4279" w:rsidRPr="00E926E2">
        <w:rPr>
          <w:rFonts w:ascii="Arial" w:hAnsi="Arial" w:cs="Arial"/>
          <w:sz w:val="24"/>
          <w:szCs w:val="24"/>
        </w:rPr>
        <w:t xml:space="preserve"> attitude towards work and commitment </w:t>
      </w:r>
      <w:r w:rsidR="00EA5590" w:rsidRPr="00E926E2">
        <w:rPr>
          <w:rFonts w:ascii="Arial" w:hAnsi="Arial" w:cs="Arial"/>
          <w:sz w:val="24"/>
          <w:szCs w:val="24"/>
        </w:rPr>
        <w:t>(CIPD, 2021)</w:t>
      </w:r>
      <w:r w:rsidR="006A4279" w:rsidRPr="00E926E2">
        <w:rPr>
          <w:rFonts w:ascii="Arial" w:hAnsi="Arial" w:cs="Arial"/>
          <w:sz w:val="24"/>
          <w:szCs w:val="24"/>
        </w:rPr>
        <w:t xml:space="preserve">. </w:t>
      </w:r>
      <w:r w:rsidR="00D048BF" w:rsidRPr="00E926E2">
        <w:rPr>
          <w:rFonts w:ascii="Arial" w:hAnsi="Arial" w:cs="Arial"/>
          <w:sz w:val="24"/>
          <w:szCs w:val="24"/>
        </w:rPr>
        <w:t xml:space="preserve">Transformational leaders inspire their teams to be active at work and fully engaged in their tasks. However, managers require to feel motivated for the ripple effects to get to employees. </w:t>
      </w:r>
    </w:p>
    <w:p w14:paraId="2211454D" w14:textId="7314DCE3" w:rsidR="002D1182" w:rsidRPr="00E926E2" w:rsidRDefault="002D1182" w:rsidP="001D5CFF">
      <w:pPr>
        <w:spacing w:line="360" w:lineRule="auto"/>
        <w:jc w:val="both"/>
        <w:rPr>
          <w:rFonts w:ascii="Arial" w:hAnsi="Arial" w:cs="Arial"/>
          <w:sz w:val="24"/>
          <w:szCs w:val="24"/>
        </w:rPr>
      </w:pPr>
      <w:r w:rsidRPr="00E926E2">
        <w:rPr>
          <w:rFonts w:ascii="Arial" w:hAnsi="Arial" w:cs="Arial"/>
          <w:sz w:val="24"/>
          <w:szCs w:val="24"/>
        </w:rPr>
        <w:t xml:space="preserve">Additionally, job design and description </w:t>
      </w:r>
      <w:r w:rsidR="00750EA9" w:rsidRPr="00E926E2">
        <w:rPr>
          <w:rFonts w:ascii="Arial" w:hAnsi="Arial" w:cs="Arial"/>
          <w:sz w:val="24"/>
          <w:szCs w:val="24"/>
        </w:rPr>
        <w:t>determine</w:t>
      </w:r>
      <w:r w:rsidRPr="00E926E2">
        <w:rPr>
          <w:rFonts w:ascii="Arial" w:hAnsi="Arial" w:cs="Arial"/>
          <w:sz w:val="24"/>
          <w:szCs w:val="24"/>
        </w:rPr>
        <w:t xml:space="preserve"> employer-employee engagement. </w:t>
      </w:r>
      <w:r w:rsidR="00750EA9" w:rsidRPr="00E926E2">
        <w:rPr>
          <w:rFonts w:ascii="Arial" w:hAnsi="Arial" w:cs="Arial"/>
          <w:sz w:val="24"/>
          <w:szCs w:val="24"/>
        </w:rPr>
        <w:t>A demanding job may promote high employee engagement</w:t>
      </w:r>
      <w:r w:rsidR="00516917" w:rsidRPr="00E926E2">
        <w:rPr>
          <w:rFonts w:ascii="Arial" w:hAnsi="Arial" w:cs="Arial"/>
          <w:sz w:val="24"/>
          <w:szCs w:val="24"/>
        </w:rPr>
        <w:t>. H</w:t>
      </w:r>
      <w:r w:rsidR="00750EA9" w:rsidRPr="00E926E2">
        <w:rPr>
          <w:rFonts w:ascii="Arial" w:hAnsi="Arial" w:cs="Arial"/>
          <w:sz w:val="24"/>
          <w:szCs w:val="24"/>
        </w:rPr>
        <w:t>owever, if the workload is excess</w:t>
      </w:r>
      <w:r w:rsidR="00420D09" w:rsidRPr="00E926E2">
        <w:rPr>
          <w:rFonts w:ascii="Arial" w:hAnsi="Arial" w:cs="Arial"/>
          <w:sz w:val="24"/>
          <w:szCs w:val="24"/>
        </w:rPr>
        <w:t>ive</w:t>
      </w:r>
      <w:r w:rsidR="00750EA9" w:rsidRPr="00E926E2">
        <w:rPr>
          <w:rFonts w:ascii="Arial" w:hAnsi="Arial" w:cs="Arial"/>
          <w:sz w:val="24"/>
          <w:szCs w:val="24"/>
        </w:rPr>
        <w:t xml:space="preserve">, an employer may avoid the tasks. </w:t>
      </w:r>
      <w:r w:rsidR="00516917" w:rsidRPr="00E926E2">
        <w:rPr>
          <w:rFonts w:ascii="Arial" w:hAnsi="Arial" w:cs="Arial"/>
          <w:sz w:val="24"/>
          <w:szCs w:val="24"/>
        </w:rPr>
        <w:t xml:space="preserve">According to </w:t>
      </w:r>
      <w:r w:rsidR="00B12F4F" w:rsidRPr="00E926E2">
        <w:rPr>
          <w:rFonts w:ascii="Arial" w:hAnsi="Arial" w:cs="Arial"/>
          <w:sz w:val="24"/>
          <w:szCs w:val="24"/>
        </w:rPr>
        <w:t>(CIPD, 2021)</w:t>
      </w:r>
      <w:r w:rsidR="00516917" w:rsidRPr="00E926E2">
        <w:rPr>
          <w:rFonts w:ascii="Arial" w:hAnsi="Arial" w:cs="Arial"/>
          <w:sz w:val="24"/>
          <w:szCs w:val="24"/>
        </w:rPr>
        <w:t xml:space="preserve">, involving jobs are handled effectively when a supervisor accords necessary employee support. </w:t>
      </w:r>
      <w:r w:rsidR="007038DE" w:rsidRPr="00E926E2">
        <w:rPr>
          <w:rFonts w:ascii="Arial" w:hAnsi="Arial" w:cs="Arial"/>
          <w:sz w:val="24"/>
          <w:szCs w:val="24"/>
        </w:rPr>
        <w:t>Line man</w:t>
      </w:r>
      <w:r w:rsidR="00420D09" w:rsidRPr="00E926E2">
        <w:rPr>
          <w:rFonts w:ascii="Arial" w:hAnsi="Arial" w:cs="Arial"/>
          <w:sz w:val="24"/>
          <w:szCs w:val="24"/>
        </w:rPr>
        <w:t>a</w:t>
      </w:r>
      <w:r w:rsidR="007038DE" w:rsidRPr="00E926E2">
        <w:rPr>
          <w:rFonts w:ascii="Arial" w:hAnsi="Arial" w:cs="Arial"/>
          <w:sz w:val="24"/>
          <w:szCs w:val="24"/>
        </w:rPr>
        <w:t>gers are required to give support and offer performance feedback for improved performance. Therefore, an employee feels appreciated and supported, hence more commitment and loyalty. Thus, the likelihood of high turnover rates reduces in a company.</w:t>
      </w:r>
    </w:p>
    <w:p w14:paraId="3F63F05E" w14:textId="50E65044" w:rsidR="00775B46" w:rsidRPr="00E926E2" w:rsidRDefault="00775B46" w:rsidP="00C16392">
      <w:pPr>
        <w:pStyle w:val="Heading2"/>
        <w:spacing w:line="360" w:lineRule="auto"/>
        <w:jc w:val="both"/>
        <w:rPr>
          <w:rFonts w:ascii="Arial" w:hAnsi="Arial" w:cs="Arial"/>
          <w:b/>
          <w:bCs/>
          <w:i/>
          <w:iCs/>
          <w:sz w:val="24"/>
          <w:szCs w:val="24"/>
        </w:rPr>
      </w:pPr>
      <w:bookmarkStart w:id="10" w:name="_Toc89209682"/>
      <w:r w:rsidRPr="00E926E2">
        <w:rPr>
          <w:rFonts w:ascii="Arial" w:hAnsi="Arial" w:cs="Arial"/>
          <w:b/>
          <w:bCs/>
          <w:i/>
          <w:iCs/>
          <w:color w:val="auto"/>
          <w:sz w:val="24"/>
          <w:szCs w:val="24"/>
        </w:rPr>
        <w:t xml:space="preserve">Motivations </w:t>
      </w:r>
      <w:r w:rsidR="00E25471" w:rsidRPr="00E926E2">
        <w:rPr>
          <w:rFonts w:ascii="Arial" w:hAnsi="Arial" w:cs="Arial"/>
          <w:b/>
          <w:bCs/>
          <w:i/>
          <w:iCs/>
          <w:color w:val="auto"/>
          <w:sz w:val="24"/>
          <w:szCs w:val="24"/>
        </w:rPr>
        <w:t>for increased engagement</w:t>
      </w:r>
      <w:r w:rsidR="00D73315" w:rsidRPr="00E926E2">
        <w:rPr>
          <w:rFonts w:ascii="Arial" w:hAnsi="Arial" w:cs="Arial"/>
          <w:b/>
          <w:bCs/>
          <w:i/>
          <w:iCs/>
          <w:color w:val="auto"/>
          <w:sz w:val="24"/>
          <w:szCs w:val="24"/>
        </w:rPr>
        <w:t xml:space="preserve"> and retention</w:t>
      </w:r>
      <w:bookmarkEnd w:id="10"/>
    </w:p>
    <w:p w14:paraId="6B8A3864" w14:textId="07CF4088" w:rsidR="003156BA" w:rsidRPr="00E926E2" w:rsidRDefault="002D7659" w:rsidP="00C16392">
      <w:pPr>
        <w:spacing w:line="360" w:lineRule="auto"/>
        <w:jc w:val="both"/>
        <w:rPr>
          <w:rFonts w:ascii="Arial" w:hAnsi="Arial" w:cs="Arial"/>
          <w:i/>
          <w:iCs/>
          <w:sz w:val="24"/>
          <w:szCs w:val="24"/>
        </w:rPr>
      </w:pPr>
      <w:r w:rsidRPr="00E926E2">
        <w:rPr>
          <w:rFonts w:ascii="Arial" w:hAnsi="Arial" w:cs="Arial"/>
          <w:i/>
          <w:iCs/>
          <w:sz w:val="24"/>
          <w:szCs w:val="24"/>
        </w:rPr>
        <w:t>Learning and development</w:t>
      </w:r>
    </w:p>
    <w:p w14:paraId="34EB63CB" w14:textId="798B6FA8" w:rsidR="00BC07D8" w:rsidRPr="00E926E2" w:rsidRDefault="00AE67E2" w:rsidP="001D5CFF">
      <w:pPr>
        <w:spacing w:line="360" w:lineRule="auto"/>
        <w:jc w:val="both"/>
        <w:rPr>
          <w:rFonts w:ascii="Arial" w:hAnsi="Arial" w:cs="Arial"/>
          <w:sz w:val="24"/>
          <w:szCs w:val="24"/>
        </w:rPr>
      </w:pPr>
      <w:r w:rsidRPr="00E926E2">
        <w:rPr>
          <w:rFonts w:ascii="Arial" w:hAnsi="Arial" w:cs="Arial"/>
          <w:sz w:val="24"/>
          <w:szCs w:val="24"/>
        </w:rPr>
        <w:t xml:space="preserve">According to Henry Ford, learning and training change an employee’s productivity and connectivity. As a result, companies should increase training efforts for improved connectivity and employee engagement. </w:t>
      </w:r>
      <w:r w:rsidR="008E240A" w:rsidRPr="00E926E2">
        <w:rPr>
          <w:rFonts w:ascii="Arial" w:hAnsi="Arial" w:cs="Arial"/>
          <w:sz w:val="24"/>
          <w:szCs w:val="24"/>
        </w:rPr>
        <w:t>Notably, learning and development are popularly used by companies to retain top talents and for competitive advantage in the industry</w:t>
      </w:r>
      <w:r w:rsidR="002B705D" w:rsidRPr="00E926E2">
        <w:rPr>
          <w:rFonts w:ascii="Arial" w:hAnsi="Arial" w:cs="Arial"/>
          <w:sz w:val="24"/>
          <w:szCs w:val="24"/>
        </w:rPr>
        <w:t xml:space="preserve"> </w:t>
      </w:r>
      <w:r w:rsidR="0072425C" w:rsidRPr="00E926E2">
        <w:rPr>
          <w:rFonts w:ascii="Arial" w:hAnsi="Arial" w:cs="Arial"/>
          <w:sz w:val="24"/>
          <w:szCs w:val="24"/>
        </w:rPr>
        <w:t>(Hook &amp; Jenkins, 2019, p.269)</w:t>
      </w:r>
      <w:r w:rsidR="008E240A" w:rsidRPr="00E926E2">
        <w:rPr>
          <w:rFonts w:ascii="Arial" w:hAnsi="Arial" w:cs="Arial"/>
          <w:sz w:val="24"/>
          <w:szCs w:val="24"/>
        </w:rPr>
        <w:t xml:space="preserve">. </w:t>
      </w:r>
      <w:r w:rsidR="0055606D" w:rsidRPr="00E926E2">
        <w:rPr>
          <w:rFonts w:ascii="Arial" w:hAnsi="Arial" w:cs="Arial"/>
          <w:sz w:val="24"/>
          <w:szCs w:val="24"/>
        </w:rPr>
        <w:t xml:space="preserve">After the covid-19, most businesses could not </w:t>
      </w:r>
      <w:r w:rsidR="00420D09" w:rsidRPr="00E926E2">
        <w:rPr>
          <w:rFonts w:ascii="Arial" w:hAnsi="Arial" w:cs="Arial"/>
          <w:sz w:val="24"/>
          <w:szCs w:val="24"/>
        </w:rPr>
        <w:t>keep</w:t>
      </w:r>
      <w:r w:rsidR="0055606D" w:rsidRPr="00E926E2">
        <w:rPr>
          <w:rFonts w:ascii="Arial" w:hAnsi="Arial" w:cs="Arial"/>
          <w:sz w:val="24"/>
          <w:szCs w:val="24"/>
        </w:rPr>
        <w:t xml:space="preserve"> their employees. Some were sent on furloughed leave and others on involuntary resignation</w:t>
      </w:r>
      <w:r w:rsidR="00574C79" w:rsidRPr="00E926E2">
        <w:rPr>
          <w:rFonts w:ascii="Arial" w:hAnsi="Arial" w:cs="Arial"/>
          <w:sz w:val="24"/>
          <w:szCs w:val="24"/>
        </w:rPr>
        <w:t xml:space="preserve"> </w:t>
      </w:r>
      <w:r w:rsidR="00BB328E" w:rsidRPr="00E926E2">
        <w:rPr>
          <w:rFonts w:ascii="Arial" w:hAnsi="Arial" w:cs="Arial"/>
          <w:sz w:val="24"/>
          <w:szCs w:val="24"/>
        </w:rPr>
        <w:t>(De-la-Calle-Durán &amp; Rodríguez-Sánchez, 2021, p.7)</w:t>
      </w:r>
      <w:r w:rsidR="0055606D" w:rsidRPr="00E926E2">
        <w:rPr>
          <w:rFonts w:ascii="Arial" w:hAnsi="Arial" w:cs="Arial"/>
          <w:sz w:val="24"/>
          <w:szCs w:val="24"/>
        </w:rPr>
        <w:t xml:space="preserve">. </w:t>
      </w:r>
      <w:r w:rsidR="004A62FE" w:rsidRPr="00E926E2">
        <w:rPr>
          <w:rFonts w:ascii="Arial" w:hAnsi="Arial" w:cs="Arial"/>
          <w:sz w:val="24"/>
          <w:szCs w:val="24"/>
        </w:rPr>
        <w:t>Learning and development for remaining employees should he</w:t>
      </w:r>
      <w:r w:rsidR="00420D09" w:rsidRPr="00E926E2">
        <w:rPr>
          <w:rFonts w:ascii="Arial" w:hAnsi="Arial" w:cs="Arial"/>
          <w:sz w:val="24"/>
          <w:szCs w:val="24"/>
        </w:rPr>
        <w:t>l</w:t>
      </w:r>
      <w:r w:rsidR="004A62FE" w:rsidRPr="00E926E2">
        <w:rPr>
          <w:rFonts w:ascii="Arial" w:hAnsi="Arial" w:cs="Arial"/>
          <w:sz w:val="24"/>
          <w:szCs w:val="24"/>
        </w:rPr>
        <w:t xml:space="preserve">p them adapt to new working conditions and reduced workforce. Training should be planned for each employee depending on their level of experience, skills and family commitments. </w:t>
      </w:r>
      <w:r w:rsidR="00926B55" w:rsidRPr="00E926E2">
        <w:rPr>
          <w:rFonts w:ascii="Arial" w:hAnsi="Arial" w:cs="Arial"/>
          <w:sz w:val="24"/>
          <w:szCs w:val="24"/>
        </w:rPr>
        <w:t>Notably, skills development is a non-monetary motivation approach to keep employees engaged. Learning and growth opportunities encourage employees to stay in a company for career progression.</w:t>
      </w:r>
    </w:p>
    <w:p w14:paraId="29D81B95" w14:textId="5925B081" w:rsidR="00B72357" w:rsidRPr="00E926E2" w:rsidRDefault="00BA558C" w:rsidP="00C16392">
      <w:pPr>
        <w:pStyle w:val="Heading1"/>
        <w:spacing w:line="360" w:lineRule="auto"/>
        <w:jc w:val="both"/>
        <w:rPr>
          <w:rFonts w:ascii="Arial" w:hAnsi="Arial" w:cs="Arial"/>
          <w:b/>
          <w:bCs/>
          <w:color w:val="auto"/>
          <w:sz w:val="24"/>
          <w:szCs w:val="24"/>
        </w:rPr>
      </w:pPr>
      <w:bookmarkStart w:id="11" w:name="_Toc89209683"/>
      <w:r w:rsidRPr="00E926E2">
        <w:rPr>
          <w:rFonts w:ascii="Arial" w:hAnsi="Arial" w:cs="Arial"/>
          <w:b/>
          <w:bCs/>
          <w:color w:val="auto"/>
          <w:sz w:val="24"/>
          <w:szCs w:val="24"/>
        </w:rPr>
        <w:t>Evaluation and conclusion</w:t>
      </w:r>
      <w:bookmarkEnd w:id="11"/>
    </w:p>
    <w:p w14:paraId="3DAA7329" w14:textId="77777777" w:rsidR="00147637" w:rsidRPr="00E926E2" w:rsidRDefault="00147637" w:rsidP="00C16392">
      <w:pPr>
        <w:pStyle w:val="Heading2"/>
        <w:spacing w:line="360" w:lineRule="auto"/>
        <w:jc w:val="both"/>
        <w:rPr>
          <w:rFonts w:ascii="Arial" w:hAnsi="Arial" w:cs="Arial"/>
          <w:i/>
          <w:iCs/>
          <w:color w:val="auto"/>
          <w:sz w:val="24"/>
          <w:szCs w:val="24"/>
        </w:rPr>
      </w:pPr>
      <w:bookmarkStart w:id="12" w:name="_Toc89209684"/>
      <w:r w:rsidRPr="00E926E2">
        <w:rPr>
          <w:rFonts w:ascii="Arial" w:hAnsi="Arial" w:cs="Arial"/>
          <w:i/>
          <w:iCs/>
          <w:color w:val="auto"/>
          <w:sz w:val="24"/>
          <w:szCs w:val="24"/>
        </w:rPr>
        <w:t>Advantages and disadvantages of secondary data</w:t>
      </w:r>
      <w:bookmarkEnd w:id="12"/>
    </w:p>
    <w:p w14:paraId="228AB0B9" w14:textId="0282AFB7" w:rsidR="00147637" w:rsidRPr="00E926E2" w:rsidRDefault="00017B0E" w:rsidP="00C16392">
      <w:pPr>
        <w:spacing w:line="360" w:lineRule="auto"/>
        <w:jc w:val="both"/>
        <w:rPr>
          <w:rFonts w:ascii="Arial" w:hAnsi="Arial" w:cs="Arial"/>
          <w:i/>
          <w:iCs/>
          <w:sz w:val="24"/>
          <w:szCs w:val="24"/>
        </w:rPr>
      </w:pPr>
      <w:r w:rsidRPr="00E926E2">
        <w:rPr>
          <w:rFonts w:ascii="Arial" w:hAnsi="Arial" w:cs="Arial"/>
          <w:i/>
          <w:iCs/>
          <w:sz w:val="24"/>
          <w:szCs w:val="24"/>
        </w:rPr>
        <w:t>Advantages</w:t>
      </w:r>
    </w:p>
    <w:p w14:paraId="1C1977B7" w14:textId="7AFB9083" w:rsidR="00890E2E" w:rsidRPr="00E926E2" w:rsidRDefault="00890E2E" w:rsidP="00C16392">
      <w:pPr>
        <w:spacing w:line="360" w:lineRule="auto"/>
        <w:jc w:val="both"/>
        <w:rPr>
          <w:rFonts w:ascii="Arial" w:hAnsi="Arial" w:cs="Arial"/>
          <w:sz w:val="24"/>
          <w:szCs w:val="24"/>
        </w:rPr>
      </w:pPr>
      <w:r w:rsidRPr="00E926E2">
        <w:rPr>
          <w:rFonts w:ascii="Arial" w:hAnsi="Arial" w:cs="Arial"/>
          <w:sz w:val="24"/>
          <w:szCs w:val="24"/>
        </w:rPr>
        <w:t>Secondary data</w:t>
      </w:r>
    </w:p>
    <w:p w14:paraId="110B0156" w14:textId="625724A5" w:rsidR="00017B0E" w:rsidRPr="00E926E2" w:rsidRDefault="00235C4E" w:rsidP="001D5CFF">
      <w:pPr>
        <w:spacing w:line="360" w:lineRule="auto"/>
        <w:jc w:val="both"/>
        <w:rPr>
          <w:rFonts w:ascii="Arial" w:hAnsi="Arial" w:cs="Arial"/>
          <w:sz w:val="24"/>
          <w:szCs w:val="24"/>
        </w:rPr>
      </w:pPr>
      <w:r w:rsidRPr="00E926E2">
        <w:rPr>
          <w:rFonts w:ascii="Arial" w:hAnsi="Arial" w:cs="Arial"/>
          <w:sz w:val="24"/>
          <w:szCs w:val="24"/>
        </w:rPr>
        <w:t>Time</w:t>
      </w:r>
      <w:r w:rsidR="00420D09" w:rsidRPr="00E926E2">
        <w:rPr>
          <w:rFonts w:ascii="Arial" w:hAnsi="Arial" w:cs="Arial"/>
          <w:sz w:val="24"/>
          <w:szCs w:val="24"/>
        </w:rPr>
        <w:t>-</w:t>
      </w:r>
      <w:r w:rsidRPr="00E926E2">
        <w:rPr>
          <w:rFonts w:ascii="Arial" w:hAnsi="Arial" w:cs="Arial"/>
          <w:sz w:val="24"/>
          <w:szCs w:val="24"/>
        </w:rPr>
        <w:t xml:space="preserve">saving- </w:t>
      </w:r>
      <w:r w:rsidR="00CC7604" w:rsidRPr="00E926E2">
        <w:rPr>
          <w:rFonts w:ascii="Arial" w:hAnsi="Arial" w:cs="Arial"/>
          <w:sz w:val="24"/>
          <w:szCs w:val="24"/>
        </w:rPr>
        <w:t>secondary data sources do not require lengthy planning and data collection. A researcher can easily access information from existing publications or institution websites. As a result, the individual saves time used sorting and analysing data to get the intended solution.</w:t>
      </w:r>
    </w:p>
    <w:p w14:paraId="4CD3CEF7" w14:textId="4B5BBB44" w:rsidR="00235C4E" w:rsidRPr="00E926E2" w:rsidRDefault="00420D09" w:rsidP="001D5CFF">
      <w:pPr>
        <w:spacing w:line="360" w:lineRule="auto"/>
        <w:jc w:val="both"/>
        <w:rPr>
          <w:rFonts w:ascii="Arial" w:hAnsi="Arial" w:cs="Arial"/>
          <w:sz w:val="24"/>
          <w:szCs w:val="24"/>
        </w:rPr>
      </w:pPr>
      <w:r w:rsidRPr="00E926E2">
        <w:rPr>
          <w:rFonts w:ascii="Arial" w:hAnsi="Arial" w:cs="Arial"/>
          <w:sz w:val="24"/>
          <w:szCs w:val="24"/>
        </w:rPr>
        <w:t>The b</w:t>
      </w:r>
      <w:r w:rsidR="009F3B55" w:rsidRPr="00E926E2">
        <w:rPr>
          <w:rFonts w:ascii="Arial" w:hAnsi="Arial" w:cs="Arial"/>
          <w:sz w:val="24"/>
          <w:szCs w:val="24"/>
        </w:rPr>
        <w:t xml:space="preserve">readth of research- secondary sources are many and offer an expansive scope of information. </w:t>
      </w:r>
      <w:r w:rsidR="0050064B" w:rsidRPr="00E926E2">
        <w:rPr>
          <w:rFonts w:ascii="Arial" w:hAnsi="Arial" w:cs="Arial"/>
          <w:sz w:val="24"/>
          <w:szCs w:val="24"/>
        </w:rPr>
        <w:t>As a result, a researcher can compare data from different sources to establish accuracy and reliability</w:t>
      </w:r>
      <w:r w:rsidR="008B66BE" w:rsidRPr="00E926E2">
        <w:rPr>
          <w:rFonts w:ascii="Arial" w:hAnsi="Arial" w:cs="Arial"/>
          <w:sz w:val="24"/>
          <w:szCs w:val="24"/>
        </w:rPr>
        <w:t xml:space="preserve"> </w:t>
      </w:r>
      <w:r w:rsidR="00443731" w:rsidRPr="00E926E2">
        <w:rPr>
          <w:rFonts w:ascii="Arial" w:hAnsi="Arial" w:cs="Arial"/>
          <w:sz w:val="24"/>
          <w:szCs w:val="24"/>
        </w:rPr>
        <w:t>(Pérez-Sindín, 2017)</w:t>
      </w:r>
      <w:r w:rsidR="0050064B" w:rsidRPr="00E926E2">
        <w:rPr>
          <w:rFonts w:ascii="Arial" w:hAnsi="Arial" w:cs="Arial"/>
          <w:sz w:val="24"/>
          <w:szCs w:val="24"/>
        </w:rPr>
        <w:t xml:space="preserve">. </w:t>
      </w:r>
      <w:r w:rsidR="008B66BE" w:rsidRPr="00E926E2">
        <w:rPr>
          <w:rFonts w:ascii="Arial" w:hAnsi="Arial" w:cs="Arial"/>
          <w:sz w:val="24"/>
          <w:szCs w:val="24"/>
        </w:rPr>
        <w:t>Notably, information that is unavailable from one source may be available in another secondary source.</w:t>
      </w:r>
    </w:p>
    <w:p w14:paraId="0607D2C6" w14:textId="11455F1E" w:rsidR="00890E2E" w:rsidRPr="00E926E2" w:rsidRDefault="00890E2E" w:rsidP="00C16392">
      <w:pPr>
        <w:spacing w:line="360" w:lineRule="auto"/>
        <w:jc w:val="both"/>
        <w:rPr>
          <w:rFonts w:ascii="Arial" w:hAnsi="Arial" w:cs="Arial"/>
          <w:sz w:val="24"/>
          <w:szCs w:val="24"/>
        </w:rPr>
      </w:pPr>
      <w:r w:rsidRPr="00E926E2">
        <w:rPr>
          <w:rFonts w:ascii="Arial" w:hAnsi="Arial" w:cs="Arial"/>
          <w:sz w:val="24"/>
          <w:szCs w:val="24"/>
        </w:rPr>
        <w:t>Primary data</w:t>
      </w:r>
    </w:p>
    <w:p w14:paraId="2D5EC8DB" w14:textId="60D7AB1D" w:rsidR="00890E2E" w:rsidRPr="00E926E2" w:rsidRDefault="00890E2E" w:rsidP="001D5CFF">
      <w:pPr>
        <w:spacing w:line="360" w:lineRule="auto"/>
        <w:jc w:val="both"/>
        <w:rPr>
          <w:rFonts w:ascii="Arial" w:hAnsi="Arial" w:cs="Arial"/>
          <w:sz w:val="24"/>
          <w:szCs w:val="24"/>
        </w:rPr>
      </w:pPr>
      <w:r w:rsidRPr="00E926E2">
        <w:rPr>
          <w:rFonts w:ascii="Arial" w:hAnsi="Arial" w:cs="Arial"/>
          <w:sz w:val="24"/>
          <w:szCs w:val="24"/>
        </w:rPr>
        <w:t xml:space="preserve">Accurate information- the data collected comes directly from an interviewee in its raw form. </w:t>
      </w:r>
      <w:r w:rsidR="00D57D7B" w:rsidRPr="00E926E2">
        <w:rPr>
          <w:rFonts w:ascii="Arial" w:hAnsi="Arial" w:cs="Arial"/>
          <w:sz w:val="24"/>
          <w:szCs w:val="24"/>
        </w:rPr>
        <w:t>As a result, it has a high degree of originality, hence high reliability.</w:t>
      </w:r>
    </w:p>
    <w:p w14:paraId="64FE7CC2" w14:textId="406AAF86" w:rsidR="008B66BE" w:rsidRPr="00E926E2" w:rsidRDefault="008B66BE" w:rsidP="00C16392">
      <w:pPr>
        <w:spacing w:line="360" w:lineRule="auto"/>
        <w:jc w:val="both"/>
        <w:rPr>
          <w:rFonts w:ascii="Arial" w:hAnsi="Arial" w:cs="Arial"/>
          <w:i/>
          <w:iCs/>
          <w:sz w:val="24"/>
          <w:szCs w:val="24"/>
        </w:rPr>
      </w:pPr>
      <w:r w:rsidRPr="00E926E2">
        <w:rPr>
          <w:rFonts w:ascii="Arial" w:hAnsi="Arial" w:cs="Arial"/>
          <w:i/>
          <w:iCs/>
          <w:sz w:val="24"/>
          <w:szCs w:val="24"/>
        </w:rPr>
        <w:t>Disadvantages</w:t>
      </w:r>
    </w:p>
    <w:p w14:paraId="5637F796" w14:textId="0035E983" w:rsidR="00D57D7B" w:rsidRPr="00E926E2" w:rsidRDefault="00D57D7B" w:rsidP="00C16392">
      <w:pPr>
        <w:spacing w:line="360" w:lineRule="auto"/>
        <w:jc w:val="both"/>
        <w:rPr>
          <w:rFonts w:ascii="Arial" w:hAnsi="Arial" w:cs="Arial"/>
          <w:sz w:val="24"/>
          <w:szCs w:val="24"/>
        </w:rPr>
      </w:pPr>
      <w:r w:rsidRPr="00E926E2">
        <w:rPr>
          <w:rFonts w:ascii="Arial" w:hAnsi="Arial" w:cs="Arial"/>
          <w:sz w:val="24"/>
          <w:szCs w:val="24"/>
        </w:rPr>
        <w:t>Secondary data</w:t>
      </w:r>
    </w:p>
    <w:p w14:paraId="7426B704" w14:textId="40D4011A" w:rsidR="008B66BE" w:rsidRPr="00E926E2" w:rsidRDefault="006509DC" w:rsidP="00C16392">
      <w:pPr>
        <w:spacing w:line="360" w:lineRule="auto"/>
        <w:ind w:firstLine="720"/>
        <w:jc w:val="both"/>
        <w:rPr>
          <w:rFonts w:ascii="Arial" w:hAnsi="Arial" w:cs="Arial"/>
          <w:sz w:val="24"/>
          <w:szCs w:val="24"/>
        </w:rPr>
      </w:pPr>
      <w:r w:rsidRPr="00E926E2">
        <w:rPr>
          <w:rFonts w:ascii="Arial" w:hAnsi="Arial" w:cs="Arial"/>
          <w:sz w:val="24"/>
          <w:szCs w:val="24"/>
        </w:rPr>
        <w:t>Misalignments of purpose</w:t>
      </w:r>
      <w:r w:rsidR="00420D09" w:rsidRPr="00E926E2">
        <w:rPr>
          <w:rFonts w:ascii="Arial" w:hAnsi="Arial" w:cs="Arial"/>
          <w:sz w:val="24"/>
          <w:szCs w:val="24"/>
        </w:rPr>
        <w:t>: Some secondary sources may have research methods that do not align with</w:t>
      </w:r>
      <w:r w:rsidRPr="00E926E2">
        <w:rPr>
          <w:rFonts w:ascii="Arial" w:hAnsi="Arial" w:cs="Arial"/>
          <w:sz w:val="24"/>
          <w:szCs w:val="24"/>
        </w:rPr>
        <w:t xml:space="preserve"> the problem statement. </w:t>
      </w:r>
      <w:r w:rsidR="00FE1D7D" w:rsidRPr="00E926E2">
        <w:rPr>
          <w:rFonts w:ascii="Arial" w:hAnsi="Arial" w:cs="Arial"/>
          <w:sz w:val="24"/>
          <w:szCs w:val="24"/>
        </w:rPr>
        <w:t xml:space="preserve">As a result, the data collected may not be </w:t>
      </w:r>
      <w:r w:rsidR="00420D09" w:rsidRPr="00E926E2">
        <w:rPr>
          <w:rFonts w:ascii="Arial" w:hAnsi="Arial" w:cs="Arial"/>
          <w:sz w:val="24"/>
          <w:szCs w:val="24"/>
        </w:rPr>
        <w:t>help</w:t>
      </w:r>
      <w:r w:rsidR="00FE1D7D" w:rsidRPr="00E926E2">
        <w:rPr>
          <w:rFonts w:ascii="Arial" w:hAnsi="Arial" w:cs="Arial"/>
          <w:sz w:val="24"/>
          <w:szCs w:val="24"/>
        </w:rPr>
        <w:t>ful in the intended research.</w:t>
      </w:r>
    </w:p>
    <w:p w14:paraId="71AAE502" w14:textId="6623CAAD" w:rsidR="0024002D" w:rsidRPr="00E926E2" w:rsidRDefault="007A2251" w:rsidP="001D5CFF">
      <w:pPr>
        <w:spacing w:line="360" w:lineRule="auto"/>
        <w:jc w:val="both"/>
        <w:rPr>
          <w:rFonts w:ascii="Arial" w:hAnsi="Arial" w:cs="Arial"/>
          <w:sz w:val="24"/>
          <w:szCs w:val="24"/>
        </w:rPr>
      </w:pPr>
      <w:r w:rsidRPr="00E926E2">
        <w:rPr>
          <w:rFonts w:ascii="Arial" w:hAnsi="Arial" w:cs="Arial"/>
          <w:sz w:val="24"/>
          <w:szCs w:val="24"/>
        </w:rPr>
        <w:t xml:space="preserve">Permission to access sources- some sources have limited access and require requesting permission from the authors. Notably, others require paying to access the information. As a result, a researcher may miss out on important information due to the </w:t>
      </w:r>
      <w:r w:rsidR="00816A30" w:rsidRPr="00E926E2">
        <w:rPr>
          <w:rFonts w:ascii="Arial" w:hAnsi="Arial" w:cs="Arial"/>
          <w:sz w:val="24"/>
          <w:szCs w:val="24"/>
        </w:rPr>
        <w:t>constraints</w:t>
      </w:r>
    </w:p>
    <w:p w14:paraId="4C942BB8" w14:textId="3157FFE1" w:rsidR="007A2251" w:rsidRPr="00E926E2" w:rsidRDefault="007A2251" w:rsidP="00C16392">
      <w:pPr>
        <w:spacing w:line="360" w:lineRule="auto"/>
        <w:jc w:val="both"/>
        <w:rPr>
          <w:rFonts w:ascii="Arial" w:hAnsi="Arial" w:cs="Arial"/>
          <w:sz w:val="24"/>
          <w:szCs w:val="24"/>
        </w:rPr>
      </w:pPr>
      <w:r w:rsidRPr="00E926E2">
        <w:rPr>
          <w:rFonts w:ascii="Arial" w:hAnsi="Arial" w:cs="Arial"/>
          <w:sz w:val="24"/>
          <w:szCs w:val="24"/>
        </w:rPr>
        <w:t>Primary data</w:t>
      </w:r>
    </w:p>
    <w:p w14:paraId="468BCF5A" w14:textId="18F7D454" w:rsidR="00FE1D7D" w:rsidRPr="00E926E2" w:rsidRDefault="00816A30" w:rsidP="001D5CFF">
      <w:pPr>
        <w:spacing w:line="360" w:lineRule="auto"/>
        <w:jc w:val="both"/>
        <w:rPr>
          <w:rFonts w:ascii="Arial" w:hAnsi="Arial" w:cs="Arial"/>
          <w:sz w:val="24"/>
          <w:szCs w:val="24"/>
        </w:rPr>
      </w:pPr>
      <w:r w:rsidRPr="00E926E2">
        <w:rPr>
          <w:rFonts w:ascii="Arial" w:hAnsi="Arial" w:cs="Arial"/>
          <w:sz w:val="24"/>
          <w:szCs w:val="24"/>
        </w:rPr>
        <w:t>Different interpretations- for methods such as mailed questionnaires, a researcher may collect unreliable information i</w:t>
      </w:r>
      <w:r w:rsidR="00420D09" w:rsidRPr="00E926E2">
        <w:rPr>
          <w:rFonts w:ascii="Arial" w:hAnsi="Arial" w:cs="Arial"/>
          <w:sz w:val="24"/>
          <w:szCs w:val="24"/>
        </w:rPr>
        <w:t>f</w:t>
      </w:r>
      <w:r w:rsidRPr="00E926E2">
        <w:rPr>
          <w:rFonts w:ascii="Arial" w:hAnsi="Arial" w:cs="Arial"/>
          <w:sz w:val="24"/>
          <w:szCs w:val="24"/>
        </w:rPr>
        <w:t xml:space="preserve"> an interviewee misinterprets the questions. As a result, if the sample size was fixed, an individual may be forced to find a replacement interviewee. Thus, it may take long before completing the research process.</w:t>
      </w:r>
    </w:p>
    <w:p w14:paraId="2BDC0C2C" w14:textId="75377994" w:rsidR="007047A8" w:rsidRPr="00E926E2" w:rsidRDefault="007047A8" w:rsidP="001D5CFF">
      <w:pPr>
        <w:spacing w:line="360" w:lineRule="auto"/>
        <w:jc w:val="both"/>
        <w:rPr>
          <w:rFonts w:ascii="Arial" w:hAnsi="Arial" w:cs="Arial"/>
          <w:sz w:val="24"/>
          <w:szCs w:val="24"/>
        </w:rPr>
      </w:pPr>
      <w:r w:rsidRPr="00E926E2">
        <w:rPr>
          <w:rFonts w:ascii="Arial" w:hAnsi="Arial" w:cs="Arial"/>
          <w:sz w:val="24"/>
          <w:szCs w:val="24"/>
        </w:rPr>
        <w:t xml:space="preserve">The advantages and disadvantages form </w:t>
      </w:r>
      <w:r w:rsidR="00420D09" w:rsidRPr="00E926E2">
        <w:rPr>
          <w:rFonts w:ascii="Arial" w:hAnsi="Arial" w:cs="Arial"/>
          <w:sz w:val="24"/>
          <w:szCs w:val="24"/>
        </w:rPr>
        <w:t xml:space="preserve">the </w:t>
      </w:r>
      <w:r w:rsidRPr="00E926E2">
        <w:rPr>
          <w:rFonts w:ascii="Arial" w:hAnsi="Arial" w:cs="Arial"/>
          <w:sz w:val="24"/>
          <w:szCs w:val="24"/>
        </w:rPr>
        <w:t>data collection methods cited indicate secondary data is more advantageous. Hence, McDonald may use it as the basis for comparison to asse</w:t>
      </w:r>
      <w:r w:rsidR="00420D09" w:rsidRPr="00E926E2">
        <w:rPr>
          <w:rFonts w:ascii="Arial" w:hAnsi="Arial" w:cs="Arial"/>
          <w:sz w:val="24"/>
          <w:szCs w:val="24"/>
        </w:rPr>
        <w:t>s</w:t>
      </w:r>
      <w:r w:rsidRPr="00E926E2">
        <w:rPr>
          <w:rFonts w:ascii="Arial" w:hAnsi="Arial" w:cs="Arial"/>
          <w:sz w:val="24"/>
          <w:szCs w:val="24"/>
        </w:rPr>
        <w:t>s accuracy from the primary sources.</w:t>
      </w:r>
    </w:p>
    <w:p w14:paraId="15F13389" w14:textId="7D76CBDB" w:rsidR="00BA558C" w:rsidRPr="00E926E2" w:rsidRDefault="007047A8" w:rsidP="001D5CFF">
      <w:pPr>
        <w:spacing w:line="360" w:lineRule="auto"/>
        <w:jc w:val="both"/>
        <w:rPr>
          <w:rFonts w:ascii="Arial" w:hAnsi="Arial" w:cs="Arial"/>
          <w:sz w:val="24"/>
          <w:szCs w:val="24"/>
        </w:rPr>
      </w:pPr>
      <w:r w:rsidRPr="00E926E2">
        <w:rPr>
          <w:rFonts w:ascii="Arial" w:hAnsi="Arial" w:cs="Arial"/>
          <w:sz w:val="24"/>
          <w:szCs w:val="24"/>
        </w:rPr>
        <w:t>Further, t</w:t>
      </w:r>
      <w:r w:rsidR="001C57FB" w:rsidRPr="00E926E2">
        <w:rPr>
          <w:rFonts w:ascii="Arial" w:hAnsi="Arial" w:cs="Arial"/>
          <w:sz w:val="24"/>
          <w:szCs w:val="24"/>
        </w:rPr>
        <w:t xml:space="preserve">he decided approach in collecting data is highly likely to help McDonald Manchester improve employee engagement, hence high retention. </w:t>
      </w:r>
      <w:r w:rsidR="00985A99" w:rsidRPr="00E926E2">
        <w:rPr>
          <w:rFonts w:ascii="Arial" w:hAnsi="Arial" w:cs="Arial"/>
          <w:sz w:val="24"/>
          <w:szCs w:val="24"/>
        </w:rPr>
        <w:t xml:space="preserve">The primary qualitative data collected gives information from the hotel’s employees hence a high degree of originality and reliability. Employees understand the study aims at helping them, therefore likely to </w:t>
      </w:r>
      <w:r w:rsidR="00420D09" w:rsidRPr="00E926E2">
        <w:rPr>
          <w:rFonts w:ascii="Arial" w:hAnsi="Arial" w:cs="Arial"/>
          <w:sz w:val="24"/>
          <w:szCs w:val="24"/>
        </w:rPr>
        <w:t>provid</w:t>
      </w:r>
      <w:r w:rsidR="00985A99" w:rsidRPr="00E926E2">
        <w:rPr>
          <w:rFonts w:ascii="Arial" w:hAnsi="Arial" w:cs="Arial"/>
          <w:sz w:val="24"/>
          <w:szCs w:val="24"/>
        </w:rPr>
        <w:t xml:space="preserve">e </w:t>
      </w:r>
      <w:r w:rsidR="00420D09" w:rsidRPr="00E926E2">
        <w:rPr>
          <w:rFonts w:ascii="Arial" w:hAnsi="Arial" w:cs="Arial"/>
          <w:sz w:val="24"/>
          <w:szCs w:val="24"/>
        </w:rPr>
        <w:t>unbiased</w:t>
      </w:r>
      <w:r w:rsidR="00985A99" w:rsidRPr="00E926E2">
        <w:rPr>
          <w:rFonts w:ascii="Arial" w:hAnsi="Arial" w:cs="Arial"/>
          <w:sz w:val="24"/>
          <w:szCs w:val="24"/>
        </w:rPr>
        <w:t xml:space="preserve"> information. </w:t>
      </w:r>
      <w:r w:rsidR="002F2B98" w:rsidRPr="00E926E2">
        <w:rPr>
          <w:rFonts w:ascii="Arial" w:hAnsi="Arial" w:cs="Arial"/>
          <w:sz w:val="24"/>
          <w:szCs w:val="24"/>
        </w:rPr>
        <w:t xml:space="preserve">Notably, the secondary data sources present a rich scope of reliable data that the hotel can implement. For instance, management should learn that employee engagement is not always about monetary rewards. </w:t>
      </w:r>
      <w:r w:rsidR="00420D09" w:rsidRPr="00E926E2">
        <w:rPr>
          <w:rFonts w:ascii="Arial" w:hAnsi="Arial" w:cs="Arial"/>
          <w:sz w:val="24"/>
          <w:szCs w:val="24"/>
        </w:rPr>
        <w:t>According to Gallop, employees feel engaged as their needs are met</w:t>
      </w:r>
      <w:r w:rsidR="002F2B98" w:rsidRPr="00E926E2">
        <w:rPr>
          <w:rFonts w:ascii="Arial" w:hAnsi="Arial" w:cs="Arial"/>
          <w:sz w:val="24"/>
          <w:szCs w:val="24"/>
        </w:rPr>
        <w:t>,</w:t>
      </w:r>
      <w:r w:rsidR="00147637" w:rsidRPr="00E926E2">
        <w:rPr>
          <w:rFonts w:ascii="Arial" w:hAnsi="Arial" w:cs="Arial"/>
          <w:sz w:val="24"/>
          <w:szCs w:val="24"/>
        </w:rPr>
        <w:t xml:space="preserve"> offered learning and growth opportunities and g</w:t>
      </w:r>
      <w:r w:rsidR="00420D09" w:rsidRPr="00E926E2">
        <w:rPr>
          <w:rFonts w:ascii="Arial" w:hAnsi="Arial" w:cs="Arial"/>
          <w:sz w:val="24"/>
          <w:szCs w:val="24"/>
        </w:rPr>
        <w:t>e</w:t>
      </w:r>
      <w:r w:rsidR="00147637" w:rsidRPr="00E926E2">
        <w:rPr>
          <w:rFonts w:ascii="Arial" w:hAnsi="Arial" w:cs="Arial"/>
          <w:sz w:val="24"/>
          <w:szCs w:val="24"/>
        </w:rPr>
        <w:t>t enough support from the supervisors.</w:t>
      </w:r>
      <w:r w:rsidR="002F2B98" w:rsidRPr="00E926E2">
        <w:rPr>
          <w:rFonts w:ascii="Arial" w:hAnsi="Arial" w:cs="Arial"/>
          <w:sz w:val="24"/>
          <w:szCs w:val="24"/>
        </w:rPr>
        <w:t xml:space="preserve"> </w:t>
      </w:r>
      <w:r w:rsidR="00094B00" w:rsidRPr="00E926E2">
        <w:rPr>
          <w:rFonts w:ascii="Arial" w:hAnsi="Arial" w:cs="Arial"/>
          <w:sz w:val="24"/>
          <w:szCs w:val="24"/>
        </w:rPr>
        <w:t xml:space="preserve">Thus, </w:t>
      </w:r>
      <w:r w:rsidR="00420D09" w:rsidRPr="00E926E2">
        <w:rPr>
          <w:rFonts w:ascii="Arial" w:hAnsi="Arial" w:cs="Arial"/>
          <w:sz w:val="24"/>
          <w:szCs w:val="24"/>
        </w:rPr>
        <w:t>McDonald Manchester Hotel needs</w:t>
      </w:r>
      <w:r w:rsidR="00094B00" w:rsidRPr="00E926E2">
        <w:rPr>
          <w:rFonts w:ascii="Arial" w:hAnsi="Arial" w:cs="Arial"/>
          <w:sz w:val="24"/>
          <w:szCs w:val="24"/>
        </w:rPr>
        <w:t xml:space="preserve"> to refer to the results </w:t>
      </w:r>
      <w:r w:rsidR="00420D09" w:rsidRPr="00E926E2">
        <w:rPr>
          <w:rFonts w:ascii="Arial" w:hAnsi="Arial" w:cs="Arial"/>
          <w:sz w:val="24"/>
          <w:szCs w:val="24"/>
        </w:rPr>
        <w:t>on re</w:t>
      </w:r>
      <w:r w:rsidR="001D5CFF">
        <w:rPr>
          <w:rFonts w:ascii="Arial" w:hAnsi="Arial" w:cs="Arial"/>
          <w:sz w:val="24"/>
          <w:szCs w:val="24"/>
        </w:rPr>
        <w:t>-</w:t>
      </w:r>
      <w:r w:rsidR="00420D09" w:rsidRPr="00E926E2">
        <w:rPr>
          <w:rFonts w:ascii="Arial" w:hAnsi="Arial" w:cs="Arial"/>
          <w:sz w:val="24"/>
          <w:szCs w:val="24"/>
        </w:rPr>
        <w:t>opening</w:t>
      </w:r>
      <w:r w:rsidR="00094B00" w:rsidRPr="00E926E2">
        <w:rPr>
          <w:rFonts w:ascii="Arial" w:hAnsi="Arial" w:cs="Arial"/>
          <w:sz w:val="24"/>
          <w:szCs w:val="24"/>
        </w:rPr>
        <w:t xml:space="preserve"> business for a strong comeback.</w:t>
      </w:r>
    </w:p>
    <w:p w14:paraId="716E1BDB" w14:textId="77777777" w:rsidR="00147637" w:rsidRPr="00E926E2" w:rsidRDefault="00147637" w:rsidP="00C16392">
      <w:pPr>
        <w:spacing w:line="360" w:lineRule="auto"/>
        <w:ind w:firstLine="720"/>
        <w:jc w:val="both"/>
        <w:rPr>
          <w:rFonts w:ascii="Arial" w:hAnsi="Arial" w:cs="Arial"/>
          <w:sz w:val="24"/>
          <w:szCs w:val="24"/>
        </w:rPr>
      </w:pPr>
    </w:p>
    <w:p w14:paraId="7E3A608E" w14:textId="78215984" w:rsidR="002D7659" w:rsidRDefault="002D7659" w:rsidP="00C16392">
      <w:pPr>
        <w:spacing w:line="360" w:lineRule="auto"/>
        <w:ind w:firstLine="720"/>
        <w:jc w:val="both"/>
        <w:rPr>
          <w:rFonts w:ascii="Arial" w:hAnsi="Arial" w:cs="Arial"/>
          <w:sz w:val="24"/>
          <w:szCs w:val="24"/>
        </w:rPr>
      </w:pPr>
    </w:p>
    <w:p w14:paraId="32740AE0" w14:textId="09231F9F" w:rsidR="001D5CFF" w:rsidRDefault="001D5CFF" w:rsidP="00C16392">
      <w:pPr>
        <w:spacing w:line="360" w:lineRule="auto"/>
        <w:ind w:firstLine="720"/>
        <w:jc w:val="both"/>
        <w:rPr>
          <w:rFonts w:ascii="Arial" w:hAnsi="Arial" w:cs="Arial"/>
          <w:sz w:val="24"/>
          <w:szCs w:val="24"/>
        </w:rPr>
      </w:pPr>
    </w:p>
    <w:p w14:paraId="2380CB10" w14:textId="77777777" w:rsidR="001D5CFF" w:rsidRDefault="001D5CFF" w:rsidP="00C16392">
      <w:pPr>
        <w:spacing w:line="360" w:lineRule="auto"/>
        <w:ind w:firstLine="720"/>
        <w:jc w:val="both"/>
        <w:rPr>
          <w:rFonts w:ascii="Arial" w:hAnsi="Arial" w:cs="Arial"/>
          <w:sz w:val="24"/>
          <w:szCs w:val="24"/>
        </w:rPr>
      </w:pPr>
    </w:p>
    <w:p w14:paraId="36C0BD71" w14:textId="77777777" w:rsidR="001D5CFF" w:rsidRPr="00E926E2" w:rsidRDefault="001D5CFF" w:rsidP="00C16392">
      <w:pPr>
        <w:spacing w:line="360" w:lineRule="auto"/>
        <w:ind w:firstLine="720"/>
        <w:jc w:val="both"/>
        <w:rPr>
          <w:rFonts w:ascii="Arial" w:hAnsi="Arial" w:cs="Arial"/>
          <w:sz w:val="24"/>
          <w:szCs w:val="24"/>
        </w:rPr>
      </w:pPr>
    </w:p>
    <w:p w14:paraId="5E587214" w14:textId="18AC2C7B" w:rsidR="00E926E2" w:rsidRPr="001D5CFF" w:rsidRDefault="001D5CFF" w:rsidP="001D5CFF">
      <w:pPr>
        <w:pStyle w:val="Heading1"/>
        <w:spacing w:line="360" w:lineRule="auto"/>
        <w:jc w:val="both"/>
        <w:rPr>
          <w:rFonts w:ascii="Arial" w:hAnsi="Arial" w:cs="Arial"/>
          <w:b/>
          <w:bCs/>
          <w:color w:val="auto"/>
          <w:sz w:val="24"/>
          <w:szCs w:val="24"/>
          <w:lang w:val="en-US"/>
        </w:rPr>
      </w:pPr>
      <w:r>
        <w:rPr>
          <w:rFonts w:ascii="Arial" w:hAnsi="Arial" w:cs="Arial"/>
          <w:b/>
          <w:bCs/>
          <w:color w:val="auto"/>
          <w:sz w:val="24"/>
          <w:szCs w:val="24"/>
          <w:lang w:val="en-US"/>
        </w:rPr>
        <w:t>Reference List</w:t>
      </w:r>
    </w:p>
    <w:p w14:paraId="1D5A2B34"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Allen, D.G., 2008. Retaining Talent - Society for Human Resource Management. </w:t>
      </w:r>
      <w:r w:rsidRPr="007B6EF6">
        <w:rPr>
          <w:rFonts w:ascii="Arial" w:hAnsi="Arial" w:cs="Arial"/>
          <w:i/>
          <w:iCs/>
        </w:rPr>
        <w:t>SHRM</w:t>
      </w:r>
      <w:r w:rsidRPr="007B6EF6">
        <w:rPr>
          <w:rFonts w:ascii="Arial" w:hAnsi="Arial" w:cs="Arial"/>
        </w:rPr>
        <w:t xml:space="preserve">. Available at: https://www.shrm.org/hr-today/trends-and-forecasting/special-reports-and-expert-views/Documents/Retaining-Talent.pdf [Accessed November 30, 2021]. </w:t>
      </w:r>
    </w:p>
    <w:p w14:paraId="27381D12"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Bouchrika, I., 2021. Primary research vs secondary research: Definitions, differences, and examples. </w:t>
      </w:r>
      <w:r w:rsidRPr="007B6EF6">
        <w:rPr>
          <w:rFonts w:ascii="Arial" w:hAnsi="Arial" w:cs="Arial"/>
          <w:i/>
          <w:iCs/>
        </w:rPr>
        <w:t>Research.com</w:t>
      </w:r>
      <w:r w:rsidRPr="007B6EF6">
        <w:rPr>
          <w:rFonts w:ascii="Arial" w:hAnsi="Arial" w:cs="Arial"/>
        </w:rPr>
        <w:t xml:space="preserve">. Available at: https://research.com/research/primary-research-vs-secondary-research [Accessed November 30, 2021]. </w:t>
      </w:r>
    </w:p>
    <w:p w14:paraId="2EBFF157"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Budriene, D. &amp; Diskiene, D., 2020. Employee engagement: Types, levels and relationship with practice of HRM. </w:t>
      </w:r>
      <w:r w:rsidRPr="007B6EF6">
        <w:rPr>
          <w:rFonts w:ascii="Arial" w:hAnsi="Arial" w:cs="Arial"/>
          <w:i/>
          <w:iCs/>
        </w:rPr>
        <w:t>Malaysian E Commerce Journal</w:t>
      </w:r>
      <w:r w:rsidRPr="007B6EF6">
        <w:rPr>
          <w:rFonts w:ascii="Arial" w:hAnsi="Arial" w:cs="Arial"/>
        </w:rPr>
        <w:t xml:space="preserve">, 4(2), pp.42–47. </w:t>
      </w:r>
    </w:p>
    <w:p w14:paraId="149A5A1E"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Chanana, N. &amp; Sangeeta, 2020. Employee engagement practices during covid-19 lockdown. </w:t>
      </w:r>
      <w:r w:rsidRPr="007B6EF6">
        <w:rPr>
          <w:rFonts w:ascii="Arial" w:hAnsi="Arial" w:cs="Arial"/>
          <w:i/>
          <w:iCs/>
        </w:rPr>
        <w:t>Journal of public affairs</w:t>
      </w:r>
      <w:r w:rsidRPr="007B6EF6">
        <w:rPr>
          <w:rFonts w:ascii="Arial" w:hAnsi="Arial" w:cs="Arial"/>
        </w:rPr>
        <w:t xml:space="preserve">. Available at: https://www.ncbi.nlm.nih.gov/pmc/articles/PMC7536939/ [Accessed November 30, 2021]. </w:t>
      </w:r>
    </w:p>
    <w:p w14:paraId="007FFDA1" w14:textId="237424EE"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CIPD, 2021. Employee engagement: Definitions, measures and outcomes. Available at: https://www.cipd.co.uk/Images/employee-engagement-discussion-report_tcm18-89598.pdf [Accessed November 30, 2021]. </w:t>
      </w:r>
    </w:p>
    <w:p w14:paraId="4931BCF7"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CIPD, 2021. Employee engagement &amp; motivation: Factsheets. </w:t>
      </w:r>
      <w:r w:rsidRPr="007B6EF6">
        <w:rPr>
          <w:rFonts w:ascii="Arial" w:hAnsi="Arial" w:cs="Arial"/>
          <w:i/>
          <w:iCs/>
        </w:rPr>
        <w:t>CIPD</w:t>
      </w:r>
      <w:r w:rsidRPr="007B6EF6">
        <w:rPr>
          <w:rFonts w:ascii="Arial" w:hAnsi="Arial" w:cs="Arial"/>
        </w:rPr>
        <w:t xml:space="preserve">. Available at: https://www.cipd.co.uk/knowledge/fundamentals/relations/engagement/factsheet#gref [Accessed November 30, 2021]. </w:t>
      </w:r>
    </w:p>
    <w:p w14:paraId="142B2168"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Daniel, E., 2016. An evaluation of digital stories created for Social Studies teaching. </w:t>
      </w:r>
      <w:r w:rsidRPr="007B6EF6">
        <w:rPr>
          <w:rFonts w:ascii="Arial" w:hAnsi="Arial" w:cs="Arial"/>
          <w:i/>
          <w:iCs/>
        </w:rPr>
        <w:t>Journal of Education and Practice</w:t>
      </w:r>
      <w:r w:rsidRPr="007B6EF6">
        <w:rPr>
          <w:rFonts w:ascii="Arial" w:hAnsi="Arial" w:cs="Arial"/>
        </w:rPr>
        <w:t xml:space="preserve">. </w:t>
      </w:r>
    </w:p>
    <w:p w14:paraId="55AD5145"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De-la-Calle-Durán, M.-C. &amp; Rodríguez-Sánchez, J.-L., 2021. Employee engagement and wellbeing in times of COVID-19: A proposal of the 5Cs model. </w:t>
      </w:r>
      <w:r w:rsidRPr="007B6EF6">
        <w:rPr>
          <w:rFonts w:ascii="Arial" w:hAnsi="Arial" w:cs="Arial"/>
          <w:i/>
          <w:iCs/>
        </w:rPr>
        <w:t>International Journal of Environmental Research and Public Health</w:t>
      </w:r>
      <w:r w:rsidRPr="007B6EF6">
        <w:rPr>
          <w:rFonts w:ascii="Arial" w:hAnsi="Arial" w:cs="Arial"/>
        </w:rPr>
        <w:t xml:space="preserve">, 18(10), p.5470. </w:t>
      </w:r>
    </w:p>
    <w:p w14:paraId="7513B0A2"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Firstup, 2021. Why is employee engagement important to company success? </w:t>
      </w:r>
      <w:r w:rsidRPr="007B6EF6">
        <w:rPr>
          <w:rFonts w:ascii="Arial" w:hAnsi="Arial" w:cs="Arial"/>
          <w:i/>
          <w:iCs/>
        </w:rPr>
        <w:t>Firstup</w:t>
      </w:r>
      <w:r w:rsidRPr="007B6EF6">
        <w:rPr>
          <w:rFonts w:ascii="Arial" w:hAnsi="Arial" w:cs="Arial"/>
        </w:rPr>
        <w:t xml:space="preserve">. Available at: https://firstup.io/blog/employee-engagement-key-to-company-success/ [Accessed November 30, 2021]. </w:t>
      </w:r>
    </w:p>
    <w:p w14:paraId="0F6C3EA0"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Gupta, M., Shaheen, M. &amp; Reddy, P.K., 2019. </w:t>
      </w:r>
      <w:r w:rsidRPr="007B6EF6">
        <w:rPr>
          <w:rFonts w:ascii="Arial" w:hAnsi="Arial" w:cs="Arial"/>
          <w:i/>
          <w:iCs/>
        </w:rPr>
        <w:t>Qualitative techniques for workplace data analysis</w:t>
      </w:r>
      <w:r w:rsidRPr="007B6EF6">
        <w:rPr>
          <w:rFonts w:ascii="Arial" w:hAnsi="Arial" w:cs="Arial"/>
        </w:rPr>
        <w:t xml:space="preserve">, Hershey PA: IGI Global, Business Science Reference (an imprint of IGI Global). </w:t>
      </w:r>
    </w:p>
    <w:p w14:paraId="46AB38B2"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Hair, J.F., Page, M. &amp; Brunsveld, N., 2020. </w:t>
      </w:r>
      <w:r w:rsidRPr="007B6EF6">
        <w:rPr>
          <w:rFonts w:ascii="Arial" w:hAnsi="Arial" w:cs="Arial"/>
          <w:i/>
          <w:iCs/>
        </w:rPr>
        <w:t>Essentials of Business Research Methods</w:t>
      </w:r>
      <w:r w:rsidRPr="007B6EF6">
        <w:rPr>
          <w:rFonts w:ascii="Arial" w:hAnsi="Arial" w:cs="Arial"/>
        </w:rPr>
        <w:t xml:space="preserve">, New York, NY: Routledge, an imprint of the Taylor &amp; Francis Group. </w:t>
      </w:r>
    </w:p>
    <w:p w14:paraId="31AAE3D3"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Hook, C. &amp; Jenkins, A.K., 2019. </w:t>
      </w:r>
      <w:r w:rsidRPr="007B6EF6">
        <w:rPr>
          <w:rFonts w:ascii="Arial" w:hAnsi="Arial" w:cs="Arial"/>
          <w:i/>
          <w:iCs/>
        </w:rPr>
        <w:t>Introducing human resource management</w:t>
      </w:r>
      <w:r w:rsidRPr="007B6EF6">
        <w:rPr>
          <w:rFonts w:ascii="Arial" w:hAnsi="Arial" w:cs="Arial"/>
        </w:rPr>
        <w:t xml:space="preserve">, Harlow, United Kingdom: Pearson Education Limited. </w:t>
      </w:r>
    </w:p>
    <w:p w14:paraId="03F2E35B"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Kniffin, K.M. et al., 2020. COVID-19 and the Workplace: Implications, Issues, and Insights for Future Research and Action. Available at: https://www.hbs.edu/ris/Publication%20Files/20-127_6164cbfd-37a2-489e-8bd2-c252cc7abb87.pdf [Accessed November 30, 2021]. </w:t>
      </w:r>
    </w:p>
    <w:p w14:paraId="1808DB66"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Lampard, R., 2016. </w:t>
      </w:r>
      <w:r w:rsidRPr="007B6EF6">
        <w:rPr>
          <w:rFonts w:ascii="Arial" w:hAnsi="Arial" w:cs="Arial"/>
          <w:i/>
          <w:iCs/>
        </w:rPr>
        <w:t>Practical social investigation: Qualitative and quantitative methods in social research</w:t>
      </w:r>
      <w:r w:rsidRPr="007B6EF6">
        <w:rPr>
          <w:rFonts w:ascii="Arial" w:hAnsi="Arial" w:cs="Arial"/>
        </w:rPr>
        <w:t xml:space="preserve">, Routledge. </w:t>
      </w:r>
    </w:p>
    <w:p w14:paraId="26D59A85"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Lock, S., 2021. UK hospitality: Forecast re-opening Post-covid-19. </w:t>
      </w:r>
      <w:r w:rsidRPr="007B6EF6">
        <w:rPr>
          <w:rFonts w:ascii="Arial" w:hAnsi="Arial" w:cs="Arial"/>
          <w:i/>
          <w:iCs/>
        </w:rPr>
        <w:t>Statista</w:t>
      </w:r>
      <w:r w:rsidRPr="007B6EF6">
        <w:rPr>
          <w:rFonts w:ascii="Arial" w:hAnsi="Arial" w:cs="Arial"/>
        </w:rPr>
        <w:t xml:space="preserve">. Available at: https://www.statista.com/statistics/1118834/forecast-uk-hospitality-sector-re-opening-post-covid-19/ [Accessed November 30, 2021]. </w:t>
      </w:r>
    </w:p>
    <w:p w14:paraId="6B959836"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Macdonald Hotels UK, 2021. Covid-19 update. </w:t>
      </w:r>
      <w:r w:rsidRPr="007B6EF6">
        <w:rPr>
          <w:rFonts w:ascii="Arial" w:hAnsi="Arial" w:cs="Arial"/>
          <w:i/>
          <w:iCs/>
        </w:rPr>
        <w:t>Macdonald Hotels UK</w:t>
      </w:r>
      <w:r w:rsidRPr="007B6EF6">
        <w:rPr>
          <w:rFonts w:ascii="Arial" w:hAnsi="Arial" w:cs="Arial"/>
        </w:rPr>
        <w:t xml:space="preserve">. Available at: https://www.macdonaldhotels.co.uk/news-events/covid-19-update [Accessed November 30, 2021]. </w:t>
      </w:r>
    </w:p>
    <w:p w14:paraId="64FD3CC9"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Macdonald Hotels UK, 2021. MacDonald Manchester Hotel. </w:t>
      </w:r>
      <w:r w:rsidRPr="007B6EF6">
        <w:rPr>
          <w:rFonts w:ascii="Arial" w:hAnsi="Arial" w:cs="Arial"/>
          <w:i/>
          <w:iCs/>
        </w:rPr>
        <w:t>Macdonald Hotels UK</w:t>
      </w:r>
      <w:r w:rsidRPr="007B6EF6">
        <w:rPr>
          <w:rFonts w:ascii="Arial" w:hAnsi="Arial" w:cs="Arial"/>
        </w:rPr>
        <w:t xml:space="preserve">. Available at: https://www.macdonaldhotels.co.uk/our-hotels/north-england/manchester/macdonald-manchester-hotel [Accessed November 30, 2021]. </w:t>
      </w:r>
    </w:p>
    <w:p w14:paraId="6211DDE2"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Manchester Macdonald Hotel, 2021. </w:t>
      </w:r>
      <w:r w:rsidRPr="007B6EF6">
        <w:rPr>
          <w:rFonts w:ascii="Arial" w:hAnsi="Arial" w:cs="Arial"/>
          <w:i/>
          <w:iCs/>
        </w:rPr>
        <w:t>Manchester Macdonald Hotel - London Road, Manchester, UK</w:t>
      </w:r>
      <w:r w:rsidRPr="007B6EF6">
        <w:rPr>
          <w:rFonts w:ascii="Arial" w:hAnsi="Arial" w:cs="Arial"/>
        </w:rPr>
        <w:t xml:space="preserve">. Available at: https://manchesterhistory.net/architecture/1970/macdonald.html [Accessed November 30, 2021]. </w:t>
      </w:r>
    </w:p>
    <w:p w14:paraId="627A1266"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Mishra, S. &amp; Alok, S., 2019. </w:t>
      </w:r>
      <w:r w:rsidRPr="007B6EF6">
        <w:rPr>
          <w:rFonts w:ascii="Arial" w:hAnsi="Arial" w:cs="Arial"/>
          <w:i/>
          <w:iCs/>
        </w:rPr>
        <w:t>Handbook of Research Methodology: A Compendium for Scholars &amp; Researchers</w:t>
      </w:r>
      <w:r w:rsidRPr="007B6EF6">
        <w:rPr>
          <w:rFonts w:ascii="Arial" w:hAnsi="Arial" w:cs="Arial"/>
        </w:rPr>
        <w:t xml:space="preserve">, </w:t>
      </w:r>
    </w:p>
    <w:p w14:paraId="0020B118" w14:textId="77777777" w:rsidR="007B6EF6" w:rsidRPr="007B6EF6" w:rsidRDefault="007B6EF6" w:rsidP="00C16392">
      <w:pPr>
        <w:pStyle w:val="NormalWeb"/>
        <w:spacing w:line="360" w:lineRule="auto"/>
        <w:ind w:left="567" w:hanging="567"/>
        <w:jc w:val="both"/>
        <w:rPr>
          <w:rFonts w:ascii="Arial" w:hAnsi="Arial" w:cs="Arial"/>
        </w:rPr>
      </w:pPr>
      <w:r w:rsidRPr="007B6EF6">
        <w:rPr>
          <w:rFonts w:ascii="Arial" w:hAnsi="Arial" w:cs="Arial"/>
        </w:rPr>
        <w:t xml:space="preserve">Oflazoglu, S., 2017. </w:t>
      </w:r>
      <w:r w:rsidRPr="007B6EF6">
        <w:rPr>
          <w:rFonts w:ascii="Arial" w:hAnsi="Arial" w:cs="Arial"/>
          <w:i/>
          <w:iCs/>
        </w:rPr>
        <w:t>Qualitative versus Quantitative Research</w:t>
      </w:r>
      <w:r w:rsidRPr="007B6EF6">
        <w:rPr>
          <w:rFonts w:ascii="Arial" w:hAnsi="Arial" w:cs="Arial"/>
        </w:rPr>
        <w:t xml:space="preserve">, </w:t>
      </w:r>
    </w:p>
    <w:p w14:paraId="013697A0"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Pilbeam, S., 2011. </w:t>
      </w:r>
      <w:r w:rsidRPr="007B6EF6">
        <w:rPr>
          <w:rFonts w:ascii="Arial" w:hAnsi="Arial" w:cs="Arial"/>
          <w:i/>
          <w:iCs/>
        </w:rPr>
        <w:t>People resourcing and talent planning: HRM in practice</w:t>
      </w:r>
      <w:r w:rsidRPr="007B6EF6">
        <w:rPr>
          <w:rFonts w:ascii="Arial" w:hAnsi="Arial" w:cs="Arial"/>
        </w:rPr>
        <w:t xml:space="preserve">, México: Pearson Educación. </w:t>
      </w:r>
    </w:p>
    <w:p w14:paraId="2663878E"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Pérez-Sindín, X., 2017. Secondary Data. </w:t>
      </w:r>
      <w:r w:rsidRPr="007B6EF6">
        <w:rPr>
          <w:rFonts w:ascii="Arial" w:hAnsi="Arial" w:cs="Arial"/>
          <w:i/>
          <w:iCs/>
        </w:rPr>
        <w:t>The SAGE Encyclopedia of Communication Research Methods</w:t>
      </w:r>
      <w:r w:rsidRPr="007B6EF6">
        <w:rPr>
          <w:rFonts w:ascii="Arial" w:hAnsi="Arial" w:cs="Arial"/>
        </w:rPr>
        <w:t xml:space="preserve">. </w:t>
      </w:r>
    </w:p>
    <w:p w14:paraId="53541DCD"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Ramuni, L., 2021. Coronavirus and its impact on UK hospitality: January 2020 to June 2021. </w:t>
      </w:r>
      <w:r w:rsidRPr="007B6EF6">
        <w:rPr>
          <w:rFonts w:ascii="Arial" w:hAnsi="Arial" w:cs="Arial"/>
          <w:i/>
          <w:iCs/>
        </w:rPr>
        <w:t>Coronavirus and its impact on UK hospitality - Office for National Statistics</w:t>
      </w:r>
      <w:r w:rsidRPr="007B6EF6">
        <w:rPr>
          <w:rFonts w:ascii="Arial" w:hAnsi="Arial" w:cs="Arial"/>
        </w:rPr>
        <w:t xml:space="preserve">. Available at: https://www.ons.gov.uk/businessindustryandtrade/business/activitysizeandlocation/articles/coronavirusanditsimpactonukhospitality/january2020tojune2021 [Accessed November 30, 2021]. </w:t>
      </w:r>
    </w:p>
    <w:p w14:paraId="5D081E02"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Robertson-Smith, G., 2009. </w:t>
      </w:r>
      <w:r w:rsidRPr="007B6EF6">
        <w:rPr>
          <w:rFonts w:ascii="Arial" w:hAnsi="Arial" w:cs="Arial"/>
          <w:i/>
          <w:iCs/>
        </w:rPr>
        <w:t>Employee engagement: A review of current thinking</w:t>
      </w:r>
      <w:r w:rsidRPr="007B6EF6">
        <w:rPr>
          <w:rFonts w:ascii="Arial" w:hAnsi="Arial" w:cs="Arial"/>
        </w:rPr>
        <w:t xml:space="preserve">, Institute for Employment Studies. </w:t>
      </w:r>
    </w:p>
    <w:p w14:paraId="1B741915"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Saks, A.M. &amp; Gruman, J.A., 2021. </w:t>
      </w:r>
      <w:r w:rsidRPr="007B6EF6">
        <w:rPr>
          <w:rFonts w:ascii="Arial" w:hAnsi="Arial" w:cs="Arial"/>
          <w:i/>
          <w:iCs/>
        </w:rPr>
        <w:t>Advanced introduction to employee engagement</w:t>
      </w:r>
      <w:r w:rsidRPr="007B6EF6">
        <w:rPr>
          <w:rFonts w:ascii="Arial" w:hAnsi="Arial" w:cs="Arial"/>
        </w:rPr>
        <w:t xml:space="preserve">, Cheltenham, UK: Edward Elgar Publishing. </w:t>
      </w:r>
    </w:p>
    <w:p w14:paraId="4FF2F2C0"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SHRM, 2021. Developing and sustaining employee engagement. </w:t>
      </w:r>
      <w:r w:rsidRPr="007B6EF6">
        <w:rPr>
          <w:rFonts w:ascii="Arial" w:hAnsi="Arial" w:cs="Arial"/>
          <w:i/>
          <w:iCs/>
        </w:rPr>
        <w:t>SHRM</w:t>
      </w:r>
      <w:r w:rsidRPr="007B6EF6">
        <w:rPr>
          <w:rFonts w:ascii="Arial" w:hAnsi="Arial" w:cs="Arial"/>
        </w:rPr>
        <w:t xml:space="preserve">. Available at: https://www.shrm.org/resourcesandtools/tools-and-samples/toolkits/pages/sustainingemployeeengagement.aspx [Accessed November 30, 2021]. </w:t>
      </w:r>
    </w:p>
    <w:p w14:paraId="36578B77"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Sun, L. &amp; Bunchapattanasakda, C., 2019. Employee engagement: A literature review. </w:t>
      </w:r>
      <w:r w:rsidRPr="007B6EF6">
        <w:rPr>
          <w:rFonts w:ascii="Arial" w:hAnsi="Arial" w:cs="Arial"/>
          <w:i/>
          <w:iCs/>
        </w:rPr>
        <w:t>International Journal of Human Resource Studies</w:t>
      </w:r>
      <w:r w:rsidRPr="007B6EF6">
        <w:rPr>
          <w:rFonts w:ascii="Arial" w:hAnsi="Arial" w:cs="Arial"/>
        </w:rPr>
        <w:t xml:space="preserve">, 9(1), p.63. </w:t>
      </w:r>
    </w:p>
    <w:p w14:paraId="578E144B"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UCL, 2027. Secondary Data Analysis File Note - University College london. Available at: https://ethics.grad.ucl.ac.uk/forms/Secondary-data-analysis-file-note.pdf [Accessed November 30, 2021]. </w:t>
      </w:r>
    </w:p>
    <w:p w14:paraId="00AD66B4"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Uwec.edu, 2015. Data Collection Methods. </w:t>
      </w:r>
      <w:r w:rsidRPr="007B6EF6">
        <w:rPr>
          <w:rFonts w:ascii="Arial" w:hAnsi="Arial" w:cs="Arial"/>
          <w:i/>
          <w:iCs/>
        </w:rPr>
        <w:t>DATA COLLECTION METHODS</w:t>
      </w:r>
      <w:r w:rsidRPr="007B6EF6">
        <w:rPr>
          <w:rFonts w:ascii="Arial" w:hAnsi="Arial" w:cs="Arial"/>
        </w:rPr>
        <w:t xml:space="preserve">. Available at: https://people.uwec.edu/piercech/researchmethods/data%20collection%20methods/data%20collection%20methods.htm [Accessed November 30, 2021]. </w:t>
      </w:r>
    </w:p>
    <w:p w14:paraId="1749B89F" w14:textId="77777777" w:rsidR="007B6EF6" w:rsidRPr="007B6EF6" w:rsidRDefault="007B6EF6" w:rsidP="001D5CFF">
      <w:pPr>
        <w:pStyle w:val="NormalWeb"/>
        <w:spacing w:line="360" w:lineRule="auto"/>
        <w:jc w:val="both"/>
        <w:rPr>
          <w:rFonts w:ascii="Arial" w:hAnsi="Arial" w:cs="Arial"/>
        </w:rPr>
      </w:pPr>
      <w:r w:rsidRPr="007B6EF6">
        <w:rPr>
          <w:rFonts w:ascii="Arial" w:hAnsi="Arial" w:cs="Arial"/>
        </w:rPr>
        <w:t xml:space="preserve">Yip, C., Han, N.-L.R. &amp; Sng, B.L., 2016. Legal and ethical issues in research. </w:t>
      </w:r>
      <w:r w:rsidRPr="007B6EF6">
        <w:rPr>
          <w:rFonts w:ascii="Arial" w:hAnsi="Arial" w:cs="Arial"/>
          <w:i/>
          <w:iCs/>
        </w:rPr>
        <w:t>Indian journal of anaesthesia</w:t>
      </w:r>
      <w:r w:rsidRPr="007B6EF6">
        <w:rPr>
          <w:rFonts w:ascii="Arial" w:hAnsi="Arial" w:cs="Arial"/>
        </w:rPr>
        <w:t xml:space="preserve">. Available at: https://www.ncbi.nlm.nih.gov/pmc/articles/PMC5037952/ [Accessed November 30, 2021]. </w:t>
      </w:r>
    </w:p>
    <w:p w14:paraId="06C9F520" w14:textId="77777777" w:rsidR="00E47D94" w:rsidRPr="007B6EF6" w:rsidRDefault="00E47D94" w:rsidP="00C16392">
      <w:pPr>
        <w:spacing w:line="360" w:lineRule="auto"/>
        <w:jc w:val="both"/>
        <w:rPr>
          <w:rFonts w:ascii="Arial" w:hAnsi="Arial" w:cs="Arial"/>
          <w:sz w:val="24"/>
          <w:szCs w:val="24"/>
        </w:rPr>
      </w:pPr>
    </w:p>
    <w:p w14:paraId="3D525DEC" w14:textId="77777777" w:rsidR="0092214A" w:rsidRPr="007B6EF6" w:rsidRDefault="0092214A" w:rsidP="00C16392">
      <w:pPr>
        <w:spacing w:line="360" w:lineRule="auto"/>
        <w:ind w:firstLine="720"/>
        <w:jc w:val="both"/>
        <w:rPr>
          <w:rFonts w:ascii="Arial" w:hAnsi="Arial" w:cs="Arial"/>
          <w:sz w:val="24"/>
          <w:szCs w:val="24"/>
        </w:rPr>
      </w:pPr>
    </w:p>
    <w:p w14:paraId="504A1C48" w14:textId="77777777" w:rsidR="007F5754" w:rsidRPr="007B6EF6" w:rsidRDefault="007F5754" w:rsidP="00C16392">
      <w:pPr>
        <w:spacing w:line="360" w:lineRule="auto"/>
        <w:ind w:firstLine="720"/>
        <w:jc w:val="both"/>
        <w:rPr>
          <w:rFonts w:ascii="Arial" w:hAnsi="Arial" w:cs="Arial"/>
          <w:sz w:val="24"/>
          <w:szCs w:val="24"/>
        </w:rPr>
      </w:pPr>
    </w:p>
    <w:sectPr w:rsidR="007F5754" w:rsidRPr="007B6EF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FBF97" w14:textId="77777777" w:rsidR="00910292" w:rsidRDefault="00910292" w:rsidP="00F528B4">
      <w:pPr>
        <w:spacing w:after="0" w:line="240" w:lineRule="auto"/>
      </w:pPr>
      <w:r>
        <w:separator/>
      </w:r>
    </w:p>
  </w:endnote>
  <w:endnote w:type="continuationSeparator" w:id="0">
    <w:p w14:paraId="5AAD8A3C" w14:textId="77777777" w:rsidR="00910292" w:rsidRDefault="00910292" w:rsidP="00F52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C2037" w14:textId="77777777" w:rsidR="001D5CFF" w:rsidRDefault="001D5C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9C802" w14:textId="77777777" w:rsidR="001D5CFF" w:rsidRDefault="001D5C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B86C6" w14:textId="77777777" w:rsidR="001D5CFF" w:rsidRDefault="001D5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A582F" w14:textId="77777777" w:rsidR="00910292" w:rsidRDefault="00910292" w:rsidP="00F528B4">
      <w:pPr>
        <w:spacing w:after="0" w:line="240" w:lineRule="auto"/>
      </w:pPr>
      <w:r>
        <w:separator/>
      </w:r>
    </w:p>
  </w:footnote>
  <w:footnote w:type="continuationSeparator" w:id="0">
    <w:p w14:paraId="7E8DB711" w14:textId="77777777" w:rsidR="00910292" w:rsidRDefault="00910292" w:rsidP="00F528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2BE8B" w14:textId="77777777" w:rsidR="001D5CFF" w:rsidRDefault="001D5C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FE7CE" w14:textId="26EC616A" w:rsidR="00F528B4" w:rsidRPr="00F528B4" w:rsidRDefault="00D955D2" w:rsidP="00F528B4">
    <w:pPr>
      <w:pStyle w:val="Header"/>
      <w:rPr>
        <w:rFonts w:ascii="Arial" w:hAnsi="Arial" w:cs="Arial"/>
      </w:rPr>
    </w:pPr>
    <w:sdt>
      <w:sdtPr>
        <w:rPr>
          <w:rFonts w:ascii="Arial" w:hAnsi="Arial" w:cs="Arial"/>
        </w:rPr>
        <w:id w:val="1175376753"/>
        <w:docPartObj>
          <w:docPartGallery w:val="Page Numbers (Top of Page)"/>
          <w:docPartUnique/>
        </w:docPartObj>
      </w:sdtPr>
      <w:sdtEndPr>
        <w:rPr>
          <w:noProof/>
        </w:rPr>
      </w:sdtEndPr>
      <w:sdtContent>
        <w:r w:rsidR="00F528B4">
          <w:rPr>
            <w:rFonts w:ascii="Arial" w:hAnsi="Arial" w:cs="Arial"/>
          </w:rPr>
          <w:tab/>
        </w:r>
        <w:r w:rsidR="00F528B4">
          <w:rPr>
            <w:rFonts w:ascii="Arial" w:hAnsi="Arial" w:cs="Arial"/>
          </w:rPr>
          <w:tab/>
        </w:r>
        <w:r w:rsidR="001D5CFF">
          <w:rPr>
            <w:rFonts w:ascii="Arial" w:hAnsi="Arial" w:cs="Arial"/>
            <w:lang w:val="en-US"/>
          </w:rPr>
          <w:t xml:space="preserve">Student ID </w:t>
        </w:r>
        <w:r w:rsidR="00F528B4" w:rsidRPr="00F528B4">
          <w:rPr>
            <w:rFonts w:ascii="Arial" w:hAnsi="Arial" w:cs="Arial"/>
          </w:rPr>
          <w:fldChar w:fldCharType="begin"/>
        </w:r>
        <w:r w:rsidR="00F528B4" w:rsidRPr="00F528B4">
          <w:rPr>
            <w:rFonts w:ascii="Arial" w:hAnsi="Arial" w:cs="Arial"/>
          </w:rPr>
          <w:instrText xml:space="preserve"> PAGE   \* MERGEFORMAT </w:instrText>
        </w:r>
        <w:r w:rsidR="00F528B4" w:rsidRPr="00F528B4">
          <w:rPr>
            <w:rFonts w:ascii="Arial" w:hAnsi="Arial" w:cs="Arial"/>
          </w:rPr>
          <w:fldChar w:fldCharType="separate"/>
        </w:r>
        <w:r w:rsidR="00163C88">
          <w:rPr>
            <w:rFonts w:ascii="Arial" w:hAnsi="Arial" w:cs="Arial"/>
            <w:noProof/>
          </w:rPr>
          <w:t>14</w:t>
        </w:r>
        <w:r w:rsidR="00F528B4" w:rsidRPr="00F528B4">
          <w:rPr>
            <w:rFonts w:ascii="Arial" w:hAnsi="Arial" w:cs="Arial"/>
            <w:noProof/>
          </w:rPr>
          <w:fldChar w:fldCharType="end"/>
        </w:r>
      </w:sdtContent>
    </w:sdt>
  </w:p>
  <w:p w14:paraId="319C94C7" w14:textId="153D2C0F" w:rsidR="00F528B4" w:rsidRPr="00F528B4" w:rsidRDefault="00F528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5FBC1" w14:textId="77777777" w:rsidR="001D5CFF" w:rsidRDefault="001D5C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4038A"/>
    <w:multiLevelType w:val="hybridMultilevel"/>
    <w:tmpl w:val="1A825C4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MTE2MTM2NjYxN7NU0lEKTi0uzszPAykwqgUALsctnCwAAAA="/>
  </w:docVars>
  <w:rsids>
    <w:rsidRoot w:val="00EE6038"/>
    <w:rsid w:val="00011343"/>
    <w:rsid w:val="00017B0E"/>
    <w:rsid w:val="000207DB"/>
    <w:rsid w:val="0004392D"/>
    <w:rsid w:val="000520FB"/>
    <w:rsid w:val="00094B00"/>
    <w:rsid w:val="0009598A"/>
    <w:rsid w:val="000D650B"/>
    <w:rsid w:val="000E10C0"/>
    <w:rsid w:val="000E2183"/>
    <w:rsid w:val="000E621B"/>
    <w:rsid w:val="000F5282"/>
    <w:rsid w:val="00103F6D"/>
    <w:rsid w:val="001258D8"/>
    <w:rsid w:val="00147637"/>
    <w:rsid w:val="00163C88"/>
    <w:rsid w:val="00190D92"/>
    <w:rsid w:val="0019154B"/>
    <w:rsid w:val="001962B6"/>
    <w:rsid w:val="001A0410"/>
    <w:rsid w:val="001B525C"/>
    <w:rsid w:val="001B68CE"/>
    <w:rsid w:val="001C57FB"/>
    <w:rsid w:val="001D3D8D"/>
    <w:rsid w:val="001D5230"/>
    <w:rsid w:val="001D5CFF"/>
    <w:rsid w:val="001E68B8"/>
    <w:rsid w:val="001F7418"/>
    <w:rsid w:val="0020754D"/>
    <w:rsid w:val="00212E1A"/>
    <w:rsid w:val="00215256"/>
    <w:rsid w:val="00235C4E"/>
    <w:rsid w:val="0024002D"/>
    <w:rsid w:val="002529EC"/>
    <w:rsid w:val="0025697A"/>
    <w:rsid w:val="00256CF8"/>
    <w:rsid w:val="00267064"/>
    <w:rsid w:val="002859DB"/>
    <w:rsid w:val="002A33E0"/>
    <w:rsid w:val="002B705D"/>
    <w:rsid w:val="002C0B44"/>
    <w:rsid w:val="002C1209"/>
    <w:rsid w:val="002C6E2F"/>
    <w:rsid w:val="002D1182"/>
    <w:rsid w:val="002D5305"/>
    <w:rsid w:val="002D7659"/>
    <w:rsid w:val="002F2B98"/>
    <w:rsid w:val="00304C3C"/>
    <w:rsid w:val="003156BA"/>
    <w:rsid w:val="00315794"/>
    <w:rsid w:val="00322DF5"/>
    <w:rsid w:val="0033722B"/>
    <w:rsid w:val="003433B5"/>
    <w:rsid w:val="0035171C"/>
    <w:rsid w:val="00351733"/>
    <w:rsid w:val="00385413"/>
    <w:rsid w:val="003B611B"/>
    <w:rsid w:val="003B6A4C"/>
    <w:rsid w:val="003D6DC2"/>
    <w:rsid w:val="003E44B3"/>
    <w:rsid w:val="003F3E65"/>
    <w:rsid w:val="00412B99"/>
    <w:rsid w:val="004132E8"/>
    <w:rsid w:val="00420D09"/>
    <w:rsid w:val="00441F5D"/>
    <w:rsid w:val="00443731"/>
    <w:rsid w:val="00453B0C"/>
    <w:rsid w:val="00453DFC"/>
    <w:rsid w:val="004902FA"/>
    <w:rsid w:val="004A62FE"/>
    <w:rsid w:val="004B6C7C"/>
    <w:rsid w:val="004C18DD"/>
    <w:rsid w:val="004D3485"/>
    <w:rsid w:val="004E1FFA"/>
    <w:rsid w:val="0050064B"/>
    <w:rsid w:val="00500B35"/>
    <w:rsid w:val="00516917"/>
    <w:rsid w:val="00523C87"/>
    <w:rsid w:val="0053408E"/>
    <w:rsid w:val="0055606D"/>
    <w:rsid w:val="00571BA7"/>
    <w:rsid w:val="00574C79"/>
    <w:rsid w:val="005855C4"/>
    <w:rsid w:val="005B3852"/>
    <w:rsid w:val="005D206E"/>
    <w:rsid w:val="005E6B9C"/>
    <w:rsid w:val="006064A9"/>
    <w:rsid w:val="00617817"/>
    <w:rsid w:val="006509DC"/>
    <w:rsid w:val="00682A91"/>
    <w:rsid w:val="006A1D38"/>
    <w:rsid w:val="006A1E2F"/>
    <w:rsid w:val="006A4178"/>
    <w:rsid w:val="006A4279"/>
    <w:rsid w:val="006B62D0"/>
    <w:rsid w:val="006C5F66"/>
    <w:rsid w:val="006F1B6B"/>
    <w:rsid w:val="006F2402"/>
    <w:rsid w:val="006F3B13"/>
    <w:rsid w:val="007010B7"/>
    <w:rsid w:val="007038DE"/>
    <w:rsid w:val="007047A8"/>
    <w:rsid w:val="00712CB5"/>
    <w:rsid w:val="00717C61"/>
    <w:rsid w:val="0072425C"/>
    <w:rsid w:val="00740F72"/>
    <w:rsid w:val="007421BD"/>
    <w:rsid w:val="00746C3A"/>
    <w:rsid w:val="00750EA9"/>
    <w:rsid w:val="007711BF"/>
    <w:rsid w:val="00775B46"/>
    <w:rsid w:val="007944DD"/>
    <w:rsid w:val="007A2251"/>
    <w:rsid w:val="007B6EF6"/>
    <w:rsid w:val="007E2DBD"/>
    <w:rsid w:val="007F5754"/>
    <w:rsid w:val="00800B71"/>
    <w:rsid w:val="00814BF6"/>
    <w:rsid w:val="00816A30"/>
    <w:rsid w:val="00852970"/>
    <w:rsid w:val="00872C8D"/>
    <w:rsid w:val="008902F7"/>
    <w:rsid w:val="00890E2E"/>
    <w:rsid w:val="008A4935"/>
    <w:rsid w:val="008A61B8"/>
    <w:rsid w:val="008B66BE"/>
    <w:rsid w:val="008C3434"/>
    <w:rsid w:val="008C73FA"/>
    <w:rsid w:val="008E240A"/>
    <w:rsid w:val="008F1E31"/>
    <w:rsid w:val="008F63F3"/>
    <w:rsid w:val="00905CB7"/>
    <w:rsid w:val="00910292"/>
    <w:rsid w:val="0092214A"/>
    <w:rsid w:val="00926B55"/>
    <w:rsid w:val="00941D90"/>
    <w:rsid w:val="00944BDE"/>
    <w:rsid w:val="00945825"/>
    <w:rsid w:val="009509FB"/>
    <w:rsid w:val="0095154A"/>
    <w:rsid w:val="00973458"/>
    <w:rsid w:val="00984EF5"/>
    <w:rsid w:val="00985A99"/>
    <w:rsid w:val="009C6C06"/>
    <w:rsid w:val="009E1A6E"/>
    <w:rsid w:val="009E3AA7"/>
    <w:rsid w:val="009F3B55"/>
    <w:rsid w:val="00A22F98"/>
    <w:rsid w:val="00A37289"/>
    <w:rsid w:val="00A463BD"/>
    <w:rsid w:val="00A55482"/>
    <w:rsid w:val="00A60A07"/>
    <w:rsid w:val="00A86D1D"/>
    <w:rsid w:val="00A96591"/>
    <w:rsid w:val="00A9677A"/>
    <w:rsid w:val="00AA2BED"/>
    <w:rsid w:val="00AE592D"/>
    <w:rsid w:val="00AE67E2"/>
    <w:rsid w:val="00AF6FEC"/>
    <w:rsid w:val="00B12F4F"/>
    <w:rsid w:val="00B27185"/>
    <w:rsid w:val="00B35077"/>
    <w:rsid w:val="00B44816"/>
    <w:rsid w:val="00B72357"/>
    <w:rsid w:val="00B96C7E"/>
    <w:rsid w:val="00BA558C"/>
    <w:rsid w:val="00BA6266"/>
    <w:rsid w:val="00BB328E"/>
    <w:rsid w:val="00BC07D8"/>
    <w:rsid w:val="00BE1252"/>
    <w:rsid w:val="00BF172B"/>
    <w:rsid w:val="00C00FF7"/>
    <w:rsid w:val="00C13290"/>
    <w:rsid w:val="00C16392"/>
    <w:rsid w:val="00C32CEE"/>
    <w:rsid w:val="00C3377F"/>
    <w:rsid w:val="00C4658C"/>
    <w:rsid w:val="00C55443"/>
    <w:rsid w:val="00C608DB"/>
    <w:rsid w:val="00C93E82"/>
    <w:rsid w:val="00CC17FD"/>
    <w:rsid w:val="00CC7604"/>
    <w:rsid w:val="00CE1F65"/>
    <w:rsid w:val="00CE3BA0"/>
    <w:rsid w:val="00CE4F5E"/>
    <w:rsid w:val="00CE7683"/>
    <w:rsid w:val="00D0001D"/>
    <w:rsid w:val="00D048BF"/>
    <w:rsid w:val="00D407A9"/>
    <w:rsid w:val="00D55BB1"/>
    <w:rsid w:val="00D57D7B"/>
    <w:rsid w:val="00D73315"/>
    <w:rsid w:val="00D74B15"/>
    <w:rsid w:val="00D76E89"/>
    <w:rsid w:val="00D946B1"/>
    <w:rsid w:val="00DD58FB"/>
    <w:rsid w:val="00DE37D6"/>
    <w:rsid w:val="00DE3FE9"/>
    <w:rsid w:val="00DF10EA"/>
    <w:rsid w:val="00E06C08"/>
    <w:rsid w:val="00E154D1"/>
    <w:rsid w:val="00E2340E"/>
    <w:rsid w:val="00E25471"/>
    <w:rsid w:val="00E47D94"/>
    <w:rsid w:val="00E532EC"/>
    <w:rsid w:val="00E5603E"/>
    <w:rsid w:val="00E56759"/>
    <w:rsid w:val="00E57634"/>
    <w:rsid w:val="00E64BCC"/>
    <w:rsid w:val="00E6624B"/>
    <w:rsid w:val="00E91BB8"/>
    <w:rsid w:val="00E926E2"/>
    <w:rsid w:val="00E97008"/>
    <w:rsid w:val="00EA0A06"/>
    <w:rsid w:val="00EA5590"/>
    <w:rsid w:val="00EA56D1"/>
    <w:rsid w:val="00EB5758"/>
    <w:rsid w:val="00EE256C"/>
    <w:rsid w:val="00EE41CD"/>
    <w:rsid w:val="00EE6038"/>
    <w:rsid w:val="00F528B4"/>
    <w:rsid w:val="00F719EF"/>
    <w:rsid w:val="00FE1D7D"/>
    <w:rsid w:val="00FF4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0701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2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185"/>
    <w:pPr>
      <w:ind w:left="720"/>
      <w:contextualSpacing/>
    </w:pPr>
  </w:style>
  <w:style w:type="character" w:customStyle="1" w:styleId="Heading1Char">
    <w:name w:val="Heading 1 Char"/>
    <w:basedOn w:val="DefaultParagraphFont"/>
    <w:link w:val="Heading1"/>
    <w:uiPriority w:val="9"/>
    <w:rsid w:val="00E926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26E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B6EF6"/>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D0001D"/>
    <w:pPr>
      <w:spacing w:after="0" w:line="240" w:lineRule="auto"/>
    </w:pPr>
  </w:style>
  <w:style w:type="paragraph" w:styleId="Header">
    <w:name w:val="header"/>
    <w:basedOn w:val="Normal"/>
    <w:link w:val="HeaderChar"/>
    <w:uiPriority w:val="99"/>
    <w:unhideWhenUsed/>
    <w:rsid w:val="00F52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8B4"/>
  </w:style>
  <w:style w:type="paragraph" w:styleId="Footer">
    <w:name w:val="footer"/>
    <w:basedOn w:val="Normal"/>
    <w:link w:val="FooterChar"/>
    <w:uiPriority w:val="99"/>
    <w:unhideWhenUsed/>
    <w:rsid w:val="00F52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8B4"/>
  </w:style>
  <w:style w:type="paragraph" w:styleId="TOCHeading">
    <w:name w:val="TOC Heading"/>
    <w:basedOn w:val="Heading1"/>
    <w:next w:val="Normal"/>
    <w:uiPriority w:val="39"/>
    <w:unhideWhenUsed/>
    <w:qFormat/>
    <w:rsid w:val="00BE1252"/>
    <w:pPr>
      <w:outlineLvl w:val="9"/>
    </w:pPr>
    <w:rPr>
      <w:lang w:val="en-US"/>
    </w:rPr>
  </w:style>
  <w:style w:type="paragraph" w:styleId="TOC1">
    <w:name w:val="toc 1"/>
    <w:basedOn w:val="Normal"/>
    <w:next w:val="Normal"/>
    <w:autoRedefine/>
    <w:uiPriority w:val="39"/>
    <w:unhideWhenUsed/>
    <w:rsid w:val="00BE1252"/>
    <w:pPr>
      <w:spacing w:after="100"/>
    </w:pPr>
  </w:style>
  <w:style w:type="paragraph" w:styleId="TOC2">
    <w:name w:val="toc 2"/>
    <w:basedOn w:val="Normal"/>
    <w:next w:val="Normal"/>
    <w:autoRedefine/>
    <w:uiPriority w:val="39"/>
    <w:unhideWhenUsed/>
    <w:rsid w:val="00BE1252"/>
    <w:pPr>
      <w:spacing w:after="100"/>
      <w:ind w:left="220"/>
    </w:pPr>
  </w:style>
  <w:style w:type="character" w:styleId="Hyperlink">
    <w:name w:val="Hyperlink"/>
    <w:basedOn w:val="DefaultParagraphFont"/>
    <w:uiPriority w:val="99"/>
    <w:unhideWhenUsed/>
    <w:rsid w:val="00BE12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354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E802C-57E2-4E14-AD84-A09A562D21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3311</Words>
  <Characters>18876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2021-12-05T08:27:00Z</dcterms:created>
  <dcterms:modified xsi:type="dcterms:W3CDTF">2021-12-05T08:27:00Z</dcterms:modified>
</cp:coreProperties>
</file>