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0530D16" w:rsidR="7908378C" w:rsidRDefault="7908378C" w:rsidP="33572C6E">
            <w:pPr>
              <w:ind w:right="237"/>
              <w:rPr>
                <w:b/>
                <w:bCs/>
                <w:color w:val="auto"/>
                <w:sz w:val="32"/>
                <w:szCs w:val="32"/>
              </w:rPr>
            </w:pPr>
            <w:r w:rsidRPr="33572C6E">
              <w:rPr>
                <w:b/>
                <w:bCs/>
                <w:color w:val="auto"/>
                <w:sz w:val="32"/>
                <w:szCs w:val="32"/>
              </w:rPr>
              <w:t xml:space="preserve">Learner name: </w:t>
            </w:r>
            <w:r w:rsidR="00CB3944" w:rsidRPr="00CB3944">
              <w:rPr>
                <w:color w:val="auto"/>
                <w:sz w:val="32"/>
                <w:szCs w:val="32"/>
              </w:rPr>
              <w:t>Samantha Dennis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0DC67C0" w:rsidR="33572C6E" w:rsidRPr="00CB3944" w:rsidRDefault="00CB3944" w:rsidP="33572C6E">
            <w:pPr>
              <w:ind w:right="237"/>
              <w:rPr>
                <w:color w:val="auto"/>
                <w:sz w:val="32"/>
                <w:szCs w:val="32"/>
              </w:rPr>
            </w:pPr>
            <w:r w:rsidRPr="00CB3944">
              <w:rPr>
                <w:color w:val="auto"/>
                <w:sz w:val="32"/>
                <w:szCs w:val="32"/>
              </w:rPr>
              <w:t>2134504</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33FBA">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B33FBA">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B33FBA">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33FBA">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B33FBA">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B33FBA">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B33FBA">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B33FBA">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B33FB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B33FBA">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B33FB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B33FB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B33FBA">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33FBA">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B33FBA">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B33FBA">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B33FBA">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B33FBA">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5B222050" w14:textId="5B9E7DE4" w:rsidR="00CB3944" w:rsidRPr="00CB3944" w:rsidRDefault="00CB3944" w:rsidP="00CB3944">
      <w:pPr>
        <w:spacing w:line="360" w:lineRule="auto"/>
        <w:rPr>
          <w:sz w:val="24"/>
          <w:szCs w:val="24"/>
        </w:rPr>
      </w:pPr>
      <w:r w:rsidRPr="00CB3944">
        <w:rPr>
          <w:sz w:val="24"/>
          <w:szCs w:val="24"/>
        </w:rPr>
        <w:t xml:space="preserve">This essay will evaluate vulnerability and risk within our society today with supportive data through evidence-based policing within South Wales Police. First and foremost, a policing incident will be analysed to evaluate the complex controversies that policing is met with today. This will be evidenced through social, legislative, and protected characteristic challenges that policing is faced with. Lastly, the effectiveness of supporting and managing mechanisms from different approaches in tackling victimisation and repeat offending will be examined. </w:t>
      </w:r>
    </w:p>
    <w:p w14:paraId="6A5078C1" w14:textId="77777777" w:rsidR="00CB3944" w:rsidRPr="00CB3944" w:rsidRDefault="00CB3944" w:rsidP="00CB3944">
      <w:pPr>
        <w:spacing w:line="360" w:lineRule="auto"/>
        <w:rPr>
          <w:sz w:val="24"/>
          <w:szCs w:val="24"/>
        </w:rPr>
      </w:pPr>
    </w:p>
    <w:p w14:paraId="473E7B06" w14:textId="4C9EC4CE" w:rsidR="00CB3944" w:rsidRPr="00CB3944" w:rsidRDefault="00CB3944" w:rsidP="00CB3944">
      <w:pPr>
        <w:spacing w:line="360" w:lineRule="auto"/>
        <w:rPr>
          <w:sz w:val="24"/>
          <w:szCs w:val="24"/>
        </w:rPr>
      </w:pPr>
      <w:r w:rsidRPr="00CB3944">
        <w:rPr>
          <w:sz w:val="24"/>
          <w:szCs w:val="24"/>
        </w:rPr>
        <w:t xml:space="preserve">To be able to evaluate vulnerability and risk, it is vital to know </w:t>
      </w:r>
      <w:r w:rsidRPr="00CB3944">
        <w:rPr>
          <w:sz w:val="24"/>
          <w:szCs w:val="24"/>
        </w:rPr>
        <w:t>their</w:t>
      </w:r>
      <w:r w:rsidRPr="00CB3944">
        <w:rPr>
          <w:sz w:val="24"/>
          <w:szCs w:val="24"/>
        </w:rPr>
        <w:t xml:space="preserve"> meanings as well as having the knowledge to understand how both terms are present at some degree within every policing incident or even every person’s day to day life. </w:t>
      </w:r>
    </w:p>
    <w:p w14:paraId="01F0EA0E" w14:textId="77777777" w:rsidR="00CB3944" w:rsidRPr="00CB3944" w:rsidRDefault="00CB3944" w:rsidP="00CB3944">
      <w:pPr>
        <w:spacing w:line="360" w:lineRule="auto"/>
        <w:rPr>
          <w:sz w:val="24"/>
          <w:szCs w:val="24"/>
        </w:rPr>
      </w:pPr>
    </w:p>
    <w:p w14:paraId="4302667A" w14:textId="124FDF0D" w:rsidR="00CB3944" w:rsidRPr="00CB3944" w:rsidRDefault="00CB3944" w:rsidP="00CB3944">
      <w:pPr>
        <w:spacing w:line="360" w:lineRule="auto"/>
        <w:rPr>
          <w:sz w:val="24"/>
          <w:szCs w:val="24"/>
        </w:rPr>
      </w:pPr>
      <w:r w:rsidRPr="00CB3944">
        <w:rPr>
          <w:sz w:val="24"/>
          <w:szCs w:val="24"/>
        </w:rPr>
        <w:t xml:space="preserve">The term vulnerability is complex in text even though it is ought to have a thread of thought. According to Merriam-Webster (2023) and Hoffmaster (2006), in the 1600s a person was considered vulnerable if they were capable of being physically wounded. Today, the definition has changed in context, a person is considered </w:t>
      </w:r>
      <w:r w:rsidRPr="00CB3944">
        <w:rPr>
          <w:sz w:val="24"/>
          <w:szCs w:val="24"/>
        </w:rPr>
        <w:lastRenderedPageBreak/>
        <w:t xml:space="preserve">vulnerable if they are weak and easily hurt emotionally or physically (Oxford University Press, 2023).  </w:t>
      </w:r>
    </w:p>
    <w:p w14:paraId="1D2C9F8A" w14:textId="77777777" w:rsidR="00CB3944" w:rsidRPr="00CB3944" w:rsidRDefault="00CB3944" w:rsidP="00CB3944">
      <w:pPr>
        <w:spacing w:line="360" w:lineRule="auto"/>
        <w:rPr>
          <w:sz w:val="24"/>
          <w:szCs w:val="24"/>
        </w:rPr>
      </w:pPr>
    </w:p>
    <w:p w14:paraId="4E22333B" w14:textId="53F122E2" w:rsidR="00CB3944" w:rsidRPr="00CB3944" w:rsidRDefault="00CB3944" w:rsidP="00CB3944">
      <w:pPr>
        <w:tabs>
          <w:tab w:val="left" w:pos="4900"/>
        </w:tabs>
        <w:spacing w:line="360" w:lineRule="auto"/>
        <w:rPr>
          <w:sz w:val="24"/>
          <w:szCs w:val="24"/>
        </w:rPr>
      </w:pPr>
      <w:r w:rsidRPr="00CB3944">
        <w:rPr>
          <w:sz w:val="24"/>
          <w:szCs w:val="24"/>
        </w:rPr>
        <w:t>Equally important is the definition of risk, there are many different abbreviations on how risk can be defined. To elaborate, Oxford Learner’s Dictionaries (2023) covers a definition that defines ‘risk’ broadly in context. In summary, risk is the possibility that a situation may have a negative outcome or become dangerous to the point something bad happening in the future.</w:t>
      </w:r>
    </w:p>
    <w:p w14:paraId="64D42951" w14:textId="77777777" w:rsidR="00CB3944" w:rsidRPr="00CB3944" w:rsidRDefault="00CB3944" w:rsidP="00CB3944">
      <w:pPr>
        <w:tabs>
          <w:tab w:val="left" w:pos="4900"/>
        </w:tabs>
        <w:spacing w:line="360" w:lineRule="auto"/>
        <w:rPr>
          <w:sz w:val="24"/>
          <w:szCs w:val="24"/>
        </w:rPr>
      </w:pPr>
    </w:p>
    <w:p w14:paraId="11144144" w14:textId="77777777" w:rsidR="00CB3944" w:rsidRPr="00CB3944" w:rsidRDefault="00CB3944" w:rsidP="00CB3944">
      <w:pPr>
        <w:tabs>
          <w:tab w:val="left" w:pos="4900"/>
        </w:tabs>
        <w:spacing w:line="360" w:lineRule="auto"/>
        <w:rPr>
          <w:sz w:val="24"/>
          <w:szCs w:val="24"/>
        </w:rPr>
      </w:pPr>
      <w:r w:rsidRPr="00CB3944">
        <w:rPr>
          <w:sz w:val="24"/>
          <w:szCs w:val="24"/>
        </w:rPr>
        <w:t xml:space="preserve">Within my career as a police constable, I have attended many incidents of anti-social behaviour and communicated with both victims and suspects of crime within South Wales Police. To illustrate, I attended an incident alongside firearm officers to a report that a male was in possession of a knife where he was attempting to attack another male resident within a dwelling. Due to the initial report, a chief officer issued a full firearm authority due to the level of threat and risk to the victim, other residents living at the property, public, and the attending police officers. A threat and risk assessment must be carried out before authorisation so it can be considered appropriate. As well as the consideration of two main principles and needs, </w:t>
      </w:r>
    </w:p>
    <w:p w14:paraId="51189795" w14:textId="77777777" w:rsidR="00CB3944" w:rsidRPr="00CB3944" w:rsidRDefault="00CB3944" w:rsidP="00B33FBA">
      <w:pPr>
        <w:pStyle w:val="ListParagraph"/>
        <w:numPr>
          <w:ilvl w:val="0"/>
          <w:numId w:val="7"/>
        </w:numPr>
        <w:tabs>
          <w:tab w:val="left" w:pos="4900"/>
        </w:tabs>
        <w:overflowPunct/>
        <w:autoSpaceDE/>
        <w:autoSpaceDN/>
        <w:adjustRightInd/>
        <w:spacing w:after="160" w:line="360" w:lineRule="auto"/>
        <w:textAlignment w:val="auto"/>
        <w:rPr>
          <w:sz w:val="24"/>
          <w:szCs w:val="24"/>
        </w:rPr>
      </w:pPr>
      <w:r w:rsidRPr="00CB3944">
        <w:rPr>
          <w:sz w:val="24"/>
          <w:szCs w:val="24"/>
        </w:rPr>
        <w:t xml:space="preserve">Specific authority for the issue or firearms, </w:t>
      </w:r>
    </w:p>
    <w:p w14:paraId="70A3E6F8" w14:textId="69AB8532" w:rsidR="00CB3944" w:rsidRDefault="00CB3944" w:rsidP="00B33FBA">
      <w:pPr>
        <w:pStyle w:val="ListParagraph"/>
        <w:numPr>
          <w:ilvl w:val="0"/>
          <w:numId w:val="7"/>
        </w:numPr>
        <w:tabs>
          <w:tab w:val="left" w:pos="4900"/>
        </w:tabs>
        <w:overflowPunct/>
        <w:autoSpaceDE/>
        <w:autoSpaceDN/>
        <w:adjustRightInd/>
        <w:spacing w:after="160" w:line="360" w:lineRule="auto"/>
        <w:textAlignment w:val="auto"/>
        <w:rPr>
          <w:sz w:val="24"/>
          <w:szCs w:val="24"/>
        </w:rPr>
      </w:pPr>
      <w:r w:rsidRPr="00CB3944">
        <w:rPr>
          <w:sz w:val="24"/>
          <w:szCs w:val="24"/>
        </w:rPr>
        <w:t xml:space="preserve">Standing authority for the issue and carriage of firearms (College of Policing, 2022a). </w:t>
      </w:r>
    </w:p>
    <w:p w14:paraId="7421CDDD" w14:textId="77777777" w:rsidR="00CB3944" w:rsidRPr="00CB3944" w:rsidRDefault="00CB3944" w:rsidP="00CB3944">
      <w:pPr>
        <w:pStyle w:val="ListParagraph"/>
        <w:tabs>
          <w:tab w:val="left" w:pos="4900"/>
        </w:tabs>
        <w:overflowPunct/>
        <w:autoSpaceDE/>
        <w:autoSpaceDN/>
        <w:adjustRightInd/>
        <w:spacing w:after="160" w:line="360" w:lineRule="auto"/>
        <w:textAlignment w:val="auto"/>
        <w:rPr>
          <w:sz w:val="24"/>
          <w:szCs w:val="24"/>
        </w:rPr>
      </w:pPr>
    </w:p>
    <w:p w14:paraId="2D009D4D" w14:textId="6268FC4C" w:rsidR="00CB3944" w:rsidRPr="00CB3944" w:rsidRDefault="00CB3944" w:rsidP="00CB3944">
      <w:pPr>
        <w:tabs>
          <w:tab w:val="left" w:pos="4900"/>
        </w:tabs>
        <w:overflowPunct/>
        <w:autoSpaceDE/>
        <w:autoSpaceDN/>
        <w:adjustRightInd/>
        <w:spacing w:after="160" w:line="360" w:lineRule="auto"/>
        <w:textAlignment w:val="auto"/>
        <w:rPr>
          <w:sz w:val="24"/>
          <w:szCs w:val="24"/>
        </w:rPr>
      </w:pPr>
      <w:r w:rsidRPr="00CB3944">
        <w:rPr>
          <w:sz w:val="24"/>
          <w:szCs w:val="24"/>
        </w:rPr>
        <w:t xml:space="preserve">Upon attendance, I was made aware of assisting information from previous police attendance to the address and interactions with the person(s) involved. This information passed from the control room became significant in how I as one of the attending officers dealt with the matter. Subsequently, I was made aware that the incident was occurring within a shared accommodation between residents who were asylum seekers and spoke different languages. In this instance, Wales Interpretation &amp; Translation Services (WITS) assisted the police service throughout the investigative process as the victim and the suspect spoke Tigrigna and the witness spoke Persian. </w:t>
      </w:r>
    </w:p>
    <w:p w14:paraId="76539816" w14:textId="5F84821E" w:rsidR="00CB3944" w:rsidRPr="00CB3944" w:rsidRDefault="00CB3944" w:rsidP="00CB3944">
      <w:pPr>
        <w:tabs>
          <w:tab w:val="left" w:pos="4900"/>
        </w:tabs>
        <w:spacing w:line="360" w:lineRule="auto"/>
        <w:rPr>
          <w:sz w:val="24"/>
          <w:szCs w:val="24"/>
        </w:rPr>
      </w:pPr>
      <w:r w:rsidRPr="00CB3944">
        <w:rPr>
          <w:sz w:val="24"/>
          <w:szCs w:val="24"/>
        </w:rPr>
        <w:t xml:space="preserve">Due to the initial report and the suspect holding a 6inch black handled knife on police attendance, the suspect was arrested for possession of a bladed article. This meant </w:t>
      </w:r>
      <w:r w:rsidRPr="00CB3944">
        <w:rPr>
          <w:sz w:val="24"/>
          <w:szCs w:val="24"/>
        </w:rPr>
        <w:lastRenderedPageBreak/>
        <w:t xml:space="preserve">further checks of the suspect could be conducted while in custody to evaluate whether he was wanted for any other outstanding offences within and out of the United Kingdom. Subsequently, two main procedures were carried out due to the suspect being an international individual. Firstly, a ACRO (Criminal Records Office) request was endorsed to the national office who manages criminal record information and the exchange of criminal convictions with other countries (HMICFRS, 2022).  Secondly, contact was made with the National Crime Agency (NCA) to enable South Wales Police to gather information on the suspect through international convictions (Home Office, 2011). </w:t>
      </w:r>
    </w:p>
    <w:p w14:paraId="7980A16C" w14:textId="77777777" w:rsidR="00CB3944" w:rsidRPr="00CB3944" w:rsidRDefault="00CB3944" w:rsidP="00CB3944">
      <w:pPr>
        <w:tabs>
          <w:tab w:val="left" w:pos="4900"/>
        </w:tabs>
        <w:spacing w:line="360" w:lineRule="auto"/>
        <w:rPr>
          <w:sz w:val="24"/>
          <w:szCs w:val="24"/>
        </w:rPr>
      </w:pPr>
    </w:p>
    <w:p w14:paraId="6B27DE1A" w14:textId="77777777" w:rsidR="00CB3944" w:rsidRPr="00CB3944" w:rsidRDefault="00CB3944" w:rsidP="00CB3944">
      <w:pPr>
        <w:tabs>
          <w:tab w:val="left" w:pos="4900"/>
        </w:tabs>
        <w:spacing w:line="360" w:lineRule="auto"/>
        <w:rPr>
          <w:sz w:val="24"/>
          <w:szCs w:val="24"/>
        </w:rPr>
      </w:pPr>
      <w:r w:rsidRPr="00CB3944">
        <w:rPr>
          <w:sz w:val="24"/>
          <w:szCs w:val="24"/>
        </w:rPr>
        <w:t xml:space="preserve">As a result of South Wales Police gaining this variable information, officers were able to conduct effective partnership work with agencies to ensure that they received adequate information to proceed accordingly with the investigation, tackle repeat offending and victimisation through supportive mechanisms to manage people at risk of harm. For instance, officers were aware of the complexity of the offence and the significant risk it posed onto the other residents living at the address. Therefore, alternative emergency housing was ought for the subject, meaning when the subject was released from police custody, he could not attend his original residence due to the victim and witnesses living there. </w:t>
      </w:r>
    </w:p>
    <w:p w14:paraId="21F399A9" w14:textId="77777777" w:rsidR="00CB3944" w:rsidRPr="00CB3944" w:rsidRDefault="00CB3944" w:rsidP="00CB3944">
      <w:pPr>
        <w:tabs>
          <w:tab w:val="left" w:pos="4900"/>
        </w:tabs>
        <w:spacing w:line="360" w:lineRule="auto"/>
        <w:rPr>
          <w:sz w:val="24"/>
          <w:szCs w:val="24"/>
        </w:rPr>
      </w:pPr>
    </w:p>
    <w:p w14:paraId="7BEAD294" w14:textId="06DB0AE6" w:rsidR="00CB3944" w:rsidRPr="00CB3944" w:rsidRDefault="00CB3944" w:rsidP="00CB3944">
      <w:pPr>
        <w:tabs>
          <w:tab w:val="left" w:pos="4900"/>
        </w:tabs>
        <w:spacing w:line="360" w:lineRule="auto"/>
        <w:rPr>
          <w:sz w:val="24"/>
          <w:szCs w:val="24"/>
        </w:rPr>
      </w:pPr>
      <w:r w:rsidRPr="00CB3944">
        <w:rPr>
          <w:sz w:val="24"/>
          <w:szCs w:val="24"/>
        </w:rPr>
        <w:t xml:space="preserve">On the other hand, the process of arranging emergency housing is not expeditious due to the need of contacting partner agencies at all hours through the day and night. To put into perspective, the Home Office, Migrant Line, Emergency Housing, and the Housing Management (Ready Homes) were all contacted by officers in the attempt of locating emergency housing for the subject, all these services refused to help. However, officers managed to get in contact with Barry House who arranged with officers for a driver of the organisation to pick up the subject and convey him to his emergency accommodation within the Cardiff area. The Barry House is the name of a </w:t>
      </w:r>
      <w:r>
        <w:rPr>
          <w:sz w:val="24"/>
          <w:szCs w:val="24"/>
        </w:rPr>
        <w:t>H</w:t>
      </w:r>
      <w:r w:rsidRPr="00CB3944">
        <w:rPr>
          <w:sz w:val="24"/>
          <w:szCs w:val="24"/>
        </w:rPr>
        <w:t>ome</w:t>
      </w:r>
      <w:r w:rsidRPr="00CB3944">
        <w:rPr>
          <w:sz w:val="24"/>
          <w:szCs w:val="24"/>
        </w:rPr>
        <w:t xml:space="preserve"> </w:t>
      </w:r>
      <w:r>
        <w:rPr>
          <w:sz w:val="24"/>
          <w:szCs w:val="24"/>
        </w:rPr>
        <w:t>O</w:t>
      </w:r>
      <w:r w:rsidRPr="00CB3944">
        <w:rPr>
          <w:sz w:val="24"/>
          <w:szCs w:val="24"/>
        </w:rPr>
        <w:t>ffice accommodation solely for 140 asylum seekers (Hayes, 2022).</w:t>
      </w:r>
    </w:p>
    <w:p w14:paraId="42095EFD" w14:textId="77777777" w:rsidR="00CB3944" w:rsidRPr="00CB3944" w:rsidRDefault="00CB3944" w:rsidP="00CB3944">
      <w:pPr>
        <w:tabs>
          <w:tab w:val="left" w:pos="4900"/>
        </w:tabs>
        <w:spacing w:line="360" w:lineRule="auto"/>
        <w:rPr>
          <w:sz w:val="24"/>
          <w:szCs w:val="24"/>
        </w:rPr>
      </w:pPr>
    </w:p>
    <w:p w14:paraId="7A9D799D" w14:textId="195ABE7D" w:rsidR="00CB3944" w:rsidRPr="00CB3944" w:rsidRDefault="00CB3944" w:rsidP="00CB3944">
      <w:pPr>
        <w:tabs>
          <w:tab w:val="left" w:pos="4900"/>
        </w:tabs>
        <w:spacing w:line="360" w:lineRule="auto"/>
        <w:rPr>
          <w:sz w:val="24"/>
          <w:szCs w:val="24"/>
        </w:rPr>
      </w:pPr>
      <w:r w:rsidRPr="00CB3944">
        <w:rPr>
          <w:sz w:val="24"/>
          <w:szCs w:val="24"/>
        </w:rPr>
        <w:t xml:space="preserve">Alternatively, there are two methods of accessing short-term emergency housing, either through a referral to a refuge or with help from the local authority. When applying for emergency housing it is important to take into consideration that the accommodation may not be in the area that you have applied for (Scope, 2023). </w:t>
      </w:r>
      <w:r w:rsidRPr="00CB3944">
        <w:rPr>
          <w:sz w:val="24"/>
          <w:szCs w:val="24"/>
        </w:rPr>
        <w:lastRenderedPageBreak/>
        <w:t>More importantly, the local authorities can refer persons to emergency accommodation due to having a duty of care within domestic incidents by ensuring the victim(s) receive the option of accessing emergency housing (Department for Levelling Up, Housing &amp; Communities and Ministry of Housing, Communities &amp; Local Government, 2022). This is due to the victim(s) being classified as a “vulnerable adult” under the provision of the Housing Act 1996 and Homelessness Act 2002 (ManKind Initiative, 2024).</w:t>
      </w:r>
    </w:p>
    <w:p w14:paraId="494A8FEF" w14:textId="77777777" w:rsidR="00CB3944" w:rsidRPr="00CB3944" w:rsidRDefault="00CB3944" w:rsidP="00CB3944">
      <w:pPr>
        <w:tabs>
          <w:tab w:val="left" w:pos="4900"/>
        </w:tabs>
        <w:spacing w:line="360" w:lineRule="auto"/>
        <w:rPr>
          <w:sz w:val="24"/>
          <w:szCs w:val="24"/>
        </w:rPr>
      </w:pPr>
    </w:p>
    <w:p w14:paraId="064F7400" w14:textId="4C80AB73" w:rsidR="00CB3944" w:rsidRPr="00CB3944" w:rsidRDefault="00CB3944" w:rsidP="00CB3944">
      <w:pPr>
        <w:tabs>
          <w:tab w:val="left" w:pos="4900"/>
        </w:tabs>
        <w:spacing w:line="360" w:lineRule="auto"/>
        <w:rPr>
          <w:sz w:val="24"/>
          <w:szCs w:val="24"/>
        </w:rPr>
      </w:pPr>
      <w:r w:rsidRPr="00CB3944">
        <w:rPr>
          <w:sz w:val="24"/>
          <w:szCs w:val="24"/>
        </w:rPr>
        <w:t xml:space="preserve">According to two departments, The Department for Levelling Up, Housing &amp; Communities and The Ministry of Housing, Communities &amp; Local Government (2022) state, since 2014 one of the measures implemented within England and Wales was a £205 million investment into safer accommodation services to support victims of domestic abuse. As well as this, new policies and procedures were introduced to local authorities through the Domestic Abuse Act 2021. This new endorsed policy and procedure is to ensure all victims have access to the right support in a safe accommodation through a Domestic Abuse Local Partnership Board, so the appropriate partnership agency adheres to the victim(s) needs. </w:t>
      </w:r>
    </w:p>
    <w:p w14:paraId="7F3E3CA1" w14:textId="77777777" w:rsidR="00CB3944" w:rsidRPr="00CB3944" w:rsidRDefault="00CB3944" w:rsidP="00CB3944">
      <w:pPr>
        <w:tabs>
          <w:tab w:val="left" w:pos="4900"/>
        </w:tabs>
        <w:spacing w:line="360" w:lineRule="auto"/>
        <w:rPr>
          <w:sz w:val="24"/>
          <w:szCs w:val="24"/>
        </w:rPr>
      </w:pPr>
    </w:p>
    <w:p w14:paraId="3121D022" w14:textId="11A8F53C" w:rsidR="00CB3944" w:rsidRPr="00CB3944" w:rsidRDefault="00CB3944" w:rsidP="00CB3944">
      <w:pPr>
        <w:tabs>
          <w:tab w:val="left" w:pos="4900"/>
        </w:tabs>
        <w:spacing w:line="360" w:lineRule="auto"/>
        <w:rPr>
          <w:sz w:val="24"/>
          <w:szCs w:val="24"/>
        </w:rPr>
      </w:pPr>
      <w:r w:rsidRPr="00CB3944">
        <w:rPr>
          <w:sz w:val="24"/>
          <w:szCs w:val="24"/>
        </w:rPr>
        <w:t xml:space="preserve">Likewise, within the police force the first responders need to have the ability to recognise vulnerability to refer the appropriate support and guidance to an individual when attending incidents. However, vulnerability is present in many different forms which means there are many different difficulties of recognising vulnerability during an encounter. To support the many different factors of vulnerability, there are a number of risk assessment tools to tailor to the different situations, person(s), crime, and the different categorised concern areas on a Public Protection Notification (e.g. Domestic Abuse/Stalking and Harassment (DASH), Adult at risk, Child at risk) (College of Policing, 2021a). </w:t>
      </w:r>
    </w:p>
    <w:p w14:paraId="19D4C54F" w14:textId="77777777" w:rsidR="00CB3944" w:rsidRPr="00CB3944" w:rsidRDefault="00CB3944" w:rsidP="00CB3944">
      <w:pPr>
        <w:tabs>
          <w:tab w:val="left" w:pos="4900"/>
        </w:tabs>
        <w:spacing w:line="360" w:lineRule="auto"/>
        <w:rPr>
          <w:sz w:val="24"/>
          <w:szCs w:val="24"/>
        </w:rPr>
      </w:pPr>
    </w:p>
    <w:p w14:paraId="793A81AA" w14:textId="12A21841" w:rsidR="00CB3944" w:rsidRPr="00CB3944" w:rsidRDefault="00CB3944" w:rsidP="00CB3944">
      <w:pPr>
        <w:tabs>
          <w:tab w:val="left" w:pos="4900"/>
        </w:tabs>
        <w:spacing w:line="360" w:lineRule="auto"/>
        <w:rPr>
          <w:sz w:val="24"/>
          <w:szCs w:val="24"/>
        </w:rPr>
      </w:pPr>
      <w:r w:rsidRPr="00CB3944">
        <w:rPr>
          <w:sz w:val="24"/>
          <w:szCs w:val="24"/>
        </w:rPr>
        <w:t xml:space="preserve">To support the funding prospect of partner agency working, in July 2014, a study conducted by the Home Office analysed the multi-agency working and information sharing within a number of local authority areas. This study shown that the most common multi agency model adopted by local partners is the Multi Agency Safeguarding Hub (MASH), with a focus of safeguarding vulnerable adults and children (Home Office, 2014a). The Multi Agency Safeguarding Hub brings together </w:t>
      </w:r>
      <w:r w:rsidRPr="00CB3944">
        <w:rPr>
          <w:sz w:val="24"/>
          <w:szCs w:val="24"/>
        </w:rPr>
        <w:lastRenderedPageBreak/>
        <w:t>a group of safeguarding agencies such as, general practitioners, housing association, schools, local authorities, and the police. This enables services to communicate and share information to ensure the risks towards children and vulnerable adults are identified at the earliest of opportunities (Ofsted, 2023).</w:t>
      </w:r>
    </w:p>
    <w:p w14:paraId="6F894410" w14:textId="77777777" w:rsidR="00CB3944" w:rsidRPr="00CB3944" w:rsidRDefault="00CB3944" w:rsidP="00CB3944">
      <w:pPr>
        <w:tabs>
          <w:tab w:val="left" w:pos="4900"/>
        </w:tabs>
        <w:spacing w:line="360" w:lineRule="auto"/>
        <w:rPr>
          <w:sz w:val="24"/>
          <w:szCs w:val="24"/>
        </w:rPr>
      </w:pPr>
    </w:p>
    <w:p w14:paraId="548D4461" w14:textId="77777777" w:rsidR="00CB3944" w:rsidRPr="00CB3944" w:rsidRDefault="00CB3944" w:rsidP="00CB3944">
      <w:pPr>
        <w:tabs>
          <w:tab w:val="left" w:pos="4900"/>
        </w:tabs>
        <w:spacing w:line="360" w:lineRule="auto"/>
        <w:rPr>
          <w:sz w:val="24"/>
          <w:szCs w:val="24"/>
        </w:rPr>
      </w:pPr>
      <w:r w:rsidRPr="00CB3944">
        <w:rPr>
          <w:sz w:val="24"/>
          <w:szCs w:val="24"/>
        </w:rPr>
        <w:t>To illustrate, MASH’s have improved the rate of safeguarding practices by managing the safety of children and adults. According to the Home Office (2014b), MASH have been the leading establishment to improve:</w:t>
      </w:r>
    </w:p>
    <w:p w14:paraId="4A850D30" w14:textId="77777777" w:rsidR="00CB3944" w:rsidRPr="00CB3944" w:rsidRDefault="00CB3944" w:rsidP="00B33FBA">
      <w:pPr>
        <w:pStyle w:val="ListParagraph"/>
        <w:numPr>
          <w:ilvl w:val="0"/>
          <w:numId w:val="8"/>
        </w:numPr>
        <w:tabs>
          <w:tab w:val="left" w:pos="4900"/>
        </w:tabs>
        <w:overflowPunct/>
        <w:autoSpaceDE/>
        <w:autoSpaceDN/>
        <w:adjustRightInd/>
        <w:spacing w:after="160" w:line="360" w:lineRule="auto"/>
        <w:textAlignment w:val="auto"/>
        <w:rPr>
          <w:sz w:val="24"/>
          <w:szCs w:val="24"/>
        </w:rPr>
      </w:pPr>
      <w:r w:rsidRPr="00CB3944">
        <w:rPr>
          <w:sz w:val="24"/>
          <w:szCs w:val="24"/>
        </w:rPr>
        <w:t>Greater understanding between partners to foster a higher level of confidence to share information, resulting in an improved efficiency.</w:t>
      </w:r>
    </w:p>
    <w:p w14:paraId="6D57BD02" w14:textId="77777777" w:rsidR="00CB3944" w:rsidRPr="00CB3944" w:rsidRDefault="00CB3944" w:rsidP="00B33FBA">
      <w:pPr>
        <w:pStyle w:val="ListParagraph"/>
        <w:numPr>
          <w:ilvl w:val="0"/>
          <w:numId w:val="8"/>
        </w:numPr>
        <w:tabs>
          <w:tab w:val="left" w:pos="4900"/>
        </w:tabs>
        <w:overflowPunct/>
        <w:autoSpaceDE/>
        <w:autoSpaceDN/>
        <w:adjustRightInd/>
        <w:spacing w:after="160" w:line="360" w:lineRule="auto"/>
        <w:textAlignment w:val="auto"/>
        <w:rPr>
          <w:sz w:val="24"/>
          <w:szCs w:val="24"/>
        </w:rPr>
      </w:pPr>
      <w:r w:rsidRPr="00CB3944">
        <w:rPr>
          <w:sz w:val="24"/>
          <w:szCs w:val="24"/>
        </w:rPr>
        <w:t xml:space="preserve">Management of cases, ensuring cases are acknowledged and detailed upon completion. </w:t>
      </w:r>
    </w:p>
    <w:p w14:paraId="59FAD602" w14:textId="0004FA79" w:rsidR="00CB3944" w:rsidRPr="00CB3944" w:rsidRDefault="00CB3944" w:rsidP="00B33FBA">
      <w:pPr>
        <w:pStyle w:val="ListParagraph"/>
        <w:numPr>
          <w:ilvl w:val="0"/>
          <w:numId w:val="8"/>
        </w:numPr>
        <w:tabs>
          <w:tab w:val="left" w:pos="4900"/>
        </w:tabs>
        <w:overflowPunct/>
        <w:autoSpaceDE/>
        <w:autoSpaceDN/>
        <w:adjustRightInd/>
        <w:spacing w:after="160" w:line="360" w:lineRule="auto"/>
        <w:textAlignment w:val="auto"/>
        <w:rPr>
          <w:sz w:val="24"/>
          <w:szCs w:val="24"/>
        </w:rPr>
      </w:pPr>
      <w:r w:rsidRPr="00CB3944">
        <w:rPr>
          <w:sz w:val="24"/>
          <w:szCs w:val="24"/>
        </w:rPr>
        <w:t xml:space="preserve">Additional accuracy when assessing the risk and need of intelligence, leading to a reduction in ‘No Further Actions’ and repeat referrals. </w:t>
      </w:r>
    </w:p>
    <w:p w14:paraId="5A09B3B8" w14:textId="77777777" w:rsidR="00CB3944" w:rsidRPr="00CB3944" w:rsidRDefault="00CB3944" w:rsidP="00CB3944">
      <w:pPr>
        <w:pStyle w:val="ListParagraph"/>
        <w:tabs>
          <w:tab w:val="left" w:pos="4900"/>
        </w:tabs>
        <w:overflowPunct/>
        <w:autoSpaceDE/>
        <w:autoSpaceDN/>
        <w:adjustRightInd/>
        <w:spacing w:after="160" w:line="360" w:lineRule="auto"/>
        <w:textAlignment w:val="auto"/>
        <w:rPr>
          <w:sz w:val="24"/>
          <w:szCs w:val="24"/>
        </w:rPr>
      </w:pPr>
    </w:p>
    <w:p w14:paraId="06F0F44E" w14:textId="414089CA" w:rsidR="00CB3944" w:rsidRPr="00CB3944" w:rsidRDefault="00CB3944" w:rsidP="00CB3944">
      <w:pPr>
        <w:tabs>
          <w:tab w:val="left" w:pos="4900"/>
        </w:tabs>
        <w:spacing w:line="360" w:lineRule="auto"/>
        <w:rPr>
          <w:sz w:val="24"/>
          <w:szCs w:val="24"/>
        </w:rPr>
      </w:pPr>
      <w:r w:rsidRPr="00CB3944">
        <w:rPr>
          <w:sz w:val="24"/>
          <w:szCs w:val="24"/>
        </w:rPr>
        <w:t>Throughout the process of the first initial encounter with the police, to being arrested or detained, a continuous assessment of the person vulnerability is being assessed within and out of custody (Her Majesty’s Chief Inspector of Constabulary, 2015). To elaborate, in 2014, the government introduced a new scheme of Liaison and Diversion (L&amp;D) to operate within police custody suites and courts. Liaison and Diversion provide an assessment to persons who are identified as being vulnerable and suspected of committing an offence so treatment or further support can be offered. Within the first few months of L&amp;D being rolled out to the public, the model consulted around 3,000 individuals, 68% of which were identified with one or more mental health issue (Home Office, 2014a).</w:t>
      </w:r>
    </w:p>
    <w:p w14:paraId="63F2D9F4" w14:textId="77777777" w:rsidR="00CB3944" w:rsidRPr="00CB3944" w:rsidRDefault="00CB3944" w:rsidP="00CB3944">
      <w:pPr>
        <w:tabs>
          <w:tab w:val="left" w:pos="4900"/>
        </w:tabs>
        <w:spacing w:line="360" w:lineRule="auto"/>
        <w:rPr>
          <w:sz w:val="24"/>
          <w:szCs w:val="24"/>
        </w:rPr>
      </w:pPr>
    </w:p>
    <w:p w14:paraId="64D90530" w14:textId="0032D935" w:rsidR="00CB3944" w:rsidRPr="00CB3944" w:rsidRDefault="00CB3944" w:rsidP="00CB3944">
      <w:pPr>
        <w:tabs>
          <w:tab w:val="left" w:pos="4900"/>
        </w:tabs>
        <w:spacing w:line="360" w:lineRule="auto"/>
        <w:rPr>
          <w:sz w:val="24"/>
          <w:szCs w:val="24"/>
        </w:rPr>
      </w:pPr>
      <w:r w:rsidRPr="00CB3944">
        <w:rPr>
          <w:sz w:val="24"/>
          <w:szCs w:val="24"/>
        </w:rPr>
        <w:t xml:space="preserve">However, there has been incidents in the past where partner agencies, local authorities and the police have not acted promptly in submitting referrals to services to enable the support, awareness, or change. For instance, in January 2019, a female named Salma was married to her husband named Omar, while Salma was alive, she had many interactions with services who failed to follow up or act upon concerns raised by Salma or other agencies. Salma was tragically a victim of a domestic homicide inquest when her so called husband, Omar, inflicted multiple </w:t>
      </w:r>
      <w:r w:rsidRPr="00CB3944">
        <w:rPr>
          <w:sz w:val="24"/>
          <w:szCs w:val="24"/>
        </w:rPr>
        <w:lastRenderedPageBreak/>
        <w:t>incised wounds to her head and neck resulting in her cause of death (Rowlands, 2020). To summarise, the failings that Salma experienced were:</w:t>
      </w:r>
    </w:p>
    <w:p w14:paraId="74A8ECC2"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 xml:space="preserve"> Family members of Salma were her interpreters when she spoke to agencies so she could expand/outline the abuse she was a victim of.</w:t>
      </w:r>
    </w:p>
    <w:p w14:paraId="0F8FC504"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 xml:space="preserve"> Salma GP was not made aware of the disclosures of domestic violence/abuse or issues she was experiencing. </w:t>
      </w:r>
    </w:p>
    <w:p w14:paraId="1985EBB8"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Tower Hamlets MASH did not contact Salma GP or other agencies to notify them of the concerns raised.</w:t>
      </w:r>
    </w:p>
    <w:p w14:paraId="41B0AD56"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Salma disclosed her concerns about having a tenancy with Omar, but Tower Hamlets Housing Options did not follow up the concerns and were more focused on the rent payments.</w:t>
      </w:r>
    </w:p>
    <w:p w14:paraId="31F69EA0"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In 2016, Salma disclosed domestic violence and abuse by Omar, referrals were made by the Newham MASH and the housing officer, but these were not followed up (Rowlands, 2020).</w:t>
      </w:r>
    </w:p>
    <w:p w14:paraId="5D30268E" w14:textId="77777777" w:rsidR="00CB3944" w:rsidRPr="00CB3944" w:rsidRDefault="00CB3944" w:rsidP="00CB3944">
      <w:pPr>
        <w:tabs>
          <w:tab w:val="left" w:pos="4900"/>
        </w:tabs>
        <w:spacing w:line="360" w:lineRule="auto"/>
        <w:rPr>
          <w:sz w:val="24"/>
          <w:szCs w:val="24"/>
        </w:rPr>
      </w:pPr>
    </w:p>
    <w:p w14:paraId="1B440BE6" w14:textId="77777777" w:rsidR="00CB3944" w:rsidRPr="00CB3944" w:rsidRDefault="00CB3944" w:rsidP="00CB3944">
      <w:pPr>
        <w:tabs>
          <w:tab w:val="left" w:pos="4900"/>
        </w:tabs>
        <w:spacing w:line="360" w:lineRule="auto"/>
        <w:rPr>
          <w:sz w:val="24"/>
          <w:szCs w:val="24"/>
        </w:rPr>
      </w:pPr>
      <w:r w:rsidRPr="00CB3944">
        <w:rPr>
          <w:sz w:val="24"/>
          <w:szCs w:val="24"/>
        </w:rPr>
        <w:t xml:space="preserve">According to the College of Policing (2023b), crime prevention resources need to be allocated to target repeat victimisation. In relation to burglary, crime prevention initiatives aim to focus on preventing homes or premises that are near to recent burglary activities to ensure that homes or premises are not burgled again due to being at an increased risk of re-victimisation. For instance, the crime prevention resources that have been used to tackle domestic burglary and repeat victimisation are: </w:t>
      </w:r>
    </w:p>
    <w:p w14:paraId="1C894921"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Property Marking.</w:t>
      </w:r>
    </w:p>
    <w:p w14:paraId="59C730E8"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Cocoon Watch.</w:t>
      </w:r>
    </w:p>
    <w:p w14:paraId="49AC1DC8"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Neighbourhood Watch.</w:t>
      </w:r>
    </w:p>
    <w:p w14:paraId="6AFF51E7"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Target Hardening.</w:t>
      </w:r>
    </w:p>
    <w:p w14:paraId="5FF5F95C"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 xml:space="preserve">Provision of Crime Prevention advice. </w:t>
      </w:r>
    </w:p>
    <w:p w14:paraId="7A6C34BB" w14:textId="436B5362" w:rsidR="00CB3944" w:rsidRPr="00CB3944" w:rsidRDefault="00CB3944" w:rsidP="00CB3944">
      <w:pPr>
        <w:tabs>
          <w:tab w:val="left" w:pos="4900"/>
        </w:tabs>
        <w:spacing w:line="360" w:lineRule="auto"/>
        <w:rPr>
          <w:sz w:val="24"/>
          <w:szCs w:val="24"/>
        </w:rPr>
      </w:pPr>
      <w:r w:rsidRPr="00CB3944">
        <w:rPr>
          <w:sz w:val="24"/>
          <w:szCs w:val="24"/>
        </w:rPr>
        <w:t xml:space="preserve">To elaborate, Neighbourhood Watch and Target Hardening were discovered to be the most effective initiatives to reduce repeat victimisation (College of Policing, 2023b). To elaborate, 40% of people who live within a Neighbourhood Watch area are less likely to say that crime has increased, compared to 47% of persons who do not live within. Studies have evaluated that 70% of Neighbourhood Watch members </w:t>
      </w:r>
      <w:r w:rsidRPr="00CB3944">
        <w:rPr>
          <w:sz w:val="24"/>
          <w:szCs w:val="24"/>
        </w:rPr>
        <w:lastRenderedPageBreak/>
        <w:t>feel safer within their neighbourhood compared to 62% of those who don’t (Neighbourhood Watch, 2021).</w:t>
      </w:r>
    </w:p>
    <w:p w14:paraId="076ABBD5" w14:textId="77777777" w:rsidR="00CB3944" w:rsidRPr="00CB3944" w:rsidRDefault="00CB3944" w:rsidP="00CB3944">
      <w:pPr>
        <w:tabs>
          <w:tab w:val="left" w:pos="4900"/>
        </w:tabs>
        <w:spacing w:line="360" w:lineRule="auto"/>
        <w:rPr>
          <w:sz w:val="24"/>
          <w:szCs w:val="24"/>
        </w:rPr>
      </w:pPr>
    </w:p>
    <w:p w14:paraId="242FE2DF" w14:textId="77777777" w:rsidR="00CB3944" w:rsidRPr="00CB3944" w:rsidRDefault="00CB3944" w:rsidP="00CB3944">
      <w:pPr>
        <w:tabs>
          <w:tab w:val="left" w:pos="4900"/>
        </w:tabs>
        <w:spacing w:line="360" w:lineRule="auto"/>
        <w:rPr>
          <w:sz w:val="24"/>
          <w:szCs w:val="24"/>
        </w:rPr>
      </w:pPr>
      <w:r w:rsidRPr="00CB3944">
        <w:rPr>
          <w:sz w:val="24"/>
          <w:szCs w:val="24"/>
        </w:rPr>
        <w:t>To illustrate, Braga et al. (2019) conducted a systematic review to target policing activity in high crime locations in the attempt of observing a reduced crime rate. The review discovered that hot spot policing was efficient against property crime, drug and disorder offences, and violence. The evidence suggested that targeting residential area focuses on repeat or prolific offences where they become reluctant to offend elsewhere (Weisburd et al. 2005). To tackle repeat or prolific offenders who are accountable for a high volume of crime, the need to target the small number of these type of offenders have resulted in a reduced crime rate. As well as this, targeted support from partner agencies and prevention strategies to adjust the behaviours of offenders have seen to positively impact the volume of crime. The police can make a positive impact on crime, by:</w:t>
      </w:r>
    </w:p>
    <w:p w14:paraId="5C1F3F14"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Reducing Opportunities for Crime.</w:t>
      </w:r>
    </w:p>
    <w:p w14:paraId="35C3D9B4"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Encouraging People to Obey the Law.</w:t>
      </w:r>
    </w:p>
    <w:p w14:paraId="63004EAE" w14:textId="0B847166"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r w:rsidRPr="00CB3944">
        <w:rPr>
          <w:sz w:val="24"/>
          <w:szCs w:val="24"/>
        </w:rPr>
        <w:t xml:space="preserve">Increasing the Chance of Being Caught.  (College of Policing, 2023b). </w:t>
      </w:r>
    </w:p>
    <w:p w14:paraId="72FF1059" w14:textId="77777777" w:rsidR="00CB3944" w:rsidRPr="00CB3944" w:rsidRDefault="00CB3944" w:rsidP="00B33FBA">
      <w:pPr>
        <w:pStyle w:val="ListParagraph"/>
        <w:numPr>
          <w:ilvl w:val="0"/>
          <w:numId w:val="9"/>
        </w:numPr>
        <w:tabs>
          <w:tab w:val="left" w:pos="4900"/>
        </w:tabs>
        <w:overflowPunct/>
        <w:autoSpaceDE/>
        <w:autoSpaceDN/>
        <w:adjustRightInd/>
        <w:spacing w:after="160" w:line="360" w:lineRule="auto"/>
        <w:textAlignment w:val="auto"/>
        <w:rPr>
          <w:sz w:val="24"/>
          <w:szCs w:val="24"/>
        </w:rPr>
      </w:pPr>
    </w:p>
    <w:p w14:paraId="142D8FE3" w14:textId="77777777" w:rsidR="00CB3944" w:rsidRPr="00CB3944" w:rsidRDefault="00CB3944" w:rsidP="00CB3944">
      <w:pPr>
        <w:tabs>
          <w:tab w:val="left" w:pos="4900"/>
        </w:tabs>
        <w:spacing w:line="360" w:lineRule="auto"/>
        <w:rPr>
          <w:sz w:val="24"/>
          <w:szCs w:val="24"/>
        </w:rPr>
      </w:pPr>
      <w:r w:rsidRPr="00CB3944">
        <w:rPr>
          <w:sz w:val="24"/>
          <w:szCs w:val="24"/>
        </w:rPr>
        <w:t>Furthermore, on the 13</w:t>
      </w:r>
      <w:r w:rsidRPr="00CB3944">
        <w:rPr>
          <w:sz w:val="24"/>
          <w:szCs w:val="24"/>
          <w:vertAlign w:val="superscript"/>
        </w:rPr>
        <w:t>th</w:t>
      </w:r>
      <w:r w:rsidRPr="00CB3944">
        <w:rPr>
          <w:sz w:val="24"/>
          <w:szCs w:val="24"/>
        </w:rPr>
        <w:t xml:space="preserve"> April 2022, the government developed a Prison Leavers Project to support 11 projects in a £20 million cross-government initiative, in the attempt of helping offenders progress on with their life once they were released from jail. According to Ministry Justice (2022), reoffending costs the taxpayer around £18 billion with at least 80% of offenders only having one previous conviction or caution. In the attempt of tackling reoffending, the funding from the government is set to tackle unemployment, social isolation, addiction, and housing issues. Studies have shown, 50% of offenders who are released from prison with nowhere to live are more likely to reoffend, compared to employed offenders within the year of being released are nine percentage less likely to reoffend. </w:t>
      </w:r>
    </w:p>
    <w:p w14:paraId="32F5C039" w14:textId="77777777" w:rsidR="00CB3944" w:rsidRPr="00CB3944" w:rsidRDefault="00CB3944" w:rsidP="00CB3944">
      <w:pPr>
        <w:tabs>
          <w:tab w:val="left" w:pos="4900"/>
        </w:tabs>
        <w:spacing w:line="360" w:lineRule="auto"/>
        <w:rPr>
          <w:sz w:val="24"/>
          <w:szCs w:val="24"/>
        </w:rPr>
      </w:pPr>
    </w:p>
    <w:p w14:paraId="18DC0C7F" w14:textId="77777777" w:rsidR="00CB3944" w:rsidRPr="00CB3944" w:rsidRDefault="00CB3944" w:rsidP="00CB3944">
      <w:pPr>
        <w:tabs>
          <w:tab w:val="left" w:pos="4900"/>
        </w:tabs>
        <w:spacing w:line="360" w:lineRule="auto"/>
        <w:rPr>
          <w:sz w:val="24"/>
          <w:szCs w:val="24"/>
        </w:rPr>
      </w:pPr>
    </w:p>
    <w:p w14:paraId="4CD82A0B" w14:textId="77777777" w:rsidR="00CB3944" w:rsidRPr="00CB3944" w:rsidRDefault="00CB3944" w:rsidP="00CB3944">
      <w:pPr>
        <w:tabs>
          <w:tab w:val="left" w:pos="4900"/>
        </w:tabs>
        <w:spacing w:line="360" w:lineRule="auto"/>
        <w:rPr>
          <w:b/>
          <w:bCs/>
          <w:sz w:val="24"/>
          <w:szCs w:val="24"/>
          <w:u w:val="single"/>
        </w:rPr>
      </w:pPr>
      <w:r w:rsidRPr="00CB3944">
        <w:rPr>
          <w:b/>
          <w:bCs/>
          <w:sz w:val="24"/>
          <w:szCs w:val="24"/>
          <w:u w:val="single"/>
        </w:rPr>
        <w:t xml:space="preserve">Word Count – 2200 </w:t>
      </w:r>
    </w:p>
    <w:p w14:paraId="1E96D16A" w14:textId="302F013D" w:rsidR="5B843AF0" w:rsidRPr="00E676F7" w:rsidRDefault="5B843AF0" w:rsidP="00CB3944">
      <w:pPr>
        <w:ind w:right="237"/>
        <w:rPr>
          <w:b/>
          <w:bCs/>
          <w:sz w:val="24"/>
          <w:szCs w:val="24"/>
        </w:rPr>
      </w:pPr>
    </w:p>
    <w:p w14:paraId="5A14BEB8" w14:textId="69952D76" w:rsidR="5B843AF0" w:rsidRPr="00E676F7" w:rsidRDefault="5B843AF0" w:rsidP="5B843AF0">
      <w:pPr>
        <w:ind w:right="237"/>
        <w:jc w:val="center"/>
        <w:rPr>
          <w:b/>
          <w:bCs/>
          <w:sz w:val="24"/>
          <w:szCs w:val="24"/>
        </w:rPr>
      </w:pPr>
    </w:p>
    <w:p w14:paraId="2598748B" w14:textId="28A40FAA" w:rsidR="69F7424F" w:rsidRDefault="69F7424F" w:rsidP="00CB3944">
      <w:pPr>
        <w:ind w:right="237"/>
        <w:rPr>
          <w:b/>
          <w:bCs/>
          <w:sz w:val="24"/>
          <w:szCs w:val="24"/>
        </w:rPr>
      </w:pPr>
    </w:p>
    <w:p w14:paraId="59FD6F62" w14:textId="77777777" w:rsidR="00ED5F8D" w:rsidRDefault="00ED5F8D" w:rsidP="5B843AF0">
      <w:pPr>
        <w:ind w:right="237"/>
        <w:jc w:val="center"/>
        <w:rPr>
          <w:b/>
          <w:bCs/>
          <w:sz w:val="24"/>
          <w:szCs w:val="24"/>
        </w:rPr>
      </w:pPr>
    </w:p>
    <w:p w14:paraId="1DFC3161" w14:textId="77777777" w:rsidR="00ED5F8D" w:rsidRDefault="00ED5F8D" w:rsidP="5B843AF0">
      <w:pPr>
        <w:ind w:right="237"/>
        <w:jc w:val="center"/>
        <w:rPr>
          <w:b/>
          <w:bCs/>
          <w:sz w:val="24"/>
          <w:szCs w:val="24"/>
        </w:rPr>
      </w:pPr>
    </w:p>
    <w:p w14:paraId="6B0989EF" w14:textId="6AA6D9BE"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3C813845" w:rsidR="005C76DE" w:rsidRDefault="005C76DE" w:rsidP="005C76DE">
      <w:pPr>
        <w:ind w:right="237"/>
        <w:jc w:val="both"/>
        <w:rPr>
          <w:sz w:val="24"/>
          <w:szCs w:val="24"/>
        </w:rPr>
      </w:pPr>
    </w:p>
    <w:p w14:paraId="137D7E79" w14:textId="6EFF2A88" w:rsidR="00ED5F8D" w:rsidRPr="00ED5F8D" w:rsidRDefault="00ED5F8D" w:rsidP="00ED5F8D">
      <w:pPr>
        <w:spacing w:line="360" w:lineRule="auto"/>
        <w:rPr>
          <w:sz w:val="24"/>
          <w:szCs w:val="24"/>
        </w:rPr>
      </w:pPr>
      <w:bookmarkStart w:id="0" w:name="_Hlk157889059"/>
      <w:r w:rsidRPr="006032A7">
        <w:rPr>
          <w:sz w:val="24"/>
          <w:szCs w:val="24"/>
        </w:rPr>
        <w:t>T</w:t>
      </w:r>
      <w:r w:rsidRPr="00ED5F8D">
        <w:rPr>
          <w:sz w:val="24"/>
          <w:szCs w:val="24"/>
        </w:rPr>
        <w:t>his essay will assess the unprecedented challenges police officers face when attending domestic abuse incidents in the 21</w:t>
      </w:r>
      <w:r w:rsidRPr="00ED5F8D">
        <w:rPr>
          <w:sz w:val="24"/>
          <w:szCs w:val="24"/>
          <w:vertAlign w:val="superscript"/>
        </w:rPr>
        <w:t>st</w:t>
      </w:r>
      <w:r w:rsidRPr="00ED5F8D">
        <w:rPr>
          <w:sz w:val="24"/>
          <w:szCs w:val="24"/>
        </w:rPr>
        <w:t xml:space="preserve"> century. I, as a police officer will outline a domestic incident that I have attended within my career with evaluation of the type of strategies I used within a challenging context. </w:t>
      </w:r>
    </w:p>
    <w:p w14:paraId="4E0F8A82" w14:textId="77777777" w:rsidR="00ED5F8D" w:rsidRPr="00ED5F8D" w:rsidRDefault="00ED5F8D" w:rsidP="00ED5F8D">
      <w:pPr>
        <w:spacing w:line="360" w:lineRule="auto"/>
        <w:rPr>
          <w:sz w:val="24"/>
          <w:szCs w:val="24"/>
        </w:rPr>
      </w:pPr>
    </w:p>
    <w:p w14:paraId="5069AB77" w14:textId="77777777" w:rsidR="00ED5F8D" w:rsidRPr="00ED5F8D" w:rsidRDefault="00ED5F8D" w:rsidP="00ED5F8D">
      <w:pPr>
        <w:spacing w:line="360" w:lineRule="auto"/>
        <w:rPr>
          <w:sz w:val="24"/>
          <w:szCs w:val="24"/>
        </w:rPr>
      </w:pPr>
      <w:r w:rsidRPr="00ED5F8D">
        <w:rPr>
          <w:sz w:val="24"/>
          <w:szCs w:val="24"/>
        </w:rPr>
        <w:t xml:space="preserve">Firstly, it is important to understand the definition of ‘domestic abuse’ before evaluating the strategies that are used to manage and overcome the challenges faced by attending officers. The Domestic Abuse Act (2021) defines domestic abuse as, the behaviour of one person to another is abusive, both parties are personally connected to one another and aged over 16 years of age. The behaviour is abusive if it is – </w:t>
      </w:r>
    </w:p>
    <w:p w14:paraId="00E3E753" w14:textId="77777777" w:rsidR="00ED5F8D" w:rsidRPr="00ED5F8D" w:rsidRDefault="00ED5F8D" w:rsidP="00B33FBA">
      <w:pPr>
        <w:pStyle w:val="ListParagraph"/>
        <w:numPr>
          <w:ilvl w:val="0"/>
          <w:numId w:val="10"/>
        </w:numPr>
        <w:overflowPunct/>
        <w:autoSpaceDE/>
        <w:autoSpaceDN/>
        <w:adjustRightInd/>
        <w:spacing w:after="160" w:line="360" w:lineRule="auto"/>
        <w:textAlignment w:val="auto"/>
        <w:rPr>
          <w:sz w:val="24"/>
          <w:szCs w:val="24"/>
        </w:rPr>
      </w:pPr>
      <w:r w:rsidRPr="00ED5F8D">
        <w:rPr>
          <w:sz w:val="24"/>
          <w:szCs w:val="24"/>
        </w:rPr>
        <w:t xml:space="preserve">Threatening or violent behaviour, </w:t>
      </w:r>
    </w:p>
    <w:p w14:paraId="422E0EA1" w14:textId="77777777" w:rsidR="00ED5F8D" w:rsidRPr="00ED5F8D" w:rsidRDefault="00ED5F8D" w:rsidP="00B33FBA">
      <w:pPr>
        <w:pStyle w:val="ListParagraph"/>
        <w:numPr>
          <w:ilvl w:val="0"/>
          <w:numId w:val="10"/>
        </w:numPr>
        <w:overflowPunct/>
        <w:autoSpaceDE/>
        <w:autoSpaceDN/>
        <w:adjustRightInd/>
        <w:spacing w:after="160" w:line="360" w:lineRule="auto"/>
        <w:textAlignment w:val="auto"/>
        <w:rPr>
          <w:sz w:val="24"/>
          <w:szCs w:val="24"/>
        </w:rPr>
      </w:pPr>
      <w:r w:rsidRPr="00ED5F8D">
        <w:rPr>
          <w:sz w:val="24"/>
          <w:szCs w:val="24"/>
        </w:rPr>
        <w:t xml:space="preserve">Sexual or physical abuse, </w:t>
      </w:r>
    </w:p>
    <w:p w14:paraId="7BF40828" w14:textId="77777777" w:rsidR="00ED5F8D" w:rsidRPr="00ED5F8D" w:rsidRDefault="00ED5F8D" w:rsidP="00B33FBA">
      <w:pPr>
        <w:pStyle w:val="ListParagraph"/>
        <w:numPr>
          <w:ilvl w:val="0"/>
          <w:numId w:val="10"/>
        </w:numPr>
        <w:overflowPunct/>
        <w:autoSpaceDE/>
        <w:autoSpaceDN/>
        <w:adjustRightInd/>
        <w:spacing w:after="160" w:line="360" w:lineRule="auto"/>
        <w:textAlignment w:val="auto"/>
        <w:rPr>
          <w:sz w:val="24"/>
          <w:szCs w:val="24"/>
        </w:rPr>
      </w:pPr>
      <w:r w:rsidRPr="00ED5F8D">
        <w:rPr>
          <w:sz w:val="24"/>
          <w:szCs w:val="24"/>
        </w:rPr>
        <w:t>Controlling or coercive behaviour,</w:t>
      </w:r>
    </w:p>
    <w:p w14:paraId="5BE9F1BF" w14:textId="77777777" w:rsidR="00ED5F8D" w:rsidRPr="00ED5F8D" w:rsidRDefault="00ED5F8D" w:rsidP="00B33FBA">
      <w:pPr>
        <w:pStyle w:val="ListParagraph"/>
        <w:numPr>
          <w:ilvl w:val="0"/>
          <w:numId w:val="10"/>
        </w:numPr>
        <w:overflowPunct/>
        <w:autoSpaceDE/>
        <w:autoSpaceDN/>
        <w:adjustRightInd/>
        <w:spacing w:after="160" w:line="360" w:lineRule="auto"/>
        <w:textAlignment w:val="auto"/>
        <w:rPr>
          <w:sz w:val="24"/>
          <w:szCs w:val="24"/>
        </w:rPr>
      </w:pPr>
      <w:r w:rsidRPr="00ED5F8D">
        <w:rPr>
          <w:sz w:val="24"/>
          <w:szCs w:val="24"/>
        </w:rPr>
        <w:t xml:space="preserve">Emotional or psychological abuse, </w:t>
      </w:r>
    </w:p>
    <w:p w14:paraId="38EC191C" w14:textId="77777777" w:rsidR="00ED5F8D" w:rsidRPr="00ED5F8D" w:rsidRDefault="00ED5F8D" w:rsidP="00B33FBA">
      <w:pPr>
        <w:pStyle w:val="ListParagraph"/>
        <w:numPr>
          <w:ilvl w:val="0"/>
          <w:numId w:val="10"/>
        </w:numPr>
        <w:overflowPunct/>
        <w:autoSpaceDE/>
        <w:autoSpaceDN/>
        <w:adjustRightInd/>
        <w:spacing w:after="160" w:line="360" w:lineRule="auto"/>
        <w:textAlignment w:val="auto"/>
        <w:rPr>
          <w:sz w:val="24"/>
          <w:szCs w:val="24"/>
        </w:rPr>
      </w:pPr>
      <w:r w:rsidRPr="00ED5F8D">
        <w:rPr>
          <w:sz w:val="24"/>
          <w:szCs w:val="24"/>
        </w:rPr>
        <w:t>Economic or other abuse,</w:t>
      </w:r>
    </w:p>
    <w:p w14:paraId="548C1027" w14:textId="454174AB" w:rsidR="00ED5F8D" w:rsidRPr="00ED5F8D" w:rsidRDefault="00ED5F8D" w:rsidP="00ED5F8D">
      <w:pPr>
        <w:spacing w:line="360" w:lineRule="auto"/>
        <w:rPr>
          <w:sz w:val="24"/>
          <w:szCs w:val="24"/>
        </w:rPr>
      </w:pPr>
      <w:r w:rsidRPr="00ED5F8D">
        <w:rPr>
          <w:sz w:val="24"/>
          <w:szCs w:val="24"/>
        </w:rPr>
        <w:t xml:space="preserve">and the behaviour doesn’t have to be on a single incident or a course of conduct to amount to domestic abuse. </w:t>
      </w:r>
    </w:p>
    <w:p w14:paraId="7B259CFC" w14:textId="77777777" w:rsidR="00ED5F8D" w:rsidRPr="00ED5F8D" w:rsidRDefault="00ED5F8D" w:rsidP="00ED5F8D">
      <w:pPr>
        <w:spacing w:line="360" w:lineRule="auto"/>
        <w:rPr>
          <w:sz w:val="24"/>
          <w:szCs w:val="24"/>
        </w:rPr>
      </w:pPr>
    </w:p>
    <w:p w14:paraId="1C547EDD" w14:textId="77777777" w:rsidR="00ED5F8D" w:rsidRPr="00ED5F8D" w:rsidRDefault="00ED5F8D" w:rsidP="00ED5F8D">
      <w:pPr>
        <w:spacing w:line="360" w:lineRule="auto"/>
        <w:rPr>
          <w:sz w:val="24"/>
          <w:szCs w:val="24"/>
        </w:rPr>
      </w:pPr>
      <w:r w:rsidRPr="00ED5F8D">
        <w:rPr>
          <w:sz w:val="24"/>
          <w:szCs w:val="24"/>
        </w:rPr>
        <w:t>In 2023, I was carrying out my tour of duty as a police officer when I was made aware of a non-emergency report by an anonymous member of the public. The anonymous party had concerns for a female living at an address, due to hearing the female and her children crying behind the noise of males’ heavy voice and objects being smashed. Due to this report being reported to police four hours later, a welfare check was created to check on the female and the children living at the address.</w:t>
      </w:r>
    </w:p>
    <w:p w14:paraId="5AF2D084" w14:textId="77777777" w:rsidR="00ED5F8D" w:rsidRPr="00ED5F8D" w:rsidRDefault="00ED5F8D" w:rsidP="00ED5F8D">
      <w:pPr>
        <w:spacing w:line="360" w:lineRule="auto"/>
        <w:rPr>
          <w:sz w:val="24"/>
          <w:szCs w:val="24"/>
        </w:rPr>
      </w:pPr>
    </w:p>
    <w:p w14:paraId="70939DD4" w14:textId="6D0459B8" w:rsidR="00ED5F8D" w:rsidRPr="00ED5F8D" w:rsidRDefault="00ED5F8D" w:rsidP="00ED5F8D">
      <w:pPr>
        <w:spacing w:line="360" w:lineRule="auto"/>
        <w:rPr>
          <w:sz w:val="24"/>
          <w:szCs w:val="24"/>
        </w:rPr>
      </w:pPr>
      <w:r w:rsidRPr="00ED5F8D">
        <w:rPr>
          <w:sz w:val="24"/>
          <w:szCs w:val="24"/>
        </w:rPr>
        <w:t xml:space="preserve">As a result, I was allocated to carry out the welfare check where the female denied any acknowledgement of a disturbance and did not want any assistance from police. Upon developing a rapport with the female, she confirmed to myself that a disturbance occurred within her address at 07:15 in the morning. The female outlined that while she attempted to leave the address to take her children to school her husband threw a hot cup of tea over her, causing reddening and soreness to her </w:t>
      </w:r>
      <w:r w:rsidRPr="00ED5F8D">
        <w:rPr>
          <w:sz w:val="24"/>
          <w:szCs w:val="24"/>
        </w:rPr>
        <w:lastRenderedPageBreak/>
        <w:t xml:space="preserve">upper back and left arm. I was immediately concerned for her and her welfare especially as it was visible that the female and her children were upset and in a state of shock. The female refused officers to take images of her injuries and wet clothing due to her children being present, this was taken into consideration and an arrangement was made for her to take images in private to assist evidentially in the police investigation. </w:t>
      </w:r>
    </w:p>
    <w:p w14:paraId="2E769880" w14:textId="77777777" w:rsidR="00ED5F8D" w:rsidRPr="00ED5F8D" w:rsidRDefault="00ED5F8D" w:rsidP="00ED5F8D">
      <w:pPr>
        <w:spacing w:line="360" w:lineRule="auto"/>
        <w:rPr>
          <w:sz w:val="24"/>
          <w:szCs w:val="24"/>
        </w:rPr>
      </w:pPr>
    </w:p>
    <w:p w14:paraId="6A1ABB09" w14:textId="30364EB7" w:rsidR="00ED5F8D" w:rsidRPr="00ED5F8D" w:rsidRDefault="00ED5F8D" w:rsidP="00ED5F8D">
      <w:pPr>
        <w:spacing w:line="360" w:lineRule="auto"/>
        <w:rPr>
          <w:sz w:val="24"/>
          <w:szCs w:val="24"/>
        </w:rPr>
      </w:pPr>
      <w:r w:rsidRPr="00ED5F8D">
        <w:rPr>
          <w:sz w:val="24"/>
          <w:szCs w:val="24"/>
        </w:rPr>
        <w:t xml:space="preserve">After this arrangement was made, I did not receive any images or other assisting information from the female. I was later informed that she did not want to proceed with the police investigation and refused all co-operation with services. Despite this, I contacted the female and arranged for myself to meet her at an address to discuss the matter in person. Upon attendance, it was apparent that the female was suffering emotionally from the incident where she needed support and guidance. Due to explaining and referring the female and her children to partner agencies, the female then wanted to proceed and participate as a victim/witness in the police investigation by providing police with a statement and the necessary documentation. </w:t>
      </w:r>
    </w:p>
    <w:p w14:paraId="2584BAD6" w14:textId="77777777" w:rsidR="00ED5F8D" w:rsidRPr="00ED5F8D" w:rsidRDefault="00ED5F8D" w:rsidP="00ED5F8D">
      <w:pPr>
        <w:spacing w:line="360" w:lineRule="auto"/>
        <w:rPr>
          <w:sz w:val="24"/>
          <w:szCs w:val="24"/>
        </w:rPr>
      </w:pPr>
    </w:p>
    <w:p w14:paraId="1E862D33" w14:textId="16C52E0F" w:rsidR="00ED5F8D" w:rsidRPr="00ED5F8D" w:rsidRDefault="00ED5F8D" w:rsidP="00ED5F8D">
      <w:pPr>
        <w:spacing w:line="360" w:lineRule="auto"/>
        <w:rPr>
          <w:sz w:val="24"/>
          <w:szCs w:val="24"/>
        </w:rPr>
      </w:pPr>
      <w:r w:rsidRPr="00ED5F8D">
        <w:rPr>
          <w:sz w:val="24"/>
          <w:szCs w:val="24"/>
        </w:rPr>
        <w:t>Subsequently, I placed the male as a priority suspect so immediate arrest attempts and searches could be commenced to arrest him for domestic related common assault, preserve any evidence, question him for the offence in police custody, and most importantly to safeguard the victim and the children. As a result of this process being conducted effectively, the male was arrested by myself where bail conditions were later authorised to be placed on the male. This enabled all involved persons, including disclosure witnesses, to be safeguarded in terms of their wellbeing and protected from intimidation from the suspect hindering the investigation. As a result, an investigation was able to proceed swiftly with a Crown Prosecution Service (CPS) file being submitted with a charging decision of domestic related assault by beating.</w:t>
      </w:r>
    </w:p>
    <w:p w14:paraId="1C80CAB5" w14:textId="70005EDC" w:rsidR="00ED5F8D" w:rsidRPr="00ED5F8D" w:rsidRDefault="00ED5F8D" w:rsidP="00ED5F8D">
      <w:pPr>
        <w:spacing w:line="360" w:lineRule="auto"/>
        <w:rPr>
          <w:sz w:val="24"/>
          <w:szCs w:val="24"/>
        </w:rPr>
      </w:pPr>
      <w:r w:rsidRPr="00ED5F8D">
        <w:rPr>
          <w:sz w:val="24"/>
          <w:szCs w:val="24"/>
        </w:rPr>
        <w:t>To illustrate, assault by beating is part of section 39 of the Criminal Justice Act 1988 as a variation of common assault, commonly known as ‘battery’ (Criminal Justice Act, 1988).</w:t>
      </w:r>
    </w:p>
    <w:p w14:paraId="594403D3" w14:textId="77777777" w:rsidR="00ED5F8D" w:rsidRPr="00ED5F8D" w:rsidRDefault="00ED5F8D" w:rsidP="00ED5F8D">
      <w:pPr>
        <w:spacing w:line="360" w:lineRule="auto"/>
        <w:rPr>
          <w:sz w:val="24"/>
          <w:szCs w:val="24"/>
        </w:rPr>
      </w:pPr>
    </w:p>
    <w:p w14:paraId="13ED38AE" w14:textId="77777777" w:rsidR="00ED5F8D" w:rsidRPr="00ED5F8D" w:rsidRDefault="00ED5F8D" w:rsidP="00ED5F8D">
      <w:pPr>
        <w:spacing w:line="360" w:lineRule="auto"/>
        <w:rPr>
          <w:sz w:val="24"/>
          <w:szCs w:val="24"/>
        </w:rPr>
      </w:pPr>
      <w:r w:rsidRPr="00ED5F8D">
        <w:rPr>
          <w:sz w:val="24"/>
          <w:szCs w:val="24"/>
        </w:rPr>
        <w:t xml:space="preserve">While I carried out a police investigation for this incident, I faced and had to overcome many of challenges from start to finish, such as: </w:t>
      </w:r>
    </w:p>
    <w:p w14:paraId="0EA42429"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lastRenderedPageBreak/>
        <w:t>An extensive search to locate and speak with the anonymous reporting person was conducted but was unsuccessful.</w:t>
      </w:r>
    </w:p>
    <w:p w14:paraId="4A0BEE2B"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 xml:space="preserve">The female (victim) did not want to co-operate with police officers and refused all assistance/information on first initial attendance. </w:t>
      </w:r>
    </w:p>
    <w:p w14:paraId="46BCC714"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 xml:space="preserve">The female then refused to send digital images of her injuries and clothing into the police which amounted to no sound evidence. I acted upon this where I was able to retrieve the images a few weeks before the suspects bail ending time. </w:t>
      </w:r>
    </w:p>
    <w:p w14:paraId="532E33D7"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 xml:space="preserve">The children witnessed the event take place, but the female who is their mother refused all support for them. The mother who is the victim in this case also refused an Achieving Best Evidence (ABE) interview to be conducted with her children. </w:t>
      </w:r>
    </w:p>
    <w:p w14:paraId="2E879653"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 xml:space="preserve">I was not made aware of any witnesses or persons that the female disclosed the event to on the day. Despite this, I investigated into this enquiry and obtained seven statements from disclosure witnesses. </w:t>
      </w:r>
    </w:p>
    <w:p w14:paraId="229EB21D" w14:textId="215390B1"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Initially, the female did not want any support from police or partner agencies but due to contacting an Independent Domestic Violence Adviser (IDVA), Live Fear Free, and Shelter Cymru the female and her children were able to receive accessible support and guidance to feel safe within an alternative accommodation throughout the police investigation.</w:t>
      </w:r>
    </w:p>
    <w:p w14:paraId="1DE2A461" w14:textId="77777777" w:rsidR="00ED5F8D" w:rsidRPr="00ED5F8D" w:rsidRDefault="00ED5F8D" w:rsidP="00ED5F8D">
      <w:pPr>
        <w:overflowPunct/>
        <w:autoSpaceDE/>
        <w:autoSpaceDN/>
        <w:adjustRightInd/>
        <w:spacing w:after="160" w:line="360" w:lineRule="auto"/>
        <w:ind w:left="360"/>
        <w:textAlignment w:val="auto"/>
        <w:rPr>
          <w:sz w:val="24"/>
          <w:szCs w:val="24"/>
        </w:rPr>
      </w:pPr>
    </w:p>
    <w:p w14:paraId="3D23D2B5" w14:textId="7D0DA382" w:rsidR="00ED5F8D" w:rsidRPr="00ED5F8D" w:rsidRDefault="00ED5F8D" w:rsidP="00ED5F8D">
      <w:pPr>
        <w:spacing w:line="360" w:lineRule="auto"/>
        <w:rPr>
          <w:sz w:val="24"/>
          <w:szCs w:val="24"/>
        </w:rPr>
      </w:pPr>
      <w:r w:rsidRPr="00ED5F8D">
        <w:rPr>
          <w:sz w:val="24"/>
          <w:szCs w:val="24"/>
        </w:rPr>
        <w:t>To put into perspective the demand and challenges police forces in England and Wale face when dealing with domestic incidents, in the year ending March 2023, a total of 889,918 domestic abuse-related incidents were reported to police, with an estimate that 2.1 million people aged 16 and over experienced a domestic related incident (Jones, 2023). According to the Home Office (2022), between the years of April 2016 and March 2019, 83 men were killed in domestic homicides calculating to over 2 a month.  Within domestic homicides, a study reviewed 32 incidents, concluding a quarter of these were family-related homicides that involved an adult child killing their parent (Home Office, 2023).</w:t>
      </w:r>
    </w:p>
    <w:p w14:paraId="0F46AF6F" w14:textId="77777777" w:rsidR="00ED5F8D" w:rsidRPr="00ED5F8D" w:rsidRDefault="00ED5F8D" w:rsidP="00ED5F8D">
      <w:pPr>
        <w:spacing w:line="360" w:lineRule="auto"/>
        <w:rPr>
          <w:sz w:val="24"/>
          <w:szCs w:val="24"/>
        </w:rPr>
      </w:pPr>
    </w:p>
    <w:p w14:paraId="11262F7D" w14:textId="2013E88E" w:rsidR="00ED5F8D" w:rsidRDefault="00ED5F8D" w:rsidP="00ED5F8D">
      <w:pPr>
        <w:spacing w:line="360" w:lineRule="auto"/>
        <w:rPr>
          <w:sz w:val="24"/>
          <w:szCs w:val="24"/>
        </w:rPr>
      </w:pPr>
      <w:r w:rsidRPr="00ED5F8D">
        <w:rPr>
          <w:sz w:val="24"/>
          <w:szCs w:val="24"/>
        </w:rPr>
        <w:t xml:space="preserve">In today’s policing society, there are a number of strategies, policies, and procedures that officers need to follow when dealing with a challenging situation and concluding </w:t>
      </w:r>
      <w:r w:rsidRPr="00ED5F8D">
        <w:rPr>
          <w:sz w:val="24"/>
          <w:szCs w:val="24"/>
        </w:rPr>
        <w:lastRenderedPageBreak/>
        <w:t xml:space="preserve">a decision. As a response police officer, vital decisions are regularly decided due to dealing with the five core strategies of preventing crime and disorder, investigating crime, protecting and reassuring communities, upholding the law and bringing offenders to justice (College of Policing, 2024a). First and foremost, any decision that is made by an officer needs to adhere to the Code of Ethics and justified using the National Decision Model (NDM), ensuring all officers work alongside the same framework to justify their actions. </w:t>
      </w:r>
    </w:p>
    <w:p w14:paraId="36CD61EF" w14:textId="77777777" w:rsidR="00ED5F8D" w:rsidRPr="00ED5F8D" w:rsidRDefault="00ED5F8D" w:rsidP="00ED5F8D">
      <w:pPr>
        <w:spacing w:line="360" w:lineRule="auto"/>
        <w:rPr>
          <w:sz w:val="24"/>
          <w:szCs w:val="24"/>
        </w:rPr>
      </w:pPr>
    </w:p>
    <w:p w14:paraId="2257513B" w14:textId="25C4FCE2" w:rsidR="00ED5F8D" w:rsidRPr="00ED5F8D" w:rsidRDefault="00ED5F8D" w:rsidP="00ED5F8D">
      <w:pPr>
        <w:spacing w:line="360" w:lineRule="auto"/>
        <w:rPr>
          <w:sz w:val="24"/>
          <w:szCs w:val="24"/>
        </w:rPr>
      </w:pPr>
      <w:r w:rsidRPr="00ED5F8D">
        <w:rPr>
          <w:sz w:val="24"/>
          <w:szCs w:val="24"/>
        </w:rPr>
        <w:t xml:space="preserve">In January 2024, the Code of Ethics was amended by condensing the nine principles into three, being: </w:t>
      </w:r>
    </w:p>
    <w:p w14:paraId="0AD4185B"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Public Service – Taking pride in providing the public with a dedicated service,</w:t>
      </w:r>
    </w:p>
    <w:p w14:paraId="05B71F52" w14:textId="77777777"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Courage – Communicating and being accountable for decisions,</w:t>
      </w:r>
    </w:p>
    <w:p w14:paraId="5D395279" w14:textId="00F88988" w:rsidR="00ED5F8D" w:rsidRPr="00ED5F8D" w:rsidRDefault="00ED5F8D" w:rsidP="00B33FBA">
      <w:pPr>
        <w:pStyle w:val="ListParagraph"/>
        <w:numPr>
          <w:ilvl w:val="0"/>
          <w:numId w:val="11"/>
        </w:numPr>
        <w:overflowPunct/>
        <w:autoSpaceDE/>
        <w:autoSpaceDN/>
        <w:adjustRightInd/>
        <w:spacing w:after="160" w:line="360" w:lineRule="auto"/>
        <w:textAlignment w:val="auto"/>
        <w:rPr>
          <w:sz w:val="24"/>
          <w:szCs w:val="24"/>
        </w:rPr>
      </w:pPr>
      <w:r w:rsidRPr="00ED5F8D">
        <w:rPr>
          <w:sz w:val="24"/>
          <w:szCs w:val="24"/>
        </w:rPr>
        <w:t>Respect and Empathy – Understanding and listening to other views to recognise emotional, physical, and mental challenges that we face (College of Policing, 2024b).</w:t>
      </w:r>
    </w:p>
    <w:p w14:paraId="59C0E5F2" w14:textId="77777777" w:rsidR="00ED5F8D" w:rsidRPr="00ED5F8D" w:rsidRDefault="00ED5F8D" w:rsidP="00ED5F8D">
      <w:pPr>
        <w:overflowPunct/>
        <w:autoSpaceDE/>
        <w:autoSpaceDN/>
        <w:adjustRightInd/>
        <w:spacing w:after="160" w:line="360" w:lineRule="auto"/>
        <w:ind w:left="360"/>
        <w:textAlignment w:val="auto"/>
        <w:rPr>
          <w:sz w:val="24"/>
          <w:szCs w:val="24"/>
        </w:rPr>
      </w:pPr>
    </w:p>
    <w:p w14:paraId="7B1DC2F2" w14:textId="77777777" w:rsidR="00ED5F8D" w:rsidRPr="00ED5F8D" w:rsidRDefault="00ED5F8D" w:rsidP="00ED5F8D">
      <w:pPr>
        <w:spacing w:line="360" w:lineRule="auto"/>
        <w:rPr>
          <w:sz w:val="24"/>
          <w:szCs w:val="24"/>
        </w:rPr>
      </w:pPr>
      <w:r w:rsidRPr="00ED5F8D">
        <w:rPr>
          <w:sz w:val="24"/>
          <w:szCs w:val="24"/>
        </w:rPr>
        <w:t xml:space="preserve">To illustrate, the National Decision Model consists of six key elements with the model centring the Code of Ethics at the main point of all decisions. The mnemonic ‘CIAPOAR’ assists officers with remembering each stage of the model to reach an ethical conclusion, this is – </w:t>
      </w:r>
    </w:p>
    <w:p w14:paraId="3FCCB9B2" w14:textId="77777777" w:rsidR="00ED5F8D" w:rsidRPr="00ED5F8D" w:rsidRDefault="00ED5F8D" w:rsidP="00B33FBA">
      <w:pPr>
        <w:pStyle w:val="ListParagraph"/>
        <w:numPr>
          <w:ilvl w:val="0"/>
          <w:numId w:val="12"/>
        </w:numPr>
        <w:overflowPunct/>
        <w:autoSpaceDE/>
        <w:autoSpaceDN/>
        <w:adjustRightInd/>
        <w:spacing w:after="160" w:line="360" w:lineRule="auto"/>
        <w:textAlignment w:val="auto"/>
        <w:rPr>
          <w:sz w:val="24"/>
          <w:szCs w:val="24"/>
        </w:rPr>
      </w:pPr>
      <w:r w:rsidRPr="00ED5F8D">
        <w:rPr>
          <w:sz w:val="24"/>
          <w:szCs w:val="24"/>
        </w:rPr>
        <w:t>Code of Ethics.</w:t>
      </w:r>
    </w:p>
    <w:p w14:paraId="2BFCBE34" w14:textId="77777777" w:rsidR="00ED5F8D" w:rsidRPr="00ED5F8D" w:rsidRDefault="00ED5F8D" w:rsidP="00B33FBA">
      <w:pPr>
        <w:pStyle w:val="ListParagraph"/>
        <w:numPr>
          <w:ilvl w:val="0"/>
          <w:numId w:val="12"/>
        </w:numPr>
        <w:overflowPunct/>
        <w:autoSpaceDE/>
        <w:autoSpaceDN/>
        <w:adjustRightInd/>
        <w:spacing w:after="160" w:line="360" w:lineRule="auto"/>
        <w:textAlignment w:val="auto"/>
        <w:rPr>
          <w:sz w:val="24"/>
          <w:szCs w:val="24"/>
        </w:rPr>
      </w:pPr>
      <w:r w:rsidRPr="00ED5F8D">
        <w:rPr>
          <w:sz w:val="24"/>
          <w:szCs w:val="24"/>
        </w:rPr>
        <w:t xml:space="preserve">Information – Gather information and intelligence. </w:t>
      </w:r>
    </w:p>
    <w:p w14:paraId="1A1990E2" w14:textId="77777777" w:rsidR="00ED5F8D" w:rsidRPr="00ED5F8D" w:rsidRDefault="00ED5F8D" w:rsidP="00B33FBA">
      <w:pPr>
        <w:pStyle w:val="ListParagraph"/>
        <w:numPr>
          <w:ilvl w:val="0"/>
          <w:numId w:val="12"/>
        </w:numPr>
        <w:overflowPunct/>
        <w:autoSpaceDE/>
        <w:autoSpaceDN/>
        <w:adjustRightInd/>
        <w:spacing w:after="160" w:line="360" w:lineRule="auto"/>
        <w:textAlignment w:val="auto"/>
        <w:rPr>
          <w:sz w:val="24"/>
          <w:szCs w:val="24"/>
        </w:rPr>
      </w:pPr>
      <w:r w:rsidRPr="00ED5F8D">
        <w:rPr>
          <w:sz w:val="24"/>
          <w:szCs w:val="24"/>
        </w:rPr>
        <w:t>Assessment – Develop a working strategy and assess threat and risk.</w:t>
      </w:r>
    </w:p>
    <w:p w14:paraId="61D7E639" w14:textId="77777777" w:rsidR="00ED5F8D" w:rsidRPr="00ED5F8D" w:rsidRDefault="00ED5F8D" w:rsidP="00B33FBA">
      <w:pPr>
        <w:pStyle w:val="ListParagraph"/>
        <w:numPr>
          <w:ilvl w:val="0"/>
          <w:numId w:val="12"/>
        </w:numPr>
        <w:overflowPunct/>
        <w:autoSpaceDE/>
        <w:autoSpaceDN/>
        <w:adjustRightInd/>
        <w:spacing w:after="160" w:line="360" w:lineRule="auto"/>
        <w:textAlignment w:val="auto"/>
        <w:rPr>
          <w:sz w:val="24"/>
          <w:szCs w:val="24"/>
        </w:rPr>
      </w:pPr>
      <w:r w:rsidRPr="00ED5F8D">
        <w:rPr>
          <w:sz w:val="24"/>
          <w:szCs w:val="24"/>
        </w:rPr>
        <w:t>Powers and policy – Consider powers and policies.</w:t>
      </w:r>
    </w:p>
    <w:p w14:paraId="32A7F46C" w14:textId="77777777" w:rsidR="00ED5F8D" w:rsidRPr="00ED5F8D" w:rsidRDefault="00ED5F8D" w:rsidP="00B33FBA">
      <w:pPr>
        <w:pStyle w:val="ListParagraph"/>
        <w:numPr>
          <w:ilvl w:val="0"/>
          <w:numId w:val="12"/>
        </w:numPr>
        <w:overflowPunct/>
        <w:autoSpaceDE/>
        <w:autoSpaceDN/>
        <w:adjustRightInd/>
        <w:spacing w:after="160" w:line="360" w:lineRule="auto"/>
        <w:textAlignment w:val="auto"/>
        <w:rPr>
          <w:sz w:val="24"/>
          <w:szCs w:val="24"/>
        </w:rPr>
      </w:pPr>
      <w:r w:rsidRPr="00ED5F8D">
        <w:rPr>
          <w:sz w:val="24"/>
          <w:szCs w:val="24"/>
        </w:rPr>
        <w:t xml:space="preserve">Options – Identify options and contingencies. </w:t>
      </w:r>
    </w:p>
    <w:p w14:paraId="7058934C" w14:textId="4CB9CA01" w:rsidR="00ED5F8D" w:rsidRPr="00ED5F8D" w:rsidRDefault="00ED5F8D" w:rsidP="00B33FBA">
      <w:pPr>
        <w:pStyle w:val="ListParagraph"/>
        <w:numPr>
          <w:ilvl w:val="0"/>
          <w:numId w:val="12"/>
        </w:numPr>
        <w:overflowPunct/>
        <w:autoSpaceDE/>
        <w:autoSpaceDN/>
        <w:adjustRightInd/>
        <w:spacing w:after="160" w:line="360" w:lineRule="auto"/>
        <w:textAlignment w:val="auto"/>
        <w:rPr>
          <w:sz w:val="24"/>
          <w:szCs w:val="24"/>
        </w:rPr>
      </w:pPr>
      <w:r w:rsidRPr="00ED5F8D">
        <w:rPr>
          <w:sz w:val="24"/>
          <w:szCs w:val="24"/>
        </w:rPr>
        <w:t>Action and Review – Take action and review what has occurred (College of Policing, 2024c).</w:t>
      </w:r>
    </w:p>
    <w:p w14:paraId="0E8773F7" w14:textId="77777777" w:rsidR="00ED5F8D" w:rsidRPr="00ED5F8D" w:rsidRDefault="00ED5F8D" w:rsidP="00ED5F8D">
      <w:pPr>
        <w:overflowPunct/>
        <w:autoSpaceDE/>
        <w:autoSpaceDN/>
        <w:adjustRightInd/>
        <w:spacing w:after="160" w:line="360" w:lineRule="auto"/>
        <w:ind w:left="360"/>
        <w:textAlignment w:val="auto"/>
        <w:rPr>
          <w:sz w:val="24"/>
          <w:szCs w:val="24"/>
        </w:rPr>
      </w:pPr>
    </w:p>
    <w:p w14:paraId="1117B011" w14:textId="77777777" w:rsidR="00ED5F8D" w:rsidRPr="00ED5F8D" w:rsidRDefault="00ED5F8D" w:rsidP="00ED5F8D">
      <w:pPr>
        <w:spacing w:line="360" w:lineRule="auto"/>
        <w:rPr>
          <w:sz w:val="24"/>
          <w:szCs w:val="24"/>
        </w:rPr>
      </w:pPr>
      <w:r w:rsidRPr="00ED5F8D">
        <w:rPr>
          <w:sz w:val="24"/>
          <w:szCs w:val="24"/>
        </w:rPr>
        <w:t xml:space="preserve">On the other hand, not only should both of these models be considered when concluding an incident, it is majorly important that the models are analysed alongside the powers available to an officer when developing tactical options, force strategies and operational plans. Once an officer has evaluated the power and polices, he or </w:t>
      </w:r>
      <w:r w:rsidRPr="00ED5F8D">
        <w:rPr>
          <w:sz w:val="24"/>
          <w:szCs w:val="24"/>
        </w:rPr>
        <w:lastRenderedPageBreak/>
        <w:t>she wants to proceed with, a strategy can be developed to elaborate on the officer’s decision-making process and rationale (College of Policing, 2023c). Alternatively, if an incident requires a multi-agency response from the four different public services, all personnel will follow the Joint Emergency Service Interoperability Principles (JESIP), as shown:</w:t>
      </w:r>
    </w:p>
    <w:p w14:paraId="54CA2D8D" w14:textId="77777777" w:rsidR="00ED5F8D" w:rsidRPr="00ED5F8D" w:rsidRDefault="00ED5F8D" w:rsidP="00B33FBA">
      <w:pPr>
        <w:pStyle w:val="ListParagraph"/>
        <w:numPr>
          <w:ilvl w:val="0"/>
          <w:numId w:val="13"/>
        </w:numPr>
        <w:overflowPunct/>
        <w:autoSpaceDE/>
        <w:autoSpaceDN/>
        <w:adjustRightInd/>
        <w:spacing w:after="160" w:line="360" w:lineRule="auto"/>
        <w:textAlignment w:val="auto"/>
        <w:rPr>
          <w:sz w:val="24"/>
          <w:szCs w:val="24"/>
        </w:rPr>
      </w:pPr>
      <w:r w:rsidRPr="00ED5F8D">
        <w:rPr>
          <w:sz w:val="24"/>
          <w:szCs w:val="24"/>
        </w:rPr>
        <w:t xml:space="preserve">Co-locate with other emergency responders as soon as practicable. </w:t>
      </w:r>
    </w:p>
    <w:p w14:paraId="6B426EF5" w14:textId="77777777" w:rsidR="00ED5F8D" w:rsidRPr="00ED5F8D" w:rsidRDefault="00ED5F8D" w:rsidP="00B33FBA">
      <w:pPr>
        <w:pStyle w:val="ListParagraph"/>
        <w:numPr>
          <w:ilvl w:val="0"/>
          <w:numId w:val="13"/>
        </w:numPr>
        <w:overflowPunct/>
        <w:autoSpaceDE/>
        <w:autoSpaceDN/>
        <w:adjustRightInd/>
        <w:spacing w:after="160" w:line="360" w:lineRule="auto"/>
        <w:textAlignment w:val="auto"/>
        <w:rPr>
          <w:sz w:val="24"/>
          <w:szCs w:val="24"/>
        </w:rPr>
      </w:pPr>
      <w:r w:rsidRPr="00ED5F8D">
        <w:rPr>
          <w:sz w:val="24"/>
          <w:szCs w:val="24"/>
        </w:rPr>
        <w:t>Communicate with other personnel avoiding abbreviations/jargon.</w:t>
      </w:r>
    </w:p>
    <w:p w14:paraId="6EA7AD0E" w14:textId="77777777" w:rsidR="00ED5F8D" w:rsidRPr="00ED5F8D" w:rsidRDefault="00ED5F8D" w:rsidP="00B33FBA">
      <w:pPr>
        <w:pStyle w:val="ListParagraph"/>
        <w:numPr>
          <w:ilvl w:val="0"/>
          <w:numId w:val="13"/>
        </w:numPr>
        <w:overflowPunct/>
        <w:autoSpaceDE/>
        <w:autoSpaceDN/>
        <w:adjustRightInd/>
        <w:spacing w:after="160" w:line="360" w:lineRule="auto"/>
        <w:textAlignment w:val="auto"/>
        <w:rPr>
          <w:sz w:val="24"/>
          <w:szCs w:val="24"/>
        </w:rPr>
      </w:pPr>
      <w:r w:rsidRPr="00ED5F8D">
        <w:rPr>
          <w:sz w:val="24"/>
          <w:szCs w:val="24"/>
        </w:rPr>
        <w:t>Co-ordinate by identifying priorities, capabilities, and resources.</w:t>
      </w:r>
    </w:p>
    <w:p w14:paraId="31A6DC43" w14:textId="77777777" w:rsidR="00ED5F8D" w:rsidRPr="00ED5F8D" w:rsidRDefault="00ED5F8D" w:rsidP="00B33FBA">
      <w:pPr>
        <w:pStyle w:val="ListParagraph"/>
        <w:numPr>
          <w:ilvl w:val="0"/>
          <w:numId w:val="13"/>
        </w:numPr>
        <w:overflowPunct/>
        <w:autoSpaceDE/>
        <w:autoSpaceDN/>
        <w:adjustRightInd/>
        <w:spacing w:after="160" w:line="360" w:lineRule="auto"/>
        <w:textAlignment w:val="auto"/>
        <w:rPr>
          <w:sz w:val="24"/>
          <w:szCs w:val="24"/>
        </w:rPr>
      </w:pPr>
      <w:r w:rsidRPr="00ED5F8D">
        <w:rPr>
          <w:sz w:val="24"/>
          <w:szCs w:val="24"/>
        </w:rPr>
        <w:t>Jointly understand risk by sharing information and opinions of potential risks and impacts.</w:t>
      </w:r>
    </w:p>
    <w:p w14:paraId="4B1E0D2F" w14:textId="70FE0AE5" w:rsidR="00ED5F8D" w:rsidRPr="00ED5F8D" w:rsidRDefault="00ED5F8D" w:rsidP="00B33FBA">
      <w:pPr>
        <w:pStyle w:val="ListParagraph"/>
        <w:numPr>
          <w:ilvl w:val="0"/>
          <w:numId w:val="13"/>
        </w:numPr>
        <w:overflowPunct/>
        <w:autoSpaceDE/>
        <w:autoSpaceDN/>
        <w:adjustRightInd/>
        <w:spacing w:after="160" w:line="360" w:lineRule="auto"/>
        <w:textAlignment w:val="auto"/>
        <w:rPr>
          <w:sz w:val="24"/>
          <w:szCs w:val="24"/>
        </w:rPr>
      </w:pPr>
      <w:r w:rsidRPr="00ED5F8D">
        <w:rPr>
          <w:sz w:val="24"/>
          <w:szCs w:val="24"/>
        </w:rPr>
        <w:t>Shared situational awareness by using the Joint Decision Model and M/ETHANE (JESIP, 2021).</w:t>
      </w:r>
    </w:p>
    <w:p w14:paraId="5CF4D8B8" w14:textId="77777777" w:rsidR="00ED5F8D" w:rsidRPr="00ED5F8D" w:rsidRDefault="00ED5F8D" w:rsidP="00ED5F8D">
      <w:pPr>
        <w:overflowPunct/>
        <w:autoSpaceDE/>
        <w:autoSpaceDN/>
        <w:adjustRightInd/>
        <w:spacing w:after="160" w:line="360" w:lineRule="auto"/>
        <w:textAlignment w:val="auto"/>
        <w:rPr>
          <w:sz w:val="24"/>
          <w:szCs w:val="24"/>
        </w:rPr>
      </w:pPr>
    </w:p>
    <w:p w14:paraId="2524AEFE" w14:textId="5484E91A" w:rsidR="00ED5F8D" w:rsidRPr="00ED5F8D" w:rsidRDefault="00ED5F8D" w:rsidP="00ED5F8D">
      <w:pPr>
        <w:spacing w:line="360" w:lineRule="auto"/>
        <w:rPr>
          <w:sz w:val="24"/>
          <w:szCs w:val="24"/>
        </w:rPr>
      </w:pPr>
      <w:r w:rsidRPr="00ED5F8D">
        <w:rPr>
          <w:sz w:val="24"/>
          <w:szCs w:val="24"/>
        </w:rPr>
        <w:t xml:space="preserve">In summary, the JESIP principles offer a central framework to all services attending a multi-agency response, ensuring robust decisions can be made with minimum delay, in a changing environment. </w:t>
      </w:r>
    </w:p>
    <w:p w14:paraId="09EF7718" w14:textId="77777777" w:rsidR="00ED5F8D" w:rsidRPr="00ED5F8D" w:rsidRDefault="00ED5F8D" w:rsidP="00ED5F8D">
      <w:pPr>
        <w:spacing w:line="360" w:lineRule="auto"/>
        <w:rPr>
          <w:sz w:val="24"/>
          <w:szCs w:val="24"/>
        </w:rPr>
      </w:pPr>
    </w:p>
    <w:p w14:paraId="0B5A1554" w14:textId="1371B6EB" w:rsidR="00ED5F8D" w:rsidRPr="00ED5F8D" w:rsidRDefault="00ED5F8D" w:rsidP="00ED5F8D">
      <w:pPr>
        <w:spacing w:line="360" w:lineRule="auto"/>
        <w:rPr>
          <w:sz w:val="24"/>
          <w:szCs w:val="24"/>
        </w:rPr>
      </w:pPr>
      <w:r w:rsidRPr="00ED5F8D">
        <w:rPr>
          <w:sz w:val="24"/>
          <w:szCs w:val="24"/>
        </w:rPr>
        <w:t xml:space="preserve">In today’s society, there is a variety of challenges that police officers face from neighbour disputes and anti-social behaviour to domestic assaults and knife crime where the demand, response, and strategy needs to be adapted accordingly. During the evolution in policing, there has been many strategies enhanced or developed to fit the changing society. Firstly, community policing is a strategy used by both police officers and police community support officers (PCSOs) to strengthen relationships between the law enforcement and the public it serves. This strategy requires regular interaction with the public to build trust, resilience, and co-operation, in order to deter or prevent crime by the public raising </w:t>
      </w:r>
      <w:r w:rsidRPr="00ED5F8D">
        <w:rPr>
          <w:sz w:val="24"/>
          <w:szCs w:val="24"/>
        </w:rPr>
        <w:t>their</w:t>
      </w:r>
      <w:r w:rsidRPr="00ED5F8D">
        <w:rPr>
          <w:sz w:val="24"/>
          <w:szCs w:val="24"/>
        </w:rPr>
        <w:t xml:space="preserve"> personal or public concerns (College of Policing, 2023d). </w:t>
      </w:r>
    </w:p>
    <w:p w14:paraId="3E5501BF" w14:textId="77777777" w:rsidR="00ED5F8D" w:rsidRPr="00ED5F8D" w:rsidRDefault="00ED5F8D" w:rsidP="00ED5F8D">
      <w:pPr>
        <w:spacing w:line="360" w:lineRule="auto"/>
        <w:rPr>
          <w:sz w:val="24"/>
          <w:szCs w:val="24"/>
        </w:rPr>
      </w:pPr>
    </w:p>
    <w:p w14:paraId="19F0DCD5" w14:textId="0C83021B" w:rsidR="00ED5F8D" w:rsidRPr="00ED5F8D" w:rsidRDefault="00ED5F8D" w:rsidP="00ED5F8D">
      <w:pPr>
        <w:spacing w:line="360" w:lineRule="auto"/>
        <w:rPr>
          <w:sz w:val="24"/>
          <w:szCs w:val="24"/>
        </w:rPr>
      </w:pPr>
      <w:r w:rsidRPr="00ED5F8D">
        <w:rPr>
          <w:sz w:val="24"/>
          <w:szCs w:val="24"/>
        </w:rPr>
        <w:t xml:space="preserve">Secondly, the advancement in digital policing and technology has been a key strategy in improving officer’s accountability, situational awareness, obtaining evidence and initial accounts through the use of body-worn cameras, facial recognition technology, digital fingerprint matching, drones, and the National Police Air Service (NPAS) (Laufs and Borrion, 2021). As a result, artificial intelligence </w:t>
      </w:r>
      <w:r w:rsidRPr="00ED5F8D">
        <w:rPr>
          <w:sz w:val="24"/>
          <w:szCs w:val="24"/>
        </w:rPr>
        <w:lastRenderedPageBreak/>
        <w:t xml:space="preserve">assists police to identify crime hotspots, locate persons/objects and patterns (National Police Chiefs’ Council, 2023). According to College of Policing (2022b), hotspot policing is one of the most effective policing strategies to reduce and deter a variety of different crimes, including violent, anti-social behaviour and shoplifting. This is achieved by police targeting a specific area or activity where crime or victimisation are most prevailing. </w:t>
      </w:r>
    </w:p>
    <w:p w14:paraId="18F48A25" w14:textId="77777777" w:rsidR="00ED5F8D" w:rsidRPr="00ED5F8D" w:rsidRDefault="00ED5F8D" w:rsidP="00ED5F8D">
      <w:pPr>
        <w:spacing w:line="360" w:lineRule="auto"/>
        <w:rPr>
          <w:sz w:val="24"/>
          <w:szCs w:val="24"/>
        </w:rPr>
      </w:pPr>
    </w:p>
    <w:p w14:paraId="48549C63" w14:textId="78647A17" w:rsidR="00ED5F8D" w:rsidRPr="00ED5F8D" w:rsidRDefault="00ED5F8D" w:rsidP="00ED5F8D">
      <w:pPr>
        <w:spacing w:line="360" w:lineRule="auto"/>
        <w:rPr>
          <w:sz w:val="24"/>
          <w:szCs w:val="24"/>
        </w:rPr>
      </w:pPr>
      <w:r w:rsidRPr="00ED5F8D">
        <w:rPr>
          <w:sz w:val="24"/>
          <w:szCs w:val="24"/>
        </w:rPr>
        <w:t xml:space="preserve">Lastly, partnership working is a crucial strategy when dealing with crimes, especially domestic abuse. As a police officer in South Wales Police, co-operating with partner agencies enables supporting mechanisms for the victim, witnesses and children through education, housing association, general practitioner, local authority, and social services who are independent from the police. The sharing of information develops the rapport, trust, cohesion, and support from the victim and witnesses, but also the effectiveness of a police investigation enables intelligence of persons and addresses to be produced (College of Policing, 2018a). </w:t>
      </w:r>
    </w:p>
    <w:p w14:paraId="41ACBD97" w14:textId="77777777" w:rsidR="00ED5F8D" w:rsidRPr="00ED5F8D" w:rsidRDefault="00ED5F8D" w:rsidP="00ED5F8D">
      <w:pPr>
        <w:spacing w:line="360" w:lineRule="auto"/>
        <w:rPr>
          <w:sz w:val="24"/>
          <w:szCs w:val="24"/>
        </w:rPr>
      </w:pPr>
    </w:p>
    <w:p w14:paraId="710066F7" w14:textId="1AF21FCD" w:rsidR="00ED5F8D" w:rsidRPr="00ED5F8D" w:rsidRDefault="00ED5F8D" w:rsidP="00ED5F8D">
      <w:pPr>
        <w:spacing w:line="360" w:lineRule="auto"/>
        <w:rPr>
          <w:sz w:val="24"/>
          <w:szCs w:val="24"/>
        </w:rPr>
      </w:pPr>
      <w:r w:rsidRPr="00ED5F8D">
        <w:rPr>
          <w:sz w:val="24"/>
          <w:szCs w:val="24"/>
        </w:rPr>
        <w:t xml:space="preserve">To conclude, effective policing in challenging situations requires a combination of personal values and legislative powers and procedures to ensure a positive police response and investigation. As well as this, innovative approaches within effective policing have shown an increasing dynamic in partnership co-operation, community engagement, and technology advancements. On the whole, these policing strategies ensure police forces adapt to the evolution of modern society and law with the consideration of citizens but owns safety when deciding a decision. </w:t>
      </w:r>
    </w:p>
    <w:p w14:paraId="55BABC0F" w14:textId="77777777" w:rsidR="00ED5F8D" w:rsidRPr="00ED5F8D" w:rsidRDefault="00ED5F8D" w:rsidP="00ED5F8D">
      <w:pPr>
        <w:spacing w:line="360" w:lineRule="auto"/>
        <w:rPr>
          <w:sz w:val="24"/>
          <w:szCs w:val="24"/>
        </w:rPr>
      </w:pPr>
    </w:p>
    <w:p w14:paraId="377B0C3D" w14:textId="77777777" w:rsidR="00ED5F8D" w:rsidRPr="00ED5F8D" w:rsidRDefault="00ED5F8D" w:rsidP="00ED5F8D">
      <w:pPr>
        <w:spacing w:line="360" w:lineRule="auto"/>
        <w:rPr>
          <w:sz w:val="24"/>
          <w:szCs w:val="24"/>
        </w:rPr>
      </w:pPr>
      <w:r w:rsidRPr="00ED5F8D">
        <w:rPr>
          <w:sz w:val="24"/>
          <w:szCs w:val="24"/>
        </w:rPr>
        <w:t xml:space="preserve">To put into perspective when I played a significant role as a police officer within the mentioned domestic assault incident, I used all three strategies – partnership co-operation, digital technology, and community policing in some form throughout the police investigation. Partnership working helped the victim and her children’s mental state of mind in order to get their lives back on track through the use of telephone calls, meetings in schools, appointments with GP’s and assisting in alternative accommodation while the police investigation was ongoing. In terms of digital policing, the use of my body worn camera was used as digital evidence in the prosecution of the offence due to capturing the initial attendance and the disclosure of incident from the victim, as well as the arrest of the suspect. In addition, </w:t>
      </w:r>
      <w:r w:rsidRPr="00ED5F8D">
        <w:rPr>
          <w:sz w:val="24"/>
          <w:szCs w:val="24"/>
        </w:rPr>
        <w:lastRenderedPageBreak/>
        <w:t xml:space="preserve">surveillance and intelligence led systems assisted the police in locating and arresting the suspect. Lastly, I made the neighbourhood policing team aware of the incident so regular patrols around the victims’ address could be commenced with the attempt of restoring the sense of safety, belonging and trust. I feel all three strategies successfully impacted within my police investigation as I managed to bring the offender to justice with the offence of, domestic related assault by beating. </w:t>
      </w:r>
    </w:p>
    <w:p w14:paraId="06915967" w14:textId="77777777" w:rsidR="00ED5F8D" w:rsidRPr="00ED5F8D" w:rsidRDefault="00ED5F8D" w:rsidP="00ED5F8D">
      <w:pPr>
        <w:spacing w:line="360" w:lineRule="auto"/>
        <w:rPr>
          <w:sz w:val="24"/>
          <w:szCs w:val="24"/>
        </w:rPr>
      </w:pPr>
    </w:p>
    <w:p w14:paraId="111F84B6" w14:textId="046AE40C" w:rsidR="00ED5F8D" w:rsidRDefault="00ED5F8D" w:rsidP="00ED5F8D">
      <w:pPr>
        <w:spacing w:line="360" w:lineRule="auto"/>
        <w:rPr>
          <w:sz w:val="24"/>
          <w:szCs w:val="24"/>
        </w:rPr>
      </w:pPr>
    </w:p>
    <w:p w14:paraId="13BB4DB2" w14:textId="77777777" w:rsidR="00ED5F8D" w:rsidRPr="00ED5F8D" w:rsidRDefault="00ED5F8D" w:rsidP="00ED5F8D">
      <w:pPr>
        <w:spacing w:line="360" w:lineRule="auto"/>
        <w:rPr>
          <w:sz w:val="24"/>
          <w:szCs w:val="24"/>
        </w:rPr>
      </w:pPr>
    </w:p>
    <w:p w14:paraId="0132E7C1" w14:textId="0EEF10F9" w:rsidR="00ED5F8D" w:rsidRPr="00ED5F8D" w:rsidRDefault="00ED5F8D" w:rsidP="00ED5F8D">
      <w:pPr>
        <w:spacing w:line="360" w:lineRule="auto"/>
        <w:rPr>
          <w:b/>
          <w:bCs/>
          <w:sz w:val="24"/>
          <w:szCs w:val="24"/>
          <w:u w:val="single"/>
        </w:rPr>
      </w:pPr>
      <w:r w:rsidRPr="00ED5F8D">
        <w:rPr>
          <w:b/>
          <w:bCs/>
          <w:sz w:val="24"/>
          <w:szCs w:val="24"/>
          <w:u w:val="single"/>
        </w:rPr>
        <w:t xml:space="preserve">Word Count – 2093 </w:t>
      </w:r>
      <w:bookmarkEnd w:id="0"/>
    </w:p>
    <w:p w14:paraId="4458889B" w14:textId="77777777" w:rsidR="00ED5F8D" w:rsidRPr="00E676F7" w:rsidRDefault="00ED5F8D"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25455E28" w:rsidR="00025650" w:rsidRDefault="00025650" w:rsidP="0FF883D4">
      <w:pPr>
        <w:ind w:right="237"/>
        <w:jc w:val="both"/>
        <w:rPr>
          <w:color w:val="000000" w:themeColor="text1"/>
          <w:sz w:val="24"/>
          <w:szCs w:val="24"/>
        </w:rPr>
      </w:pPr>
    </w:p>
    <w:p w14:paraId="7139DE26" w14:textId="540C4BCB" w:rsidR="00ED5F8D" w:rsidRDefault="00ED5F8D" w:rsidP="0FF883D4">
      <w:pPr>
        <w:ind w:right="237"/>
        <w:jc w:val="both"/>
        <w:rPr>
          <w:color w:val="000000" w:themeColor="text1"/>
          <w:sz w:val="24"/>
          <w:szCs w:val="24"/>
        </w:rPr>
      </w:pPr>
    </w:p>
    <w:p w14:paraId="76C48B7A" w14:textId="6D27B443" w:rsidR="00ED5F8D" w:rsidRDefault="00ED5F8D" w:rsidP="0FF883D4">
      <w:pPr>
        <w:ind w:right="237"/>
        <w:jc w:val="both"/>
        <w:rPr>
          <w:color w:val="000000" w:themeColor="text1"/>
          <w:sz w:val="24"/>
          <w:szCs w:val="24"/>
        </w:rPr>
      </w:pPr>
    </w:p>
    <w:p w14:paraId="273B72BD" w14:textId="2EAD9501" w:rsidR="00ED5F8D" w:rsidRDefault="00ED5F8D" w:rsidP="0FF883D4">
      <w:pPr>
        <w:ind w:right="237"/>
        <w:jc w:val="both"/>
        <w:rPr>
          <w:color w:val="000000" w:themeColor="text1"/>
          <w:sz w:val="24"/>
          <w:szCs w:val="24"/>
        </w:rPr>
      </w:pPr>
    </w:p>
    <w:p w14:paraId="543A00C2" w14:textId="503BF18F" w:rsidR="00ED5F8D" w:rsidRDefault="00ED5F8D" w:rsidP="0FF883D4">
      <w:pPr>
        <w:ind w:right="237"/>
        <w:jc w:val="both"/>
        <w:rPr>
          <w:color w:val="000000" w:themeColor="text1"/>
          <w:sz w:val="24"/>
          <w:szCs w:val="24"/>
        </w:rPr>
      </w:pPr>
    </w:p>
    <w:p w14:paraId="26AEE80C" w14:textId="1F08D9D2" w:rsidR="00ED5F8D" w:rsidRDefault="00ED5F8D" w:rsidP="0FF883D4">
      <w:pPr>
        <w:ind w:right="237"/>
        <w:jc w:val="both"/>
        <w:rPr>
          <w:color w:val="000000" w:themeColor="text1"/>
          <w:sz w:val="24"/>
          <w:szCs w:val="24"/>
        </w:rPr>
      </w:pPr>
    </w:p>
    <w:p w14:paraId="31990F61" w14:textId="57EFB7A8" w:rsidR="00ED5F8D" w:rsidRDefault="00ED5F8D" w:rsidP="0FF883D4">
      <w:pPr>
        <w:ind w:right="237"/>
        <w:jc w:val="both"/>
        <w:rPr>
          <w:color w:val="000000" w:themeColor="text1"/>
          <w:sz w:val="24"/>
          <w:szCs w:val="24"/>
        </w:rPr>
      </w:pPr>
    </w:p>
    <w:p w14:paraId="22658372" w14:textId="2B7076F8" w:rsidR="00ED5F8D" w:rsidRDefault="00ED5F8D" w:rsidP="0FF883D4">
      <w:pPr>
        <w:ind w:right="237"/>
        <w:jc w:val="both"/>
        <w:rPr>
          <w:color w:val="000000" w:themeColor="text1"/>
          <w:sz w:val="24"/>
          <w:szCs w:val="24"/>
        </w:rPr>
      </w:pPr>
    </w:p>
    <w:p w14:paraId="1490D7AC" w14:textId="13AE9137" w:rsidR="00ED5F8D" w:rsidRDefault="00ED5F8D" w:rsidP="0FF883D4">
      <w:pPr>
        <w:ind w:right="237"/>
        <w:jc w:val="both"/>
        <w:rPr>
          <w:color w:val="000000" w:themeColor="text1"/>
          <w:sz w:val="24"/>
          <w:szCs w:val="24"/>
        </w:rPr>
      </w:pPr>
    </w:p>
    <w:p w14:paraId="2B05B982" w14:textId="15AA717E" w:rsidR="00ED5F8D" w:rsidRDefault="00ED5F8D" w:rsidP="0FF883D4">
      <w:pPr>
        <w:ind w:right="237"/>
        <w:jc w:val="both"/>
        <w:rPr>
          <w:color w:val="000000" w:themeColor="text1"/>
          <w:sz w:val="24"/>
          <w:szCs w:val="24"/>
        </w:rPr>
      </w:pPr>
    </w:p>
    <w:p w14:paraId="46D0AA44" w14:textId="4E20D515" w:rsidR="00ED5F8D" w:rsidRDefault="00ED5F8D" w:rsidP="0FF883D4">
      <w:pPr>
        <w:ind w:right="237"/>
        <w:jc w:val="both"/>
        <w:rPr>
          <w:color w:val="000000" w:themeColor="text1"/>
          <w:sz w:val="24"/>
          <w:szCs w:val="24"/>
        </w:rPr>
      </w:pPr>
    </w:p>
    <w:p w14:paraId="5C9B736C" w14:textId="52A7EC8C" w:rsidR="00ED5F8D" w:rsidRDefault="00ED5F8D" w:rsidP="0FF883D4">
      <w:pPr>
        <w:ind w:right="237"/>
        <w:jc w:val="both"/>
        <w:rPr>
          <w:color w:val="000000" w:themeColor="text1"/>
          <w:sz w:val="24"/>
          <w:szCs w:val="24"/>
        </w:rPr>
      </w:pPr>
    </w:p>
    <w:p w14:paraId="0F2A896F" w14:textId="6DE7213E" w:rsidR="00ED5F8D" w:rsidRDefault="00ED5F8D" w:rsidP="0FF883D4">
      <w:pPr>
        <w:ind w:right="237"/>
        <w:jc w:val="both"/>
        <w:rPr>
          <w:color w:val="000000" w:themeColor="text1"/>
          <w:sz w:val="24"/>
          <w:szCs w:val="24"/>
        </w:rPr>
      </w:pPr>
    </w:p>
    <w:p w14:paraId="56F33105" w14:textId="4AAC836D" w:rsidR="00ED5F8D" w:rsidRDefault="00ED5F8D" w:rsidP="0FF883D4">
      <w:pPr>
        <w:ind w:right="237"/>
        <w:jc w:val="both"/>
        <w:rPr>
          <w:color w:val="000000" w:themeColor="text1"/>
          <w:sz w:val="24"/>
          <w:szCs w:val="24"/>
        </w:rPr>
      </w:pPr>
    </w:p>
    <w:p w14:paraId="573ADB0A" w14:textId="07F204CC" w:rsidR="00ED5F8D" w:rsidRDefault="00ED5F8D" w:rsidP="0FF883D4">
      <w:pPr>
        <w:ind w:right="237"/>
        <w:jc w:val="both"/>
        <w:rPr>
          <w:color w:val="000000" w:themeColor="text1"/>
          <w:sz w:val="24"/>
          <w:szCs w:val="24"/>
        </w:rPr>
      </w:pPr>
    </w:p>
    <w:p w14:paraId="6AAECABE" w14:textId="4EA4C38C" w:rsidR="00ED5F8D" w:rsidRDefault="00ED5F8D" w:rsidP="0FF883D4">
      <w:pPr>
        <w:ind w:right="237"/>
        <w:jc w:val="both"/>
        <w:rPr>
          <w:color w:val="000000" w:themeColor="text1"/>
          <w:sz w:val="24"/>
          <w:szCs w:val="24"/>
        </w:rPr>
      </w:pPr>
    </w:p>
    <w:p w14:paraId="21EEBA9C" w14:textId="5E79C9F6" w:rsidR="00ED5F8D" w:rsidRDefault="00ED5F8D" w:rsidP="0FF883D4">
      <w:pPr>
        <w:ind w:right="237"/>
        <w:jc w:val="both"/>
        <w:rPr>
          <w:color w:val="000000" w:themeColor="text1"/>
          <w:sz w:val="24"/>
          <w:szCs w:val="24"/>
        </w:rPr>
      </w:pPr>
    </w:p>
    <w:p w14:paraId="0145D3AA" w14:textId="6ED5C672" w:rsidR="00ED5F8D" w:rsidRDefault="00ED5F8D" w:rsidP="0FF883D4">
      <w:pPr>
        <w:ind w:right="237"/>
        <w:jc w:val="both"/>
        <w:rPr>
          <w:color w:val="000000" w:themeColor="text1"/>
          <w:sz w:val="24"/>
          <w:szCs w:val="24"/>
        </w:rPr>
      </w:pPr>
    </w:p>
    <w:p w14:paraId="1A2AEB45" w14:textId="7B906BA3" w:rsidR="00ED5F8D" w:rsidRDefault="00ED5F8D" w:rsidP="0FF883D4">
      <w:pPr>
        <w:ind w:right="237"/>
        <w:jc w:val="both"/>
        <w:rPr>
          <w:color w:val="000000" w:themeColor="text1"/>
          <w:sz w:val="24"/>
          <w:szCs w:val="24"/>
        </w:rPr>
      </w:pPr>
    </w:p>
    <w:p w14:paraId="6E7E478B" w14:textId="7D8B9F18" w:rsidR="00ED5F8D" w:rsidRDefault="00ED5F8D" w:rsidP="0FF883D4">
      <w:pPr>
        <w:ind w:right="237"/>
        <w:jc w:val="both"/>
        <w:rPr>
          <w:color w:val="000000" w:themeColor="text1"/>
          <w:sz w:val="24"/>
          <w:szCs w:val="24"/>
        </w:rPr>
      </w:pPr>
    </w:p>
    <w:p w14:paraId="706368CE" w14:textId="30B8A83D" w:rsidR="00ED5F8D" w:rsidRDefault="00ED5F8D" w:rsidP="0FF883D4">
      <w:pPr>
        <w:ind w:right="237"/>
        <w:jc w:val="both"/>
        <w:rPr>
          <w:color w:val="000000" w:themeColor="text1"/>
          <w:sz w:val="24"/>
          <w:szCs w:val="24"/>
        </w:rPr>
      </w:pPr>
    </w:p>
    <w:p w14:paraId="371AFA50" w14:textId="210193D9" w:rsidR="00ED5F8D" w:rsidRDefault="00ED5F8D" w:rsidP="0FF883D4">
      <w:pPr>
        <w:ind w:right="237"/>
        <w:jc w:val="both"/>
        <w:rPr>
          <w:color w:val="000000" w:themeColor="text1"/>
          <w:sz w:val="24"/>
          <w:szCs w:val="24"/>
        </w:rPr>
      </w:pPr>
    </w:p>
    <w:p w14:paraId="5491BBEE" w14:textId="75E379F7" w:rsidR="00ED5F8D" w:rsidRDefault="00ED5F8D" w:rsidP="0FF883D4">
      <w:pPr>
        <w:ind w:right="237"/>
        <w:jc w:val="both"/>
        <w:rPr>
          <w:color w:val="000000" w:themeColor="text1"/>
          <w:sz w:val="24"/>
          <w:szCs w:val="24"/>
        </w:rPr>
      </w:pPr>
    </w:p>
    <w:p w14:paraId="32CAF723" w14:textId="2F77BDAD" w:rsidR="00ED5F8D" w:rsidRDefault="00ED5F8D" w:rsidP="0FF883D4">
      <w:pPr>
        <w:ind w:right="237"/>
        <w:jc w:val="both"/>
        <w:rPr>
          <w:color w:val="000000" w:themeColor="text1"/>
          <w:sz w:val="24"/>
          <w:szCs w:val="24"/>
        </w:rPr>
      </w:pPr>
    </w:p>
    <w:p w14:paraId="1FB46606" w14:textId="66BAB54A" w:rsidR="00ED5F8D" w:rsidRDefault="00ED5F8D" w:rsidP="0FF883D4">
      <w:pPr>
        <w:ind w:right="237"/>
        <w:jc w:val="both"/>
        <w:rPr>
          <w:color w:val="000000" w:themeColor="text1"/>
          <w:sz w:val="24"/>
          <w:szCs w:val="24"/>
        </w:rPr>
      </w:pPr>
    </w:p>
    <w:p w14:paraId="23C9D22B" w14:textId="10907FE2" w:rsidR="00ED5F8D" w:rsidRDefault="00ED5F8D" w:rsidP="0FF883D4">
      <w:pPr>
        <w:ind w:right="237"/>
        <w:jc w:val="both"/>
        <w:rPr>
          <w:color w:val="000000" w:themeColor="text1"/>
          <w:sz w:val="24"/>
          <w:szCs w:val="24"/>
        </w:rPr>
      </w:pPr>
    </w:p>
    <w:p w14:paraId="1286C6CA" w14:textId="5784E403" w:rsidR="00ED5F8D" w:rsidRDefault="00ED5F8D"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bookmarkStart w:id="1" w:name="_Int_iqtpDieQ"/>
      <w:r w:rsidRPr="6BE8FAE0">
        <w:rPr>
          <w:rFonts w:eastAsia="Arial"/>
          <w:color w:val="000000" w:themeColor="text1"/>
          <w:sz w:val="24"/>
          <w:szCs w:val="24"/>
        </w:rPr>
        <w:t>Regarding</w:t>
      </w:r>
      <w:bookmarkEnd w:id="1"/>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4BD22BE" w:rsidR="0FF883D4" w:rsidRDefault="5CE196A1" w:rsidP="5CE196A1">
      <w:r w:rsidRPr="5CE196A1">
        <w:rPr>
          <w:rFonts w:eastAsia="Arial"/>
          <w:b/>
          <w:bCs/>
          <w:color w:val="000000" w:themeColor="text1"/>
          <w:sz w:val="24"/>
          <w:szCs w:val="24"/>
        </w:rPr>
        <w:t xml:space="preserve">Signed: </w:t>
      </w:r>
      <w:r w:rsidR="00ED5F8D">
        <w:rPr>
          <w:rFonts w:eastAsia="Arial"/>
          <w:b/>
          <w:bCs/>
          <w:color w:val="000000" w:themeColor="text1"/>
          <w:sz w:val="24"/>
          <w:szCs w:val="24"/>
        </w:rPr>
        <w:t>Samantha Dennis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1F4E1200" w:rsidR="0FF883D4" w:rsidRDefault="00ED5F8D" w:rsidP="00ED5F8D">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05.02.2024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500FA0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185DB2F" w14:textId="77777777" w:rsidR="00ED5F8D" w:rsidRDefault="00ED5F8D" w:rsidP="00EA28F1">
      <w:pPr>
        <w:keepNext/>
        <w:spacing w:before="240" w:after="60"/>
        <w:ind w:right="237"/>
        <w:jc w:val="both"/>
        <w:rPr>
          <w:sz w:val="24"/>
          <w:szCs w:val="24"/>
        </w:rPr>
      </w:pPr>
    </w:p>
    <w:p w14:paraId="396CBD2E" w14:textId="5352BEF5" w:rsidR="00ED5F8D" w:rsidRDefault="00ED5F8D" w:rsidP="00ED5F8D">
      <w:pPr>
        <w:spacing w:line="360" w:lineRule="auto"/>
        <w:rPr>
          <w:color w:val="2A2A2A"/>
          <w:sz w:val="24"/>
          <w:szCs w:val="24"/>
          <w:bdr w:val="none" w:sz="0" w:space="0" w:color="auto" w:frame="1"/>
          <w:shd w:val="clear" w:color="auto" w:fill="FFFFFF"/>
        </w:rPr>
      </w:pPr>
      <w:r w:rsidRPr="00C4695D">
        <w:rPr>
          <w:color w:val="2A2A2A"/>
          <w:sz w:val="24"/>
          <w:szCs w:val="24"/>
          <w:bdr w:val="none" w:sz="0" w:space="0" w:color="auto" w:frame="1"/>
          <w:shd w:val="clear" w:color="auto" w:fill="FFFFFF"/>
        </w:rPr>
        <w:t>Berry</w:t>
      </w:r>
      <w:r w:rsidRPr="00ED5F8D">
        <w:rPr>
          <w:color w:val="2A2A2A"/>
          <w:sz w:val="24"/>
          <w:szCs w:val="24"/>
          <w:bdr w:val="none" w:sz="0" w:space="0" w:color="auto" w:frame="1"/>
          <w:shd w:val="clear" w:color="auto" w:fill="FFFFFF"/>
        </w:rPr>
        <w:t xml:space="preserve">, </w:t>
      </w:r>
      <w:r w:rsidRPr="00C4695D">
        <w:rPr>
          <w:color w:val="2A2A2A"/>
          <w:sz w:val="24"/>
          <w:szCs w:val="24"/>
          <w:bdr w:val="none" w:sz="0" w:space="0" w:color="auto" w:frame="1"/>
          <w:shd w:val="clear" w:color="auto" w:fill="FFFFFF"/>
        </w:rPr>
        <w:t>G</w:t>
      </w:r>
      <w:r w:rsidRPr="00ED5F8D">
        <w:rPr>
          <w:color w:val="2A2A2A"/>
          <w:sz w:val="24"/>
          <w:szCs w:val="24"/>
          <w:bdr w:val="none" w:sz="0" w:space="0" w:color="auto" w:frame="1"/>
          <w:shd w:val="clear" w:color="auto" w:fill="FFFFFF"/>
        </w:rPr>
        <w:t>.,</w:t>
      </w:r>
      <w:r w:rsidRPr="00C4695D">
        <w:rPr>
          <w:color w:val="2A2A2A"/>
          <w:sz w:val="24"/>
          <w:szCs w:val="24"/>
          <w:bdr w:val="none" w:sz="0" w:space="0" w:color="auto" w:frame="1"/>
          <w:shd w:val="clear" w:color="auto" w:fill="FFFFFF"/>
        </w:rPr>
        <w:t>  Briggs</w:t>
      </w:r>
      <w:r w:rsidRPr="00ED5F8D">
        <w:rPr>
          <w:color w:val="2A2A2A"/>
          <w:sz w:val="24"/>
          <w:szCs w:val="24"/>
          <w:bdr w:val="none" w:sz="0" w:space="0" w:color="auto" w:frame="1"/>
          <w:shd w:val="clear" w:color="auto" w:fill="FFFFFF"/>
        </w:rPr>
        <w:t xml:space="preserve">, </w:t>
      </w:r>
      <w:r w:rsidRPr="00C4695D">
        <w:rPr>
          <w:color w:val="2A2A2A"/>
          <w:sz w:val="24"/>
          <w:szCs w:val="24"/>
          <w:bdr w:val="none" w:sz="0" w:space="0" w:color="auto" w:frame="1"/>
          <w:shd w:val="clear" w:color="auto" w:fill="FFFFFF"/>
        </w:rPr>
        <w:t>P</w:t>
      </w:r>
      <w:r w:rsidRPr="00ED5F8D">
        <w:rPr>
          <w:color w:val="2A2A2A"/>
          <w:sz w:val="24"/>
          <w:szCs w:val="24"/>
          <w:bdr w:val="none" w:sz="0" w:space="0" w:color="auto" w:frame="1"/>
          <w:shd w:val="clear" w:color="auto" w:fill="FFFFFF"/>
        </w:rPr>
        <w:t xml:space="preserve">., </w:t>
      </w:r>
      <w:r w:rsidRPr="00C4695D">
        <w:rPr>
          <w:color w:val="2A2A2A"/>
          <w:sz w:val="24"/>
          <w:szCs w:val="24"/>
          <w:bdr w:val="none" w:sz="0" w:space="0" w:color="auto" w:frame="1"/>
          <w:shd w:val="clear" w:color="auto" w:fill="FFFFFF"/>
        </w:rPr>
        <w:t>Erol</w:t>
      </w:r>
      <w:r w:rsidRPr="00ED5F8D">
        <w:rPr>
          <w:color w:val="2A2A2A"/>
          <w:sz w:val="24"/>
          <w:szCs w:val="24"/>
          <w:bdr w:val="none" w:sz="0" w:space="0" w:color="auto" w:frame="1"/>
          <w:shd w:val="clear" w:color="auto" w:fill="FFFFFF"/>
        </w:rPr>
        <w:t xml:space="preserve">, </w:t>
      </w:r>
      <w:r w:rsidRPr="00C4695D">
        <w:rPr>
          <w:color w:val="2A2A2A"/>
          <w:sz w:val="24"/>
          <w:szCs w:val="24"/>
          <w:bdr w:val="none" w:sz="0" w:space="0" w:color="auto" w:frame="1"/>
          <w:shd w:val="clear" w:color="auto" w:fill="FFFFFF"/>
        </w:rPr>
        <w:t>R</w:t>
      </w:r>
      <w:r w:rsidRPr="00ED5F8D">
        <w:rPr>
          <w:color w:val="2A2A2A"/>
          <w:sz w:val="24"/>
          <w:szCs w:val="24"/>
          <w:bdr w:val="none" w:sz="0" w:space="0" w:color="auto" w:frame="1"/>
          <w:shd w:val="clear" w:color="auto" w:fill="FFFFFF"/>
        </w:rPr>
        <w:t xml:space="preserve">. and </w:t>
      </w:r>
      <w:r w:rsidRPr="00C4695D">
        <w:rPr>
          <w:color w:val="2A2A2A"/>
          <w:sz w:val="24"/>
          <w:szCs w:val="24"/>
          <w:bdr w:val="none" w:sz="0" w:space="0" w:color="auto" w:frame="1"/>
          <w:shd w:val="clear" w:color="auto" w:fill="FFFFFF"/>
        </w:rPr>
        <w:t>Van Staden</w:t>
      </w:r>
      <w:r w:rsidRPr="00ED5F8D">
        <w:rPr>
          <w:color w:val="2A2A2A"/>
          <w:sz w:val="24"/>
          <w:szCs w:val="24"/>
          <w:bdr w:val="none" w:sz="0" w:space="0" w:color="auto" w:frame="1"/>
          <w:shd w:val="clear" w:color="auto" w:fill="FFFFFF"/>
        </w:rPr>
        <w:t xml:space="preserve">, </w:t>
      </w:r>
      <w:r w:rsidRPr="00C4695D">
        <w:rPr>
          <w:color w:val="2A2A2A"/>
          <w:sz w:val="24"/>
          <w:szCs w:val="24"/>
          <w:bdr w:val="none" w:sz="0" w:space="0" w:color="auto" w:frame="1"/>
          <w:shd w:val="clear" w:color="auto" w:fill="FFFFFF"/>
        </w:rPr>
        <w:t>L</w:t>
      </w:r>
      <w:r w:rsidRPr="00ED5F8D">
        <w:rPr>
          <w:color w:val="2A2A2A"/>
          <w:sz w:val="24"/>
          <w:szCs w:val="24"/>
          <w:bdr w:val="none" w:sz="0" w:space="0" w:color="auto" w:frame="1"/>
          <w:shd w:val="clear" w:color="auto" w:fill="FFFFFF"/>
        </w:rPr>
        <w:t>. (2011) “</w:t>
      </w:r>
      <w:r w:rsidRPr="00C4695D">
        <w:rPr>
          <w:color w:val="2A2A2A"/>
          <w:sz w:val="24"/>
          <w:szCs w:val="24"/>
        </w:rPr>
        <w:t>The Effectiveness of Partnership Working in a Crime and Disorder Context</w:t>
      </w:r>
      <w:r w:rsidRPr="00ED5F8D">
        <w:rPr>
          <w:color w:val="2A2A2A"/>
          <w:sz w:val="24"/>
          <w:szCs w:val="24"/>
        </w:rPr>
        <w:t xml:space="preserve">” Available at: </w:t>
      </w:r>
      <w:hyperlink r:id="rId21" w:anchor="1-0" w:history="1">
        <w:r w:rsidRPr="00ED5F8D">
          <w:rPr>
            <w:rStyle w:val="Hyperlink"/>
            <w:sz w:val="24"/>
            <w:szCs w:val="24"/>
          </w:rPr>
          <w:t>Effectiveness of Partnership Working in a Crime and Disorder Context: A Rapid Evidence Assessment | Office of Justice Programs (ojp.gov)</w:t>
        </w:r>
      </w:hyperlink>
      <w:r w:rsidRPr="00ED5F8D">
        <w:rPr>
          <w:sz w:val="24"/>
          <w:szCs w:val="24"/>
        </w:rPr>
        <w:t xml:space="preserve"> (Accessed: 30 November 2023).</w:t>
      </w:r>
      <w:r w:rsidRPr="00ED5F8D">
        <w:rPr>
          <w:color w:val="2A2A2A"/>
          <w:sz w:val="24"/>
          <w:szCs w:val="24"/>
          <w:bdr w:val="none" w:sz="0" w:space="0" w:color="auto" w:frame="1"/>
          <w:shd w:val="clear" w:color="auto" w:fill="FFFFFF"/>
        </w:rPr>
        <w:t xml:space="preserve"> </w:t>
      </w:r>
    </w:p>
    <w:p w14:paraId="2874AEE6" w14:textId="77777777" w:rsidR="00ED5F8D" w:rsidRPr="00ED5F8D" w:rsidRDefault="00ED5F8D" w:rsidP="00ED5F8D">
      <w:pPr>
        <w:spacing w:line="360" w:lineRule="auto"/>
        <w:rPr>
          <w:color w:val="2A2A2A"/>
          <w:sz w:val="24"/>
          <w:szCs w:val="24"/>
          <w:bdr w:val="none" w:sz="0" w:space="0" w:color="auto" w:frame="1"/>
          <w:shd w:val="clear" w:color="auto" w:fill="FFFFFF"/>
        </w:rPr>
      </w:pPr>
    </w:p>
    <w:p w14:paraId="1BA25951" w14:textId="1F6664A1" w:rsidR="00ED5F8D" w:rsidRDefault="00ED5F8D" w:rsidP="00ED5F8D">
      <w:pPr>
        <w:spacing w:line="360" w:lineRule="auto"/>
        <w:rPr>
          <w:sz w:val="24"/>
          <w:szCs w:val="24"/>
        </w:rPr>
      </w:pPr>
      <w:r w:rsidRPr="00ED5F8D">
        <w:rPr>
          <w:sz w:val="24"/>
          <w:szCs w:val="24"/>
        </w:rPr>
        <w:t xml:space="preserve">Braga, A., Turchan, B., Papachristos, A. and Hureau, D. (2019) ‘Hot Spots Policing of Small Geographic Areas Effects on Crime’, </w:t>
      </w:r>
      <w:r w:rsidRPr="00ED5F8D">
        <w:rPr>
          <w:i/>
          <w:iCs/>
          <w:sz w:val="24"/>
          <w:szCs w:val="24"/>
        </w:rPr>
        <w:t>Campbell Systematic Reviews</w:t>
      </w:r>
      <w:r w:rsidRPr="00ED5F8D">
        <w:rPr>
          <w:sz w:val="24"/>
          <w:szCs w:val="24"/>
        </w:rPr>
        <w:t xml:space="preserve">, 15, (3). doi:10.1002/cl2.1046 </w:t>
      </w:r>
    </w:p>
    <w:p w14:paraId="362F3B5F" w14:textId="77777777" w:rsidR="00ED5F8D" w:rsidRPr="00ED5F8D" w:rsidRDefault="00ED5F8D" w:rsidP="00ED5F8D">
      <w:pPr>
        <w:spacing w:line="360" w:lineRule="auto"/>
        <w:rPr>
          <w:sz w:val="24"/>
          <w:szCs w:val="24"/>
        </w:rPr>
      </w:pPr>
    </w:p>
    <w:p w14:paraId="3E493678" w14:textId="4D057EE8" w:rsidR="00ED5F8D" w:rsidRDefault="00ED5F8D" w:rsidP="00ED5F8D">
      <w:pPr>
        <w:spacing w:line="360" w:lineRule="auto"/>
        <w:rPr>
          <w:sz w:val="24"/>
          <w:szCs w:val="24"/>
        </w:rPr>
      </w:pPr>
      <w:r w:rsidRPr="00ED5F8D">
        <w:rPr>
          <w:sz w:val="24"/>
          <w:szCs w:val="24"/>
        </w:rPr>
        <w:t xml:space="preserve">Cambridge University Press. (2023) “Vulnerability”. Available at: </w:t>
      </w:r>
      <w:hyperlink r:id="rId22" w:history="1">
        <w:r w:rsidRPr="00ED5F8D">
          <w:rPr>
            <w:rStyle w:val="Hyperlink"/>
            <w:sz w:val="24"/>
            <w:szCs w:val="24"/>
          </w:rPr>
          <w:t>https://dictionary.cambridge.org/dictionary/english/vulnerability</w:t>
        </w:r>
      </w:hyperlink>
      <w:r w:rsidRPr="00ED5F8D">
        <w:rPr>
          <w:sz w:val="24"/>
          <w:szCs w:val="24"/>
        </w:rPr>
        <w:t xml:space="preserve"> (Accessed: 30 November 2023).</w:t>
      </w:r>
    </w:p>
    <w:p w14:paraId="66E26A7D" w14:textId="77777777" w:rsidR="00ED5F8D" w:rsidRPr="00ED5F8D" w:rsidRDefault="00ED5F8D" w:rsidP="00ED5F8D">
      <w:pPr>
        <w:spacing w:line="360" w:lineRule="auto"/>
        <w:rPr>
          <w:sz w:val="24"/>
          <w:szCs w:val="24"/>
        </w:rPr>
      </w:pPr>
    </w:p>
    <w:p w14:paraId="19BB5C5C" w14:textId="171C1FF2" w:rsidR="00ED5F8D" w:rsidRDefault="00ED5F8D" w:rsidP="00ED5F8D">
      <w:pPr>
        <w:spacing w:line="360" w:lineRule="auto"/>
        <w:rPr>
          <w:sz w:val="24"/>
          <w:szCs w:val="24"/>
        </w:rPr>
      </w:pPr>
      <w:r w:rsidRPr="00ED5F8D">
        <w:rPr>
          <w:sz w:val="24"/>
          <w:szCs w:val="24"/>
        </w:rPr>
        <w:t xml:space="preserve">College of Policing. (2013) “Engagement”. Available at: </w:t>
      </w:r>
      <w:hyperlink r:id="rId23" w:history="1">
        <w:r w:rsidRPr="00ED5F8D">
          <w:rPr>
            <w:rStyle w:val="Hyperlink"/>
            <w:sz w:val="24"/>
            <w:szCs w:val="24"/>
          </w:rPr>
          <w:t>Engagement | College of Policing</w:t>
        </w:r>
      </w:hyperlink>
      <w:r w:rsidRPr="00ED5F8D">
        <w:rPr>
          <w:sz w:val="24"/>
          <w:szCs w:val="24"/>
        </w:rPr>
        <w:t xml:space="preserve"> (Accessed: 29 January 2024).</w:t>
      </w:r>
    </w:p>
    <w:p w14:paraId="2D0234EC" w14:textId="77777777" w:rsidR="00ED5F8D" w:rsidRPr="00ED5F8D" w:rsidRDefault="00ED5F8D" w:rsidP="00ED5F8D">
      <w:pPr>
        <w:spacing w:line="360" w:lineRule="auto"/>
        <w:rPr>
          <w:sz w:val="24"/>
          <w:szCs w:val="24"/>
        </w:rPr>
      </w:pPr>
    </w:p>
    <w:p w14:paraId="43D2E2D4" w14:textId="547FA0C0" w:rsidR="00ED5F8D" w:rsidRDefault="00ED5F8D" w:rsidP="00ED5F8D">
      <w:pPr>
        <w:spacing w:line="360" w:lineRule="auto"/>
        <w:rPr>
          <w:sz w:val="24"/>
          <w:szCs w:val="24"/>
        </w:rPr>
      </w:pPr>
      <w:r w:rsidRPr="00ED5F8D">
        <w:rPr>
          <w:sz w:val="24"/>
          <w:szCs w:val="24"/>
        </w:rPr>
        <w:t xml:space="preserve">College of Policing. (2018a) “Partnership Working and Multi-Agency Responses/Mechanisms”. Available at: </w:t>
      </w:r>
      <w:hyperlink r:id="rId24" w:history="1">
        <w:r w:rsidRPr="00ED5F8D">
          <w:rPr>
            <w:rStyle w:val="Hyperlink"/>
            <w:sz w:val="24"/>
            <w:szCs w:val="24"/>
          </w:rPr>
          <w:t>Partnership working and multi-agency responses/mechanisms | College of Policing</w:t>
        </w:r>
      </w:hyperlink>
      <w:r w:rsidRPr="00ED5F8D">
        <w:rPr>
          <w:sz w:val="24"/>
          <w:szCs w:val="24"/>
        </w:rPr>
        <w:t xml:space="preserve"> (Accessed: 01 February 2024).</w:t>
      </w:r>
    </w:p>
    <w:p w14:paraId="3F46CC67" w14:textId="77777777" w:rsidR="00ED5F8D" w:rsidRPr="00ED5F8D" w:rsidRDefault="00ED5F8D" w:rsidP="00ED5F8D">
      <w:pPr>
        <w:spacing w:line="360" w:lineRule="auto"/>
        <w:rPr>
          <w:sz w:val="24"/>
          <w:szCs w:val="24"/>
        </w:rPr>
      </w:pPr>
    </w:p>
    <w:p w14:paraId="0C54BBB5" w14:textId="1A1C5F6A" w:rsidR="00ED5F8D" w:rsidRDefault="00ED5F8D" w:rsidP="00ED5F8D">
      <w:pPr>
        <w:spacing w:line="360" w:lineRule="auto"/>
        <w:rPr>
          <w:sz w:val="24"/>
          <w:szCs w:val="24"/>
        </w:rPr>
      </w:pPr>
      <w:r w:rsidRPr="00ED5F8D">
        <w:rPr>
          <w:sz w:val="24"/>
          <w:szCs w:val="24"/>
        </w:rPr>
        <w:t xml:space="preserve">College of Policing. (2018b) “Strategic Planning”. Available at: </w:t>
      </w:r>
      <w:hyperlink r:id="rId25" w:history="1">
        <w:r w:rsidRPr="00ED5F8D">
          <w:rPr>
            <w:rStyle w:val="Hyperlink"/>
            <w:sz w:val="24"/>
            <w:szCs w:val="24"/>
          </w:rPr>
          <w:t>Strategic planning | College of Policing</w:t>
        </w:r>
      </w:hyperlink>
      <w:r w:rsidRPr="00ED5F8D">
        <w:rPr>
          <w:sz w:val="24"/>
          <w:szCs w:val="24"/>
        </w:rPr>
        <w:t xml:space="preserve"> (Accessed: 01 February 2024). </w:t>
      </w:r>
    </w:p>
    <w:p w14:paraId="4D8530BC" w14:textId="77777777" w:rsidR="00ED5F8D" w:rsidRPr="00ED5F8D" w:rsidRDefault="00ED5F8D" w:rsidP="00ED5F8D">
      <w:pPr>
        <w:spacing w:line="360" w:lineRule="auto"/>
        <w:rPr>
          <w:sz w:val="24"/>
          <w:szCs w:val="24"/>
        </w:rPr>
      </w:pPr>
    </w:p>
    <w:p w14:paraId="29B1B651" w14:textId="48B50971" w:rsidR="00ED5F8D" w:rsidRDefault="00ED5F8D" w:rsidP="00ED5F8D">
      <w:pPr>
        <w:spacing w:line="360" w:lineRule="auto"/>
        <w:rPr>
          <w:sz w:val="24"/>
          <w:szCs w:val="24"/>
        </w:rPr>
      </w:pPr>
      <w:r w:rsidRPr="00ED5F8D">
        <w:rPr>
          <w:sz w:val="24"/>
          <w:szCs w:val="24"/>
        </w:rPr>
        <w:t xml:space="preserve">College of Policing. (2020a) “Conflict Management Skills”. Available at: </w:t>
      </w:r>
      <w:hyperlink r:id="rId26" w:history="1">
        <w:r w:rsidRPr="00ED5F8D">
          <w:rPr>
            <w:rStyle w:val="Hyperlink"/>
            <w:sz w:val="24"/>
            <w:szCs w:val="24"/>
          </w:rPr>
          <w:t>Conflict management skills | College of Policing</w:t>
        </w:r>
      </w:hyperlink>
      <w:r w:rsidRPr="00ED5F8D">
        <w:rPr>
          <w:sz w:val="24"/>
          <w:szCs w:val="24"/>
        </w:rPr>
        <w:t xml:space="preserve"> (Accessed: 01 February 2024). </w:t>
      </w:r>
    </w:p>
    <w:p w14:paraId="6438075F" w14:textId="77777777" w:rsidR="00ED5F8D" w:rsidRPr="00ED5F8D" w:rsidRDefault="00ED5F8D" w:rsidP="00ED5F8D">
      <w:pPr>
        <w:spacing w:line="360" w:lineRule="auto"/>
        <w:rPr>
          <w:sz w:val="24"/>
          <w:szCs w:val="24"/>
        </w:rPr>
      </w:pPr>
    </w:p>
    <w:p w14:paraId="21AC17AC" w14:textId="09AB843A" w:rsidR="00ED5F8D" w:rsidRDefault="00ED5F8D" w:rsidP="00ED5F8D">
      <w:pPr>
        <w:spacing w:line="360" w:lineRule="auto"/>
        <w:rPr>
          <w:sz w:val="24"/>
          <w:szCs w:val="24"/>
        </w:rPr>
      </w:pPr>
      <w:r w:rsidRPr="00ED5F8D">
        <w:rPr>
          <w:sz w:val="24"/>
          <w:szCs w:val="24"/>
        </w:rPr>
        <w:lastRenderedPageBreak/>
        <w:t xml:space="preserve">College of Policing. (2020b) “Partner Agencies”. Available at: </w:t>
      </w:r>
      <w:hyperlink r:id="rId27" w:history="1">
        <w:r w:rsidRPr="00ED5F8D">
          <w:rPr>
            <w:rStyle w:val="Hyperlink"/>
            <w:sz w:val="24"/>
            <w:szCs w:val="24"/>
          </w:rPr>
          <w:t>Partner agencies | College of Policing</w:t>
        </w:r>
      </w:hyperlink>
      <w:r w:rsidRPr="00ED5F8D">
        <w:rPr>
          <w:sz w:val="24"/>
          <w:szCs w:val="24"/>
        </w:rPr>
        <w:t xml:space="preserve"> (Accessed: 29 January 2024).</w:t>
      </w:r>
    </w:p>
    <w:p w14:paraId="13FC5614" w14:textId="77777777" w:rsidR="00ED5F8D" w:rsidRPr="00ED5F8D" w:rsidRDefault="00ED5F8D" w:rsidP="00ED5F8D">
      <w:pPr>
        <w:spacing w:line="360" w:lineRule="auto"/>
        <w:rPr>
          <w:sz w:val="24"/>
          <w:szCs w:val="24"/>
        </w:rPr>
      </w:pPr>
    </w:p>
    <w:p w14:paraId="6214D795" w14:textId="527EE8CC" w:rsidR="00ED5F8D" w:rsidRDefault="00ED5F8D" w:rsidP="00ED5F8D">
      <w:pPr>
        <w:spacing w:line="360" w:lineRule="auto"/>
        <w:rPr>
          <w:sz w:val="24"/>
          <w:szCs w:val="24"/>
        </w:rPr>
      </w:pPr>
      <w:r w:rsidRPr="00ED5F8D">
        <w:rPr>
          <w:sz w:val="24"/>
          <w:szCs w:val="24"/>
        </w:rPr>
        <w:t xml:space="preserve">College of Policing. (2021a) “Recognising and Responding to Vulnerability Related Risks”. Available at: </w:t>
      </w:r>
      <w:hyperlink r:id="rId28" w:history="1">
        <w:r w:rsidRPr="00ED5F8D">
          <w:rPr>
            <w:rStyle w:val="Hyperlink"/>
            <w:sz w:val="24"/>
            <w:szCs w:val="24"/>
          </w:rPr>
          <w:t>Recognising and responding to vulnerability related risks: Scope of practice (college.police.uk)</w:t>
        </w:r>
      </w:hyperlink>
      <w:r w:rsidRPr="00ED5F8D">
        <w:rPr>
          <w:sz w:val="24"/>
          <w:szCs w:val="24"/>
        </w:rPr>
        <w:t xml:space="preserve"> (Accessed: 29 January 2024).</w:t>
      </w:r>
    </w:p>
    <w:p w14:paraId="69B5C867" w14:textId="77777777" w:rsidR="00ED5F8D" w:rsidRPr="00ED5F8D" w:rsidRDefault="00ED5F8D" w:rsidP="00ED5F8D">
      <w:pPr>
        <w:spacing w:line="360" w:lineRule="auto"/>
        <w:rPr>
          <w:sz w:val="24"/>
          <w:szCs w:val="24"/>
        </w:rPr>
      </w:pPr>
    </w:p>
    <w:p w14:paraId="549F4E83" w14:textId="7DD5FFA4" w:rsidR="00ED5F8D" w:rsidRDefault="00ED5F8D" w:rsidP="00ED5F8D">
      <w:pPr>
        <w:spacing w:line="360" w:lineRule="auto"/>
        <w:rPr>
          <w:sz w:val="24"/>
          <w:szCs w:val="24"/>
        </w:rPr>
      </w:pPr>
      <w:r w:rsidRPr="00ED5F8D">
        <w:rPr>
          <w:sz w:val="24"/>
          <w:szCs w:val="24"/>
        </w:rPr>
        <w:t xml:space="preserve">College of Policing. (2021b) “Targeted Approaches to Crime and Disorder Reduction”. Available at: </w:t>
      </w:r>
      <w:hyperlink r:id="rId29" w:history="1">
        <w:r w:rsidRPr="00ED5F8D">
          <w:rPr>
            <w:rStyle w:val="Hyperlink"/>
            <w:sz w:val="24"/>
            <w:szCs w:val="24"/>
          </w:rPr>
          <w:t>Targeted approaches to crime and disorder reduction | College of Policing</w:t>
        </w:r>
      </w:hyperlink>
      <w:r w:rsidRPr="00ED5F8D">
        <w:rPr>
          <w:sz w:val="24"/>
          <w:szCs w:val="24"/>
        </w:rPr>
        <w:t xml:space="preserve"> (Accessed: 29 January 2024).  </w:t>
      </w:r>
    </w:p>
    <w:p w14:paraId="15BD29D2" w14:textId="77777777" w:rsidR="00ED5F8D" w:rsidRPr="00ED5F8D" w:rsidRDefault="00ED5F8D" w:rsidP="00ED5F8D">
      <w:pPr>
        <w:spacing w:line="360" w:lineRule="auto"/>
        <w:rPr>
          <w:sz w:val="24"/>
          <w:szCs w:val="24"/>
        </w:rPr>
      </w:pPr>
    </w:p>
    <w:p w14:paraId="7E93DA31" w14:textId="14FA1EDB" w:rsidR="00ED5F8D" w:rsidRDefault="00ED5F8D" w:rsidP="00ED5F8D">
      <w:pPr>
        <w:spacing w:line="360" w:lineRule="auto"/>
        <w:rPr>
          <w:sz w:val="24"/>
          <w:szCs w:val="24"/>
        </w:rPr>
      </w:pPr>
      <w:r w:rsidRPr="00ED5F8D">
        <w:rPr>
          <w:sz w:val="24"/>
          <w:szCs w:val="24"/>
        </w:rPr>
        <w:t xml:space="preserve">College of Policing. (2021c) “What Stops People Offending?”. Available at: </w:t>
      </w:r>
      <w:hyperlink r:id="rId30" w:history="1">
        <w:r w:rsidRPr="00ED5F8D">
          <w:rPr>
            <w:rStyle w:val="Hyperlink"/>
            <w:sz w:val="24"/>
            <w:szCs w:val="24"/>
          </w:rPr>
          <w:t>What stops people offending? | College of Policing</w:t>
        </w:r>
      </w:hyperlink>
      <w:r w:rsidRPr="00ED5F8D">
        <w:rPr>
          <w:sz w:val="24"/>
          <w:szCs w:val="24"/>
        </w:rPr>
        <w:t xml:space="preserve"> (Accessed: 29 January 2024). </w:t>
      </w:r>
    </w:p>
    <w:p w14:paraId="5A7E688F" w14:textId="77777777" w:rsidR="00ED5F8D" w:rsidRPr="00ED5F8D" w:rsidRDefault="00ED5F8D" w:rsidP="00ED5F8D">
      <w:pPr>
        <w:spacing w:line="360" w:lineRule="auto"/>
        <w:rPr>
          <w:sz w:val="24"/>
          <w:szCs w:val="24"/>
        </w:rPr>
      </w:pPr>
    </w:p>
    <w:p w14:paraId="09268B81" w14:textId="3E7E2E36" w:rsidR="00ED5F8D" w:rsidRDefault="00ED5F8D" w:rsidP="00ED5F8D">
      <w:pPr>
        <w:spacing w:line="360" w:lineRule="auto"/>
        <w:rPr>
          <w:sz w:val="24"/>
          <w:szCs w:val="24"/>
        </w:rPr>
      </w:pPr>
      <w:r w:rsidRPr="00ED5F8D">
        <w:rPr>
          <w:sz w:val="24"/>
          <w:szCs w:val="24"/>
        </w:rPr>
        <w:t xml:space="preserve">College of Policing. (2021d) “What Works in Policing to Reduce Crime?”. Available at: </w:t>
      </w:r>
      <w:hyperlink r:id="rId31" w:history="1">
        <w:r w:rsidRPr="00ED5F8D">
          <w:rPr>
            <w:rStyle w:val="Hyperlink"/>
            <w:sz w:val="24"/>
            <w:szCs w:val="24"/>
          </w:rPr>
          <w:t>What works in policing to reduce crime? | College of Policing</w:t>
        </w:r>
      </w:hyperlink>
      <w:r w:rsidRPr="00ED5F8D">
        <w:rPr>
          <w:sz w:val="24"/>
          <w:szCs w:val="24"/>
        </w:rPr>
        <w:t xml:space="preserve"> (Accessed: 29 January 2024). </w:t>
      </w:r>
    </w:p>
    <w:p w14:paraId="09BF958D" w14:textId="77777777" w:rsidR="00ED5F8D" w:rsidRPr="00ED5F8D" w:rsidRDefault="00ED5F8D" w:rsidP="00ED5F8D">
      <w:pPr>
        <w:spacing w:line="360" w:lineRule="auto"/>
        <w:rPr>
          <w:sz w:val="24"/>
          <w:szCs w:val="24"/>
        </w:rPr>
      </w:pPr>
    </w:p>
    <w:p w14:paraId="26C29787" w14:textId="15D90416" w:rsidR="00ED5F8D" w:rsidRDefault="00ED5F8D" w:rsidP="00ED5F8D">
      <w:pPr>
        <w:spacing w:line="360" w:lineRule="auto"/>
        <w:rPr>
          <w:sz w:val="24"/>
          <w:szCs w:val="24"/>
        </w:rPr>
      </w:pPr>
      <w:r w:rsidRPr="00ED5F8D">
        <w:rPr>
          <w:sz w:val="24"/>
          <w:szCs w:val="24"/>
        </w:rPr>
        <w:t xml:space="preserve">College of Policing. (2022a) “Issue and Carriage of Firearms”. Available at: </w:t>
      </w:r>
      <w:hyperlink r:id="rId32" w:history="1">
        <w:r w:rsidRPr="00ED5F8D">
          <w:rPr>
            <w:rStyle w:val="Hyperlink"/>
            <w:sz w:val="24"/>
            <w:szCs w:val="24"/>
          </w:rPr>
          <w:t>https://www.college.police.uk/app/armed-policing/issue-and-carriage-firearms</w:t>
        </w:r>
      </w:hyperlink>
      <w:r w:rsidRPr="00ED5F8D">
        <w:rPr>
          <w:sz w:val="24"/>
          <w:szCs w:val="24"/>
        </w:rPr>
        <w:t xml:space="preserve"> (Accessed: 29 December 2023). </w:t>
      </w:r>
    </w:p>
    <w:p w14:paraId="417E8CDE" w14:textId="77777777" w:rsidR="00ED5F8D" w:rsidRPr="00ED5F8D" w:rsidRDefault="00ED5F8D" w:rsidP="00ED5F8D">
      <w:pPr>
        <w:spacing w:line="360" w:lineRule="auto"/>
        <w:rPr>
          <w:sz w:val="24"/>
          <w:szCs w:val="24"/>
        </w:rPr>
      </w:pPr>
    </w:p>
    <w:p w14:paraId="123BCA59" w14:textId="2EEF086D" w:rsidR="00ED5F8D" w:rsidRDefault="00ED5F8D" w:rsidP="00ED5F8D">
      <w:pPr>
        <w:spacing w:line="360" w:lineRule="auto"/>
        <w:rPr>
          <w:sz w:val="24"/>
          <w:szCs w:val="24"/>
        </w:rPr>
      </w:pPr>
      <w:r w:rsidRPr="00ED5F8D">
        <w:rPr>
          <w:sz w:val="24"/>
          <w:szCs w:val="24"/>
        </w:rPr>
        <w:t xml:space="preserve">College of Policing. (2022b) “Policing Strategies”. Available at: </w:t>
      </w:r>
      <w:hyperlink r:id="rId33" w:history="1">
        <w:r w:rsidRPr="00ED5F8D">
          <w:rPr>
            <w:rStyle w:val="Hyperlink"/>
            <w:sz w:val="24"/>
            <w:szCs w:val="24"/>
          </w:rPr>
          <w:t>Policing strategies | College of Policing</w:t>
        </w:r>
      </w:hyperlink>
      <w:r w:rsidRPr="00ED5F8D">
        <w:rPr>
          <w:sz w:val="24"/>
          <w:szCs w:val="24"/>
        </w:rPr>
        <w:t xml:space="preserve"> (Accessed: 01 February 2023).</w:t>
      </w:r>
    </w:p>
    <w:p w14:paraId="23230708" w14:textId="77777777" w:rsidR="00ED5F8D" w:rsidRPr="00ED5F8D" w:rsidRDefault="00ED5F8D" w:rsidP="00ED5F8D">
      <w:pPr>
        <w:spacing w:line="360" w:lineRule="auto"/>
        <w:rPr>
          <w:sz w:val="24"/>
          <w:szCs w:val="24"/>
        </w:rPr>
      </w:pPr>
    </w:p>
    <w:p w14:paraId="1ACE6391" w14:textId="015A6C24" w:rsidR="00ED5F8D" w:rsidRDefault="00ED5F8D" w:rsidP="00ED5F8D">
      <w:pPr>
        <w:spacing w:line="360" w:lineRule="auto"/>
        <w:rPr>
          <w:sz w:val="24"/>
          <w:szCs w:val="24"/>
        </w:rPr>
      </w:pPr>
      <w:r w:rsidRPr="00ED5F8D">
        <w:rPr>
          <w:sz w:val="24"/>
          <w:szCs w:val="24"/>
        </w:rPr>
        <w:t xml:space="preserve">College of Policing. (2023a) “Understanding Risk and Vulnerability in the Context of Domestic Abuse”. Available at: </w:t>
      </w:r>
      <w:hyperlink r:id="rId34" w:history="1">
        <w:r w:rsidRPr="00ED5F8D">
          <w:rPr>
            <w:rStyle w:val="Hyperlink"/>
            <w:sz w:val="24"/>
            <w:szCs w:val="24"/>
          </w:rPr>
          <w:t>Understanding risk and vulnerability in the context of domestic abuse | College of Policing</w:t>
        </w:r>
      </w:hyperlink>
      <w:r w:rsidRPr="00ED5F8D">
        <w:rPr>
          <w:sz w:val="24"/>
          <w:szCs w:val="24"/>
        </w:rPr>
        <w:t xml:space="preserve"> (Accessed: 25 January 2024)</w:t>
      </w:r>
      <w:r w:rsidR="00B33FBA">
        <w:rPr>
          <w:sz w:val="24"/>
          <w:szCs w:val="24"/>
        </w:rPr>
        <w:t>.</w:t>
      </w:r>
    </w:p>
    <w:p w14:paraId="04F35A41" w14:textId="77777777" w:rsidR="00B33FBA" w:rsidRPr="00ED5F8D" w:rsidRDefault="00B33FBA" w:rsidP="00ED5F8D">
      <w:pPr>
        <w:spacing w:line="360" w:lineRule="auto"/>
        <w:rPr>
          <w:sz w:val="24"/>
          <w:szCs w:val="24"/>
        </w:rPr>
      </w:pPr>
    </w:p>
    <w:p w14:paraId="7ACE8418" w14:textId="06DA1EEF" w:rsidR="00ED5F8D" w:rsidRDefault="00ED5F8D" w:rsidP="00ED5F8D">
      <w:pPr>
        <w:spacing w:line="360" w:lineRule="auto"/>
        <w:rPr>
          <w:sz w:val="24"/>
          <w:szCs w:val="24"/>
        </w:rPr>
      </w:pPr>
      <w:r w:rsidRPr="00ED5F8D">
        <w:rPr>
          <w:sz w:val="24"/>
          <w:szCs w:val="24"/>
        </w:rPr>
        <w:t xml:space="preserve">College of Policing. (2023b) “Measures to Reduce Repeat Victimisation - Burglary”. Available at: </w:t>
      </w:r>
      <w:hyperlink r:id="rId35" w:history="1">
        <w:r w:rsidRPr="00ED5F8D">
          <w:rPr>
            <w:rStyle w:val="Hyperlink"/>
            <w:sz w:val="24"/>
            <w:szCs w:val="24"/>
          </w:rPr>
          <w:t>Measures to reduce repeat victimisation – burglary | College of Policing</w:t>
        </w:r>
      </w:hyperlink>
      <w:r w:rsidRPr="00ED5F8D">
        <w:rPr>
          <w:sz w:val="24"/>
          <w:szCs w:val="24"/>
        </w:rPr>
        <w:t xml:space="preserve"> (Accessed: 30 January 2024).</w:t>
      </w:r>
    </w:p>
    <w:p w14:paraId="78E15B35" w14:textId="77777777" w:rsidR="00B33FBA" w:rsidRPr="00ED5F8D" w:rsidRDefault="00B33FBA" w:rsidP="00ED5F8D">
      <w:pPr>
        <w:spacing w:line="360" w:lineRule="auto"/>
        <w:rPr>
          <w:sz w:val="24"/>
          <w:szCs w:val="24"/>
        </w:rPr>
      </w:pPr>
    </w:p>
    <w:p w14:paraId="5FAE856D" w14:textId="787503AF" w:rsidR="00ED5F8D" w:rsidRDefault="00ED5F8D" w:rsidP="00ED5F8D">
      <w:pPr>
        <w:spacing w:line="360" w:lineRule="auto"/>
        <w:rPr>
          <w:sz w:val="24"/>
          <w:szCs w:val="24"/>
        </w:rPr>
      </w:pPr>
      <w:r w:rsidRPr="00ED5F8D">
        <w:rPr>
          <w:sz w:val="24"/>
          <w:szCs w:val="24"/>
        </w:rPr>
        <w:lastRenderedPageBreak/>
        <w:t xml:space="preserve">College of Policing. (2023c) “Operational Planning”. Available at: </w:t>
      </w:r>
      <w:hyperlink r:id="rId36" w:history="1">
        <w:r w:rsidRPr="00ED5F8D">
          <w:rPr>
            <w:rStyle w:val="Hyperlink"/>
            <w:sz w:val="24"/>
            <w:szCs w:val="24"/>
          </w:rPr>
          <w:t>Operational planning | College of Policing</w:t>
        </w:r>
      </w:hyperlink>
      <w:r w:rsidRPr="00ED5F8D">
        <w:rPr>
          <w:sz w:val="24"/>
          <w:szCs w:val="24"/>
        </w:rPr>
        <w:t xml:space="preserve"> (Accessed: 31 January 2024).</w:t>
      </w:r>
    </w:p>
    <w:p w14:paraId="3C1B50A1" w14:textId="77777777" w:rsidR="00B33FBA" w:rsidRPr="00ED5F8D" w:rsidRDefault="00B33FBA" w:rsidP="00ED5F8D">
      <w:pPr>
        <w:spacing w:line="360" w:lineRule="auto"/>
        <w:rPr>
          <w:sz w:val="24"/>
          <w:szCs w:val="24"/>
        </w:rPr>
      </w:pPr>
    </w:p>
    <w:p w14:paraId="4541986A" w14:textId="7EF0F44B" w:rsidR="00ED5F8D" w:rsidRDefault="00ED5F8D" w:rsidP="00ED5F8D">
      <w:pPr>
        <w:spacing w:line="360" w:lineRule="auto"/>
        <w:rPr>
          <w:sz w:val="24"/>
          <w:szCs w:val="24"/>
        </w:rPr>
      </w:pPr>
      <w:r w:rsidRPr="00ED5F8D">
        <w:rPr>
          <w:sz w:val="24"/>
          <w:szCs w:val="24"/>
        </w:rPr>
        <w:t xml:space="preserve">College of Policing. (2023d) “Neighbourhood Policing”. Available at: </w:t>
      </w:r>
      <w:hyperlink r:id="rId37" w:history="1">
        <w:r w:rsidRPr="00ED5F8D">
          <w:rPr>
            <w:rStyle w:val="Hyperlink"/>
            <w:sz w:val="24"/>
            <w:szCs w:val="24"/>
          </w:rPr>
          <w:t>Neighbourhood policing | College of Policing</w:t>
        </w:r>
      </w:hyperlink>
      <w:r w:rsidRPr="00ED5F8D">
        <w:rPr>
          <w:sz w:val="24"/>
          <w:szCs w:val="24"/>
        </w:rPr>
        <w:t xml:space="preserve"> (Accessed: 01 February 2024).</w:t>
      </w:r>
    </w:p>
    <w:p w14:paraId="7CD8F035" w14:textId="77777777" w:rsidR="00B33FBA" w:rsidRPr="00ED5F8D" w:rsidRDefault="00B33FBA" w:rsidP="00ED5F8D">
      <w:pPr>
        <w:spacing w:line="360" w:lineRule="auto"/>
        <w:rPr>
          <w:sz w:val="24"/>
          <w:szCs w:val="24"/>
        </w:rPr>
      </w:pPr>
    </w:p>
    <w:p w14:paraId="0080F0FB" w14:textId="298410F9" w:rsidR="00ED5F8D" w:rsidRDefault="00ED5F8D" w:rsidP="00ED5F8D">
      <w:pPr>
        <w:spacing w:line="360" w:lineRule="auto"/>
        <w:rPr>
          <w:sz w:val="24"/>
          <w:szCs w:val="24"/>
        </w:rPr>
      </w:pPr>
      <w:r w:rsidRPr="00ED5F8D">
        <w:rPr>
          <w:sz w:val="24"/>
          <w:szCs w:val="24"/>
        </w:rPr>
        <w:t xml:space="preserve">College of Policing. (2023e) “Code of Ethics”. Available at: </w:t>
      </w:r>
      <w:hyperlink r:id="rId38" w:history="1">
        <w:r w:rsidRPr="00ED5F8D">
          <w:rPr>
            <w:rStyle w:val="Hyperlink"/>
            <w:sz w:val="24"/>
            <w:szCs w:val="24"/>
          </w:rPr>
          <w:t>Code of Ethics | College of Policing</w:t>
        </w:r>
      </w:hyperlink>
      <w:r w:rsidRPr="00ED5F8D">
        <w:rPr>
          <w:sz w:val="24"/>
          <w:szCs w:val="24"/>
        </w:rPr>
        <w:t xml:space="preserve"> (Accessed: 01 February 2024). </w:t>
      </w:r>
    </w:p>
    <w:p w14:paraId="4A8BF3B4" w14:textId="77777777" w:rsidR="00B33FBA" w:rsidRPr="00ED5F8D" w:rsidRDefault="00B33FBA" w:rsidP="00ED5F8D">
      <w:pPr>
        <w:spacing w:line="360" w:lineRule="auto"/>
        <w:rPr>
          <w:sz w:val="24"/>
          <w:szCs w:val="24"/>
        </w:rPr>
      </w:pPr>
    </w:p>
    <w:p w14:paraId="6DA971D2" w14:textId="761112A9" w:rsidR="00ED5F8D" w:rsidRDefault="00ED5F8D" w:rsidP="00ED5F8D">
      <w:pPr>
        <w:spacing w:line="360" w:lineRule="auto"/>
        <w:rPr>
          <w:sz w:val="24"/>
          <w:szCs w:val="24"/>
        </w:rPr>
      </w:pPr>
      <w:r w:rsidRPr="00ED5F8D">
        <w:rPr>
          <w:sz w:val="24"/>
          <w:szCs w:val="24"/>
        </w:rPr>
        <w:t xml:space="preserve">College of Policing. (2024a) “Ethical Policing Principles”. Available at: </w:t>
      </w:r>
      <w:hyperlink r:id="rId39" w:history="1">
        <w:r w:rsidRPr="00ED5F8D">
          <w:rPr>
            <w:rStyle w:val="Hyperlink"/>
            <w:sz w:val="24"/>
            <w:szCs w:val="24"/>
          </w:rPr>
          <w:t>Ethical policing principles | College of Policing</w:t>
        </w:r>
      </w:hyperlink>
      <w:r w:rsidRPr="00ED5F8D">
        <w:rPr>
          <w:sz w:val="24"/>
          <w:szCs w:val="24"/>
        </w:rPr>
        <w:t xml:space="preserve"> (Accessed: 31 January 2024). </w:t>
      </w:r>
    </w:p>
    <w:p w14:paraId="0805C82C" w14:textId="77777777" w:rsidR="00B33FBA" w:rsidRPr="00ED5F8D" w:rsidRDefault="00B33FBA" w:rsidP="00ED5F8D">
      <w:pPr>
        <w:spacing w:line="360" w:lineRule="auto"/>
        <w:rPr>
          <w:sz w:val="24"/>
          <w:szCs w:val="24"/>
        </w:rPr>
      </w:pPr>
    </w:p>
    <w:p w14:paraId="18807EAD" w14:textId="60DCED50" w:rsidR="00ED5F8D" w:rsidRDefault="00ED5F8D" w:rsidP="00ED5F8D">
      <w:pPr>
        <w:spacing w:line="360" w:lineRule="auto"/>
        <w:rPr>
          <w:sz w:val="24"/>
          <w:szCs w:val="24"/>
        </w:rPr>
      </w:pPr>
      <w:r w:rsidRPr="00ED5F8D">
        <w:rPr>
          <w:sz w:val="24"/>
          <w:szCs w:val="24"/>
        </w:rPr>
        <w:t xml:space="preserve">College of Policing. (2024b) “Code of Ethics Launched”. Available at: </w:t>
      </w:r>
      <w:hyperlink r:id="rId40" w:history="1">
        <w:r w:rsidRPr="00ED5F8D">
          <w:rPr>
            <w:rStyle w:val="Hyperlink"/>
            <w:sz w:val="24"/>
            <w:szCs w:val="24"/>
          </w:rPr>
          <w:t>Code of Ethics launched | College of Policing</w:t>
        </w:r>
      </w:hyperlink>
      <w:r w:rsidRPr="00ED5F8D">
        <w:rPr>
          <w:sz w:val="24"/>
          <w:szCs w:val="24"/>
        </w:rPr>
        <w:t xml:space="preserve"> (Accessed: 01 February 2024). </w:t>
      </w:r>
    </w:p>
    <w:p w14:paraId="16891226" w14:textId="77777777" w:rsidR="00B33FBA" w:rsidRPr="00ED5F8D" w:rsidRDefault="00B33FBA" w:rsidP="00ED5F8D">
      <w:pPr>
        <w:spacing w:line="360" w:lineRule="auto"/>
        <w:rPr>
          <w:sz w:val="24"/>
          <w:szCs w:val="24"/>
        </w:rPr>
      </w:pPr>
    </w:p>
    <w:p w14:paraId="14887BC2" w14:textId="2389E77D" w:rsidR="00ED5F8D" w:rsidRDefault="00ED5F8D" w:rsidP="00ED5F8D">
      <w:pPr>
        <w:spacing w:line="360" w:lineRule="auto"/>
        <w:rPr>
          <w:sz w:val="24"/>
          <w:szCs w:val="24"/>
        </w:rPr>
      </w:pPr>
      <w:r w:rsidRPr="00ED5F8D">
        <w:rPr>
          <w:sz w:val="24"/>
          <w:szCs w:val="24"/>
        </w:rPr>
        <w:t xml:space="preserve">College of Policing. (2024c) “National Decision Model”. Available at: </w:t>
      </w:r>
      <w:hyperlink r:id="rId41" w:history="1">
        <w:r w:rsidRPr="00ED5F8D">
          <w:rPr>
            <w:rStyle w:val="Hyperlink"/>
            <w:sz w:val="24"/>
            <w:szCs w:val="24"/>
          </w:rPr>
          <w:t>National decision model | College of Policing</w:t>
        </w:r>
      </w:hyperlink>
      <w:r w:rsidRPr="00ED5F8D">
        <w:rPr>
          <w:sz w:val="24"/>
          <w:szCs w:val="24"/>
        </w:rPr>
        <w:t xml:space="preserve"> (Accessed: 31 January 2024). </w:t>
      </w:r>
    </w:p>
    <w:p w14:paraId="7C827C46" w14:textId="77777777" w:rsidR="00B33FBA" w:rsidRPr="00ED5F8D" w:rsidRDefault="00B33FBA" w:rsidP="00ED5F8D">
      <w:pPr>
        <w:spacing w:line="360" w:lineRule="auto"/>
        <w:rPr>
          <w:sz w:val="24"/>
          <w:szCs w:val="24"/>
        </w:rPr>
      </w:pPr>
    </w:p>
    <w:p w14:paraId="53006AD6" w14:textId="34E68FC7" w:rsidR="00ED5F8D" w:rsidRDefault="00ED5F8D" w:rsidP="00ED5F8D">
      <w:pPr>
        <w:spacing w:line="360" w:lineRule="auto"/>
        <w:rPr>
          <w:sz w:val="24"/>
          <w:szCs w:val="24"/>
        </w:rPr>
      </w:pPr>
      <w:r w:rsidRPr="00ED5F8D">
        <w:rPr>
          <w:sz w:val="24"/>
          <w:szCs w:val="24"/>
        </w:rPr>
        <w:t xml:space="preserve">Criminal Justice Act, 1988, c. 33, Part V. Available at: </w:t>
      </w:r>
      <w:hyperlink r:id="rId42" w:history="1">
        <w:r w:rsidRPr="00ED5F8D">
          <w:rPr>
            <w:rStyle w:val="Hyperlink"/>
            <w:sz w:val="24"/>
            <w:szCs w:val="24"/>
          </w:rPr>
          <w:t>Criminal Justice Act 1988 (legislation.gov.uk)</w:t>
        </w:r>
      </w:hyperlink>
      <w:r w:rsidRPr="00ED5F8D">
        <w:rPr>
          <w:sz w:val="24"/>
          <w:szCs w:val="24"/>
        </w:rPr>
        <w:t xml:space="preserve"> (Accessed: 31 January 2024).</w:t>
      </w:r>
    </w:p>
    <w:p w14:paraId="0C2692FF" w14:textId="77777777" w:rsidR="00B33FBA" w:rsidRPr="00ED5F8D" w:rsidRDefault="00B33FBA" w:rsidP="00ED5F8D">
      <w:pPr>
        <w:spacing w:line="360" w:lineRule="auto"/>
        <w:rPr>
          <w:sz w:val="24"/>
          <w:szCs w:val="24"/>
        </w:rPr>
      </w:pPr>
    </w:p>
    <w:p w14:paraId="520F77C5" w14:textId="3EE201F9" w:rsidR="00ED5F8D" w:rsidRDefault="00ED5F8D" w:rsidP="00ED5F8D">
      <w:pPr>
        <w:spacing w:line="360" w:lineRule="auto"/>
        <w:rPr>
          <w:sz w:val="24"/>
          <w:szCs w:val="24"/>
        </w:rPr>
      </w:pPr>
      <w:r w:rsidRPr="00ED5F8D">
        <w:rPr>
          <w:sz w:val="24"/>
          <w:szCs w:val="24"/>
        </w:rPr>
        <w:t xml:space="preserve">Department for Levelling Up, Housing &amp; Communities and Ministry of Housing, Communities &amp; Local Government. (2022) “Improving Access to Social Housing for Victims of Domestic Abuse”, </w:t>
      </w:r>
      <w:r w:rsidRPr="00ED5F8D">
        <w:rPr>
          <w:i/>
          <w:iCs/>
          <w:sz w:val="24"/>
          <w:szCs w:val="24"/>
        </w:rPr>
        <w:t>GOV.UK</w:t>
      </w:r>
      <w:r w:rsidRPr="00ED5F8D">
        <w:rPr>
          <w:sz w:val="24"/>
          <w:szCs w:val="24"/>
        </w:rPr>
        <w:t xml:space="preserve">. Available at:  </w:t>
      </w:r>
      <w:hyperlink w:history="1">
        <w:r w:rsidRPr="00ED5F8D">
          <w:rPr>
            <w:rStyle w:val="Hyperlink"/>
            <w:sz w:val="24"/>
            <w:szCs w:val="24"/>
          </w:rPr>
          <w:t>Improving access to social housing for victims of domestic abuse - GOV.UK (www.gov.uk)</w:t>
        </w:r>
      </w:hyperlink>
      <w:r w:rsidRPr="00ED5F8D">
        <w:rPr>
          <w:sz w:val="24"/>
          <w:szCs w:val="24"/>
        </w:rPr>
        <w:t xml:space="preserve"> (Accessed: 24 January 2024). </w:t>
      </w:r>
    </w:p>
    <w:p w14:paraId="7F729647" w14:textId="77777777" w:rsidR="00B33FBA" w:rsidRPr="00ED5F8D" w:rsidRDefault="00B33FBA" w:rsidP="00ED5F8D">
      <w:pPr>
        <w:spacing w:line="360" w:lineRule="auto"/>
        <w:rPr>
          <w:sz w:val="24"/>
          <w:szCs w:val="24"/>
        </w:rPr>
      </w:pPr>
    </w:p>
    <w:p w14:paraId="3672AD37" w14:textId="77777777" w:rsidR="00ED5F8D" w:rsidRPr="00ED5F8D" w:rsidRDefault="00ED5F8D" w:rsidP="00ED5F8D">
      <w:pPr>
        <w:spacing w:line="360" w:lineRule="auto"/>
        <w:rPr>
          <w:sz w:val="24"/>
          <w:szCs w:val="24"/>
        </w:rPr>
      </w:pPr>
      <w:r w:rsidRPr="00ED5F8D">
        <w:rPr>
          <w:sz w:val="24"/>
          <w:szCs w:val="24"/>
        </w:rPr>
        <w:t xml:space="preserve">Diphoorn, T, and Stapele N. (2021) ‘What is Community Policing?: Divergent Agendas, Practices, and Experiences of Transforming the Police in Kenya’, </w:t>
      </w:r>
      <w:r w:rsidRPr="00ED5F8D">
        <w:rPr>
          <w:i/>
          <w:iCs/>
          <w:sz w:val="24"/>
          <w:szCs w:val="24"/>
        </w:rPr>
        <w:t>Policing: A Journal of Policy and Practice</w:t>
      </w:r>
      <w:r w:rsidRPr="00ED5F8D">
        <w:rPr>
          <w:sz w:val="24"/>
          <w:szCs w:val="24"/>
        </w:rPr>
        <w:t xml:space="preserve">, 15(1), pp. 399-411. </w:t>
      </w:r>
      <w:r w:rsidRPr="00B97DDF">
        <w:rPr>
          <w:sz w:val="24"/>
          <w:szCs w:val="24"/>
        </w:rPr>
        <w:t xml:space="preserve">doi:10.1093/police/paaa004. </w:t>
      </w:r>
    </w:p>
    <w:p w14:paraId="686BD8FD" w14:textId="77777777" w:rsidR="00ED5F8D" w:rsidRPr="00ED5F8D" w:rsidRDefault="00ED5F8D" w:rsidP="00ED5F8D">
      <w:pPr>
        <w:spacing w:line="360" w:lineRule="auto"/>
        <w:rPr>
          <w:sz w:val="24"/>
          <w:szCs w:val="24"/>
        </w:rPr>
      </w:pPr>
      <w:r w:rsidRPr="00ED5F8D">
        <w:rPr>
          <w:sz w:val="24"/>
          <w:szCs w:val="24"/>
        </w:rPr>
        <w:t xml:space="preserve">Domestic Abuse Act, 2021, c. 17. Available at: </w:t>
      </w:r>
      <w:hyperlink r:id="rId43" w:history="1">
        <w:r w:rsidRPr="00ED5F8D">
          <w:rPr>
            <w:rStyle w:val="Hyperlink"/>
            <w:sz w:val="24"/>
            <w:szCs w:val="24"/>
          </w:rPr>
          <w:t>Domestic Abuse Act 2021 (legislation.gov.uk)</w:t>
        </w:r>
      </w:hyperlink>
      <w:r w:rsidRPr="00ED5F8D">
        <w:rPr>
          <w:sz w:val="24"/>
          <w:szCs w:val="24"/>
        </w:rPr>
        <w:t xml:space="preserve"> (Accessed: 31 January 2024).</w:t>
      </w:r>
    </w:p>
    <w:p w14:paraId="0C706317" w14:textId="69FC266A" w:rsidR="00ED5F8D" w:rsidRDefault="00ED5F8D" w:rsidP="00ED5F8D">
      <w:pPr>
        <w:spacing w:line="360" w:lineRule="auto"/>
        <w:rPr>
          <w:sz w:val="24"/>
          <w:szCs w:val="24"/>
        </w:rPr>
      </w:pPr>
      <w:r w:rsidRPr="00ED5F8D">
        <w:rPr>
          <w:sz w:val="24"/>
          <w:szCs w:val="24"/>
        </w:rPr>
        <w:lastRenderedPageBreak/>
        <w:t xml:space="preserve">Farrell, C. (2022) “Policing &amp; Partnership Working – Why is this Important”. Available at: </w:t>
      </w:r>
      <w:hyperlink r:id="rId44" w:history="1">
        <w:r w:rsidRPr="00ED5F8D">
          <w:rPr>
            <w:rStyle w:val="Hyperlink"/>
            <w:sz w:val="24"/>
            <w:szCs w:val="24"/>
          </w:rPr>
          <w:t>Policing &amp; Partnership Working – Why is this important   - Careers in Blue</w:t>
        </w:r>
      </w:hyperlink>
      <w:r w:rsidRPr="00ED5F8D">
        <w:rPr>
          <w:sz w:val="24"/>
          <w:szCs w:val="24"/>
        </w:rPr>
        <w:t xml:space="preserve"> (Accessed: 29 January 2024).</w:t>
      </w:r>
    </w:p>
    <w:p w14:paraId="095A9DD5" w14:textId="77777777" w:rsidR="00B33FBA" w:rsidRPr="00ED5F8D" w:rsidRDefault="00B33FBA" w:rsidP="00ED5F8D">
      <w:pPr>
        <w:spacing w:line="360" w:lineRule="auto"/>
        <w:rPr>
          <w:sz w:val="24"/>
          <w:szCs w:val="24"/>
        </w:rPr>
      </w:pPr>
    </w:p>
    <w:p w14:paraId="4E962286" w14:textId="7465A860" w:rsidR="00ED5F8D" w:rsidRDefault="00ED5F8D" w:rsidP="00ED5F8D">
      <w:pPr>
        <w:spacing w:before="100" w:beforeAutospacing="1" w:after="100" w:afterAutospacing="1" w:line="360" w:lineRule="auto"/>
        <w:ind w:left="567" w:hanging="567"/>
        <w:rPr>
          <w:sz w:val="24"/>
          <w:szCs w:val="24"/>
        </w:rPr>
      </w:pPr>
      <w:r w:rsidRPr="00BB5858">
        <w:rPr>
          <w:sz w:val="24"/>
          <w:szCs w:val="24"/>
        </w:rPr>
        <w:t xml:space="preserve">Farrell, G. (1995) ‘Preventing repeat victimization’, </w:t>
      </w:r>
      <w:r w:rsidRPr="00BB5858">
        <w:rPr>
          <w:i/>
          <w:iCs/>
          <w:sz w:val="24"/>
          <w:szCs w:val="24"/>
        </w:rPr>
        <w:t>Crime and Justice</w:t>
      </w:r>
      <w:r w:rsidRPr="00BB5858">
        <w:rPr>
          <w:sz w:val="24"/>
          <w:szCs w:val="24"/>
        </w:rPr>
        <w:t xml:space="preserve">, 19, pp. 469–534. doi:10.1086/449236. </w:t>
      </w:r>
    </w:p>
    <w:p w14:paraId="7AF96D52" w14:textId="77777777" w:rsidR="00B33FBA" w:rsidRPr="00ED5F8D" w:rsidRDefault="00B33FBA" w:rsidP="00ED5F8D">
      <w:pPr>
        <w:spacing w:before="100" w:beforeAutospacing="1" w:after="100" w:afterAutospacing="1" w:line="360" w:lineRule="auto"/>
        <w:ind w:left="567" w:hanging="567"/>
        <w:rPr>
          <w:sz w:val="24"/>
          <w:szCs w:val="24"/>
        </w:rPr>
      </w:pPr>
    </w:p>
    <w:p w14:paraId="70B75F38" w14:textId="4DE3EC22" w:rsidR="00ED5F8D" w:rsidRDefault="00ED5F8D" w:rsidP="00ED5F8D">
      <w:pPr>
        <w:spacing w:line="360" w:lineRule="auto"/>
        <w:rPr>
          <w:sz w:val="24"/>
          <w:szCs w:val="24"/>
        </w:rPr>
      </w:pPr>
      <w:r w:rsidRPr="00ED5F8D">
        <w:rPr>
          <w:sz w:val="24"/>
          <w:szCs w:val="24"/>
        </w:rPr>
        <w:t xml:space="preserve">Grove, L., Farrell, G., Farrington, D. and Johnson, S. (2012) </w:t>
      </w:r>
      <w:r w:rsidRPr="00ED5F8D">
        <w:rPr>
          <w:i/>
          <w:iCs/>
          <w:sz w:val="24"/>
          <w:szCs w:val="24"/>
        </w:rPr>
        <w:t>Preventing Repeat Victimization: A Systematic Review: Report prepared for the Swedish National Council for Crime Prevention.</w:t>
      </w:r>
      <w:r w:rsidRPr="00ED5F8D">
        <w:rPr>
          <w:sz w:val="24"/>
          <w:szCs w:val="24"/>
        </w:rPr>
        <w:t xml:space="preserve"> Stockholm: Swedish National Council for Crime Prevention. </w:t>
      </w:r>
    </w:p>
    <w:p w14:paraId="3BE6AC3E" w14:textId="77777777" w:rsidR="00B33FBA" w:rsidRPr="00ED5F8D" w:rsidRDefault="00B33FBA" w:rsidP="00ED5F8D">
      <w:pPr>
        <w:spacing w:line="360" w:lineRule="auto"/>
        <w:rPr>
          <w:sz w:val="24"/>
          <w:szCs w:val="24"/>
        </w:rPr>
      </w:pPr>
    </w:p>
    <w:p w14:paraId="45CCE0CD" w14:textId="1B6AA2D6" w:rsidR="00ED5F8D" w:rsidRDefault="00ED5F8D" w:rsidP="00ED5F8D">
      <w:pPr>
        <w:spacing w:line="360" w:lineRule="auto"/>
        <w:rPr>
          <w:sz w:val="24"/>
          <w:szCs w:val="24"/>
        </w:rPr>
      </w:pPr>
      <w:r w:rsidRPr="00ED5F8D">
        <w:rPr>
          <w:sz w:val="24"/>
          <w:szCs w:val="24"/>
        </w:rPr>
        <w:t xml:space="preserve">Hayes, H. (2022) “Asylum Accommodation: Barry House, East Dulwich”. Available at: </w:t>
      </w:r>
      <w:hyperlink r:id="rId45" w:history="1">
        <w:r w:rsidRPr="00ED5F8D">
          <w:rPr>
            <w:rStyle w:val="Hyperlink"/>
            <w:sz w:val="24"/>
            <w:szCs w:val="24"/>
          </w:rPr>
          <w:t>Asylum Accommodation: Barry House, East Dulwich - Hansard - UK Parliament</w:t>
        </w:r>
      </w:hyperlink>
      <w:r w:rsidRPr="00ED5F8D">
        <w:rPr>
          <w:sz w:val="24"/>
          <w:szCs w:val="24"/>
        </w:rPr>
        <w:t xml:space="preserve"> (Accessed: 24 January 2024).</w:t>
      </w:r>
    </w:p>
    <w:p w14:paraId="64F5BD30" w14:textId="77777777" w:rsidR="00B33FBA" w:rsidRPr="00ED5F8D" w:rsidRDefault="00B33FBA" w:rsidP="00ED5F8D">
      <w:pPr>
        <w:spacing w:line="360" w:lineRule="auto"/>
        <w:rPr>
          <w:sz w:val="24"/>
          <w:szCs w:val="24"/>
        </w:rPr>
      </w:pPr>
    </w:p>
    <w:p w14:paraId="5FD9033E" w14:textId="4267C549" w:rsidR="00ED5F8D" w:rsidRDefault="00ED5F8D" w:rsidP="00ED5F8D">
      <w:pPr>
        <w:spacing w:line="360" w:lineRule="auto"/>
        <w:rPr>
          <w:sz w:val="24"/>
          <w:szCs w:val="24"/>
        </w:rPr>
      </w:pPr>
      <w:r w:rsidRPr="00ED5F8D">
        <w:rPr>
          <w:sz w:val="24"/>
          <w:szCs w:val="24"/>
        </w:rPr>
        <w:t xml:space="preserve">Her Majesty’s Chief Inspector of Constabulary. (2015) “The Welfare of Vulnerable People in Police Custody”, </w:t>
      </w:r>
      <w:r w:rsidRPr="00ED5F8D">
        <w:rPr>
          <w:i/>
          <w:iCs/>
          <w:sz w:val="24"/>
          <w:szCs w:val="24"/>
        </w:rPr>
        <w:t>GOV.UK</w:t>
      </w:r>
      <w:r w:rsidRPr="00ED5F8D">
        <w:rPr>
          <w:sz w:val="24"/>
          <w:szCs w:val="24"/>
        </w:rPr>
        <w:t xml:space="preserve">. Available at </w:t>
      </w:r>
      <w:hyperlink r:id="rId46" w:history="1">
        <w:r w:rsidRPr="00ED5F8D">
          <w:rPr>
            <w:rStyle w:val="Hyperlink"/>
            <w:sz w:val="24"/>
            <w:szCs w:val="24"/>
          </w:rPr>
          <w:t>the-welfare-of-vulnerable-people-in-police-custody.pdf (justiceinspectorates.gov.uk)</w:t>
        </w:r>
      </w:hyperlink>
      <w:r w:rsidRPr="00ED5F8D">
        <w:rPr>
          <w:sz w:val="24"/>
          <w:szCs w:val="24"/>
        </w:rPr>
        <w:t xml:space="preserve"> (Accessed: 29 January 2024).</w:t>
      </w:r>
    </w:p>
    <w:p w14:paraId="22085C1C" w14:textId="77777777" w:rsidR="00B33FBA" w:rsidRPr="00ED5F8D" w:rsidRDefault="00B33FBA" w:rsidP="00ED5F8D">
      <w:pPr>
        <w:spacing w:line="360" w:lineRule="auto"/>
        <w:rPr>
          <w:sz w:val="24"/>
          <w:szCs w:val="24"/>
        </w:rPr>
      </w:pPr>
    </w:p>
    <w:p w14:paraId="235E5B82" w14:textId="35C268CD" w:rsidR="00ED5F8D" w:rsidRDefault="00ED5F8D" w:rsidP="00ED5F8D">
      <w:pPr>
        <w:spacing w:line="360" w:lineRule="auto"/>
        <w:rPr>
          <w:sz w:val="24"/>
          <w:szCs w:val="24"/>
        </w:rPr>
      </w:pPr>
      <w:r w:rsidRPr="00ED5F8D">
        <w:rPr>
          <w:sz w:val="24"/>
          <w:szCs w:val="24"/>
        </w:rPr>
        <w:t xml:space="preserve">Higgins, A. (2018) “A Study on the Future of Neighbourhood Policing”. Available at: </w:t>
      </w:r>
      <w:hyperlink r:id="rId47" w:history="1">
        <w:r w:rsidRPr="00ED5F8D">
          <w:rPr>
            <w:rStyle w:val="Hyperlink"/>
            <w:sz w:val="24"/>
            <w:szCs w:val="24"/>
          </w:rPr>
          <w:t>A study on the future of neighbourhood policing - The Police Foundation (police-foundation.org.uk)</w:t>
        </w:r>
      </w:hyperlink>
      <w:r w:rsidRPr="00ED5F8D">
        <w:rPr>
          <w:sz w:val="24"/>
          <w:szCs w:val="24"/>
        </w:rPr>
        <w:t xml:space="preserve"> (Accessed: 29 January 2024). </w:t>
      </w:r>
    </w:p>
    <w:p w14:paraId="7E3B5703" w14:textId="77777777" w:rsidR="00B33FBA" w:rsidRPr="00ED5F8D" w:rsidRDefault="00B33FBA" w:rsidP="00ED5F8D">
      <w:pPr>
        <w:spacing w:line="360" w:lineRule="auto"/>
        <w:rPr>
          <w:sz w:val="24"/>
          <w:szCs w:val="24"/>
        </w:rPr>
      </w:pPr>
    </w:p>
    <w:p w14:paraId="75E958F9" w14:textId="4586066D" w:rsidR="00ED5F8D" w:rsidRDefault="00ED5F8D" w:rsidP="00ED5F8D">
      <w:pPr>
        <w:spacing w:line="360" w:lineRule="auto"/>
        <w:rPr>
          <w:sz w:val="24"/>
          <w:szCs w:val="24"/>
        </w:rPr>
      </w:pPr>
      <w:r w:rsidRPr="00ED5F8D">
        <w:rPr>
          <w:sz w:val="24"/>
          <w:szCs w:val="24"/>
        </w:rPr>
        <w:t xml:space="preserve">HMICFRS. (2022) “ACRO Criminal Records Office”, </w:t>
      </w:r>
      <w:r w:rsidRPr="00ED5F8D">
        <w:rPr>
          <w:i/>
          <w:iCs/>
          <w:sz w:val="24"/>
          <w:szCs w:val="24"/>
        </w:rPr>
        <w:t>GOV.UK</w:t>
      </w:r>
      <w:r w:rsidRPr="00ED5F8D">
        <w:rPr>
          <w:sz w:val="24"/>
          <w:szCs w:val="24"/>
        </w:rPr>
        <w:t xml:space="preserve">. Available at: </w:t>
      </w:r>
      <w:hyperlink r:id="rId48" w:history="1">
        <w:r w:rsidRPr="00ED5F8D">
          <w:rPr>
            <w:rStyle w:val="Hyperlink"/>
            <w:sz w:val="24"/>
            <w:szCs w:val="24"/>
          </w:rPr>
          <w:t>https://hmicfrs.justiceinspectorates.gov.uk/glossary/acro/</w:t>
        </w:r>
      </w:hyperlink>
      <w:r w:rsidRPr="00ED5F8D">
        <w:rPr>
          <w:sz w:val="24"/>
          <w:szCs w:val="24"/>
        </w:rPr>
        <w:t xml:space="preserve"> (Accessed: 08 January 2024).</w:t>
      </w:r>
    </w:p>
    <w:p w14:paraId="41B152A6" w14:textId="77777777" w:rsidR="00B33FBA" w:rsidRPr="00ED5F8D" w:rsidRDefault="00B33FBA" w:rsidP="00ED5F8D">
      <w:pPr>
        <w:spacing w:line="360" w:lineRule="auto"/>
        <w:rPr>
          <w:sz w:val="24"/>
          <w:szCs w:val="24"/>
        </w:rPr>
      </w:pPr>
    </w:p>
    <w:p w14:paraId="140744FE" w14:textId="4ABC75FB" w:rsidR="00ED5F8D" w:rsidRDefault="00ED5F8D" w:rsidP="00ED5F8D">
      <w:pPr>
        <w:pStyle w:val="doi"/>
        <w:shd w:val="clear" w:color="auto" w:fill="FFFFFF"/>
        <w:spacing w:before="0" w:beforeAutospacing="0" w:after="0" w:afterAutospacing="0" w:line="360" w:lineRule="auto"/>
        <w:rPr>
          <w:rFonts w:ascii="Arial" w:hAnsi="Arial" w:cs="Arial"/>
          <w:color w:val="0A0A0A"/>
        </w:rPr>
      </w:pPr>
      <w:r w:rsidRPr="00ED5F8D">
        <w:rPr>
          <w:rFonts w:ascii="Arial" w:hAnsi="Arial" w:cs="Arial"/>
        </w:rPr>
        <w:t xml:space="preserve">Hoffmaster, C. (2006) ‘What Does Vulnerability Mean?’, Hasting Centre Report, 36(2), pp.38-45. doi: </w:t>
      </w:r>
      <w:hyperlink r:id="rId49" w:history="1">
        <w:r w:rsidRPr="00ED5F8D">
          <w:rPr>
            <w:rStyle w:val="Hyperlink"/>
            <w:rFonts w:ascii="Arial" w:hAnsi="Arial" w:cs="Arial"/>
            <w:color w:val="1A4C8C"/>
          </w:rPr>
          <w:t>10.1353/hcr.2006.0024</w:t>
        </w:r>
      </w:hyperlink>
    </w:p>
    <w:p w14:paraId="3B07098E" w14:textId="77777777" w:rsidR="00B33FBA" w:rsidRPr="00ED5F8D" w:rsidRDefault="00B33FBA" w:rsidP="00ED5F8D">
      <w:pPr>
        <w:pStyle w:val="doi"/>
        <w:shd w:val="clear" w:color="auto" w:fill="FFFFFF"/>
        <w:spacing w:before="0" w:beforeAutospacing="0" w:after="0" w:afterAutospacing="0" w:line="360" w:lineRule="auto"/>
        <w:rPr>
          <w:rFonts w:ascii="Arial" w:hAnsi="Arial" w:cs="Arial"/>
          <w:color w:val="0A0A0A"/>
        </w:rPr>
      </w:pPr>
    </w:p>
    <w:p w14:paraId="75EE738D" w14:textId="18067198" w:rsidR="00ED5F8D" w:rsidRDefault="00ED5F8D" w:rsidP="00ED5F8D">
      <w:pPr>
        <w:spacing w:line="360" w:lineRule="auto"/>
        <w:rPr>
          <w:sz w:val="24"/>
          <w:szCs w:val="24"/>
        </w:rPr>
      </w:pPr>
      <w:r w:rsidRPr="00ED5F8D">
        <w:rPr>
          <w:sz w:val="24"/>
          <w:szCs w:val="24"/>
        </w:rPr>
        <w:t xml:space="preserve">Home Office. (2011) “New National Crime Agency (NCA) to Fight Serious and Organised Crime”, </w:t>
      </w:r>
      <w:r w:rsidRPr="00ED5F8D">
        <w:rPr>
          <w:i/>
          <w:iCs/>
          <w:sz w:val="24"/>
          <w:szCs w:val="24"/>
        </w:rPr>
        <w:t>GOV.UK</w:t>
      </w:r>
      <w:r w:rsidRPr="00ED5F8D">
        <w:rPr>
          <w:sz w:val="24"/>
          <w:szCs w:val="24"/>
        </w:rPr>
        <w:t xml:space="preserve">. Available at: </w:t>
      </w:r>
      <w:hyperlink r:id="rId50" w:history="1">
        <w:r w:rsidRPr="00ED5F8D">
          <w:rPr>
            <w:rStyle w:val="Hyperlink"/>
            <w:sz w:val="24"/>
            <w:szCs w:val="24"/>
          </w:rPr>
          <w:t>https://www.gov.uk/government/news/new-national-crime-agency-nca-to-fight-serious-and-organised-crime</w:t>
        </w:r>
      </w:hyperlink>
      <w:r w:rsidRPr="00ED5F8D">
        <w:rPr>
          <w:sz w:val="24"/>
          <w:szCs w:val="24"/>
        </w:rPr>
        <w:t xml:space="preserve"> (Accessed: 08 January 2024).</w:t>
      </w:r>
    </w:p>
    <w:p w14:paraId="4A408200" w14:textId="77777777" w:rsidR="00B33FBA" w:rsidRPr="00ED5F8D" w:rsidRDefault="00B33FBA" w:rsidP="00ED5F8D">
      <w:pPr>
        <w:spacing w:line="360" w:lineRule="auto"/>
        <w:rPr>
          <w:sz w:val="24"/>
          <w:szCs w:val="24"/>
        </w:rPr>
      </w:pPr>
    </w:p>
    <w:p w14:paraId="57D3D9AA" w14:textId="27C8132B" w:rsidR="00ED5F8D" w:rsidRDefault="00ED5F8D" w:rsidP="00ED5F8D">
      <w:pPr>
        <w:spacing w:line="360" w:lineRule="auto"/>
        <w:rPr>
          <w:sz w:val="24"/>
          <w:szCs w:val="24"/>
        </w:rPr>
      </w:pPr>
      <w:r w:rsidRPr="00ED5F8D">
        <w:rPr>
          <w:sz w:val="24"/>
          <w:szCs w:val="24"/>
        </w:rPr>
        <w:t xml:space="preserve">Home Office. (2014a) “Helping the Police to Support People with Vulnerabilities”, </w:t>
      </w:r>
      <w:r w:rsidRPr="00ED5F8D">
        <w:rPr>
          <w:i/>
          <w:iCs/>
          <w:sz w:val="24"/>
          <w:szCs w:val="24"/>
        </w:rPr>
        <w:t>GOV.UK</w:t>
      </w:r>
      <w:r w:rsidRPr="00ED5F8D">
        <w:rPr>
          <w:sz w:val="24"/>
          <w:szCs w:val="24"/>
        </w:rPr>
        <w:t xml:space="preserve">. Available at: </w:t>
      </w:r>
      <w:hyperlink r:id="rId51" w:history="1">
        <w:r w:rsidRPr="00ED5F8D">
          <w:rPr>
            <w:rStyle w:val="Hyperlink"/>
            <w:sz w:val="24"/>
            <w:szCs w:val="24"/>
          </w:rPr>
          <w:t>Helping the police to support people with vulnerabilities (publishing.service.gov.uk)</w:t>
        </w:r>
      </w:hyperlink>
      <w:r w:rsidRPr="00ED5F8D">
        <w:rPr>
          <w:sz w:val="24"/>
          <w:szCs w:val="24"/>
        </w:rPr>
        <w:t xml:space="preserve"> (Accessed: 29 January 2024).</w:t>
      </w:r>
    </w:p>
    <w:p w14:paraId="419411F1" w14:textId="77777777" w:rsidR="00B33FBA" w:rsidRPr="00ED5F8D" w:rsidRDefault="00B33FBA" w:rsidP="00ED5F8D">
      <w:pPr>
        <w:spacing w:line="360" w:lineRule="auto"/>
        <w:rPr>
          <w:sz w:val="24"/>
          <w:szCs w:val="24"/>
        </w:rPr>
      </w:pPr>
    </w:p>
    <w:p w14:paraId="755228E5" w14:textId="688122AA" w:rsidR="00ED5F8D" w:rsidRDefault="00ED5F8D" w:rsidP="00ED5F8D">
      <w:pPr>
        <w:spacing w:line="360" w:lineRule="auto"/>
        <w:rPr>
          <w:sz w:val="24"/>
          <w:szCs w:val="24"/>
        </w:rPr>
      </w:pPr>
      <w:r w:rsidRPr="00ED5F8D">
        <w:rPr>
          <w:sz w:val="24"/>
          <w:szCs w:val="24"/>
        </w:rPr>
        <w:t xml:space="preserve">Home Office. (2014b) “Multi Agency Working and Information Sharing Project – Final Report”, </w:t>
      </w:r>
      <w:r w:rsidRPr="00ED5F8D">
        <w:rPr>
          <w:i/>
          <w:iCs/>
          <w:sz w:val="24"/>
          <w:szCs w:val="24"/>
        </w:rPr>
        <w:t>GOV.UK</w:t>
      </w:r>
      <w:r w:rsidRPr="00ED5F8D">
        <w:rPr>
          <w:sz w:val="24"/>
          <w:szCs w:val="24"/>
        </w:rPr>
        <w:t xml:space="preserve">. Available at: </w:t>
      </w:r>
      <w:hyperlink r:id="rId52" w:history="1">
        <w:r w:rsidRPr="00ED5F8D">
          <w:rPr>
            <w:rStyle w:val="Hyperlink"/>
            <w:sz w:val="24"/>
            <w:szCs w:val="24"/>
          </w:rPr>
          <w:t>Multi Agency Working and Information Sharing Project: Final report (publishing.service.gov.uk)</w:t>
        </w:r>
      </w:hyperlink>
      <w:r w:rsidRPr="00ED5F8D">
        <w:rPr>
          <w:sz w:val="24"/>
          <w:szCs w:val="24"/>
        </w:rPr>
        <w:t xml:space="preserve"> (Accessed: 29 January 2024).</w:t>
      </w:r>
    </w:p>
    <w:p w14:paraId="3D1BC4FA" w14:textId="77777777" w:rsidR="00B33FBA" w:rsidRPr="00ED5F8D" w:rsidRDefault="00B33FBA" w:rsidP="00ED5F8D">
      <w:pPr>
        <w:spacing w:line="360" w:lineRule="auto"/>
        <w:rPr>
          <w:sz w:val="24"/>
          <w:szCs w:val="24"/>
        </w:rPr>
      </w:pPr>
    </w:p>
    <w:p w14:paraId="6BF7C6BC" w14:textId="6D606FE7" w:rsidR="00ED5F8D" w:rsidRDefault="00ED5F8D" w:rsidP="00ED5F8D">
      <w:pPr>
        <w:spacing w:line="360" w:lineRule="auto"/>
        <w:rPr>
          <w:sz w:val="24"/>
          <w:szCs w:val="24"/>
        </w:rPr>
      </w:pPr>
      <w:r w:rsidRPr="00ED5F8D">
        <w:rPr>
          <w:sz w:val="24"/>
          <w:szCs w:val="24"/>
        </w:rPr>
        <w:t xml:space="preserve">Home Office. (2022) “Domestic Abuse Statutory Guidance”. </w:t>
      </w:r>
      <w:r w:rsidRPr="00ED5F8D">
        <w:rPr>
          <w:i/>
          <w:iCs/>
          <w:sz w:val="24"/>
          <w:szCs w:val="24"/>
        </w:rPr>
        <w:t>GOV.UK</w:t>
      </w:r>
      <w:r w:rsidRPr="00ED5F8D">
        <w:rPr>
          <w:sz w:val="24"/>
          <w:szCs w:val="24"/>
        </w:rPr>
        <w:t xml:space="preserve">. Available at: </w:t>
      </w:r>
      <w:hyperlink r:id="rId53" w:history="1">
        <w:r w:rsidRPr="00ED5F8D">
          <w:rPr>
            <w:rStyle w:val="Hyperlink"/>
            <w:sz w:val="24"/>
            <w:szCs w:val="24"/>
          </w:rPr>
          <w:t>Domestic Abuse Statutory Guidance (publishing.service.gov.uk)</w:t>
        </w:r>
      </w:hyperlink>
      <w:r w:rsidRPr="00ED5F8D">
        <w:rPr>
          <w:sz w:val="24"/>
          <w:szCs w:val="24"/>
        </w:rPr>
        <w:t xml:space="preserve"> (Accessed: 31 January 2024). </w:t>
      </w:r>
    </w:p>
    <w:p w14:paraId="27B1DCE4" w14:textId="77777777" w:rsidR="00B33FBA" w:rsidRPr="00ED5F8D" w:rsidRDefault="00B33FBA" w:rsidP="00ED5F8D">
      <w:pPr>
        <w:spacing w:line="360" w:lineRule="auto"/>
        <w:rPr>
          <w:sz w:val="24"/>
          <w:szCs w:val="24"/>
        </w:rPr>
      </w:pPr>
    </w:p>
    <w:p w14:paraId="1B9009B8" w14:textId="6D73E6ED" w:rsidR="00ED5F8D" w:rsidRDefault="00ED5F8D" w:rsidP="00ED5F8D">
      <w:pPr>
        <w:spacing w:line="360" w:lineRule="auto"/>
        <w:rPr>
          <w:sz w:val="24"/>
          <w:szCs w:val="24"/>
        </w:rPr>
      </w:pPr>
      <w:r w:rsidRPr="00ED5F8D">
        <w:rPr>
          <w:sz w:val="24"/>
          <w:szCs w:val="24"/>
        </w:rPr>
        <w:t xml:space="preserve">Home Office. (2023) “key Findings from Analysis of Domestic Homicide Reviews: October 2019 to September 2020 (Accessible)”. </w:t>
      </w:r>
      <w:r w:rsidRPr="00ED5F8D">
        <w:rPr>
          <w:i/>
          <w:iCs/>
          <w:sz w:val="24"/>
          <w:szCs w:val="24"/>
        </w:rPr>
        <w:t>GOV.UK</w:t>
      </w:r>
      <w:r w:rsidRPr="00ED5F8D">
        <w:rPr>
          <w:sz w:val="24"/>
          <w:szCs w:val="24"/>
        </w:rPr>
        <w:t xml:space="preserve">. Available at: </w:t>
      </w:r>
      <w:hyperlink r:id="rId54" w:history="1">
        <w:r w:rsidRPr="00ED5F8D">
          <w:rPr>
            <w:rStyle w:val="Hyperlink"/>
            <w:sz w:val="24"/>
            <w:szCs w:val="24"/>
          </w:rPr>
          <w:t>Key findings from analysis of domestic homicide reviews: October 2019 to September 2020 (accessible) - GOV.UK (www.gov.uk)</w:t>
        </w:r>
      </w:hyperlink>
      <w:r w:rsidRPr="00ED5F8D">
        <w:rPr>
          <w:sz w:val="24"/>
          <w:szCs w:val="24"/>
        </w:rPr>
        <w:t xml:space="preserve"> (Accessed: 31 January 2024). </w:t>
      </w:r>
    </w:p>
    <w:p w14:paraId="126EF29C" w14:textId="77777777" w:rsidR="00B33FBA" w:rsidRPr="00ED5F8D" w:rsidRDefault="00B33FBA" w:rsidP="00ED5F8D">
      <w:pPr>
        <w:spacing w:line="360" w:lineRule="auto"/>
        <w:rPr>
          <w:sz w:val="24"/>
          <w:szCs w:val="24"/>
        </w:rPr>
      </w:pPr>
    </w:p>
    <w:p w14:paraId="7FD18F36" w14:textId="455DFC59" w:rsidR="00ED5F8D" w:rsidRDefault="00ED5F8D" w:rsidP="00ED5F8D">
      <w:pPr>
        <w:spacing w:line="360" w:lineRule="auto"/>
        <w:rPr>
          <w:sz w:val="24"/>
          <w:szCs w:val="24"/>
        </w:rPr>
      </w:pPr>
      <w:r w:rsidRPr="00ED5F8D">
        <w:rPr>
          <w:sz w:val="24"/>
          <w:szCs w:val="24"/>
        </w:rPr>
        <w:t xml:space="preserve">JESIP. (2021) “Principles for Joint Working”. Available at: </w:t>
      </w:r>
      <w:hyperlink r:id="rId55" w:history="1">
        <w:r w:rsidRPr="00ED5F8D">
          <w:rPr>
            <w:rStyle w:val="Hyperlink"/>
            <w:sz w:val="24"/>
            <w:szCs w:val="24"/>
          </w:rPr>
          <w:t>Principles for joint working - JESIP Website</w:t>
        </w:r>
      </w:hyperlink>
      <w:r w:rsidRPr="00ED5F8D">
        <w:rPr>
          <w:sz w:val="24"/>
          <w:szCs w:val="24"/>
        </w:rPr>
        <w:t xml:space="preserve"> (Accessed: 01 February 2024).</w:t>
      </w:r>
    </w:p>
    <w:p w14:paraId="41A6CC95" w14:textId="77777777" w:rsidR="00B33FBA" w:rsidRPr="00ED5F8D" w:rsidRDefault="00B33FBA" w:rsidP="00ED5F8D">
      <w:pPr>
        <w:spacing w:line="360" w:lineRule="auto"/>
        <w:rPr>
          <w:sz w:val="24"/>
          <w:szCs w:val="24"/>
        </w:rPr>
      </w:pPr>
    </w:p>
    <w:p w14:paraId="257013BD" w14:textId="37033956" w:rsidR="00ED5F8D" w:rsidRDefault="00ED5F8D" w:rsidP="00ED5F8D">
      <w:pPr>
        <w:spacing w:line="360" w:lineRule="auto"/>
        <w:rPr>
          <w:sz w:val="24"/>
          <w:szCs w:val="24"/>
        </w:rPr>
      </w:pPr>
      <w:r w:rsidRPr="00ED5F8D">
        <w:rPr>
          <w:sz w:val="24"/>
          <w:szCs w:val="24"/>
        </w:rPr>
        <w:t xml:space="preserve">Jones, P. (2023) “Domestic Abuse in England and Wales Overview: November 2023”, </w:t>
      </w:r>
      <w:r w:rsidRPr="00ED5F8D">
        <w:rPr>
          <w:i/>
          <w:iCs/>
          <w:sz w:val="24"/>
          <w:szCs w:val="24"/>
        </w:rPr>
        <w:t>GOV.UK</w:t>
      </w:r>
      <w:r w:rsidRPr="00ED5F8D">
        <w:rPr>
          <w:sz w:val="24"/>
          <w:szCs w:val="24"/>
        </w:rPr>
        <w:t xml:space="preserve">. Available at: </w:t>
      </w:r>
      <w:hyperlink r:id="rId56" w:history="1">
        <w:r w:rsidRPr="00ED5F8D">
          <w:rPr>
            <w:rStyle w:val="Hyperlink"/>
            <w:sz w:val="24"/>
            <w:szCs w:val="24"/>
          </w:rPr>
          <w:t>Domestic abuse in England and Wales overview - Office for National Statistics (ons.gov.uk)</w:t>
        </w:r>
      </w:hyperlink>
      <w:r w:rsidRPr="00ED5F8D">
        <w:rPr>
          <w:sz w:val="24"/>
          <w:szCs w:val="24"/>
        </w:rPr>
        <w:t xml:space="preserve"> (Accessed: 31 January 2024).</w:t>
      </w:r>
    </w:p>
    <w:p w14:paraId="11BB5D7B" w14:textId="77777777" w:rsidR="00B33FBA" w:rsidRPr="00ED5F8D" w:rsidRDefault="00B33FBA" w:rsidP="00ED5F8D">
      <w:pPr>
        <w:spacing w:line="360" w:lineRule="auto"/>
        <w:rPr>
          <w:sz w:val="24"/>
          <w:szCs w:val="24"/>
        </w:rPr>
      </w:pPr>
    </w:p>
    <w:p w14:paraId="57B1FCB8" w14:textId="77777777" w:rsidR="00ED5F8D" w:rsidRPr="002957B0" w:rsidRDefault="00ED5F8D" w:rsidP="00ED5F8D">
      <w:pPr>
        <w:spacing w:after="160" w:line="360" w:lineRule="auto"/>
        <w:rPr>
          <w:sz w:val="24"/>
          <w:szCs w:val="24"/>
        </w:rPr>
      </w:pPr>
      <w:r w:rsidRPr="00ED5F8D">
        <w:rPr>
          <w:sz w:val="24"/>
          <w:szCs w:val="24"/>
        </w:rPr>
        <w:t xml:space="preserve">Laufs, J. and Borrion, H. (2021) ‘Technological Innovation in Policing and Crime Prevention: Practitioner Perspectives from London’, </w:t>
      </w:r>
      <w:r w:rsidRPr="00ED5F8D">
        <w:rPr>
          <w:i/>
          <w:iCs/>
          <w:sz w:val="24"/>
          <w:szCs w:val="24"/>
        </w:rPr>
        <w:t>International Journal of Police Science and Management</w:t>
      </w:r>
      <w:r w:rsidRPr="00ED5F8D">
        <w:rPr>
          <w:sz w:val="24"/>
          <w:szCs w:val="24"/>
        </w:rPr>
        <w:t xml:space="preserve">, 21(2). </w:t>
      </w:r>
      <w:r w:rsidRPr="002957B0">
        <w:rPr>
          <w:sz w:val="24"/>
          <w:szCs w:val="24"/>
        </w:rPr>
        <w:t xml:space="preserve">doi:10.1177/14613557211064053. </w:t>
      </w:r>
    </w:p>
    <w:p w14:paraId="62390E7C" w14:textId="5BFDE4DD" w:rsidR="00ED5F8D" w:rsidRDefault="00ED5F8D" w:rsidP="00ED5F8D">
      <w:pPr>
        <w:spacing w:line="360" w:lineRule="auto"/>
        <w:rPr>
          <w:sz w:val="24"/>
          <w:szCs w:val="24"/>
        </w:rPr>
      </w:pPr>
      <w:r w:rsidRPr="00ED5F8D">
        <w:rPr>
          <w:sz w:val="24"/>
          <w:szCs w:val="24"/>
        </w:rPr>
        <w:t xml:space="preserve">Longstaff, A., Willer, J., Chapman, J., Czarnomski, A. and Graham, J. (2015) “Neighbourhood Policing: Past, Present and Future”. Available at: </w:t>
      </w:r>
      <w:hyperlink r:id="rId57" w:history="1">
        <w:r w:rsidRPr="00ED5F8D">
          <w:rPr>
            <w:rStyle w:val="Hyperlink"/>
            <w:sz w:val="24"/>
            <w:szCs w:val="24"/>
          </w:rPr>
          <w:t xml:space="preserve">Police Foundation </w:t>
        </w:r>
        <w:r w:rsidRPr="00ED5F8D">
          <w:rPr>
            <w:rStyle w:val="Hyperlink"/>
            <w:sz w:val="24"/>
            <w:szCs w:val="24"/>
          </w:rPr>
          <w:lastRenderedPageBreak/>
          <w:t>Neighbourhood Policing Report.qxd (police-foundation.org.uk)</w:t>
        </w:r>
      </w:hyperlink>
      <w:r w:rsidRPr="00ED5F8D">
        <w:rPr>
          <w:sz w:val="24"/>
          <w:szCs w:val="24"/>
        </w:rPr>
        <w:t xml:space="preserve"> (Accessed: 30 January 2024). </w:t>
      </w:r>
    </w:p>
    <w:p w14:paraId="3641E06E" w14:textId="77777777" w:rsidR="00B33FBA" w:rsidRPr="00ED5F8D" w:rsidRDefault="00B33FBA" w:rsidP="00ED5F8D">
      <w:pPr>
        <w:spacing w:line="360" w:lineRule="auto"/>
        <w:rPr>
          <w:sz w:val="24"/>
          <w:szCs w:val="24"/>
        </w:rPr>
      </w:pPr>
    </w:p>
    <w:p w14:paraId="41ED9D9D" w14:textId="184BB641" w:rsidR="00ED5F8D" w:rsidRDefault="00ED5F8D" w:rsidP="00ED5F8D">
      <w:pPr>
        <w:spacing w:line="360" w:lineRule="auto"/>
        <w:rPr>
          <w:sz w:val="24"/>
          <w:szCs w:val="24"/>
        </w:rPr>
      </w:pPr>
      <w:r w:rsidRPr="00ED5F8D">
        <w:rPr>
          <w:sz w:val="24"/>
          <w:szCs w:val="24"/>
        </w:rPr>
        <w:t xml:space="preserve">ManKind Initiative. (2024) “Emergency Housing”. Available at: </w:t>
      </w:r>
      <w:hyperlink r:id="rId58" w:history="1">
        <w:r w:rsidRPr="00ED5F8D">
          <w:rPr>
            <w:rStyle w:val="Hyperlink"/>
            <w:sz w:val="24"/>
            <w:szCs w:val="24"/>
          </w:rPr>
          <w:t>Emergency housing - Mankind</w:t>
        </w:r>
      </w:hyperlink>
      <w:r w:rsidRPr="00ED5F8D">
        <w:rPr>
          <w:sz w:val="24"/>
          <w:szCs w:val="24"/>
        </w:rPr>
        <w:t xml:space="preserve"> (Accessed: 24 January 2024). </w:t>
      </w:r>
    </w:p>
    <w:p w14:paraId="2B9B8A5F" w14:textId="77777777" w:rsidR="00B33FBA" w:rsidRPr="00ED5F8D" w:rsidRDefault="00B33FBA" w:rsidP="00ED5F8D">
      <w:pPr>
        <w:spacing w:line="360" w:lineRule="auto"/>
        <w:rPr>
          <w:sz w:val="24"/>
          <w:szCs w:val="24"/>
        </w:rPr>
      </w:pPr>
    </w:p>
    <w:p w14:paraId="53C45F75" w14:textId="40EEBA23" w:rsidR="00ED5F8D" w:rsidRDefault="00ED5F8D" w:rsidP="00ED5F8D">
      <w:pPr>
        <w:spacing w:after="160" w:line="360" w:lineRule="auto"/>
        <w:rPr>
          <w:sz w:val="24"/>
          <w:szCs w:val="24"/>
        </w:rPr>
      </w:pPr>
      <w:r w:rsidRPr="00ED5F8D">
        <w:rPr>
          <w:sz w:val="24"/>
          <w:szCs w:val="24"/>
        </w:rPr>
        <w:t xml:space="preserve">McCarthy, A. and O’Neill, M. (2014) ‘The Police and Partnership Working: Reflections on Recent Research’, </w:t>
      </w:r>
      <w:r w:rsidRPr="00ED5F8D">
        <w:rPr>
          <w:i/>
          <w:iCs/>
          <w:sz w:val="24"/>
          <w:szCs w:val="24"/>
        </w:rPr>
        <w:t>Policing: A Journal of Policy and Practice</w:t>
      </w:r>
      <w:r w:rsidRPr="00ED5F8D">
        <w:rPr>
          <w:sz w:val="24"/>
          <w:szCs w:val="24"/>
        </w:rPr>
        <w:t xml:space="preserve">, 8(3), pp. 243-253. </w:t>
      </w:r>
      <w:r w:rsidRPr="00C87CCE">
        <w:rPr>
          <w:sz w:val="24"/>
          <w:szCs w:val="24"/>
        </w:rPr>
        <w:t xml:space="preserve">doi:10.1093/police/pau022. </w:t>
      </w:r>
    </w:p>
    <w:p w14:paraId="2167B186" w14:textId="77777777" w:rsidR="00B33FBA" w:rsidRPr="00C87CCE" w:rsidRDefault="00B33FBA" w:rsidP="00ED5F8D">
      <w:pPr>
        <w:spacing w:after="160" w:line="360" w:lineRule="auto"/>
        <w:rPr>
          <w:sz w:val="24"/>
          <w:szCs w:val="24"/>
        </w:rPr>
      </w:pPr>
    </w:p>
    <w:p w14:paraId="2F8EFA06" w14:textId="6C2E4246" w:rsidR="00ED5F8D" w:rsidRDefault="00ED5F8D" w:rsidP="00ED5F8D">
      <w:pPr>
        <w:spacing w:line="360" w:lineRule="auto"/>
        <w:rPr>
          <w:sz w:val="24"/>
          <w:szCs w:val="24"/>
        </w:rPr>
      </w:pPr>
      <w:r w:rsidRPr="00ED5F8D">
        <w:rPr>
          <w:sz w:val="24"/>
          <w:szCs w:val="24"/>
        </w:rPr>
        <w:t xml:space="preserve">McCarthy, D, and O’Neill, M. (2014) ‘The Police and Partnership Working: Reflections on Recent Research’, </w:t>
      </w:r>
      <w:r w:rsidRPr="00ED5F8D">
        <w:rPr>
          <w:i/>
          <w:iCs/>
          <w:sz w:val="24"/>
          <w:szCs w:val="24"/>
        </w:rPr>
        <w:t>Policing: A Journal of Policy and Practice</w:t>
      </w:r>
      <w:r w:rsidRPr="00ED5F8D">
        <w:rPr>
          <w:sz w:val="24"/>
          <w:szCs w:val="24"/>
        </w:rPr>
        <w:t xml:space="preserve">, 8(3), pp. 243-253. </w:t>
      </w:r>
      <w:r w:rsidRPr="00064121">
        <w:rPr>
          <w:sz w:val="24"/>
          <w:szCs w:val="24"/>
        </w:rPr>
        <w:t>doi:10.1093/police/pau022.</w:t>
      </w:r>
    </w:p>
    <w:p w14:paraId="45B1614E" w14:textId="77777777" w:rsidR="00B33FBA" w:rsidRPr="00ED5F8D" w:rsidRDefault="00B33FBA" w:rsidP="00ED5F8D">
      <w:pPr>
        <w:spacing w:line="360" w:lineRule="auto"/>
        <w:rPr>
          <w:sz w:val="24"/>
          <w:szCs w:val="24"/>
        </w:rPr>
      </w:pPr>
    </w:p>
    <w:p w14:paraId="1B1A8EF3" w14:textId="09181F2E" w:rsidR="00ED5F8D" w:rsidRDefault="00ED5F8D" w:rsidP="00ED5F8D">
      <w:pPr>
        <w:spacing w:before="100" w:beforeAutospacing="1" w:after="100" w:afterAutospacing="1" w:line="360" w:lineRule="auto"/>
        <w:ind w:left="567" w:hanging="567"/>
        <w:rPr>
          <w:sz w:val="24"/>
          <w:szCs w:val="24"/>
        </w:rPr>
      </w:pPr>
      <w:r w:rsidRPr="00BD13F1">
        <w:rPr>
          <w:sz w:val="24"/>
          <w:szCs w:val="24"/>
        </w:rPr>
        <w:t xml:space="preserve">McLean, M. (2005) ‘Domestic violence and repeat victimization’, </w:t>
      </w:r>
      <w:r w:rsidRPr="00BD13F1">
        <w:rPr>
          <w:i/>
          <w:iCs/>
          <w:sz w:val="24"/>
          <w:szCs w:val="24"/>
        </w:rPr>
        <w:t>International Review of Victimology</w:t>
      </w:r>
      <w:r w:rsidRPr="00BD13F1">
        <w:rPr>
          <w:sz w:val="24"/>
          <w:szCs w:val="24"/>
        </w:rPr>
        <w:t xml:space="preserve">, 12(1), pp. 51–74. doi:10.1177/026975800501200104. </w:t>
      </w:r>
    </w:p>
    <w:p w14:paraId="7D70D1D1" w14:textId="77777777" w:rsidR="00B33FBA" w:rsidRPr="00ED5F8D" w:rsidRDefault="00B33FBA" w:rsidP="00ED5F8D">
      <w:pPr>
        <w:spacing w:before="100" w:beforeAutospacing="1" w:after="100" w:afterAutospacing="1" w:line="360" w:lineRule="auto"/>
        <w:ind w:left="567" w:hanging="567"/>
        <w:rPr>
          <w:sz w:val="24"/>
          <w:szCs w:val="24"/>
        </w:rPr>
      </w:pPr>
    </w:p>
    <w:p w14:paraId="64EAC0CA" w14:textId="22122F3C" w:rsidR="00ED5F8D" w:rsidRDefault="00ED5F8D" w:rsidP="00ED5F8D">
      <w:pPr>
        <w:spacing w:line="360" w:lineRule="auto"/>
        <w:rPr>
          <w:sz w:val="24"/>
          <w:szCs w:val="24"/>
        </w:rPr>
      </w:pPr>
      <w:r w:rsidRPr="00ED5F8D">
        <w:rPr>
          <w:sz w:val="24"/>
          <w:szCs w:val="24"/>
        </w:rPr>
        <w:t xml:space="preserve">Merriam Webster. (2023) “Vulnerable”. Available at: </w:t>
      </w:r>
      <w:hyperlink r:id="rId59" w:history="1">
        <w:r w:rsidRPr="00ED5F8D">
          <w:rPr>
            <w:rStyle w:val="Hyperlink"/>
            <w:sz w:val="24"/>
            <w:szCs w:val="24"/>
          </w:rPr>
          <w:t>https://www.merriam-webster.com/dictionary/vulnerability</w:t>
        </w:r>
      </w:hyperlink>
      <w:r w:rsidRPr="00ED5F8D">
        <w:rPr>
          <w:sz w:val="24"/>
          <w:szCs w:val="24"/>
        </w:rPr>
        <w:t xml:space="preserve"> (Accessed: 30 November 2023).</w:t>
      </w:r>
    </w:p>
    <w:p w14:paraId="2EAAC433" w14:textId="77777777" w:rsidR="00B33FBA" w:rsidRPr="00ED5F8D" w:rsidRDefault="00B33FBA" w:rsidP="00ED5F8D">
      <w:pPr>
        <w:spacing w:line="360" w:lineRule="auto"/>
        <w:rPr>
          <w:sz w:val="24"/>
          <w:szCs w:val="24"/>
        </w:rPr>
      </w:pPr>
    </w:p>
    <w:p w14:paraId="1CF2EE49" w14:textId="6835A33B" w:rsidR="00ED5F8D" w:rsidRDefault="00ED5F8D" w:rsidP="00ED5F8D">
      <w:pPr>
        <w:spacing w:line="360" w:lineRule="auto"/>
        <w:rPr>
          <w:sz w:val="24"/>
          <w:szCs w:val="24"/>
        </w:rPr>
      </w:pPr>
      <w:r w:rsidRPr="00ED5F8D">
        <w:rPr>
          <w:sz w:val="24"/>
          <w:szCs w:val="24"/>
        </w:rPr>
        <w:t xml:space="preserve">Ministry of Justice. (2022) “Innovative New Projects to Tackle Reoffending and Protect the Public Revealed”, </w:t>
      </w:r>
      <w:r w:rsidRPr="00ED5F8D">
        <w:rPr>
          <w:i/>
          <w:iCs/>
          <w:sz w:val="24"/>
          <w:szCs w:val="24"/>
        </w:rPr>
        <w:t>GOV.UK</w:t>
      </w:r>
      <w:r w:rsidRPr="00ED5F8D">
        <w:rPr>
          <w:sz w:val="24"/>
          <w:szCs w:val="24"/>
        </w:rPr>
        <w:t xml:space="preserve">. Available at: </w:t>
      </w:r>
      <w:hyperlink w:history="1">
        <w:r w:rsidRPr="00ED5F8D">
          <w:rPr>
            <w:rStyle w:val="Hyperlink"/>
            <w:sz w:val="24"/>
            <w:szCs w:val="24"/>
          </w:rPr>
          <w:t>Innovative new projects to tackle reoffending and protect the public revealed - GOV.UK (www.gov.uk)</w:t>
        </w:r>
      </w:hyperlink>
      <w:r w:rsidRPr="00ED5F8D">
        <w:rPr>
          <w:sz w:val="24"/>
          <w:szCs w:val="24"/>
        </w:rPr>
        <w:t xml:space="preserve"> (Accessed: 29 January 2024). </w:t>
      </w:r>
    </w:p>
    <w:p w14:paraId="6CC3EBF1" w14:textId="77777777" w:rsidR="00B33FBA" w:rsidRPr="00ED5F8D" w:rsidRDefault="00B33FBA" w:rsidP="00ED5F8D">
      <w:pPr>
        <w:spacing w:line="360" w:lineRule="auto"/>
        <w:rPr>
          <w:sz w:val="24"/>
          <w:szCs w:val="24"/>
        </w:rPr>
      </w:pPr>
    </w:p>
    <w:p w14:paraId="2EAC2563" w14:textId="333F70C4" w:rsidR="00ED5F8D" w:rsidRDefault="00ED5F8D" w:rsidP="00ED5F8D">
      <w:pPr>
        <w:spacing w:line="360" w:lineRule="auto"/>
        <w:rPr>
          <w:sz w:val="24"/>
          <w:szCs w:val="24"/>
        </w:rPr>
      </w:pPr>
      <w:r w:rsidRPr="00ED5F8D">
        <w:rPr>
          <w:sz w:val="24"/>
          <w:szCs w:val="24"/>
        </w:rPr>
        <w:t xml:space="preserve">National Crime Agency. (2015) “The NCA Commitment to Working in Partnership with UK Operational Partners”, </w:t>
      </w:r>
      <w:r w:rsidRPr="00ED5F8D">
        <w:rPr>
          <w:i/>
          <w:iCs/>
          <w:sz w:val="24"/>
          <w:szCs w:val="24"/>
        </w:rPr>
        <w:t>GOV.UK</w:t>
      </w:r>
      <w:r w:rsidRPr="00ED5F8D">
        <w:rPr>
          <w:sz w:val="24"/>
          <w:szCs w:val="24"/>
        </w:rPr>
        <w:t xml:space="preserve">. Available at: </w:t>
      </w:r>
      <w:hyperlink r:id="rId60" w:history="1">
        <w:r w:rsidRPr="00ED5F8D">
          <w:rPr>
            <w:rStyle w:val="Hyperlink"/>
            <w:sz w:val="24"/>
            <w:szCs w:val="24"/>
          </w:rPr>
          <w:t>file (nationalcrimeagency.gov.uk)</w:t>
        </w:r>
      </w:hyperlink>
      <w:r w:rsidRPr="00ED5F8D">
        <w:rPr>
          <w:sz w:val="24"/>
          <w:szCs w:val="24"/>
        </w:rPr>
        <w:t xml:space="preserve"> (Accessed: 29 January 2024).</w:t>
      </w:r>
    </w:p>
    <w:p w14:paraId="23D5DE8E" w14:textId="77777777" w:rsidR="00B33FBA" w:rsidRPr="00ED5F8D" w:rsidRDefault="00B33FBA" w:rsidP="00ED5F8D">
      <w:pPr>
        <w:spacing w:line="360" w:lineRule="auto"/>
        <w:rPr>
          <w:sz w:val="24"/>
          <w:szCs w:val="24"/>
        </w:rPr>
      </w:pPr>
    </w:p>
    <w:p w14:paraId="1D2309A7" w14:textId="77777777" w:rsidR="00ED5F8D" w:rsidRPr="00ED5F8D" w:rsidRDefault="00ED5F8D" w:rsidP="00ED5F8D">
      <w:pPr>
        <w:spacing w:line="360" w:lineRule="auto"/>
        <w:rPr>
          <w:sz w:val="24"/>
          <w:szCs w:val="24"/>
        </w:rPr>
      </w:pPr>
      <w:r w:rsidRPr="00ED5F8D">
        <w:rPr>
          <w:sz w:val="24"/>
          <w:szCs w:val="24"/>
        </w:rPr>
        <w:t xml:space="preserve">National Crime Agency. (2024) “National Crime Agency”, </w:t>
      </w:r>
      <w:r w:rsidRPr="00ED5F8D">
        <w:rPr>
          <w:i/>
          <w:iCs/>
          <w:sz w:val="24"/>
          <w:szCs w:val="24"/>
        </w:rPr>
        <w:t>GOV.UK</w:t>
      </w:r>
      <w:r w:rsidRPr="00ED5F8D">
        <w:rPr>
          <w:sz w:val="24"/>
          <w:szCs w:val="24"/>
        </w:rPr>
        <w:t xml:space="preserve">. Available: </w:t>
      </w:r>
      <w:hyperlink r:id="rId61" w:history="1">
        <w:r w:rsidRPr="00ED5F8D">
          <w:rPr>
            <w:rStyle w:val="Hyperlink"/>
            <w:sz w:val="24"/>
            <w:szCs w:val="24"/>
          </w:rPr>
          <w:t>https://www.nationalcrimeagency.gov.uk/</w:t>
        </w:r>
      </w:hyperlink>
      <w:r w:rsidRPr="00ED5F8D">
        <w:rPr>
          <w:sz w:val="24"/>
          <w:szCs w:val="24"/>
        </w:rPr>
        <w:t xml:space="preserve"> (Accessed: 08 January 2024).</w:t>
      </w:r>
    </w:p>
    <w:p w14:paraId="64361878" w14:textId="5EC7AEC6" w:rsidR="00ED5F8D" w:rsidRDefault="00ED5F8D" w:rsidP="00ED5F8D">
      <w:pPr>
        <w:spacing w:line="360" w:lineRule="auto"/>
        <w:rPr>
          <w:sz w:val="24"/>
          <w:szCs w:val="24"/>
        </w:rPr>
      </w:pPr>
      <w:r w:rsidRPr="00ED5F8D">
        <w:rPr>
          <w:sz w:val="24"/>
          <w:szCs w:val="24"/>
        </w:rPr>
        <w:lastRenderedPageBreak/>
        <w:t xml:space="preserve">National Police Chiefs’ Council. (2023) “Technology and Innovation to Drive Reform”. Available at: </w:t>
      </w:r>
      <w:hyperlink r:id="rId62" w:history="1">
        <w:r w:rsidRPr="00ED5F8D">
          <w:rPr>
            <w:rStyle w:val="Hyperlink"/>
            <w:sz w:val="24"/>
            <w:szCs w:val="24"/>
          </w:rPr>
          <w:t>Technology and innovation to drive reform (npcc.police.uk)</w:t>
        </w:r>
      </w:hyperlink>
      <w:r w:rsidRPr="00ED5F8D">
        <w:rPr>
          <w:sz w:val="24"/>
          <w:szCs w:val="24"/>
        </w:rPr>
        <w:t xml:space="preserve"> (Accessed: 01 February 2024).</w:t>
      </w:r>
    </w:p>
    <w:p w14:paraId="2D88BCD2" w14:textId="77777777" w:rsidR="00B33FBA" w:rsidRPr="00ED5F8D" w:rsidRDefault="00B33FBA" w:rsidP="00ED5F8D">
      <w:pPr>
        <w:spacing w:line="360" w:lineRule="auto"/>
        <w:rPr>
          <w:sz w:val="24"/>
          <w:szCs w:val="24"/>
        </w:rPr>
      </w:pPr>
    </w:p>
    <w:p w14:paraId="0A559468" w14:textId="71C0846D" w:rsidR="00ED5F8D" w:rsidRDefault="00ED5F8D" w:rsidP="00ED5F8D">
      <w:pPr>
        <w:spacing w:line="360" w:lineRule="auto"/>
        <w:rPr>
          <w:sz w:val="24"/>
          <w:szCs w:val="24"/>
        </w:rPr>
      </w:pPr>
      <w:r w:rsidRPr="00ED5F8D">
        <w:rPr>
          <w:sz w:val="24"/>
          <w:szCs w:val="24"/>
        </w:rPr>
        <w:t xml:space="preserve">Neighbourhood Watch. (2021) “Neighbourhood Watch National Crime and Community Survey 2021”. Available at: </w:t>
      </w:r>
      <w:hyperlink r:id="rId63" w:history="1">
        <w:r w:rsidRPr="00ED5F8D">
          <w:rPr>
            <w:color w:val="0000FF"/>
            <w:sz w:val="24"/>
            <w:szCs w:val="24"/>
            <w:u w:val="single"/>
          </w:rPr>
          <w:t>Neighbourhood Watch Crime and Community Survey 2021 - Final Report (1).pdf (ourwatch.org.uk)</w:t>
        </w:r>
      </w:hyperlink>
      <w:r w:rsidRPr="00ED5F8D">
        <w:rPr>
          <w:sz w:val="24"/>
          <w:szCs w:val="24"/>
        </w:rPr>
        <w:t xml:space="preserve"> (Accessed: 29 January 2024).</w:t>
      </w:r>
    </w:p>
    <w:p w14:paraId="01A53606" w14:textId="77777777" w:rsidR="00B33FBA" w:rsidRPr="00ED5F8D" w:rsidRDefault="00B33FBA" w:rsidP="00ED5F8D">
      <w:pPr>
        <w:spacing w:line="360" w:lineRule="auto"/>
        <w:rPr>
          <w:sz w:val="24"/>
          <w:szCs w:val="24"/>
        </w:rPr>
      </w:pPr>
    </w:p>
    <w:p w14:paraId="102B00F9" w14:textId="3A16315D" w:rsidR="00ED5F8D" w:rsidRDefault="00ED5F8D" w:rsidP="00ED5F8D">
      <w:pPr>
        <w:spacing w:line="360" w:lineRule="auto"/>
        <w:rPr>
          <w:sz w:val="24"/>
          <w:szCs w:val="24"/>
        </w:rPr>
      </w:pPr>
      <w:r w:rsidRPr="00ED5F8D">
        <w:rPr>
          <w:sz w:val="24"/>
          <w:szCs w:val="24"/>
        </w:rPr>
        <w:t xml:space="preserve">Ofsted. (2023) “The Multi-Agency Response to Children and Families Who Need Help”, </w:t>
      </w:r>
      <w:r w:rsidRPr="00ED5F8D">
        <w:rPr>
          <w:i/>
          <w:iCs/>
          <w:sz w:val="24"/>
          <w:szCs w:val="24"/>
        </w:rPr>
        <w:t>GOV.UK</w:t>
      </w:r>
      <w:r w:rsidRPr="00ED5F8D">
        <w:rPr>
          <w:sz w:val="24"/>
          <w:szCs w:val="24"/>
        </w:rPr>
        <w:t xml:space="preserve">. Available at: </w:t>
      </w:r>
      <w:hyperlink r:id="rId64" w:history="1">
        <w:r w:rsidRPr="00ED5F8D">
          <w:rPr>
            <w:rStyle w:val="Hyperlink"/>
            <w:sz w:val="24"/>
            <w:szCs w:val="24"/>
          </w:rPr>
          <w:t>The multi-agency response to children and families who need help - GOV.UK (www.gov.uk)</w:t>
        </w:r>
      </w:hyperlink>
      <w:r w:rsidRPr="00ED5F8D">
        <w:rPr>
          <w:sz w:val="24"/>
          <w:szCs w:val="24"/>
        </w:rPr>
        <w:t xml:space="preserve"> (Accessed: 29 January 2024).</w:t>
      </w:r>
    </w:p>
    <w:p w14:paraId="00708492" w14:textId="77777777" w:rsidR="00B33FBA" w:rsidRPr="00ED5F8D" w:rsidRDefault="00B33FBA" w:rsidP="00ED5F8D">
      <w:pPr>
        <w:spacing w:line="360" w:lineRule="auto"/>
        <w:rPr>
          <w:sz w:val="24"/>
          <w:szCs w:val="24"/>
        </w:rPr>
      </w:pPr>
    </w:p>
    <w:p w14:paraId="5CD103DB" w14:textId="779A946D" w:rsidR="00ED5F8D" w:rsidRDefault="00ED5F8D" w:rsidP="00ED5F8D">
      <w:pPr>
        <w:spacing w:line="360" w:lineRule="auto"/>
        <w:rPr>
          <w:sz w:val="24"/>
          <w:szCs w:val="24"/>
        </w:rPr>
      </w:pPr>
      <w:r w:rsidRPr="00ED5F8D">
        <w:rPr>
          <w:sz w:val="24"/>
          <w:szCs w:val="24"/>
        </w:rPr>
        <w:t xml:space="preserve">Oxford Learner’s Dictionaries. (2023a) “Risk”. Available at: </w:t>
      </w:r>
      <w:hyperlink r:id="rId65" w:history="1">
        <w:r w:rsidRPr="00ED5F8D">
          <w:rPr>
            <w:rStyle w:val="Hyperlink"/>
            <w:sz w:val="24"/>
            <w:szCs w:val="24"/>
          </w:rPr>
          <w:t>risk_1 noun - Definition, pictures, pronunciation and usage notes | Oxford Advanced Learner's Dictionary at OxfordLearnersDictionaries.com</w:t>
        </w:r>
      </w:hyperlink>
      <w:r w:rsidRPr="00ED5F8D">
        <w:rPr>
          <w:sz w:val="24"/>
          <w:szCs w:val="24"/>
        </w:rPr>
        <w:t xml:space="preserve"> (Accessed: 29 December 2023). </w:t>
      </w:r>
    </w:p>
    <w:p w14:paraId="003D0D11" w14:textId="77777777" w:rsidR="00B33FBA" w:rsidRPr="00ED5F8D" w:rsidRDefault="00B33FBA" w:rsidP="00ED5F8D">
      <w:pPr>
        <w:spacing w:line="360" w:lineRule="auto"/>
        <w:rPr>
          <w:sz w:val="24"/>
          <w:szCs w:val="24"/>
        </w:rPr>
      </w:pPr>
    </w:p>
    <w:p w14:paraId="598DD9A0" w14:textId="412B00BE" w:rsidR="00ED5F8D" w:rsidRDefault="00ED5F8D" w:rsidP="00ED5F8D">
      <w:pPr>
        <w:spacing w:line="360" w:lineRule="auto"/>
        <w:rPr>
          <w:sz w:val="24"/>
          <w:szCs w:val="24"/>
        </w:rPr>
      </w:pPr>
      <w:r w:rsidRPr="00ED5F8D">
        <w:rPr>
          <w:sz w:val="24"/>
          <w:szCs w:val="24"/>
        </w:rPr>
        <w:t xml:space="preserve">Oxford University Press. (2023b) “Vulnerability”. Available at: </w:t>
      </w:r>
      <w:hyperlink r:id="rId66" w:history="1">
        <w:r w:rsidRPr="00ED5F8D">
          <w:rPr>
            <w:rStyle w:val="Hyperlink"/>
            <w:sz w:val="24"/>
            <w:szCs w:val="24"/>
          </w:rPr>
          <w:t>https://www.oxfordlearnersdictionaries.com/definition/english/vulnerability</w:t>
        </w:r>
      </w:hyperlink>
      <w:r w:rsidRPr="00ED5F8D">
        <w:rPr>
          <w:sz w:val="24"/>
          <w:szCs w:val="24"/>
        </w:rPr>
        <w:t xml:space="preserve"> (Accessed: 30 November 2023).</w:t>
      </w:r>
    </w:p>
    <w:p w14:paraId="29C86260" w14:textId="77777777" w:rsidR="00B33FBA" w:rsidRPr="00ED5F8D" w:rsidRDefault="00B33FBA" w:rsidP="00ED5F8D">
      <w:pPr>
        <w:spacing w:line="360" w:lineRule="auto"/>
        <w:rPr>
          <w:sz w:val="24"/>
          <w:szCs w:val="24"/>
        </w:rPr>
      </w:pPr>
    </w:p>
    <w:p w14:paraId="31E2ACA3" w14:textId="2F7EC6E6" w:rsidR="00ED5F8D" w:rsidRDefault="00ED5F8D" w:rsidP="00ED5F8D">
      <w:pPr>
        <w:spacing w:line="360" w:lineRule="auto"/>
        <w:rPr>
          <w:sz w:val="24"/>
          <w:szCs w:val="24"/>
        </w:rPr>
      </w:pPr>
      <w:r w:rsidRPr="00ED5F8D">
        <w:rPr>
          <w:sz w:val="24"/>
          <w:szCs w:val="24"/>
        </w:rPr>
        <w:t xml:space="preserve">Parley, F. (2010) ‘What Does Vulnerability Mean?’, </w:t>
      </w:r>
      <w:r w:rsidRPr="00ED5F8D">
        <w:rPr>
          <w:i/>
          <w:iCs/>
          <w:sz w:val="24"/>
          <w:szCs w:val="24"/>
        </w:rPr>
        <w:t>British Journal of Learning Disabilities</w:t>
      </w:r>
      <w:r w:rsidRPr="00ED5F8D">
        <w:rPr>
          <w:sz w:val="24"/>
          <w:szCs w:val="24"/>
        </w:rPr>
        <w:t xml:space="preserve">, 39(4), pp.266-276. </w:t>
      </w:r>
      <w:r w:rsidRPr="002F2C31">
        <w:rPr>
          <w:sz w:val="24"/>
          <w:szCs w:val="24"/>
        </w:rPr>
        <w:t xml:space="preserve">doi:10.1111/j.1468-3156.2010.00663.x. </w:t>
      </w:r>
    </w:p>
    <w:p w14:paraId="2DA12C70" w14:textId="77777777" w:rsidR="00B33FBA" w:rsidRPr="00ED5F8D" w:rsidRDefault="00B33FBA" w:rsidP="00ED5F8D">
      <w:pPr>
        <w:spacing w:line="360" w:lineRule="auto"/>
        <w:rPr>
          <w:sz w:val="24"/>
          <w:szCs w:val="24"/>
        </w:rPr>
      </w:pPr>
    </w:p>
    <w:p w14:paraId="6005B710" w14:textId="0772CD94" w:rsidR="00ED5F8D" w:rsidRDefault="00ED5F8D" w:rsidP="00ED5F8D">
      <w:pPr>
        <w:spacing w:line="360" w:lineRule="auto"/>
        <w:rPr>
          <w:sz w:val="24"/>
          <w:szCs w:val="24"/>
        </w:rPr>
      </w:pPr>
      <w:r w:rsidRPr="00ED5F8D">
        <w:rPr>
          <w:sz w:val="24"/>
          <w:szCs w:val="24"/>
        </w:rPr>
        <w:t xml:space="preserve">Rowlands, J. (2020) “Tower Hamlets Community Safety Partnership – Domestic Homicide Review – Overview Report into the Death of Salma”, </w:t>
      </w:r>
      <w:r w:rsidRPr="00ED5F8D">
        <w:rPr>
          <w:i/>
          <w:iCs/>
          <w:sz w:val="24"/>
          <w:szCs w:val="24"/>
        </w:rPr>
        <w:t>GOV.UK</w:t>
      </w:r>
      <w:r w:rsidRPr="00ED5F8D">
        <w:rPr>
          <w:sz w:val="24"/>
          <w:szCs w:val="24"/>
        </w:rPr>
        <w:t xml:space="preserve">. Available at: </w:t>
      </w:r>
      <w:hyperlink r:id="rId67" w:history="1">
        <w:r w:rsidRPr="00ED5F8D">
          <w:rPr>
            <w:rStyle w:val="Hyperlink"/>
            <w:sz w:val="24"/>
            <w:szCs w:val="24"/>
          </w:rPr>
          <w:t>6391f11892b4e90302c2da42 (homicide-review.homeoffice.gov.uk)</w:t>
        </w:r>
      </w:hyperlink>
      <w:r w:rsidRPr="00ED5F8D">
        <w:rPr>
          <w:sz w:val="24"/>
          <w:szCs w:val="24"/>
        </w:rPr>
        <w:t xml:space="preserve"> (Accessed: 29 January 2024). </w:t>
      </w:r>
    </w:p>
    <w:p w14:paraId="5A454BEE" w14:textId="77777777" w:rsidR="00B33FBA" w:rsidRPr="00ED5F8D" w:rsidRDefault="00B33FBA" w:rsidP="00ED5F8D">
      <w:pPr>
        <w:spacing w:line="360" w:lineRule="auto"/>
        <w:rPr>
          <w:sz w:val="24"/>
          <w:szCs w:val="24"/>
        </w:rPr>
      </w:pPr>
    </w:p>
    <w:p w14:paraId="564CD673" w14:textId="1B329816" w:rsidR="00ED5F8D" w:rsidRDefault="00ED5F8D" w:rsidP="00ED5F8D">
      <w:pPr>
        <w:spacing w:line="360" w:lineRule="auto"/>
        <w:rPr>
          <w:sz w:val="24"/>
          <w:szCs w:val="24"/>
        </w:rPr>
      </w:pPr>
      <w:r w:rsidRPr="00ED5F8D">
        <w:rPr>
          <w:sz w:val="24"/>
          <w:szCs w:val="24"/>
        </w:rPr>
        <w:t xml:space="preserve">Scope. (2023) “Finding Emergency Housing If You Feel Unsafe”. Available at: </w:t>
      </w:r>
      <w:hyperlink r:id="rId68" w:history="1">
        <w:r w:rsidRPr="00ED5F8D">
          <w:rPr>
            <w:rStyle w:val="Hyperlink"/>
            <w:sz w:val="24"/>
            <w:szCs w:val="24"/>
          </w:rPr>
          <w:t>Finding emergency housing | Disability charity Scope UK</w:t>
        </w:r>
      </w:hyperlink>
      <w:r w:rsidRPr="00ED5F8D">
        <w:rPr>
          <w:sz w:val="24"/>
          <w:szCs w:val="24"/>
        </w:rPr>
        <w:t xml:space="preserve"> (Accessed: 24 January 2024).</w:t>
      </w:r>
    </w:p>
    <w:p w14:paraId="7F013DD5" w14:textId="77777777" w:rsidR="00B33FBA" w:rsidRPr="00ED5F8D" w:rsidRDefault="00B33FBA" w:rsidP="00ED5F8D">
      <w:pPr>
        <w:spacing w:line="360" w:lineRule="auto"/>
        <w:rPr>
          <w:sz w:val="24"/>
          <w:szCs w:val="24"/>
        </w:rPr>
      </w:pPr>
    </w:p>
    <w:p w14:paraId="5CCBDA5C" w14:textId="6DAE1D45" w:rsidR="00ED5F8D" w:rsidRDefault="00ED5F8D" w:rsidP="00ED5F8D">
      <w:pPr>
        <w:spacing w:line="360" w:lineRule="auto"/>
        <w:rPr>
          <w:sz w:val="24"/>
          <w:szCs w:val="24"/>
        </w:rPr>
      </w:pPr>
      <w:r w:rsidRPr="00ED5F8D">
        <w:rPr>
          <w:sz w:val="24"/>
          <w:szCs w:val="24"/>
        </w:rPr>
        <w:lastRenderedPageBreak/>
        <w:t xml:space="preserve">Victim Support. (2024) “Housing Issues”. Available at: </w:t>
      </w:r>
      <w:hyperlink r:id="rId69" w:history="1">
        <w:r w:rsidRPr="00ED5F8D">
          <w:rPr>
            <w:rStyle w:val="Hyperlink"/>
            <w:sz w:val="24"/>
            <w:szCs w:val="24"/>
          </w:rPr>
          <w:t>Housing issues - Victim Support</w:t>
        </w:r>
      </w:hyperlink>
      <w:r w:rsidRPr="00ED5F8D">
        <w:rPr>
          <w:sz w:val="24"/>
          <w:szCs w:val="24"/>
        </w:rPr>
        <w:t xml:space="preserve"> (Accessed: 24 January 2024).</w:t>
      </w:r>
    </w:p>
    <w:p w14:paraId="4BA5DAE0" w14:textId="77777777" w:rsidR="00B33FBA" w:rsidRPr="00ED5F8D" w:rsidRDefault="00B33FBA" w:rsidP="00ED5F8D">
      <w:pPr>
        <w:spacing w:line="360" w:lineRule="auto"/>
        <w:rPr>
          <w:sz w:val="24"/>
          <w:szCs w:val="24"/>
        </w:rPr>
      </w:pPr>
    </w:p>
    <w:p w14:paraId="1384DA6F" w14:textId="34CA9220" w:rsidR="00ED5F8D" w:rsidRDefault="00ED5F8D" w:rsidP="00ED5F8D">
      <w:pPr>
        <w:spacing w:before="100" w:beforeAutospacing="1" w:after="100" w:afterAutospacing="1" w:line="360" w:lineRule="auto"/>
        <w:ind w:left="567" w:hanging="567"/>
        <w:rPr>
          <w:sz w:val="24"/>
          <w:szCs w:val="24"/>
        </w:rPr>
      </w:pPr>
      <w:r w:rsidRPr="00B14280">
        <w:rPr>
          <w:sz w:val="24"/>
          <w:szCs w:val="24"/>
        </w:rPr>
        <w:t>W</w:t>
      </w:r>
      <w:r w:rsidRPr="00ED5F8D">
        <w:rPr>
          <w:sz w:val="24"/>
          <w:szCs w:val="24"/>
        </w:rPr>
        <w:t>eisburd</w:t>
      </w:r>
      <w:r w:rsidRPr="00B14280">
        <w:rPr>
          <w:sz w:val="24"/>
          <w:szCs w:val="24"/>
        </w:rPr>
        <w:t>, D</w:t>
      </w:r>
      <w:r w:rsidRPr="00ED5F8D">
        <w:rPr>
          <w:sz w:val="24"/>
          <w:szCs w:val="24"/>
        </w:rPr>
        <w:t xml:space="preserve">,. Wyckoff, L., Ready, J., Eck, J., Hinkle, J. and Gajewski, F. </w:t>
      </w:r>
      <w:r w:rsidRPr="00B14280">
        <w:rPr>
          <w:sz w:val="24"/>
          <w:szCs w:val="24"/>
        </w:rPr>
        <w:t>(2006)</w:t>
      </w:r>
      <w:r w:rsidRPr="00ED5F8D">
        <w:rPr>
          <w:sz w:val="24"/>
          <w:szCs w:val="24"/>
        </w:rPr>
        <w:t xml:space="preserve"> </w:t>
      </w:r>
      <w:r w:rsidRPr="00B14280">
        <w:rPr>
          <w:sz w:val="24"/>
          <w:szCs w:val="24"/>
        </w:rPr>
        <w:t xml:space="preserve">‘Does </w:t>
      </w:r>
      <w:r w:rsidRPr="00ED5F8D">
        <w:rPr>
          <w:sz w:val="24"/>
          <w:szCs w:val="24"/>
        </w:rPr>
        <w:t>C</w:t>
      </w:r>
      <w:r w:rsidRPr="00B14280">
        <w:rPr>
          <w:sz w:val="24"/>
          <w:szCs w:val="24"/>
        </w:rPr>
        <w:t xml:space="preserve">rime </w:t>
      </w:r>
      <w:r w:rsidRPr="00ED5F8D">
        <w:rPr>
          <w:sz w:val="24"/>
          <w:szCs w:val="24"/>
        </w:rPr>
        <w:t>J</w:t>
      </w:r>
      <w:r w:rsidRPr="00B14280">
        <w:rPr>
          <w:sz w:val="24"/>
          <w:szCs w:val="24"/>
        </w:rPr>
        <w:t xml:space="preserve">ust </w:t>
      </w:r>
      <w:r w:rsidRPr="00ED5F8D">
        <w:rPr>
          <w:sz w:val="24"/>
          <w:szCs w:val="24"/>
        </w:rPr>
        <w:t>M</w:t>
      </w:r>
      <w:r w:rsidRPr="00B14280">
        <w:rPr>
          <w:sz w:val="24"/>
          <w:szCs w:val="24"/>
        </w:rPr>
        <w:t xml:space="preserve">ove </w:t>
      </w:r>
      <w:r w:rsidRPr="00ED5F8D">
        <w:rPr>
          <w:sz w:val="24"/>
          <w:szCs w:val="24"/>
        </w:rPr>
        <w:t>A</w:t>
      </w:r>
      <w:r w:rsidRPr="00B14280">
        <w:rPr>
          <w:sz w:val="24"/>
          <w:szCs w:val="24"/>
        </w:rPr>
        <w:t xml:space="preserve">round the </w:t>
      </w:r>
      <w:r w:rsidRPr="00ED5F8D">
        <w:rPr>
          <w:sz w:val="24"/>
          <w:szCs w:val="24"/>
        </w:rPr>
        <w:t>C</w:t>
      </w:r>
      <w:r w:rsidRPr="00B14280">
        <w:rPr>
          <w:sz w:val="24"/>
          <w:szCs w:val="24"/>
        </w:rPr>
        <w:t xml:space="preserve">orner? A </w:t>
      </w:r>
      <w:r w:rsidRPr="00ED5F8D">
        <w:rPr>
          <w:sz w:val="24"/>
          <w:szCs w:val="24"/>
        </w:rPr>
        <w:t>C</w:t>
      </w:r>
      <w:r w:rsidRPr="00B14280">
        <w:rPr>
          <w:sz w:val="24"/>
          <w:szCs w:val="24"/>
        </w:rPr>
        <w:t xml:space="preserve">ontrolled </w:t>
      </w:r>
      <w:r w:rsidRPr="00ED5F8D">
        <w:rPr>
          <w:sz w:val="24"/>
          <w:szCs w:val="24"/>
        </w:rPr>
        <w:t>St</w:t>
      </w:r>
      <w:r w:rsidRPr="00B14280">
        <w:rPr>
          <w:sz w:val="24"/>
          <w:szCs w:val="24"/>
        </w:rPr>
        <w:t xml:space="preserve">udy of </w:t>
      </w:r>
      <w:r w:rsidRPr="00ED5F8D">
        <w:rPr>
          <w:sz w:val="24"/>
          <w:szCs w:val="24"/>
        </w:rPr>
        <w:t>S</w:t>
      </w:r>
      <w:r w:rsidRPr="00B14280">
        <w:rPr>
          <w:sz w:val="24"/>
          <w:szCs w:val="24"/>
        </w:rPr>
        <w:t xml:space="preserve">patial </w:t>
      </w:r>
      <w:r w:rsidRPr="00ED5F8D">
        <w:rPr>
          <w:sz w:val="24"/>
          <w:szCs w:val="24"/>
        </w:rPr>
        <w:t>D</w:t>
      </w:r>
      <w:r w:rsidRPr="00B14280">
        <w:rPr>
          <w:sz w:val="24"/>
          <w:szCs w:val="24"/>
        </w:rPr>
        <w:t xml:space="preserve">isplacement and </w:t>
      </w:r>
      <w:r w:rsidRPr="00ED5F8D">
        <w:rPr>
          <w:sz w:val="24"/>
          <w:szCs w:val="24"/>
        </w:rPr>
        <w:t>D</w:t>
      </w:r>
      <w:r w:rsidRPr="00B14280">
        <w:rPr>
          <w:sz w:val="24"/>
          <w:szCs w:val="24"/>
        </w:rPr>
        <w:t xml:space="preserve">iffusion of </w:t>
      </w:r>
      <w:r w:rsidRPr="00ED5F8D">
        <w:rPr>
          <w:sz w:val="24"/>
          <w:szCs w:val="24"/>
        </w:rPr>
        <w:t>C</w:t>
      </w:r>
      <w:r w:rsidRPr="00B14280">
        <w:rPr>
          <w:sz w:val="24"/>
          <w:szCs w:val="24"/>
        </w:rPr>
        <w:t xml:space="preserve">rime </w:t>
      </w:r>
      <w:r w:rsidRPr="00ED5F8D">
        <w:rPr>
          <w:sz w:val="24"/>
          <w:szCs w:val="24"/>
        </w:rPr>
        <w:t>C</w:t>
      </w:r>
      <w:r w:rsidRPr="00B14280">
        <w:rPr>
          <w:sz w:val="24"/>
          <w:szCs w:val="24"/>
        </w:rPr>
        <w:t xml:space="preserve">ontrol </w:t>
      </w:r>
      <w:r w:rsidRPr="00ED5F8D">
        <w:rPr>
          <w:sz w:val="24"/>
          <w:szCs w:val="24"/>
        </w:rPr>
        <w:t>B</w:t>
      </w:r>
      <w:r w:rsidRPr="00B14280">
        <w:rPr>
          <w:sz w:val="24"/>
          <w:szCs w:val="24"/>
        </w:rPr>
        <w:t xml:space="preserve">enefits’, </w:t>
      </w:r>
      <w:r w:rsidRPr="00B14280">
        <w:rPr>
          <w:i/>
          <w:iCs/>
          <w:sz w:val="24"/>
          <w:szCs w:val="24"/>
        </w:rPr>
        <w:t>Criminology</w:t>
      </w:r>
      <w:r w:rsidRPr="00B14280">
        <w:rPr>
          <w:sz w:val="24"/>
          <w:szCs w:val="24"/>
        </w:rPr>
        <w:t xml:space="preserve">, 44(3), pp. 549–592. doi:10.1111/j.1745-9125.2006.00057.x. </w:t>
      </w:r>
    </w:p>
    <w:p w14:paraId="5A54ABCB" w14:textId="77777777" w:rsidR="00B33FBA" w:rsidRPr="00ED5F8D" w:rsidRDefault="00B33FBA" w:rsidP="00ED5F8D">
      <w:pPr>
        <w:spacing w:before="100" w:beforeAutospacing="1" w:after="100" w:afterAutospacing="1" w:line="360" w:lineRule="auto"/>
        <w:ind w:left="567" w:hanging="567"/>
        <w:rPr>
          <w:sz w:val="24"/>
          <w:szCs w:val="24"/>
        </w:rPr>
      </w:pPr>
    </w:p>
    <w:p w14:paraId="6ABC9416" w14:textId="77777777" w:rsidR="00ED5F8D" w:rsidRPr="000318C1" w:rsidRDefault="00ED5F8D" w:rsidP="00ED5F8D">
      <w:pPr>
        <w:spacing w:after="160" w:line="360" w:lineRule="auto"/>
        <w:rPr>
          <w:sz w:val="24"/>
          <w:szCs w:val="24"/>
        </w:rPr>
      </w:pPr>
      <w:r w:rsidRPr="00ED5F8D">
        <w:rPr>
          <w:sz w:val="24"/>
          <w:szCs w:val="24"/>
        </w:rPr>
        <w:t xml:space="preserve">Zaghloul, F. and Partridge, J. (2022) ‘Enabling Policing to Be Better: Lessons from Two Case Studies in Police Collaboration’, </w:t>
      </w:r>
      <w:r w:rsidRPr="00ED5F8D">
        <w:rPr>
          <w:i/>
          <w:iCs/>
          <w:sz w:val="24"/>
          <w:szCs w:val="24"/>
        </w:rPr>
        <w:t>Policing: A Journal of Policy and Practice</w:t>
      </w:r>
      <w:r w:rsidRPr="00ED5F8D">
        <w:rPr>
          <w:sz w:val="24"/>
          <w:szCs w:val="24"/>
        </w:rPr>
        <w:t xml:space="preserve">, 16(4), pp. 777-793. </w:t>
      </w:r>
      <w:r w:rsidRPr="000318C1">
        <w:rPr>
          <w:sz w:val="24"/>
          <w:szCs w:val="24"/>
        </w:rPr>
        <w:t xml:space="preserve">doi:10.1093/police/paac018. </w:t>
      </w:r>
    </w:p>
    <w:p w14:paraId="3D3871A6" w14:textId="77777777" w:rsidR="00ED5F8D" w:rsidRDefault="00ED5F8D" w:rsidP="00EA28F1">
      <w:pPr>
        <w:keepNext/>
        <w:spacing w:before="240" w:after="60"/>
        <w:ind w:right="237"/>
        <w:jc w:val="both"/>
      </w:pPr>
    </w:p>
    <w:sectPr w:rsidR="00ED5F8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1360" w14:textId="77777777" w:rsidR="00B33FBA" w:rsidRDefault="00B33F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205B7" w14:textId="77777777" w:rsidR="00B33FBA" w:rsidRDefault="00B33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BE7AA" w14:textId="77777777" w:rsidR="00B33FBA" w:rsidRDefault="00B33F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736C4" w14:textId="77777777" w:rsidR="00B33FBA" w:rsidRDefault="00B33F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6F40F" w14:textId="77777777" w:rsidR="00B33FBA" w:rsidRDefault="00B33FBA">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0BF7CE5"/>
    <w:multiLevelType w:val="hybridMultilevel"/>
    <w:tmpl w:val="3DFE8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A278C5"/>
    <w:multiLevelType w:val="hybridMultilevel"/>
    <w:tmpl w:val="C178B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05CCB"/>
    <w:multiLevelType w:val="hybridMultilevel"/>
    <w:tmpl w:val="602A8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63DEC"/>
    <w:multiLevelType w:val="hybridMultilevel"/>
    <w:tmpl w:val="B76057E2"/>
    <w:lvl w:ilvl="0" w:tplc="96AE0E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712191"/>
    <w:multiLevelType w:val="hybridMultilevel"/>
    <w:tmpl w:val="941200E8"/>
    <w:lvl w:ilvl="0" w:tplc="A4DC09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A136C"/>
    <w:multiLevelType w:val="hybridMultilevel"/>
    <w:tmpl w:val="9C94660E"/>
    <w:lvl w:ilvl="0" w:tplc="77BA7F9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BE6CC7"/>
    <w:multiLevelType w:val="hybridMultilevel"/>
    <w:tmpl w:val="9AB485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CF194"/>
    <w:multiLevelType w:val="hybridMultilevel"/>
    <w:tmpl w:val="42949854"/>
    <w:lvl w:ilvl="0" w:tplc="7E669B7C">
      <w:start w:val="1"/>
      <w:numFmt w:val="decimal"/>
      <w:lvlText w:val="%1."/>
      <w:lvlJc w:val="left"/>
      <w:pPr>
        <w:ind w:left="720" w:hanging="360"/>
      </w:pPr>
    </w:lvl>
    <w:lvl w:ilvl="1" w:tplc="5BCE4B42">
      <w:start w:val="1"/>
      <w:numFmt w:val="decimal"/>
      <w:lvlText w:val="%2."/>
      <w:lvlJc w:val="left"/>
      <w:pPr>
        <w:ind w:left="1440" w:hanging="360"/>
      </w:pPr>
    </w:lvl>
    <w:lvl w:ilvl="2" w:tplc="B62E8262">
      <w:start w:val="1"/>
      <w:numFmt w:val="lowerRoman"/>
      <w:lvlText w:val="%3."/>
      <w:lvlJc w:val="right"/>
      <w:pPr>
        <w:ind w:left="2160" w:hanging="180"/>
      </w:pPr>
    </w:lvl>
    <w:lvl w:ilvl="3" w:tplc="5AE695FE">
      <w:start w:val="1"/>
      <w:numFmt w:val="decimal"/>
      <w:lvlText w:val="%4."/>
      <w:lvlJc w:val="left"/>
      <w:pPr>
        <w:ind w:left="2880" w:hanging="360"/>
      </w:pPr>
    </w:lvl>
    <w:lvl w:ilvl="4" w:tplc="A2C0176C">
      <w:start w:val="1"/>
      <w:numFmt w:val="lowerLetter"/>
      <w:lvlText w:val="%5."/>
      <w:lvlJc w:val="left"/>
      <w:pPr>
        <w:ind w:left="3600" w:hanging="360"/>
      </w:pPr>
    </w:lvl>
    <w:lvl w:ilvl="5" w:tplc="EC528646">
      <w:start w:val="1"/>
      <w:numFmt w:val="lowerRoman"/>
      <w:lvlText w:val="%6."/>
      <w:lvlJc w:val="right"/>
      <w:pPr>
        <w:ind w:left="4320" w:hanging="180"/>
      </w:pPr>
    </w:lvl>
    <w:lvl w:ilvl="6" w:tplc="C8029C74">
      <w:start w:val="1"/>
      <w:numFmt w:val="decimal"/>
      <w:lvlText w:val="%7."/>
      <w:lvlJc w:val="left"/>
      <w:pPr>
        <w:ind w:left="5040" w:hanging="360"/>
      </w:pPr>
    </w:lvl>
    <w:lvl w:ilvl="7" w:tplc="781E8250">
      <w:start w:val="1"/>
      <w:numFmt w:val="lowerLetter"/>
      <w:lvlText w:val="%8."/>
      <w:lvlJc w:val="left"/>
      <w:pPr>
        <w:ind w:left="5760" w:hanging="360"/>
      </w:pPr>
    </w:lvl>
    <w:lvl w:ilvl="8" w:tplc="BE101324">
      <w:start w:val="1"/>
      <w:numFmt w:val="lowerRoman"/>
      <w:lvlText w:val="%9."/>
      <w:lvlJc w:val="right"/>
      <w:pPr>
        <w:ind w:left="648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1545447">
    <w:abstractNumId w:val="11"/>
  </w:num>
  <w:num w:numId="2" w16cid:durableId="1101880690">
    <w:abstractNumId w:val="0"/>
    <w:lvlOverride w:ilvl="0">
      <w:lvl w:ilvl="0">
        <w:start w:val="1"/>
        <w:numFmt w:val="bullet"/>
        <w:lvlText w:val=""/>
        <w:lvlJc w:val="left"/>
        <w:pPr>
          <w:ind w:left="720" w:hanging="360"/>
        </w:pPr>
        <w:rPr>
          <w:rFonts w:ascii="Symbol" w:hAnsi="Symbol" w:hint="default"/>
        </w:rPr>
      </w:lvl>
    </w:lvlOverride>
  </w:num>
  <w:num w:numId="3" w16cid:durableId="1555316736">
    <w:abstractNumId w:val="4"/>
  </w:num>
  <w:num w:numId="4" w16cid:durableId="1779255491">
    <w:abstractNumId w:val="10"/>
  </w:num>
  <w:num w:numId="5" w16cid:durableId="1412119965">
    <w:abstractNumId w:val="7"/>
  </w:num>
  <w:num w:numId="6" w16cid:durableId="2094666409">
    <w:abstractNumId w:val="12"/>
  </w:num>
  <w:num w:numId="7" w16cid:durableId="1190798648">
    <w:abstractNumId w:val="2"/>
  </w:num>
  <w:num w:numId="8" w16cid:durableId="432286826">
    <w:abstractNumId w:val="3"/>
  </w:num>
  <w:num w:numId="9" w16cid:durableId="638076031">
    <w:abstractNumId w:val="5"/>
  </w:num>
  <w:num w:numId="10" w16cid:durableId="1365252872">
    <w:abstractNumId w:val="8"/>
  </w:num>
  <w:num w:numId="11" w16cid:durableId="952126263">
    <w:abstractNumId w:val="6"/>
  </w:num>
  <w:num w:numId="12" w16cid:durableId="855383555">
    <w:abstractNumId w:val="1"/>
  </w:num>
  <w:num w:numId="13" w16cid:durableId="6279701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FBA"/>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944"/>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5F8D"/>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oi">
    <w:name w:val="doi"/>
    <w:basedOn w:val="Normal"/>
    <w:rsid w:val="00ED5F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guidance/conflict-management/conflict-management-skills" TargetMode="External"/><Relationship Id="rId21" Type="http://schemas.openxmlformats.org/officeDocument/2006/relationships/hyperlink" Target="https://www.ojp.gov/ncjrs/virtual-library/abstracts/effectiveness-partnership-working-crime-and-disorder-context-rapid" TargetMode="External"/><Relationship Id="rId42" Type="http://schemas.openxmlformats.org/officeDocument/2006/relationships/hyperlink" Target="https://www.legislation.gov.uk/ukpga/1988/33/section/39" TargetMode="External"/><Relationship Id="rId47" Type="http://schemas.openxmlformats.org/officeDocument/2006/relationships/hyperlink" Target="https://www.police-foundation.org.uk/project/future-neighbourhood-policing/" TargetMode="External"/><Relationship Id="rId63" Type="http://schemas.openxmlformats.org/officeDocument/2006/relationships/hyperlink" Target="https://www.ourwatch.org.uk/sites/default/files/documents/2022-01/Neighbourhood%20Watch%20Crime%20and%20Community%20Survey%202021%20-%20Final%20Report%20%281%29.pdf" TargetMode="External"/><Relationship Id="rId68" Type="http://schemas.openxmlformats.org/officeDocument/2006/relationships/hyperlink" Target="https://www.scope.org.uk/advice-and-support/how-to-find-emergency-housing-if-you-feel-unsafe/"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college.police.uk/research/what-works-policing-reduce-crime/targeted-approaches"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partnership-working-and-multi-agency-responsesmechanisms" TargetMode="External"/><Relationship Id="rId32" Type="http://schemas.openxmlformats.org/officeDocument/2006/relationships/hyperlink" Target="https://www.college.police.uk/app/armed-policing/issue-and-carriage-firearms" TargetMode="External"/><Relationship Id="rId37" Type="http://schemas.openxmlformats.org/officeDocument/2006/relationships/hyperlink" Target="https://www.college.police.uk/guidance/neighbourhood-policing" TargetMode="External"/><Relationship Id="rId40" Type="http://schemas.openxmlformats.org/officeDocument/2006/relationships/hyperlink" Target="https://www.college.police.uk/article/code-of-ethics" TargetMode="External"/><Relationship Id="rId45" Type="http://schemas.openxmlformats.org/officeDocument/2006/relationships/hyperlink" Target="https://hansard.parliament.uk/Commons/2022-07-19/debates/3F062A64-E671-4A1C-A3AE-715911890724/AsylumAccommodationBarryHouseEastDulwich" TargetMode="External"/><Relationship Id="rId53" Type="http://schemas.openxmlformats.org/officeDocument/2006/relationships/hyperlink" Target="https://assets.publishing.service.gov.uk/government/uploads/system/uploads/attachment_data/file/1089015/Domestic_Abuse_Act_2021_Statutory_Guidance.pdf" TargetMode="External"/><Relationship Id="rId58" Type="http://schemas.openxmlformats.org/officeDocument/2006/relationships/hyperlink" Target="https://mankind.org.uk/help-for-victims/emergency-housing/" TargetMode="External"/><Relationship Id="rId66" Type="http://schemas.openxmlformats.org/officeDocument/2006/relationships/hyperlink" Target="https://www.oxfordlearnersdictionaries.com/definition/english/vulnerability" TargetMode="External"/><Relationship Id="rId5" Type="http://schemas.openxmlformats.org/officeDocument/2006/relationships/numbering" Target="numbering.xml"/><Relationship Id="rId61" Type="http://schemas.openxmlformats.org/officeDocument/2006/relationships/hyperlink" Target="https://www.nationalcrimeagency.gov.uk/" TargetMode="External"/><Relationship Id="rId19" Type="http://schemas.openxmlformats.org/officeDocument/2006/relationships/header" Target="header3.xml"/><Relationship Id="rId14" Type="http://schemas.openxmlformats.org/officeDocument/2006/relationships/hyperlink" Target="mailto:k.andrews@uwtsd.ac.uk" TargetMode="External"/><Relationship Id="rId22" Type="http://schemas.openxmlformats.org/officeDocument/2006/relationships/hyperlink" Target="https://dictionary.cambridge.org/dictionary/english/vulnerability" TargetMode="External"/><Relationship Id="rId27" Type="http://schemas.openxmlformats.org/officeDocument/2006/relationships/hyperlink" Target="https://www.college.police.uk/app/roads-policing/partner-agencies" TargetMode="External"/><Relationship Id="rId30" Type="http://schemas.openxmlformats.org/officeDocument/2006/relationships/hyperlink" Target="https://www.college.police.uk/research/what-works-policing-reduce-crime/what-stops-people-offending" TargetMode="External"/><Relationship Id="rId35" Type="http://schemas.openxmlformats.org/officeDocument/2006/relationships/hyperlink" Target="https://www.college.police.uk/research/crime-reduction-toolkit/measures-reduce-repeat-victimisation-burglary" TargetMode="External"/><Relationship Id="rId43" Type="http://schemas.openxmlformats.org/officeDocument/2006/relationships/hyperlink" Target="https://www.legislation.gov.uk/ukpga/2021/17/part/1/enacted" TargetMode="External"/><Relationship Id="rId48" Type="http://schemas.openxmlformats.org/officeDocument/2006/relationships/hyperlink" Target="https://hmicfrs.justiceinspectorates.gov.uk/glossary/acro/" TargetMode="External"/><Relationship Id="rId56" Type="http://schemas.openxmlformats.org/officeDocument/2006/relationships/hyperlink" Target="https://www.ons.gov.uk/peoplepopulationandcommunity/crimeandjustice/bulletins/domesticabuseinenglandandwalesoverview/november2023" TargetMode="External"/><Relationship Id="rId64" Type="http://schemas.openxmlformats.org/officeDocument/2006/relationships/hyperlink" Target="https://www.gov.uk/government/publications/the-multi-agency-response-to-children-and-families-who-need-help/the-multi-agency-response-to-children-and-families-who-need-help" TargetMode="External"/><Relationship Id="rId69" Type="http://schemas.openxmlformats.org/officeDocument/2006/relationships/hyperlink" Target="https://www.victimsupport.org.uk/help-and-support/coping-crime/housing-issues/"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365503/VulnerablePeopleBooklet.pdf" TargetMode="External"/><Relationship Id="rId72"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operations/operational-planning/strategic-planning" TargetMode="External"/><Relationship Id="rId33" Type="http://schemas.openxmlformats.org/officeDocument/2006/relationships/hyperlink" Target="https://www.college.police.uk/guidance/interventions-reduce-violence-against-women-and-girls-vawg-public-spaces/policing-strategies" TargetMode="External"/><Relationship Id="rId38" Type="http://schemas.openxmlformats.org/officeDocument/2006/relationships/hyperlink" Target="https://www.college.police.uk/ethics/code-of-ethics" TargetMode="External"/><Relationship Id="rId46" Type="http://schemas.openxmlformats.org/officeDocument/2006/relationships/hyperlink" Target="https://assets-hmicfrs.justiceinspectorates.gov.uk/uploads/the-welfare-of-vulnerable-people-in-police-custody.pdf" TargetMode="External"/><Relationship Id="rId59" Type="http://schemas.openxmlformats.org/officeDocument/2006/relationships/hyperlink" Target="https://www.merriam-webster.com/dictionary/vulnerability" TargetMode="External"/><Relationship Id="rId67" Type="http://schemas.openxmlformats.org/officeDocument/2006/relationships/hyperlink" Target="https://homicide-review.homeoffice.gov.uk/download/6391f11892b4e90302c2da42" TargetMode="External"/><Relationship Id="rId20" Type="http://schemas.openxmlformats.org/officeDocument/2006/relationships/footer" Target="footer3.xml"/><Relationship Id="rId41" Type="http://schemas.openxmlformats.org/officeDocument/2006/relationships/hyperlink" Target="https://www.college.police.uk/app/national-decision-model/national-decision-model" TargetMode="External"/><Relationship Id="rId54" Type="http://schemas.openxmlformats.org/officeDocument/2006/relationships/hyperlink" Target="https://www.gov.uk/government/publications/key-findings-from-analysis-of-domestic-homicide-reviews/key-findings-from-analysis-of-domestic-homicide-reviews" TargetMode="External"/><Relationship Id="rId62" Type="http://schemas.openxmlformats.org/officeDocument/2006/relationships/hyperlink" Target="https://news.npcc.police.uk/releases/chief-announces-ambition-to-drive-police-reform-through-technology-and-innovation"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college.police.uk/app/engagement-and-communication/engagement" TargetMode="External"/><Relationship Id="rId28" Type="http://schemas.openxmlformats.org/officeDocument/2006/relationships/hyperlink" Target="https://assets.college.police.uk/s3fs-public/2021-11/Recognising-responding-vulnerability-related-risks-scope-of-practice.pdf" TargetMode="External"/><Relationship Id="rId36" Type="http://schemas.openxmlformats.org/officeDocument/2006/relationships/hyperlink" Target="https://www.college.police.uk/app/operations/operational-planning" TargetMode="External"/><Relationship Id="rId49" Type="http://schemas.openxmlformats.org/officeDocument/2006/relationships/hyperlink" Target="https://doi.org/10.1353/hcr.2006.0024" TargetMode="External"/><Relationship Id="rId57" Type="http://schemas.openxmlformats.org/officeDocument/2006/relationships/hyperlink" Target="https://www.police-foundation.org.uk/wp-content/uploads/2017/06/neighbourhood_policing_past_present_future.pdf" TargetMode="External"/><Relationship Id="rId10" Type="http://schemas.openxmlformats.org/officeDocument/2006/relationships/endnotes" Target="endnotes.xml"/><Relationship Id="rId31" Type="http://schemas.openxmlformats.org/officeDocument/2006/relationships/hyperlink" Target="https://www.college.police.uk/research/what-works-policing-reduce-crime" TargetMode="External"/><Relationship Id="rId44" Type="http://schemas.openxmlformats.org/officeDocument/2006/relationships/hyperlink" Target="https://careersinblue.co.uk/partnership-working-why-is-this-important/" TargetMode="External"/><Relationship Id="rId52" Type="http://schemas.openxmlformats.org/officeDocument/2006/relationships/hyperlink" Target="https://assets.publishing.service.gov.uk/media/5a750ddb40f0b6360e472fa5/MASH.pdf" TargetMode="External"/><Relationship Id="rId60" Type="http://schemas.openxmlformats.org/officeDocument/2006/relationships/hyperlink" Target="https://nationalcrimeagency.gov.uk/who-we-are/publications/33-the-nca-commitment-to-working-in-partnership-with-operational-partners/file" TargetMode="External"/><Relationship Id="rId65" Type="http://schemas.openxmlformats.org/officeDocument/2006/relationships/hyperlink" Target="https://www.oxfordlearnersdictionaries.com/definition/english/risk_1"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9" Type="http://schemas.openxmlformats.org/officeDocument/2006/relationships/hyperlink" Target="https://www.college.police.uk/ethics/code-of-ethics/principles" TargetMode="External"/><Relationship Id="rId34" Type="http://schemas.openxmlformats.org/officeDocument/2006/relationships/hyperlink" Target="https://www.college.police.uk/app/major-investigation-and-public-protection/domestic-abuse/understanding-risk-and-vulnerability-context-domestic-abuse" TargetMode="External"/><Relationship Id="rId50" Type="http://schemas.openxmlformats.org/officeDocument/2006/relationships/hyperlink" Target="https://www.gov.uk/government/news/new-national-crime-agency-nca-to-fight-serious-and-organised-crime" TargetMode="External"/><Relationship Id="rId55" Type="http://schemas.openxmlformats.org/officeDocument/2006/relationships/hyperlink" Target="https://www.jesip.org.uk/joint-doctrine/principles-for-joint-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7433</Words>
  <Characters>49285</Characters>
  <Application>Microsoft Office Word</Application>
  <DocSecurity>0</DocSecurity>
  <Lines>410</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Dennis,Samantha swp8367</cp:lastModifiedBy>
  <cp:revision>2</cp:revision>
  <cp:lastPrinted>2014-08-26T08:55:00Z</cp:lastPrinted>
  <dcterms:created xsi:type="dcterms:W3CDTF">2024-02-05T15:27:00Z</dcterms:created>
  <dcterms:modified xsi:type="dcterms:W3CDTF">2024-02-05T15:27:00Z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2024-02-05T15:27:08Z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cec71098-4212-4312-8932-ec7337cf2067</vt:lpwstr>
  </property>
  <property fmtid="{D5CDD505-2E9C-101B-9397-08002B2CF9AE}" pid="9" name="MSIP_Label_66cf8fe5-b7b7-4df7-b38d-1c61ac2f6639_ContentBits">
    <vt:lpwstr>0</vt:lpwstr>
  </property>
</Properties>
</file>