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51E4F1" w14:textId="0266069C" w:rsidR="00F50AE3" w:rsidRPr="00F50AE3" w:rsidRDefault="00F50AE3" w:rsidP="002F1D3D">
      <w:pPr>
        <w:shd w:val="clear" w:color="auto" w:fill="FFFFFF"/>
        <w:tabs>
          <w:tab w:val="num" w:pos="720"/>
        </w:tabs>
        <w:spacing w:before="100" w:beforeAutospacing="1" w:after="100" w:afterAutospacing="1" w:line="240" w:lineRule="auto"/>
        <w:ind w:left="720" w:hanging="360"/>
        <w:rPr>
          <w:sz w:val="24"/>
          <w:szCs w:val="24"/>
        </w:rPr>
      </w:pPr>
      <w:r w:rsidRPr="00F50AE3">
        <w:rPr>
          <w:sz w:val="24"/>
          <w:szCs w:val="24"/>
        </w:rPr>
        <w:t>Legacies of British Slave-Ownership database activity</w:t>
      </w:r>
    </w:p>
    <w:p w14:paraId="18D39124" w14:textId="77777777" w:rsidR="00F50AE3" w:rsidRDefault="00F50AE3" w:rsidP="00F50AE3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7A71D2FE" w14:textId="13C8C8FF" w:rsidR="002F1D3D" w:rsidRDefault="002F1D3D" w:rsidP="002F1D3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How many individuals with Welsh residences were compensated after the abolition of slavery?</w:t>
      </w:r>
    </w:p>
    <w:p w14:paraId="7DE42329" w14:textId="642089C3" w:rsidR="00F50AE3" w:rsidRPr="002F1D3D" w:rsidRDefault="00F50AE3" w:rsidP="00F50AE3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52 in total. These are spread across Wales but the locations with more residents to be compensated are on the Welsh-English border.</w:t>
      </w:r>
    </w:p>
    <w:p w14:paraId="7BB86590" w14:textId="41E08141" w:rsidR="002F1D3D" w:rsidRPr="002F1D3D" w:rsidRDefault="00F50AE3" w:rsidP="002F1D3D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F50AE3">
        <w:rPr>
          <w:rFonts w:ascii="Segoe UI" w:eastAsia="Times New Roman" w:hAnsi="Segoe UI" w:cs="Segoe UI"/>
          <w:b/>
          <w:bCs/>
          <w:color w:val="373A3C"/>
          <w:sz w:val="20"/>
          <w:szCs w:val="20"/>
          <w:u w:val="single"/>
          <w:lang w:eastAsia="en-GB"/>
        </w:rPr>
        <w:t>Charles Ashe A</w:t>
      </w:r>
      <w:r w:rsidR="005E7E39">
        <w:rPr>
          <w:rFonts w:ascii="Segoe UI" w:eastAsia="Times New Roman" w:hAnsi="Segoe UI" w:cs="Segoe UI"/>
          <w:b/>
          <w:bCs/>
          <w:color w:val="373A3C"/>
          <w:sz w:val="20"/>
          <w:szCs w:val="20"/>
          <w:u w:val="single"/>
          <w:lang w:eastAsia="en-GB"/>
        </w:rPr>
        <w:t xml:space="preserve"> </w:t>
      </w:r>
      <w:r w:rsidRPr="00F50AE3">
        <w:rPr>
          <w:rFonts w:ascii="Segoe UI" w:eastAsia="Times New Roman" w:hAnsi="Segoe UI" w:cs="Segoe UI"/>
          <w:b/>
          <w:bCs/>
          <w:color w:val="373A3C"/>
          <w:sz w:val="20"/>
          <w:szCs w:val="20"/>
          <w:u w:val="single"/>
          <w:lang w:eastAsia="en-GB"/>
        </w:rPr>
        <w:t>’Court Esq.</w:t>
      </w:r>
      <w:r>
        <w:rPr>
          <w:rStyle w:val="FootnoteReference"/>
          <w:rFonts w:ascii="Segoe UI" w:eastAsia="Times New Roman" w:hAnsi="Segoe UI" w:cs="Segoe UI"/>
          <w:b/>
          <w:bCs/>
          <w:color w:val="373A3C"/>
          <w:sz w:val="20"/>
          <w:szCs w:val="20"/>
          <w:u w:val="single"/>
          <w:lang w:eastAsia="en-GB"/>
        </w:rPr>
        <w:footnoteReference w:id="1"/>
      </w:r>
    </w:p>
    <w:p w14:paraId="6C1D38ED" w14:textId="75D408E2" w:rsidR="002F1D3D" w:rsidRDefault="002F1D3D" w:rsidP="002F1D3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What biographical information can you glean the slave-owner? For instance, what was their profession or education?</w:t>
      </w:r>
    </w:p>
    <w:p w14:paraId="6265B66B" w14:textId="08400694" w:rsidR="00F50AE3" w:rsidRPr="002F1D3D" w:rsidRDefault="00F50AE3" w:rsidP="00F50AE3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Son of the 1</w:t>
      </w:r>
      <w:r w:rsidRPr="00F50AE3">
        <w:rPr>
          <w:rFonts w:ascii="Segoe UI" w:eastAsia="Times New Roman" w:hAnsi="Segoe UI" w:cs="Segoe UI"/>
          <w:color w:val="373A3C"/>
          <w:sz w:val="17"/>
          <w:szCs w:val="17"/>
          <w:vertAlign w:val="superscript"/>
          <w:lang w:eastAsia="en-GB"/>
        </w:rPr>
        <w:t>st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baronet of Heytesbury, Charles Ashe 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A ‘Courts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Esq, was a soldier and MP for Heytesbury in 1920. 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Oversaw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the 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building of Andover workhouse in Southampton (1836) as Assistant Poor Law Commissioner. In his will, 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Charles Ashe 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A ‘Courts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Esq</w:t>
      </w:r>
      <w:r w:rsidR="005E7E39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was worth over £6,000.</w:t>
      </w:r>
    </w:p>
    <w:p w14:paraId="381DC06D" w14:textId="324D8E5A" w:rsidR="002F1D3D" w:rsidRDefault="002F1D3D" w:rsidP="002F1D3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Where did the slave-owner possess properties?</w:t>
      </w:r>
    </w:p>
    <w:p w14:paraId="645AD9BA" w14:textId="40163D82" w:rsidR="005E7E39" w:rsidRPr="002F1D3D" w:rsidRDefault="005E7E39" w:rsidP="005E7E3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No direct possession of property is mentioned in the database, but as a person of higher social status, it can be assumed he owned property where he conducted business, in Heytesbury, Southampton and Warwickshire.  </w:t>
      </w:r>
    </w:p>
    <w:p w14:paraId="686BF7D4" w14:textId="48C8E6B7" w:rsidR="002F1D3D" w:rsidRDefault="002F1D3D" w:rsidP="002F1D3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Which (and how many) properties did the slave-owner receive compensation for?</w:t>
      </w:r>
    </w:p>
    <w:p w14:paraId="5E47D97D" w14:textId="1265DD62" w:rsidR="005E7E39" w:rsidRDefault="005E7E39" w:rsidP="005E7E3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237221DD" w14:textId="77458EC1" w:rsidR="005E7E39" w:rsidRPr="002F1D3D" w:rsidRDefault="005E7E39" w:rsidP="005E7E3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Charles Ashe A’Courts Esq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. was awrded compesenstion alongside others for the Lamberts estate in St. Kitts of £2944.</w:t>
      </w:r>
    </w:p>
    <w:p w14:paraId="68EAC2C8" w14:textId="46D639BF" w:rsidR="005E7E39" w:rsidRPr="005E7E39" w:rsidRDefault="005E7E39" w:rsidP="005E7E39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22FC58B1" w14:textId="1AF95C9F" w:rsidR="005E7E39" w:rsidRDefault="002F1D3D" w:rsidP="00D1045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How many slaves in total was the slave-owner compensated for?</w:t>
      </w:r>
    </w:p>
    <w:p w14:paraId="6B62FD80" w14:textId="4FA40B1D" w:rsid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58446F71" w14:textId="5DE8D954" w:rsidR="00D1045A" w:rsidRPr="002F1D3D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Charles Ashe A’Courts Esq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was compensated for 174 enslaved people. </w:t>
      </w:r>
    </w:p>
    <w:p w14:paraId="634B3BDD" w14:textId="77777777" w:rsidR="00D1045A" w:rsidRP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331FD7B9" w14:textId="0804A423" w:rsidR="00D1045A" w:rsidRDefault="002F1D3D" w:rsidP="00D1045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How much (in £s) compensation did the slave-owner receive in total?</w:t>
      </w:r>
    </w:p>
    <w:p w14:paraId="35197555" w14:textId="684A109D" w:rsid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5E22ECF8" w14:textId="3FF1A713" w:rsidR="00D1045A" w:rsidRPr="002F1D3D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Charles Ashe A’Courts Esq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 received £2944 in compensation.</w:t>
      </w:r>
    </w:p>
    <w:p w14:paraId="7C6C3464" w14:textId="77777777" w:rsidR="00D1045A" w:rsidRP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3E0B7F7F" w14:textId="34A34F95" w:rsidR="002F1D3D" w:rsidRDefault="002F1D3D" w:rsidP="002F1D3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Did the slave-owner have personal or familiar connections with other slave-owners, and if so who?</w:t>
      </w:r>
    </w:p>
    <w:p w14:paraId="7830CC22" w14:textId="62299DE2" w:rsid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58D1B042" w14:textId="4EA14093" w:rsidR="00D1045A" w:rsidRPr="002F1D3D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lastRenderedPageBreak/>
        <w:t>Charles Ashe A’Courts Esq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’s first wife was grand-daughter of Sir James Douglas.</w:t>
      </w:r>
    </w:p>
    <w:p w14:paraId="719AC057" w14:textId="77777777" w:rsidR="00D1045A" w:rsidRPr="002F1D3D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2EA9A630" w14:textId="2488028B" w:rsidR="00D1045A" w:rsidRDefault="002F1D3D" w:rsidP="00D1045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 w:rsidRPr="002F1D3D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What (if any) legacies of the slave-owner remain apparent in present-day society? Are they connected to any significant institutions, for instance? </w:t>
      </w:r>
    </w:p>
    <w:p w14:paraId="0D0E4595" w14:textId="1D7B95A8" w:rsid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29291E82" w14:textId="6E72C247" w:rsidR="00D1045A" w:rsidRP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>Charles Ashe A’Courts Esq</w:t>
      </w:r>
      <w:r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. only associated institution would be the British government, as he was </w:t>
      </w:r>
      <w:r w:rsidR="009A40E4"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  <w:t xml:space="preserve">MP for Heytesburyin 1820. </w:t>
      </w:r>
    </w:p>
    <w:p w14:paraId="3AF446F0" w14:textId="77777777" w:rsidR="00D1045A" w:rsidRPr="00D1045A" w:rsidRDefault="00D1045A" w:rsidP="00D1045A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17"/>
          <w:szCs w:val="17"/>
          <w:lang w:eastAsia="en-GB"/>
        </w:rPr>
      </w:pPr>
    </w:p>
    <w:p w14:paraId="6B7A48BC" w14:textId="0FF0408B" w:rsidR="0011663A" w:rsidRDefault="0011663A"/>
    <w:p w14:paraId="0EE8BB9D" w14:textId="11722279" w:rsidR="00F50AE3" w:rsidRDefault="00F50AE3"/>
    <w:p w14:paraId="62A1246B" w14:textId="28280E23" w:rsidR="00F50AE3" w:rsidRDefault="00F50AE3">
      <w:r>
        <w:t>Reference List</w:t>
      </w:r>
    </w:p>
    <w:p w14:paraId="23B32437" w14:textId="2A81211B" w:rsidR="00F50AE3" w:rsidRDefault="00F50AE3"/>
    <w:p w14:paraId="36DFDB75" w14:textId="345E2668" w:rsidR="00F50AE3" w:rsidRDefault="00F50AE3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"Charles Ashe A'court Esq. - Profile And Summary",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Legacies Of British Slave-Owners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 &lt;https://www.ucl.ac.uk/lbs/person/view/46457&gt; [Accessed 26 October 2020]</w:t>
      </w:r>
    </w:p>
    <w:sectPr w:rsidR="00F50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60E05F" w14:textId="77777777" w:rsidR="00F622B8" w:rsidRDefault="00F622B8" w:rsidP="00F50AE3">
      <w:pPr>
        <w:spacing w:after="0" w:line="240" w:lineRule="auto"/>
      </w:pPr>
      <w:r>
        <w:separator/>
      </w:r>
    </w:p>
  </w:endnote>
  <w:endnote w:type="continuationSeparator" w:id="0">
    <w:p w14:paraId="074EC4BE" w14:textId="77777777" w:rsidR="00F622B8" w:rsidRDefault="00F622B8" w:rsidP="00F50A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FEE29E" w14:textId="77777777" w:rsidR="00F622B8" w:rsidRDefault="00F622B8" w:rsidP="00F50AE3">
      <w:pPr>
        <w:spacing w:after="0" w:line="240" w:lineRule="auto"/>
      </w:pPr>
      <w:r>
        <w:separator/>
      </w:r>
    </w:p>
  </w:footnote>
  <w:footnote w:type="continuationSeparator" w:id="0">
    <w:p w14:paraId="6C6ACBDD" w14:textId="77777777" w:rsidR="00F622B8" w:rsidRDefault="00F622B8" w:rsidP="00F50AE3">
      <w:pPr>
        <w:spacing w:after="0" w:line="240" w:lineRule="auto"/>
      </w:pPr>
      <w:r>
        <w:continuationSeparator/>
      </w:r>
    </w:p>
  </w:footnote>
  <w:footnote w:id="1">
    <w:p w14:paraId="6CB6F729" w14:textId="018D6694" w:rsidR="00F50AE3" w:rsidRDefault="00F50A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"Charles Ashe A'court Esq. - Profile And Summary",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Legacies Of British Slave-Owners</w:t>
      </w:r>
      <w:r>
        <w:rPr>
          <w:rFonts w:ascii="Arial" w:hAnsi="Arial" w:cs="Arial"/>
          <w:color w:val="000000"/>
          <w:shd w:val="clear" w:color="auto" w:fill="FFFFFF"/>
        </w:rPr>
        <w:t>, 2020 &lt;https://www.ucl.ac.uk/lbs/person/view/46457&gt; [Accessed 26 October 2020].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021787"/>
    <w:multiLevelType w:val="multilevel"/>
    <w:tmpl w:val="7B68E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CBB1285"/>
    <w:multiLevelType w:val="multilevel"/>
    <w:tmpl w:val="79F8C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A2NLKwMDC0MLYwsjRS0lEKTi0uzszPAykwrAUAnYxTVCwAAAA="/>
  </w:docVars>
  <w:rsids>
    <w:rsidRoot w:val="002F1D3D"/>
    <w:rsid w:val="0011663A"/>
    <w:rsid w:val="002F1D3D"/>
    <w:rsid w:val="005E7E39"/>
    <w:rsid w:val="008E028D"/>
    <w:rsid w:val="009A40E4"/>
    <w:rsid w:val="00B74A32"/>
    <w:rsid w:val="00D1045A"/>
    <w:rsid w:val="00F50AE3"/>
    <w:rsid w:val="00F62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9A158"/>
  <w15:chartTrackingRefBased/>
  <w15:docId w15:val="{92718E73-522A-4512-B53A-625206A63E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F1D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F1D3D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50AE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50AE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50AE3"/>
    <w:rPr>
      <w:vertAlign w:val="superscript"/>
    </w:rPr>
  </w:style>
  <w:style w:type="paragraph" w:styleId="ListParagraph">
    <w:name w:val="List Paragraph"/>
    <w:basedOn w:val="Normal"/>
    <w:uiPriority w:val="34"/>
    <w:qFormat/>
    <w:rsid w:val="005E7E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0691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6CC9C91-2E8A-4D41-8D89-EB0585CA06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Smith</dc:creator>
  <cp:keywords/>
  <dc:description/>
  <cp:lastModifiedBy>Scott Smith</cp:lastModifiedBy>
  <cp:revision>1</cp:revision>
  <dcterms:created xsi:type="dcterms:W3CDTF">2020-10-27T22:54:00Z</dcterms:created>
  <dcterms:modified xsi:type="dcterms:W3CDTF">2020-10-27T23:39:00Z</dcterms:modified>
</cp:coreProperties>
</file>