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035745" w14:textId="31C5EB13" w:rsidR="00720D9E" w:rsidRPr="00720D9E" w:rsidRDefault="00720D9E" w:rsidP="00720D9E">
      <w:pPr>
        <w:jc w:val="center"/>
        <w:rPr>
          <w:sz w:val="52"/>
          <w:szCs w:val="52"/>
          <w:u w:val="single"/>
        </w:rPr>
      </w:pPr>
      <w:r>
        <w:rPr>
          <w:sz w:val="52"/>
          <w:szCs w:val="52"/>
          <w:u w:val="single"/>
        </w:rPr>
        <w:t>How resistance training contributes to healthy living</w:t>
      </w:r>
    </w:p>
    <w:p w14:paraId="30C09FA9" w14:textId="4A1F4E15" w:rsidR="006B4697" w:rsidRDefault="006B4697" w:rsidP="006B4697">
      <w:r w:rsidRPr="00E954FB">
        <w:t>Resistance training is particularly important in preserving healthy ageing due to the development of age-related depletion of muscle mass, power, functional capacity, metabolic function, and lifestyle. Throughout the life of the people, there is a steady decrease in skeletal muscle. It has already been projected to be about 3 8% per decade after the third decade, with a powerful acceleration in the seventh decade.</w:t>
      </w:r>
    </w:p>
    <w:p w14:paraId="104DF309" w14:textId="00DC89E2" w:rsidR="006B4697" w:rsidRDefault="00720D9E" w:rsidP="006B4697">
      <w:r>
        <w:t>Firstly,</w:t>
      </w:r>
      <w:r w:rsidR="006B4697">
        <w:t xml:space="preserve"> t</w:t>
      </w:r>
      <w:r w:rsidR="006B4697">
        <w:t xml:space="preserve">hrough proper training, one can directly fight against the loss of muscle and strength. A meta-analysis of older persons (65.8–82.8 years) reported substantial advancements in handgrip strength (SMD = 0.81), knee lift (SMD = 1.26), walking speed (SMD = 1.28), and timed up-and-go (SMD = -0.93) compared with the control group (Chen et al. 2021). Likewise, another review of 65+ aged adults (Talar et al. 2021) led to the conclusion that an eight-week resistance program had a good effect on </w:t>
      </w:r>
      <w:r>
        <w:t>handgrip</w:t>
      </w:r>
      <w:r w:rsidR="006B4697">
        <w:t xml:space="preserve"> (ES = 0.51), lower-limb strength (ES = 0.93), agility (ES = 0.78), gait speed (ES = 0.75), and muscle mass (ES = 0.29). The conclusion of these studies is that resistance training is very successful in preventing decline of strength and mobility hence independence in old age.</w:t>
      </w:r>
    </w:p>
    <w:p w14:paraId="1BBCBE70" w14:textId="4D43FDAB" w:rsidR="006B4697" w:rsidRDefault="00720D9E" w:rsidP="006B4697">
      <w:r>
        <w:t>secondly</w:t>
      </w:r>
      <w:r w:rsidR="006B4697">
        <w:t>, it indirectly contributes to improving functional capacity and reducing fall risk through building strength, stability, and neuromuscular control. In the case of old patients living at home, 8 months of resistance training resulted in legs strength, chair-rising performance, stair climbing, and gait speed (Ferrucci et al. 2020) all being considerably better so the patients posted the greater independence and claimed fewer injuries due to falls. Besides, the effects of resistance training can be poles apart when it comes to improved aerobic fitness in the over-60s with regularly practiced people in programs of less than 24 weeks showing significantly higher VO₂ peak and 6-minute walk distance than controls (MD = 1.89 mL/kg/min) (Smith et al. 2022).</w:t>
      </w:r>
      <w:r w:rsidR="006B4697">
        <w:t xml:space="preserve"> </w:t>
      </w:r>
    </w:p>
    <w:p w14:paraId="41054670" w14:textId="61454E61" w:rsidR="006B4697" w:rsidRDefault="006B4697" w:rsidP="006B4697">
      <w:r>
        <w:t xml:space="preserve">Resistance training brings the dual benefits of metabolic and bone health. Either way, the layer of muscle that is left or added goes on perpetuating the basal metabolic rate, elevating the percentage of insulin being taken up in the body, and improving fat and water ratios, all this leading to the prevention of type 2 diabetes, heart disease, and obesity. </w:t>
      </w:r>
      <w:r>
        <w:t>Through c</w:t>
      </w:r>
      <w:r>
        <w:t xml:space="preserve">ontrolled loading of the bones </w:t>
      </w:r>
      <w:r>
        <w:t xml:space="preserve">during </w:t>
      </w:r>
      <w:r>
        <w:t xml:space="preserve">exercises results in the reshaping of </w:t>
      </w:r>
      <w:r>
        <w:t>bones and</w:t>
      </w:r>
      <w:r>
        <w:t xml:space="preserve"> </w:t>
      </w:r>
      <w:r>
        <w:t>leading to</w:t>
      </w:r>
      <w:r>
        <w:t xml:space="preserve"> an increase in the thickness</w:t>
      </w:r>
      <w:r>
        <w:t xml:space="preserve"> and</w:t>
      </w:r>
      <w:r>
        <w:t xml:space="preserve"> strength of bones and  decrease</w:t>
      </w:r>
      <w:r>
        <w:t>s</w:t>
      </w:r>
      <w:r>
        <w:t xml:space="preserve"> the likelihood of osteoporosis and lady's fractures. This force also encourages the formation of </w:t>
      </w:r>
      <w:r>
        <w:t xml:space="preserve">the </w:t>
      </w:r>
      <w:r>
        <w:t>bone, the development of connective tissue, and the restoration of joint integrity (Howell 2025).</w:t>
      </w:r>
    </w:p>
    <w:p w14:paraId="026C0298" w14:textId="77777777" w:rsidR="006B4697" w:rsidRDefault="006B4697" w:rsidP="006B4697"/>
    <w:p w14:paraId="5FD07A4E" w14:textId="339F2F5D" w:rsidR="006B4697" w:rsidRDefault="006B4697" w:rsidP="006B4697">
      <w:r>
        <w:lastRenderedPageBreak/>
        <w:t>In conclusion,</w:t>
      </w:r>
      <w:r>
        <w:t xml:space="preserve"> resistance training is the core element of healthy ageing; it provides a wide range of benefits such as muscle strength, functional ability, metabolic and bone health, and psychosocial well-being. The health caregivers and the public health campaigns should facilitate the implementation of the resistance-training programs that are approachable and available for life so that the elderly can have the advantages of independence and quality of life. In fact, resistance training can be considered an investment in the aging population's wellness rather than just a fitness routine at the gym.</w:t>
      </w:r>
      <w:r w:rsidR="00720D9E">
        <w:t xml:space="preserve"> </w:t>
      </w:r>
    </w:p>
    <w:p w14:paraId="0956DAFA" w14:textId="77777777" w:rsidR="00720D9E" w:rsidRDefault="00720D9E" w:rsidP="006B4697"/>
    <w:p w14:paraId="512A5D2C" w14:textId="77777777" w:rsidR="00720D9E" w:rsidRDefault="00720D9E" w:rsidP="006B4697">
      <w:pPr>
        <w:rPr>
          <w:b/>
          <w:bCs/>
          <w:u w:val="single"/>
        </w:rPr>
      </w:pPr>
      <w:r w:rsidRPr="00720D9E">
        <w:rPr>
          <w:b/>
          <w:bCs/>
          <w:u w:val="single"/>
        </w:rPr>
        <w:t>References</w:t>
      </w:r>
    </w:p>
    <w:p w14:paraId="779ADD8C" w14:textId="13F24AC0" w:rsidR="00720D9E" w:rsidRDefault="00720D9E" w:rsidP="006B4697">
      <w:r w:rsidRPr="00720D9E">
        <w:br/>
        <w:t xml:space="preserve">Chen, Z. et al. (2021) ‘Effects of resistance training in healthy older people with sarcopenia: a systematic review and meta-analysis of randomized controlled trials’, </w:t>
      </w:r>
      <w:r w:rsidRPr="00720D9E">
        <w:rPr>
          <w:i/>
          <w:iCs/>
        </w:rPr>
        <w:t>Journal of Clinical Medicine</w:t>
      </w:r>
      <w:r w:rsidRPr="00720D9E">
        <w:t>, 10(1), p. 1630.</w:t>
      </w:r>
    </w:p>
    <w:p w14:paraId="1FDD68D8" w14:textId="77777777" w:rsidR="00720D9E" w:rsidRDefault="00720D9E" w:rsidP="006B4697">
      <w:r w:rsidRPr="00720D9E">
        <w:br/>
        <w:t xml:space="preserve">Ferrucci, L. et al. (2020) ‘Resistance exercise and functional outcomes in older adults’, </w:t>
      </w:r>
      <w:r w:rsidRPr="00720D9E">
        <w:rPr>
          <w:i/>
          <w:iCs/>
        </w:rPr>
        <w:t>Journal of Gerontology: Medical Sciences</w:t>
      </w:r>
      <w:r w:rsidRPr="00720D9E">
        <w:t>, 75(3), pp. 555–563.</w:t>
      </w:r>
    </w:p>
    <w:p w14:paraId="3FD9F1E3" w14:textId="77777777" w:rsidR="00720D9E" w:rsidRDefault="00720D9E" w:rsidP="006B4697">
      <w:r w:rsidRPr="00720D9E">
        <w:br/>
        <w:t xml:space="preserve">Howell, N. (2025) ‘The Benefits of Resistance Training for Healthy Ageing’, </w:t>
      </w:r>
      <w:r w:rsidRPr="00720D9E">
        <w:rPr>
          <w:i/>
          <w:iCs/>
        </w:rPr>
        <w:t>Vision Personal Training Expert Hub</w:t>
      </w:r>
      <w:r w:rsidRPr="00720D9E">
        <w:t>.</w:t>
      </w:r>
    </w:p>
    <w:p w14:paraId="4513640E" w14:textId="77777777" w:rsidR="00720D9E" w:rsidRDefault="00720D9E" w:rsidP="006B4697">
      <w:r w:rsidRPr="00720D9E">
        <w:br/>
        <w:t xml:space="preserve">Smith, J. et al. (2022) ‘Role of resistance exercise training for improving cardiorespiratory fitness in healthy older adults: a systematic review and meta-analysis’, </w:t>
      </w:r>
      <w:r w:rsidRPr="00720D9E">
        <w:rPr>
          <w:i/>
          <w:iCs/>
        </w:rPr>
        <w:t>Age and Ageing</w:t>
      </w:r>
      <w:r w:rsidRPr="00720D9E">
        <w:t>, 51(6), pp. 661–677.</w:t>
      </w:r>
    </w:p>
    <w:p w14:paraId="09E71351" w14:textId="27215700" w:rsidR="00720D9E" w:rsidRDefault="00720D9E" w:rsidP="006B4697">
      <w:r w:rsidRPr="00720D9E">
        <w:br/>
        <w:t xml:space="preserve">Talar, K. et al. (2021) ‘Benefits of resistance training in early and late stages of frailty and sarcopenia: a systematic review and meta-analysis of randomized controlled studies’, </w:t>
      </w:r>
      <w:r w:rsidRPr="00720D9E">
        <w:rPr>
          <w:i/>
          <w:iCs/>
        </w:rPr>
        <w:t>Journal of Clinical Medicine</w:t>
      </w:r>
      <w:r w:rsidRPr="00720D9E">
        <w:t>, 10(8).</w:t>
      </w:r>
    </w:p>
    <w:p w14:paraId="5E19F160" w14:textId="77777777" w:rsidR="006B4697" w:rsidRDefault="006B4697" w:rsidP="006B4697"/>
    <w:p w14:paraId="59C14650" w14:textId="77777777" w:rsidR="006B4697" w:rsidRDefault="006B4697" w:rsidP="006B4697"/>
    <w:sectPr w:rsidR="006B46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632"/>
    <w:rsid w:val="00050362"/>
    <w:rsid w:val="000961BD"/>
    <w:rsid w:val="00117336"/>
    <w:rsid w:val="001465E6"/>
    <w:rsid w:val="005940D8"/>
    <w:rsid w:val="005E5FFC"/>
    <w:rsid w:val="00600810"/>
    <w:rsid w:val="006B4697"/>
    <w:rsid w:val="00720D9E"/>
    <w:rsid w:val="007A1E21"/>
    <w:rsid w:val="0092544C"/>
    <w:rsid w:val="00E954FB"/>
    <w:rsid w:val="00E96632"/>
    <w:rsid w:val="00F01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B61A2"/>
  <w15:chartTrackingRefBased/>
  <w15:docId w15:val="{1A461D25-7A23-4298-BD2A-2F2830F91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66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66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66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66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66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66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66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66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66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6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66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66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66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66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66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66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66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6632"/>
    <w:rPr>
      <w:rFonts w:eastAsiaTheme="majorEastAsia" w:cstheme="majorBidi"/>
      <w:color w:val="272727" w:themeColor="text1" w:themeTint="D8"/>
    </w:rPr>
  </w:style>
  <w:style w:type="paragraph" w:styleId="Title">
    <w:name w:val="Title"/>
    <w:basedOn w:val="Normal"/>
    <w:next w:val="Normal"/>
    <w:link w:val="TitleChar"/>
    <w:uiPriority w:val="10"/>
    <w:qFormat/>
    <w:rsid w:val="00E966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66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66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66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6632"/>
    <w:pPr>
      <w:spacing w:before="160"/>
      <w:jc w:val="center"/>
    </w:pPr>
    <w:rPr>
      <w:i/>
      <w:iCs/>
      <w:color w:val="404040" w:themeColor="text1" w:themeTint="BF"/>
    </w:rPr>
  </w:style>
  <w:style w:type="character" w:customStyle="1" w:styleId="QuoteChar">
    <w:name w:val="Quote Char"/>
    <w:basedOn w:val="DefaultParagraphFont"/>
    <w:link w:val="Quote"/>
    <w:uiPriority w:val="29"/>
    <w:rsid w:val="00E96632"/>
    <w:rPr>
      <w:i/>
      <w:iCs/>
      <w:color w:val="404040" w:themeColor="text1" w:themeTint="BF"/>
    </w:rPr>
  </w:style>
  <w:style w:type="paragraph" w:styleId="ListParagraph">
    <w:name w:val="List Paragraph"/>
    <w:basedOn w:val="Normal"/>
    <w:uiPriority w:val="34"/>
    <w:qFormat/>
    <w:rsid w:val="00E96632"/>
    <w:pPr>
      <w:ind w:left="720"/>
      <w:contextualSpacing/>
    </w:pPr>
  </w:style>
  <w:style w:type="character" w:styleId="IntenseEmphasis">
    <w:name w:val="Intense Emphasis"/>
    <w:basedOn w:val="DefaultParagraphFont"/>
    <w:uiPriority w:val="21"/>
    <w:qFormat/>
    <w:rsid w:val="00E96632"/>
    <w:rPr>
      <w:i/>
      <w:iCs/>
      <w:color w:val="0F4761" w:themeColor="accent1" w:themeShade="BF"/>
    </w:rPr>
  </w:style>
  <w:style w:type="paragraph" w:styleId="IntenseQuote">
    <w:name w:val="Intense Quote"/>
    <w:basedOn w:val="Normal"/>
    <w:next w:val="Normal"/>
    <w:link w:val="IntenseQuoteChar"/>
    <w:uiPriority w:val="30"/>
    <w:qFormat/>
    <w:rsid w:val="00E966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6632"/>
    <w:rPr>
      <w:i/>
      <w:iCs/>
      <w:color w:val="0F4761" w:themeColor="accent1" w:themeShade="BF"/>
    </w:rPr>
  </w:style>
  <w:style w:type="character" w:styleId="IntenseReference">
    <w:name w:val="Intense Reference"/>
    <w:basedOn w:val="DefaultParagraphFont"/>
    <w:uiPriority w:val="32"/>
    <w:qFormat/>
    <w:rsid w:val="00E9663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0d9bf89166696011ee482ada066b08b0">
  <xsd:schema xmlns:xsd="http://www.w3.org/2001/XMLSchema" xmlns:xs="http://www.w3.org/2001/XMLSchema" xmlns:p="http://schemas.microsoft.com/office/2006/metadata/properties" xmlns:ns3="b4f9f7ee-5770-4a14-8925-17f3d16e50b7" targetNamespace="http://schemas.microsoft.com/office/2006/metadata/properties" ma:root="true" ma:fieldsID="89789131c3e375cb3bcf354f9f4360b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62E07B-CB73-4296-9023-FCE4F7270E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231A29-2C10-464F-A486-92EDFC87EFA1}">
  <ds:schemaRefs>
    <ds:schemaRef ds:uri="http://schemas.microsoft.com/sharepoint/v3/contenttype/forms"/>
  </ds:schemaRefs>
</ds:datastoreItem>
</file>

<file path=customXml/itemProps3.xml><?xml version="1.0" encoding="utf-8"?>
<ds:datastoreItem xmlns:ds="http://schemas.openxmlformats.org/officeDocument/2006/customXml" ds:itemID="{EDDA60C2-6DC0-4E99-953A-8B04A37F2FD5}">
  <ds:schemaRefs>
    <ds:schemaRef ds:uri="http://purl.org/dc/terms/"/>
    <ds:schemaRef ds:uri="http://www.w3.org/XML/1998/namespace"/>
    <ds:schemaRef ds:uri="http://purl.org/dc/dcmitype/"/>
    <ds:schemaRef ds:uri="http://purl.org/dc/elements/1.1/"/>
    <ds:schemaRef ds:uri="http://schemas.microsoft.com/office/2006/documentManagement/types"/>
    <ds:schemaRef ds:uri="http://schemas.openxmlformats.org/package/2006/metadata/core-properties"/>
    <ds:schemaRef ds:uri="http://schemas.microsoft.com/office/infopath/2007/PartnerControls"/>
    <ds:schemaRef ds:uri="b4f9f7ee-5770-4a14-8925-17f3d16e50b7"/>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2</Pages>
  <Words>640</Words>
  <Characters>3648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Wheatland (2506243)</dc:creator>
  <cp:keywords/>
  <dc:description/>
  <cp:lastModifiedBy>Ryan Wheatland (2506243)</cp:lastModifiedBy>
  <cp:revision>1</cp:revision>
  <dcterms:created xsi:type="dcterms:W3CDTF">2025-10-30T21:40:00Z</dcterms:created>
  <dcterms:modified xsi:type="dcterms:W3CDTF">2025-10-31T01:10:00Z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