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3F1A6C" w14:textId="5270FB9C" w:rsidR="00FF4051" w:rsidRDefault="00FF4051" w:rsidP="00FF4051">
      <w:pPr>
        <w:rPr>
          <w:b/>
          <w:bCs/>
          <w:lang w:val="en-GB"/>
        </w:rPr>
      </w:pPr>
      <w:r w:rsidRPr="00FF4051">
        <w:rPr>
          <w:b/>
          <w:noProof/>
          <w:lang w:val="en-GB"/>
        </w:rPr>
        <w:drawing>
          <wp:inline distT="0" distB="0" distL="0" distR="0" wp14:anchorId="0984445B" wp14:editId="6A1D23D9">
            <wp:extent cx="3657600" cy="1771135"/>
            <wp:effectExtent l="0" t="0" r="0" b="635"/>
            <wp:docPr id="152379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9233" cy="1800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2ADAC5" w14:textId="77777777" w:rsidR="002F7B18" w:rsidRDefault="002F7B18" w:rsidP="00FF4051">
      <w:pPr>
        <w:rPr>
          <w:b/>
          <w:bCs/>
          <w:lang w:val="en-GB"/>
        </w:rPr>
      </w:pPr>
    </w:p>
    <w:p w14:paraId="7E571BC0" w14:textId="77777777" w:rsidR="002F7B18" w:rsidRDefault="002F7B18" w:rsidP="00FF4051">
      <w:pPr>
        <w:rPr>
          <w:b/>
          <w:bCs/>
          <w:lang w:val="en-GB"/>
        </w:rPr>
      </w:pPr>
    </w:p>
    <w:p w14:paraId="4FE4295C" w14:textId="77777777" w:rsidR="002F7B18" w:rsidRPr="00FF4051" w:rsidRDefault="002F7B18" w:rsidP="00FF4051">
      <w:pPr>
        <w:rPr>
          <w:b/>
          <w:bCs/>
          <w:lang w:val="en-GB"/>
        </w:rPr>
      </w:pPr>
    </w:p>
    <w:p w14:paraId="39E56006" w14:textId="77777777" w:rsidR="00FF4051" w:rsidRPr="00FF4051" w:rsidRDefault="00FF4051" w:rsidP="00FF4051">
      <w:pPr>
        <w:rPr>
          <w:b/>
          <w:bCs/>
          <w:lang w:val="en-GB"/>
        </w:rPr>
      </w:pPr>
    </w:p>
    <w:p w14:paraId="5AC292A3" w14:textId="77777777" w:rsidR="002F7B18" w:rsidRPr="002F7B18" w:rsidRDefault="002F7B18" w:rsidP="002F7B18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F7B18">
        <w:rPr>
          <w:rFonts w:ascii="Arial" w:hAnsi="Arial" w:cs="Arial"/>
          <w:b/>
          <w:bCs/>
          <w:sz w:val="40"/>
          <w:szCs w:val="40"/>
        </w:rPr>
        <w:t>Empowering the Older Person</w:t>
      </w:r>
    </w:p>
    <w:p w14:paraId="2FA1A843" w14:textId="758067E7" w:rsidR="00FF4051" w:rsidRPr="002F7B18" w:rsidRDefault="002F7B18" w:rsidP="002F7B18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F7B18">
        <w:rPr>
          <w:rFonts w:ascii="Arial" w:hAnsi="Arial" w:cs="Arial"/>
          <w:sz w:val="40"/>
          <w:szCs w:val="40"/>
        </w:rPr>
        <w:t>(</w:t>
      </w:r>
      <w:r w:rsidRPr="002F7B18">
        <w:rPr>
          <w:rFonts w:ascii="Arial" w:hAnsi="Arial" w:cs="Arial"/>
          <w:b/>
          <w:bCs/>
          <w:sz w:val="40"/>
          <w:szCs w:val="40"/>
        </w:rPr>
        <w:t>BMHP6027</w:t>
      </w:r>
      <w:r w:rsidRPr="002F7B18">
        <w:rPr>
          <w:rFonts w:ascii="Arial" w:hAnsi="Arial" w:cs="Arial"/>
          <w:b/>
          <w:bCs/>
          <w:sz w:val="40"/>
          <w:szCs w:val="40"/>
        </w:rPr>
        <w:t>)</w:t>
      </w:r>
    </w:p>
    <w:p w14:paraId="74C1AF97" w14:textId="77777777" w:rsidR="002F7B18" w:rsidRPr="002F7B18" w:rsidRDefault="002F7B18" w:rsidP="002F7B18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</w:p>
    <w:p w14:paraId="6676F829" w14:textId="77777777" w:rsidR="002F7B18" w:rsidRPr="002F7B18" w:rsidRDefault="002F7B18" w:rsidP="002F7B18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2F7B18">
        <w:rPr>
          <w:rFonts w:ascii="Arial" w:hAnsi="Arial" w:cs="Arial"/>
          <w:b/>
          <w:bCs/>
          <w:sz w:val="28"/>
          <w:szCs w:val="28"/>
          <w:lang w:val="en-GB"/>
        </w:rPr>
        <w:t xml:space="preserve">Student Name: </w:t>
      </w:r>
      <w:r w:rsidRPr="002F7B18">
        <w:rPr>
          <w:rFonts w:ascii="Arial" w:hAnsi="Arial" w:cs="Arial"/>
          <w:sz w:val="28"/>
          <w:szCs w:val="28"/>
          <w:lang w:val="en-GB"/>
        </w:rPr>
        <w:t>Nadejda Canter</w:t>
      </w:r>
    </w:p>
    <w:p w14:paraId="7D1B1D53" w14:textId="77777777" w:rsidR="002F7B18" w:rsidRPr="002F7B18" w:rsidRDefault="002F7B18" w:rsidP="002F7B18">
      <w:pPr>
        <w:rPr>
          <w:rFonts w:ascii="Arial" w:hAnsi="Arial" w:cs="Arial"/>
          <w:sz w:val="28"/>
          <w:szCs w:val="28"/>
          <w:lang w:val="en-GB"/>
        </w:rPr>
      </w:pPr>
      <w:r w:rsidRPr="002F7B18">
        <w:rPr>
          <w:rFonts w:ascii="Arial" w:hAnsi="Arial" w:cs="Arial"/>
          <w:b/>
          <w:bCs/>
          <w:sz w:val="28"/>
          <w:szCs w:val="28"/>
          <w:lang w:val="en-GB"/>
        </w:rPr>
        <w:t xml:space="preserve">Student ID: </w:t>
      </w:r>
      <w:r w:rsidRPr="002F7B18">
        <w:rPr>
          <w:rFonts w:ascii="Arial" w:hAnsi="Arial" w:cs="Arial"/>
          <w:sz w:val="28"/>
          <w:szCs w:val="28"/>
          <w:lang w:val="en-GB"/>
        </w:rPr>
        <w:t>2324209</w:t>
      </w:r>
    </w:p>
    <w:p w14:paraId="3968C6C3" w14:textId="189EE6B2" w:rsidR="00FF4051" w:rsidRPr="002F7B18" w:rsidRDefault="00FF4051" w:rsidP="00FF4051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2F7B18">
        <w:rPr>
          <w:rFonts w:ascii="Arial" w:hAnsi="Arial" w:cs="Arial"/>
          <w:b/>
          <w:bCs/>
          <w:sz w:val="28"/>
          <w:szCs w:val="28"/>
          <w:lang w:val="en-GB"/>
        </w:rPr>
        <w:t>Assignment Title:</w:t>
      </w:r>
      <w:r w:rsidRPr="002F7B18">
        <w:rPr>
          <w:rFonts w:ascii="Arial" w:hAnsi="Arial" w:cs="Arial"/>
          <w:sz w:val="28"/>
          <w:szCs w:val="28"/>
          <w:lang w:val="en-GB"/>
        </w:rPr>
        <w:t xml:space="preserve"> Debate</w:t>
      </w:r>
    </w:p>
    <w:p w14:paraId="3703F2FB" w14:textId="4FF0F7B9" w:rsidR="00FF4051" w:rsidRPr="002F7B18" w:rsidRDefault="00FF4051" w:rsidP="00FF4051">
      <w:pPr>
        <w:rPr>
          <w:rFonts w:ascii="Arial" w:hAnsi="Arial" w:cs="Arial"/>
          <w:sz w:val="28"/>
          <w:szCs w:val="28"/>
        </w:rPr>
      </w:pPr>
      <w:r w:rsidRPr="002F7B18">
        <w:rPr>
          <w:rFonts w:ascii="Arial" w:hAnsi="Arial" w:cs="Arial"/>
          <w:b/>
          <w:bCs/>
          <w:sz w:val="28"/>
          <w:szCs w:val="28"/>
        </w:rPr>
        <w:t>Topic</w:t>
      </w:r>
      <w:r w:rsidRPr="002F7B18">
        <w:rPr>
          <w:rFonts w:ascii="Arial" w:hAnsi="Arial" w:cs="Arial"/>
          <w:sz w:val="28"/>
          <w:szCs w:val="28"/>
        </w:rPr>
        <w:t>: Digital Health Tools through apps and devices are a source of empowerment for older adults (</w:t>
      </w:r>
      <w:r w:rsidR="001B21FC" w:rsidRPr="002F7B18">
        <w:rPr>
          <w:rFonts w:ascii="Arial" w:hAnsi="Arial" w:cs="Arial"/>
          <w:sz w:val="28"/>
          <w:szCs w:val="28"/>
        </w:rPr>
        <w:t>PRO)</w:t>
      </w:r>
    </w:p>
    <w:p w14:paraId="6B8445ED" w14:textId="0C809B50" w:rsidR="000467FD" w:rsidRPr="002F7B18" w:rsidRDefault="000467FD" w:rsidP="00FF4051">
      <w:pPr>
        <w:rPr>
          <w:rFonts w:ascii="Arial" w:hAnsi="Arial" w:cs="Arial"/>
          <w:sz w:val="28"/>
          <w:szCs w:val="28"/>
        </w:rPr>
      </w:pPr>
      <w:r w:rsidRPr="002F7B18">
        <w:rPr>
          <w:rFonts w:ascii="Arial" w:hAnsi="Arial" w:cs="Arial"/>
          <w:b/>
          <w:bCs/>
          <w:sz w:val="28"/>
          <w:szCs w:val="28"/>
        </w:rPr>
        <w:t>Lecturer’s name:</w:t>
      </w:r>
      <w:r w:rsidRPr="002F7B18">
        <w:rPr>
          <w:rFonts w:ascii="Arial" w:hAnsi="Arial" w:cs="Arial"/>
          <w:sz w:val="28"/>
          <w:szCs w:val="28"/>
        </w:rPr>
        <w:t xml:space="preserve"> Dr Laila Surani</w:t>
      </w:r>
    </w:p>
    <w:p w14:paraId="7A63EE70" w14:textId="77777777" w:rsidR="00FF4051" w:rsidRDefault="00FF4051" w:rsidP="00ED6561"/>
    <w:p w14:paraId="525AFCE2" w14:textId="77777777" w:rsidR="00FF4051" w:rsidRDefault="00FF4051" w:rsidP="00ED6561"/>
    <w:p w14:paraId="56CEA36D" w14:textId="77777777" w:rsidR="002F7B18" w:rsidRDefault="002F7B18" w:rsidP="00ED6561"/>
    <w:p w14:paraId="1CB12F16" w14:textId="77777777" w:rsidR="002F7B18" w:rsidRDefault="002F7B18" w:rsidP="00ED6561"/>
    <w:p w14:paraId="465BC8DE" w14:textId="77777777" w:rsidR="00FF4051" w:rsidRDefault="00FF4051" w:rsidP="00ED6561"/>
    <w:p w14:paraId="09C4F557" w14:textId="77777777" w:rsidR="00FF4051" w:rsidRDefault="00FF4051" w:rsidP="00ED6561"/>
    <w:p w14:paraId="23CF2AE2" w14:textId="77777777" w:rsidR="00FF4051" w:rsidRDefault="00FF4051" w:rsidP="00ED6561"/>
    <w:p w14:paraId="4BC774B8" w14:textId="77777777" w:rsidR="00FF4051" w:rsidRDefault="00FF4051" w:rsidP="00ED6561"/>
    <w:p w14:paraId="5AB7387C" w14:textId="52D5C03F" w:rsidR="00FF4051" w:rsidRDefault="001B21FC" w:rsidP="00ED6561">
      <w:pPr>
        <w:rPr>
          <w:rFonts w:ascii="Arial" w:hAnsi="Arial" w:cs="Arial"/>
          <w:b/>
          <w:bCs/>
          <w:sz w:val="28"/>
          <w:szCs w:val="28"/>
        </w:rPr>
      </w:pPr>
      <w:r w:rsidRPr="001B21FC">
        <w:rPr>
          <w:rFonts w:ascii="Arial" w:hAnsi="Arial" w:cs="Arial"/>
          <w:b/>
          <w:bCs/>
          <w:sz w:val="28"/>
          <w:szCs w:val="28"/>
        </w:rPr>
        <w:lastRenderedPageBreak/>
        <w:t xml:space="preserve">References: </w:t>
      </w:r>
    </w:p>
    <w:p w14:paraId="3317759C" w14:textId="61FF2943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Age UK (2025) </w:t>
      </w:r>
      <w:r w:rsidRPr="00516938">
        <w:rPr>
          <w:rFonts w:ascii="Arial" w:hAnsi="Arial" w:cs="Arial"/>
          <w:i/>
          <w:iCs/>
          <w:sz w:val="22"/>
          <w:szCs w:val="22"/>
        </w:rPr>
        <w:t>Protecting older people from digital exclusion</w:t>
      </w:r>
      <w:r w:rsidRPr="00516938">
        <w:rPr>
          <w:rFonts w:ascii="Arial" w:hAnsi="Arial" w:cs="Arial"/>
          <w:sz w:val="22"/>
          <w:szCs w:val="22"/>
        </w:rPr>
        <w:t xml:space="preserve">. London: Age UK. Available at: </w:t>
      </w:r>
      <w:hyperlink r:id="rId5" w:tgtFrame="_new" w:history="1">
        <w:r w:rsidR="00445D7D" w:rsidRPr="00445D7D">
          <w:rPr>
            <w:rStyle w:val="Hyperlink"/>
            <w:rFonts w:ascii="Arial" w:hAnsi="Arial" w:cs="Arial"/>
            <w:sz w:val="22"/>
            <w:szCs w:val="22"/>
          </w:rPr>
          <w:t>https://www.ageuk.org.uk/siteassets/documents/reports-and-publications/reports-and-briefings/age-uk-parliamentary-briefing---protecting-older-people-from-digital-exclusion-june-2025.pdf</w:t>
        </w:r>
      </w:hyperlink>
      <w:r w:rsidR="00445D7D" w:rsidRPr="00445D7D">
        <w:rPr>
          <w:rFonts w:ascii="Arial" w:hAnsi="Arial" w:cs="Arial"/>
          <w:sz w:val="22"/>
          <w:szCs w:val="22"/>
        </w:rPr>
        <w:t xml:space="preserve"> </w:t>
      </w:r>
      <w:r w:rsidRPr="00516938">
        <w:rPr>
          <w:rFonts w:ascii="Arial" w:hAnsi="Arial" w:cs="Arial"/>
          <w:sz w:val="22"/>
          <w:szCs w:val="22"/>
        </w:rPr>
        <w:t>(Accessed: 2</w:t>
      </w:r>
      <w:r w:rsidR="008C7410">
        <w:rPr>
          <w:rFonts w:ascii="Arial" w:hAnsi="Arial" w:cs="Arial"/>
          <w:sz w:val="22"/>
          <w:szCs w:val="22"/>
        </w:rPr>
        <w:t>6</w:t>
      </w:r>
      <w:r w:rsidRPr="00516938">
        <w:rPr>
          <w:rFonts w:ascii="Arial" w:hAnsi="Arial" w:cs="Arial"/>
          <w:sz w:val="22"/>
          <w:szCs w:val="22"/>
        </w:rPr>
        <w:t xml:space="preserve"> July 2026)</w:t>
      </w:r>
    </w:p>
    <w:p w14:paraId="144AA09D" w14:textId="12FFCA96" w:rsidR="00C94643" w:rsidRDefault="00C94643" w:rsidP="00C94643">
      <w:pPr>
        <w:jc w:val="both"/>
        <w:rPr>
          <w:rFonts w:ascii="Arial" w:hAnsi="Arial" w:cs="Arial"/>
          <w:sz w:val="22"/>
          <w:szCs w:val="22"/>
        </w:rPr>
      </w:pPr>
      <w:r w:rsidRPr="00C94643">
        <w:rPr>
          <w:rFonts w:ascii="Arial" w:hAnsi="Arial" w:cs="Arial"/>
          <w:sz w:val="22"/>
          <w:szCs w:val="22"/>
        </w:rPr>
        <w:t xml:space="preserve">Andrews, J.A., Brown, L.J.E., Hawley, M.S. and Astell, A.J. (2019) ‘Older adults’ perspectives on using digital technology to maintain good mental health: Interactive group study’, </w:t>
      </w:r>
      <w:r w:rsidRPr="00C94643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C94643">
        <w:rPr>
          <w:rFonts w:ascii="Arial" w:hAnsi="Arial" w:cs="Arial"/>
          <w:sz w:val="22"/>
          <w:szCs w:val="22"/>
        </w:rPr>
        <w:t xml:space="preserve">, 21(2), e11694. </w:t>
      </w:r>
      <w:r w:rsidR="00390EF2">
        <w:rPr>
          <w:rFonts w:ascii="Arial" w:hAnsi="Arial" w:cs="Arial"/>
          <w:sz w:val="22"/>
          <w:szCs w:val="22"/>
        </w:rPr>
        <w:t xml:space="preserve">Available at: </w:t>
      </w:r>
      <w:hyperlink r:id="rId6" w:history="1">
        <w:r w:rsidR="00390EF2" w:rsidRPr="003F6B7A">
          <w:rPr>
            <w:rStyle w:val="Hyperlink"/>
            <w:rFonts w:ascii="Arial" w:hAnsi="Arial" w:cs="Arial"/>
            <w:sz w:val="22"/>
            <w:szCs w:val="22"/>
          </w:rPr>
          <w:t>https://www.jmir.org/2019/2/e11694/</w:t>
        </w:r>
      </w:hyperlink>
      <w:r w:rsidR="00390EF2">
        <w:rPr>
          <w:rFonts w:ascii="Arial" w:hAnsi="Arial" w:cs="Arial"/>
          <w:sz w:val="22"/>
          <w:szCs w:val="22"/>
        </w:rPr>
        <w:t xml:space="preserve"> </w:t>
      </w:r>
    </w:p>
    <w:p w14:paraId="3AAECC28" w14:textId="234D5840" w:rsidR="00C94643" w:rsidRPr="00C94643" w:rsidRDefault="00C94643" w:rsidP="00C94643">
      <w:pPr>
        <w:jc w:val="both"/>
        <w:rPr>
          <w:rFonts w:ascii="Arial" w:hAnsi="Arial" w:cs="Arial"/>
          <w:sz w:val="22"/>
          <w:szCs w:val="22"/>
        </w:rPr>
      </w:pPr>
      <w:r w:rsidRPr="00C94643">
        <w:rPr>
          <w:rFonts w:ascii="Arial" w:hAnsi="Arial" w:cs="Arial"/>
          <w:sz w:val="22"/>
          <w:szCs w:val="22"/>
        </w:rPr>
        <w:t xml:space="preserve">Betts, L.R., Hill, R. and Gardner, S.E. (2019) ‘There’s not enough knowledge out there: Examining older adults’ perceptions of digital technology use and digital inclusion classes’, </w:t>
      </w:r>
      <w:r w:rsidRPr="00C94643">
        <w:rPr>
          <w:rFonts w:ascii="Arial" w:hAnsi="Arial" w:cs="Arial"/>
          <w:i/>
          <w:iCs/>
          <w:sz w:val="22"/>
          <w:szCs w:val="22"/>
        </w:rPr>
        <w:t>Journal of Applied Gerontology</w:t>
      </w:r>
      <w:r w:rsidRPr="00C94643">
        <w:rPr>
          <w:rFonts w:ascii="Arial" w:hAnsi="Arial" w:cs="Arial"/>
          <w:sz w:val="22"/>
          <w:szCs w:val="22"/>
        </w:rPr>
        <w:t xml:space="preserve">, 38(8), pp. 1147–1166. Available at: </w:t>
      </w:r>
      <w:hyperlink r:id="rId7" w:tgtFrame="_new" w:history="1">
        <w:r w:rsidRPr="00C94643">
          <w:rPr>
            <w:rStyle w:val="Hyperlink"/>
            <w:rFonts w:ascii="Arial" w:hAnsi="Arial" w:cs="Arial"/>
            <w:sz w:val="22"/>
            <w:szCs w:val="22"/>
          </w:rPr>
          <w:t>https://doi.org/10.1177/0733464817737621</w:t>
        </w:r>
      </w:hyperlink>
    </w:p>
    <w:p w14:paraId="3CF04ED7" w14:textId="01D1356C" w:rsidR="00B14666" w:rsidRPr="00516938" w:rsidRDefault="00B14666" w:rsidP="00516938">
      <w:pPr>
        <w:jc w:val="both"/>
        <w:rPr>
          <w:rFonts w:ascii="Arial" w:hAnsi="Arial" w:cs="Arial"/>
          <w:sz w:val="22"/>
          <w:szCs w:val="22"/>
        </w:rPr>
      </w:pPr>
      <w:r w:rsidRPr="00B14666">
        <w:rPr>
          <w:rFonts w:ascii="Arial" w:hAnsi="Arial" w:cs="Arial"/>
          <w:sz w:val="22"/>
          <w:szCs w:val="22"/>
        </w:rPr>
        <w:t>Boxall, C., Dennison, L., Miller, S., Joseph, J., Morton, K., Corser, J., Kesten, J., Electicwala, A., Western, M.J., Lim, S., Grimmett, C., Yardley, L. and Bradbury, K. (2025) ‘</w:t>
      </w:r>
      <w:r w:rsidR="00390EF2">
        <w:rPr>
          <w:rFonts w:ascii="Arial" w:hAnsi="Arial" w:cs="Arial"/>
          <w:sz w:val="22"/>
          <w:szCs w:val="22"/>
        </w:rPr>
        <w:t>Available at:</w:t>
      </w:r>
      <w:r w:rsidRPr="00B14666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390EF2" w:rsidRPr="003F6B7A">
          <w:rPr>
            <w:rStyle w:val="Hyperlink"/>
            <w:rFonts w:ascii="Arial" w:hAnsi="Arial" w:cs="Arial"/>
            <w:sz w:val="22"/>
            <w:szCs w:val="22"/>
          </w:rPr>
          <w:t>https://aging.jmir.org/2025/1/e64953</w:t>
        </w:r>
      </w:hyperlink>
      <w:r w:rsidR="00390EF2">
        <w:rPr>
          <w:rFonts w:ascii="Arial" w:hAnsi="Arial" w:cs="Arial"/>
          <w:sz w:val="22"/>
          <w:szCs w:val="22"/>
        </w:rPr>
        <w:t xml:space="preserve"> </w:t>
      </w:r>
    </w:p>
    <w:p w14:paraId="2607B272" w14:textId="14DEE162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Chadwick, H., Laverty, L., Finnigan, R., Elias, R., Farrington, K., Caskey, F.J. and van der Veer, S.N. (2024) ‘Engagement with digital health technologies among older people living in socially deprived areas: Qualitative study of influencing factors’, </w:t>
      </w:r>
      <w:r w:rsidRPr="00516938">
        <w:rPr>
          <w:rFonts w:ascii="Arial" w:hAnsi="Arial" w:cs="Arial"/>
          <w:i/>
          <w:iCs/>
          <w:sz w:val="22"/>
          <w:szCs w:val="22"/>
        </w:rPr>
        <w:t>JMIR Formative Research</w:t>
      </w:r>
      <w:r w:rsidRPr="00516938">
        <w:rPr>
          <w:rFonts w:ascii="Arial" w:hAnsi="Arial" w:cs="Arial"/>
          <w:sz w:val="22"/>
          <w:szCs w:val="22"/>
        </w:rPr>
        <w:t>, 8, e60483.</w:t>
      </w:r>
      <w:r w:rsidR="00C94643">
        <w:rPr>
          <w:rFonts w:ascii="Arial" w:hAnsi="Arial" w:cs="Arial"/>
          <w:sz w:val="22"/>
          <w:szCs w:val="22"/>
        </w:rPr>
        <w:t xml:space="preserve"> </w:t>
      </w:r>
      <w:r w:rsidRPr="00516938">
        <w:rPr>
          <w:rFonts w:ascii="Arial" w:hAnsi="Arial" w:cs="Arial"/>
          <w:sz w:val="22"/>
          <w:szCs w:val="22"/>
        </w:rPr>
        <w:t>Available at</w:t>
      </w:r>
      <w:r w:rsidR="00C94643">
        <w:rPr>
          <w:rFonts w:ascii="Arial" w:hAnsi="Arial" w:cs="Arial"/>
          <w:sz w:val="22"/>
          <w:szCs w:val="22"/>
        </w:rPr>
        <w:t xml:space="preserve"> </w:t>
      </w:r>
      <w:r w:rsidRPr="00516938">
        <w:rPr>
          <w:rFonts w:ascii="Arial" w:hAnsi="Arial" w:cs="Arial"/>
          <w:sz w:val="22"/>
          <w:szCs w:val="22"/>
        </w:rPr>
        <w:t>:</w:t>
      </w:r>
      <w:r w:rsidR="00C94643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C94643" w:rsidRPr="003F6B7A">
          <w:rPr>
            <w:rStyle w:val="Hyperlink"/>
            <w:rFonts w:ascii="Arial" w:hAnsi="Arial" w:cs="Arial"/>
            <w:sz w:val="22"/>
            <w:szCs w:val="22"/>
          </w:rPr>
          <w:t>https://doi.org/10.2196/60483</w:t>
        </w:r>
      </w:hyperlink>
      <w:r w:rsidR="00C94643">
        <w:rPr>
          <w:rFonts w:ascii="Arial" w:hAnsi="Arial" w:cs="Arial"/>
          <w:sz w:val="22"/>
          <w:szCs w:val="22"/>
        </w:rPr>
        <w:t xml:space="preserve"> </w:t>
      </w:r>
    </w:p>
    <w:p w14:paraId="57D33E0F" w14:textId="27C6C04E" w:rsidR="00C94643" w:rsidRPr="00516938" w:rsidRDefault="00C94643" w:rsidP="00516938">
      <w:pPr>
        <w:jc w:val="both"/>
        <w:rPr>
          <w:rFonts w:ascii="Arial" w:hAnsi="Arial" w:cs="Arial"/>
          <w:sz w:val="22"/>
          <w:szCs w:val="22"/>
        </w:rPr>
      </w:pPr>
      <w:r w:rsidRPr="00C94643">
        <w:rPr>
          <w:rFonts w:ascii="Arial" w:hAnsi="Arial" w:cs="Arial"/>
          <w:sz w:val="22"/>
          <w:szCs w:val="22"/>
        </w:rPr>
        <w:t xml:space="preserve">Chowdhury, S.Z., Stevens, S., Wu, C. </w:t>
      </w:r>
      <w:r w:rsidRPr="00C94643">
        <w:rPr>
          <w:rFonts w:ascii="Arial" w:hAnsi="Arial" w:cs="Arial"/>
          <w:i/>
          <w:iCs/>
          <w:sz w:val="22"/>
          <w:szCs w:val="22"/>
        </w:rPr>
        <w:t>et al.</w:t>
      </w:r>
      <w:r w:rsidRPr="00C94643">
        <w:rPr>
          <w:rFonts w:ascii="Arial" w:hAnsi="Arial" w:cs="Arial"/>
          <w:sz w:val="22"/>
          <w:szCs w:val="22"/>
        </w:rPr>
        <w:t xml:space="preserve"> (2023) ‘An age-old problem or an old-age problem? A UK survey of attitudes, historical use and recommendations by healthcare professionals to use healthcare apps’, </w:t>
      </w:r>
      <w:r w:rsidRPr="00C94643">
        <w:rPr>
          <w:rFonts w:ascii="Arial" w:hAnsi="Arial" w:cs="Arial"/>
          <w:i/>
          <w:iCs/>
          <w:sz w:val="22"/>
          <w:szCs w:val="22"/>
        </w:rPr>
        <w:t>BMC Geriatrics</w:t>
      </w:r>
      <w:r w:rsidRPr="00C94643">
        <w:rPr>
          <w:rFonts w:ascii="Arial" w:hAnsi="Arial" w:cs="Arial"/>
          <w:sz w:val="22"/>
          <w:szCs w:val="22"/>
        </w:rPr>
        <w:t>, 23, article 110.</w:t>
      </w:r>
      <w:r w:rsidR="00B34467">
        <w:rPr>
          <w:rFonts w:ascii="Arial" w:hAnsi="Arial" w:cs="Arial"/>
          <w:sz w:val="22"/>
          <w:szCs w:val="22"/>
        </w:rPr>
        <w:t xml:space="preserve"> Available at: </w:t>
      </w:r>
      <w:hyperlink r:id="rId10" w:history="1">
        <w:r w:rsidR="00B34467" w:rsidRPr="003F6B7A">
          <w:rPr>
            <w:rStyle w:val="Hyperlink"/>
            <w:rFonts w:ascii="Arial" w:hAnsi="Arial" w:cs="Arial"/>
            <w:sz w:val="22"/>
            <w:szCs w:val="22"/>
          </w:rPr>
          <w:t>https://link.springer.com/article/10.1186/s12877-023-03772-x</w:t>
        </w:r>
      </w:hyperlink>
      <w:r w:rsidR="00B34467">
        <w:rPr>
          <w:rFonts w:ascii="Arial" w:hAnsi="Arial" w:cs="Arial"/>
          <w:sz w:val="22"/>
          <w:szCs w:val="22"/>
        </w:rPr>
        <w:t xml:space="preserve"> </w:t>
      </w:r>
    </w:p>
    <w:p w14:paraId="105591EA" w14:textId="4579319C" w:rsidR="00D669BC" w:rsidRPr="00516938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Clohessy, S., Kempton, C., Ryan, K., Grinbergs, P. and Elliott, M.T. (2024) ‘Exploring older adults’ perceptions of using digital health platforms for self-managing musculoskeletal health conditions: Focus group study’, </w:t>
      </w:r>
      <w:r w:rsidRPr="00516938">
        <w:rPr>
          <w:rFonts w:ascii="Arial" w:hAnsi="Arial" w:cs="Arial"/>
          <w:i/>
          <w:iCs/>
          <w:sz w:val="22"/>
          <w:szCs w:val="22"/>
        </w:rPr>
        <w:t>JMIR Aging</w:t>
      </w:r>
      <w:r w:rsidRPr="00516938">
        <w:rPr>
          <w:rFonts w:ascii="Arial" w:hAnsi="Arial" w:cs="Arial"/>
          <w:sz w:val="22"/>
          <w:szCs w:val="22"/>
        </w:rPr>
        <w:t xml:space="preserve">, 7, e55693. Available at: </w:t>
      </w:r>
      <w:hyperlink r:id="rId11" w:tgtFrame="_new" w:history="1">
        <w:r w:rsidRPr="00516938">
          <w:rPr>
            <w:rStyle w:val="Hyperlink"/>
            <w:rFonts w:ascii="Arial" w:hAnsi="Arial" w:cs="Arial"/>
            <w:sz w:val="22"/>
            <w:szCs w:val="22"/>
          </w:rPr>
          <w:t>https://doi.org/10.2196/55693</w:t>
        </w:r>
      </w:hyperlink>
    </w:p>
    <w:p w14:paraId="3DCB70F6" w14:textId="36D7CB70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Department for Culture, Media and Sport (2016) </w:t>
      </w:r>
      <w:r w:rsidRPr="00516938">
        <w:rPr>
          <w:rFonts w:ascii="Arial" w:hAnsi="Arial" w:cs="Arial"/>
          <w:i/>
          <w:iCs/>
          <w:sz w:val="22"/>
          <w:szCs w:val="22"/>
        </w:rPr>
        <w:t>Understanding digital engagement in later life</w:t>
      </w:r>
      <w:r w:rsidRPr="00516938">
        <w:rPr>
          <w:rFonts w:ascii="Arial" w:hAnsi="Arial" w:cs="Arial"/>
          <w:sz w:val="22"/>
          <w:szCs w:val="22"/>
        </w:rPr>
        <w:t xml:space="preserve">. London: Department for Culture, Media and Sport. Available at: </w:t>
      </w:r>
      <w:hyperlink r:id="rId12" w:tgtFrame="_new" w:history="1">
        <w:r w:rsidRPr="00516938">
          <w:rPr>
            <w:rStyle w:val="Hyperlink"/>
            <w:rFonts w:ascii="Arial" w:hAnsi="Arial" w:cs="Arial"/>
            <w:sz w:val="22"/>
            <w:szCs w:val="22"/>
          </w:rPr>
          <w:t>https://www.gov.uk/government/publications/understanding-digital-engagement-in-later-life</w:t>
        </w:r>
      </w:hyperlink>
      <w:r w:rsidRPr="00516938">
        <w:rPr>
          <w:rFonts w:ascii="Arial" w:hAnsi="Arial" w:cs="Arial"/>
          <w:sz w:val="22"/>
          <w:szCs w:val="22"/>
        </w:rPr>
        <w:t xml:space="preserve"> (Accessed: 2</w:t>
      </w:r>
      <w:r w:rsidR="008C7410">
        <w:rPr>
          <w:rFonts w:ascii="Arial" w:hAnsi="Arial" w:cs="Arial"/>
          <w:sz w:val="22"/>
          <w:szCs w:val="22"/>
        </w:rPr>
        <w:t>6</w:t>
      </w:r>
      <w:r w:rsidRPr="00516938">
        <w:rPr>
          <w:rFonts w:ascii="Arial" w:hAnsi="Arial" w:cs="Arial"/>
          <w:sz w:val="22"/>
          <w:szCs w:val="22"/>
        </w:rPr>
        <w:t xml:space="preserve"> July 2026)</w:t>
      </w:r>
    </w:p>
    <w:p w14:paraId="0864D658" w14:textId="569FE21F" w:rsidR="00B14666" w:rsidRDefault="00B14666" w:rsidP="00516938">
      <w:pPr>
        <w:jc w:val="both"/>
        <w:rPr>
          <w:rFonts w:ascii="Arial" w:hAnsi="Arial" w:cs="Arial"/>
          <w:sz w:val="22"/>
          <w:szCs w:val="22"/>
        </w:rPr>
      </w:pPr>
      <w:r w:rsidRPr="00B14666">
        <w:rPr>
          <w:rFonts w:ascii="Arial" w:hAnsi="Arial" w:cs="Arial"/>
          <w:sz w:val="22"/>
          <w:szCs w:val="22"/>
        </w:rPr>
        <w:t xml:space="preserve">Garner, A., Lewis, J., Dixon, S., Preston, N., Caiado, C.C.S., Hanratty, B., Jones, M., Knight, J. and Mason, S.M. (2024) ‘The impact of digital technology in care homes on unplanned secondary care usage and associated costs’, </w:t>
      </w:r>
      <w:r w:rsidRPr="00B14666">
        <w:rPr>
          <w:rFonts w:ascii="Arial" w:hAnsi="Arial" w:cs="Arial"/>
          <w:i/>
          <w:iCs/>
          <w:sz w:val="22"/>
          <w:szCs w:val="22"/>
        </w:rPr>
        <w:t>Age and Ageing</w:t>
      </w:r>
      <w:r w:rsidRPr="00B14666">
        <w:rPr>
          <w:rFonts w:ascii="Arial" w:hAnsi="Arial" w:cs="Arial"/>
          <w:sz w:val="22"/>
          <w:szCs w:val="22"/>
        </w:rPr>
        <w:t>, 53(2), afae004</w:t>
      </w:r>
    </w:p>
    <w:p w14:paraId="5ECBE5F2" w14:textId="0FA46786" w:rsidR="00C94643" w:rsidRDefault="00C94643" w:rsidP="00516938">
      <w:pPr>
        <w:jc w:val="both"/>
        <w:rPr>
          <w:rFonts w:ascii="Arial" w:hAnsi="Arial" w:cs="Arial"/>
          <w:sz w:val="22"/>
          <w:szCs w:val="22"/>
        </w:rPr>
      </w:pPr>
      <w:r w:rsidRPr="00C94643">
        <w:rPr>
          <w:rFonts w:ascii="Arial" w:hAnsi="Arial" w:cs="Arial"/>
          <w:sz w:val="22"/>
          <w:szCs w:val="22"/>
        </w:rPr>
        <w:t xml:space="preserve">Jahangiri, M. (2024) </w:t>
      </w:r>
      <w:r w:rsidRPr="00C94643">
        <w:rPr>
          <w:rFonts w:ascii="Arial" w:hAnsi="Arial" w:cs="Arial"/>
          <w:i/>
          <w:iCs/>
          <w:sz w:val="22"/>
          <w:szCs w:val="22"/>
        </w:rPr>
        <w:t>What explains the older users’ continuance intention to use digital healthcare technologies in the UK?</w:t>
      </w:r>
      <w:r w:rsidRPr="00C94643">
        <w:rPr>
          <w:rFonts w:ascii="Arial" w:hAnsi="Arial" w:cs="Arial"/>
          <w:sz w:val="22"/>
          <w:szCs w:val="22"/>
        </w:rPr>
        <w:t xml:space="preserve"> PhD thesis. Brunel University London. Available at: </w:t>
      </w:r>
      <w:hyperlink r:id="rId13" w:tgtFrame="_new" w:history="1">
        <w:r w:rsidRPr="00C94643">
          <w:rPr>
            <w:rStyle w:val="Hyperlink"/>
            <w:rFonts w:ascii="Arial" w:hAnsi="Arial" w:cs="Arial"/>
            <w:sz w:val="22"/>
            <w:szCs w:val="22"/>
          </w:rPr>
          <w:t>https://bura.brunel.ac.uk/handle/2438/30673</w:t>
        </w:r>
      </w:hyperlink>
      <w:r w:rsidRPr="00C94643">
        <w:rPr>
          <w:rFonts w:ascii="Arial" w:hAnsi="Arial" w:cs="Arial"/>
          <w:sz w:val="22"/>
          <w:szCs w:val="22"/>
        </w:rPr>
        <w:t xml:space="preserve"> (Accessed: 28 July 2026)</w:t>
      </w:r>
    </w:p>
    <w:p w14:paraId="78EF252A" w14:textId="4EB2AB75" w:rsidR="00043081" w:rsidRPr="00043081" w:rsidRDefault="00043081" w:rsidP="00043081">
      <w:pPr>
        <w:jc w:val="both"/>
        <w:rPr>
          <w:rFonts w:ascii="Arial" w:hAnsi="Arial" w:cs="Arial"/>
          <w:sz w:val="22"/>
          <w:szCs w:val="22"/>
        </w:rPr>
      </w:pPr>
      <w:r w:rsidRPr="00043081">
        <w:rPr>
          <w:rFonts w:ascii="Arial" w:hAnsi="Arial" w:cs="Arial"/>
          <w:sz w:val="22"/>
          <w:szCs w:val="22"/>
        </w:rPr>
        <w:t xml:space="preserve">Masoli, J.A.H., Todd, O., Burton, J.K. </w:t>
      </w:r>
      <w:r w:rsidRPr="00043081">
        <w:rPr>
          <w:rFonts w:ascii="Arial" w:hAnsi="Arial" w:cs="Arial"/>
          <w:i/>
          <w:iCs/>
          <w:sz w:val="22"/>
          <w:szCs w:val="22"/>
        </w:rPr>
        <w:t>et al.</w:t>
      </w:r>
      <w:r w:rsidRPr="00043081">
        <w:rPr>
          <w:rFonts w:ascii="Arial" w:hAnsi="Arial" w:cs="Arial"/>
          <w:sz w:val="22"/>
          <w:szCs w:val="22"/>
        </w:rPr>
        <w:t xml:space="preserve"> (2023) ‘New horizons in the role of digital data in the healthcare of older people’, </w:t>
      </w:r>
      <w:r w:rsidRPr="00043081">
        <w:rPr>
          <w:rFonts w:ascii="Arial" w:hAnsi="Arial" w:cs="Arial"/>
          <w:i/>
          <w:iCs/>
          <w:sz w:val="22"/>
          <w:szCs w:val="22"/>
        </w:rPr>
        <w:t>Age and Ageing</w:t>
      </w:r>
      <w:r w:rsidRPr="00043081">
        <w:rPr>
          <w:rFonts w:ascii="Arial" w:hAnsi="Arial" w:cs="Arial"/>
          <w:sz w:val="22"/>
          <w:szCs w:val="22"/>
        </w:rPr>
        <w:t>, 52(8), afad134</w:t>
      </w:r>
    </w:p>
    <w:p w14:paraId="1D874075" w14:textId="2E653B3F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lastRenderedPageBreak/>
        <w:t xml:space="preserve">NHS England (2023) </w:t>
      </w:r>
      <w:r w:rsidRPr="00516938">
        <w:rPr>
          <w:rFonts w:ascii="Arial" w:hAnsi="Arial" w:cs="Arial"/>
          <w:i/>
          <w:iCs/>
          <w:sz w:val="22"/>
          <w:szCs w:val="22"/>
        </w:rPr>
        <w:t>Inclusive digital healthcare: A framework for NHS action on digital inclusion</w:t>
      </w:r>
      <w:r w:rsidRPr="00516938">
        <w:rPr>
          <w:rFonts w:ascii="Arial" w:hAnsi="Arial" w:cs="Arial"/>
          <w:sz w:val="22"/>
          <w:szCs w:val="22"/>
        </w:rPr>
        <w:t xml:space="preserve">. London: NHS England. Available at: </w:t>
      </w:r>
      <w:hyperlink r:id="rId14" w:tgtFrame="_new" w:history="1">
        <w:r w:rsidRPr="00516938">
          <w:rPr>
            <w:rStyle w:val="Hyperlink"/>
            <w:rFonts w:ascii="Arial" w:hAnsi="Arial" w:cs="Arial"/>
            <w:sz w:val="22"/>
            <w:szCs w:val="22"/>
          </w:rPr>
          <w:t>https://www.england.nhs.uk/long-read/inclusive-digital-healthcare-a-framework-for-nhs-action-on-digital-inclusion/</w:t>
        </w:r>
      </w:hyperlink>
      <w:r w:rsidRPr="00516938">
        <w:rPr>
          <w:rFonts w:ascii="Arial" w:hAnsi="Arial" w:cs="Arial"/>
          <w:sz w:val="22"/>
          <w:szCs w:val="22"/>
        </w:rPr>
        <w:t xml:space="preserve"> (Accessed: 2</w:t>
      </w:r>
      <w:r w:rsidR="008C7410">
        <w:rPr>
          <w:rFonts w:ascii="Arial" w:hAnsi="Arial" w:cs="Arial"/>
          <w:sz w:val="22"/>
          <w:szCs w:val="22"/>
        </w:rPr>
        <w:t>6</w:t>
      </w:r>
      <w:r w:rsidRPr="00516938">
        <w:rPr>
          <w:rFonts w:ascii="Arial" w:hAnsi="Arial" w:cs="Arial"/>
          <w:sz w:val="22"/>
          <w:szCs w:val="22"/>
        </w:rPr>
        <w:t xml:space="preserve"> July 2026)</w:t>
      </w:r>
    </w:p>
    <w:p w14:paraId="446FA1CE" w14:textId="6E5C5C5B" w:rsidR="008C7410" w:rsidRPr="00516938" w:rsidRDefault="008C7410" w:rsidP="00516938">
      <w:pPr>
        <w:jc w:val="both"/>
        <w:rPr>
          <w:rFonts w:ascii="Arial" w:hAnsi="Arial" w:cs="Arial"/>
          <w:sz w:val="22"/>
          <w:szCs w:val="22"/>
        </w:rPr>
      </w:pPr>
      <w:r w:rsidRPr="008C7410">
        <w:rPr>
          <w:rFonts w:ascii="Arial" w:hAnsi="Arial" w:cs="Arial"/>
          <w:sz w:val="22"/>
          <w:szCs w:val="22"/>
        </w:rPr>
        <w:t>NHS England (2024) Digital technology assessment criteria (DTAC).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Pr="003F6B7A">
          <w:rPr>
            <w:rStyle w:val="Hyperlink"/>
            <w:rFonts w:ascii="Arial" w:hAnsi="Arial" w:cs="Arial"/>
            <w:sz w:val="22"/>
            <w:szCs w:val="22"/>
          </w:rPr>
          <w:t>https://transform.england.nhs.uk/key-tools-and-info/digital-technology-assessment-criteria-dtac/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8C7410">
        <w:rPr>
          <w:rFonts w:ascii="Arial" w:hAnsi="Arial" w:cs="Arial"/>
          <w:sz w:val="22"/>
          <w:szCs w:val="22"/>
        </w:rPr>
        <w:t>(Accessed: 2</w:t>
      </w:r>
      <w:r>
        <w:rPr>
          <w:rFonts w:ascii="Arial" w:hAnsi="Arial" w:cs="Arial"/>
          <w:sz w:val="22"/>
          <w:szCs w:val="22"/>
        </w:rPr>
        <w:t>6</w:t>
      </w:r>
      <w:r w:rsidRPr="008C7410">
        <w:rPr>
          <w:rFonts w:ascii="Arial" w:hAnsi="Arial" w:cs="Arial"/>
          <w:sz w:val="22"/>
          <w:szCs w:val="22"/>
        </w:rPr>
        <w:t xml:space="preserve"> July 2026)</w:t>
      </w:r>
      <w:r>
        <w:rPr>
          <w:rFonts w:ascii="Arial" w:hAnsi="Arial" w:cs="Arial"/>
          <w:sz w:val="22"/>
          <w:szCs w:val="22"/>
        </w:rPr>
        <w:t xml:space="preserve"> </w:t>
      </w:r>
    </w:p>
    <w:p w14:paraId="68C09C46" w14:textId="0901B6A8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Pan, J., Dong, H. and Bryan-Kinns, N. (2021) ‘Perception and initial adoption of mobile health services of older adults in London: Mixed methods investigation’, </w:t>
      </w:r>
      <w:r w:rsidRPr="00516938">
        <w:rPr>
          <w:rFonts w:ascii="Arial" w:hAnsi="Arial" w:cs="Arial"/>
          <w:i/>
          <w:iCs/>
          <w:sz w:val="22"/>
          <w:szCs w:val="22"/>
        </w:rPr>
        <w:t>JMIR Aging</w:t>
      </w:r>
      <w:r w:rsidRPr="00516938">
        <w:rPr>
          <w:rFonts w:ascii="Arial" w:hAnsi="Arial" w:cs="Arial"/>
          <w:sz w:val="22"/>
          <w:szCs w:val="22"/>
        </w:rPr>
        <w:t xml:space="preserve">, 4(4), e30420. Available at: </w:t>
      </w:r>
      <w:hyperlink r:id="rId16" w:tgtFrame="_new" w:history="1">
        <w:r w:rsidRPr="00516938">
          <w:rPr>
            <w:rStyle w:val="Hyperlink"/>
            <w:rFonts w:ascii="Arial" w:hAnsi="Arial" w:cs="Arial"/>
            <w:sz w:val="22"/>
            <w:szCs w:val="22"/>
          </w:rPr>
          <w:t>https://doi.org/10.2196/30420</w:t>
        </w:r>
      </w:hyperlink>
    </w:p>
    <w:p w14:paraId="4D5A447F" w14:textId="2A42CED0" w:rsidR="00C94643" w:rsidRDefault="00C94643" w:rsidP="00516938">
      <w:pPr>
        <w:jc w:val="both"/>
        <w:rPr>
          <w:rFonts w:ascii="Arial" w:hAnsi="Arial" w:cs="Arial"/>
          <w:sz w:val="22"/>
          <w:szCs w:val="22"/>
        </w:rPr>
      </w:pPr>
      <w:r w:rsidRPr="00C94643">
        <w:rPr>
          <w:rFonts w:ascii="Arial" w:hAnsi="Arial" w:cs="Arial"/>
          <w:sz w:val="22"/>
          <w:szCs w:val="22"/>
        </w:rPr>
        <w:t xml:space="preserve">Pangbourne, K., Aditjandra, P.T. and Nelson, J.D. (2010) ‘New technology and quality of life for older people: Exploring health and transport dimensions in the UK context’, </w:t>
      </w:r>
      <w:r w:rsidRPr="00C94643">
        <w:rPr>
          <w:rFonts w:ascii="Arial" w:hAnsi="Arial" w:cs="Arial"/>
          <w:i/>
          <w:iCs/>
          <w:sz w:val="22"/>
          <w:szCs w:val="22"/>
        </w:rPr>
        <w:t>IET Intelligent Transport Systems</w:t>
      </w:r>
      <w:r w:rsidRPr="00C94643">
        <w:rPr>
          <w:rFonts w:ascii="Arial" w:hAnsi="Arial" w:cs="Arial"/>
          <w:sz w:val="22"/>
          <w:szCs w:val="22"/>
        </w:rPr>
        <w:t xml:space="preserve">, 4(4), pp. 318–327. Available at: </w:t>
      </w:r>
      <w:hyperlink r:id="rId17" w:history="1">
        <w:r w:rsidR="00445D7D" w:rsidRPr="00445D7D">
          <w:rPr>
            <w:rStyle w:val="Hyperlink"/>
            <w:rFonts w:ascii="Arial" w:hAnsi="Arial" w:cs="Arial"/>
            <w:sz w:val="22"/>
            <w:szCs w:val="22"/>
          </w:rPr>
          <w:t>https://doi.org/10.1049/iet-its.2009.0106</w:t>
        </w:r>
      </w:hyperlink>
    </w:p>
    <w:p w14:paraId="4038061E" w14:textId="37688C6F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Paveley, A. and Hall, H. (2026) ‘Digital health tools are transforming healthcare, but are they transforming it for older people?’, </w:t>
      </w:r>
      <w:r w:rsidRPr="00516938">
        <w:rPr>
          <w:rFonts w:ascii="Arial" w:hAnsi="Arial" w:cs="Arial"/>
          <w:i/>
          <w:iCs/>
          <w:sz w:val="22"/>
          <w:szCs w:val="22"/>
        </w:rPr>
        <w:t>British Geriatrics Society</w:t>
      </w:r>
      <w:r w:rsidRPr="00516938">
        <w:rPr>
          <w:rFonts w:ascii="Arial" w:hAnsi="Arial" w:cs="Arial"/>
          <w:sz w:val="22"/>
          <w:szCs w:val="22"/>
        </w:rPr>
        <w:t xml:space="preserve">, 20 July. Available at: </w:t>
      </w:r>
      <w:hyperlink r:id="rId18" w:tgtFrame="_new" w:history="1">
        <w:r w:rsidRPr="00516938">
          <w:rPr>
            <w:rStyle w:val="Hyperlink"/>
            <w:rFonts w:ascii="Arial" w:hAnsi="Arial" w:cs="Arial"/>
            <w:sz w:val="22"/>
            <w:szCs w:val="22"/>
          </w:rPr>
          <w:t>https://www.bgs.org.uk/digital-health-tools-are-transforming-healthcare-but-are-they-transforming-it-for-older-people</w:t>
        </w:r>
      </w:hyperlink>
      <w:r w:rsidRPr="00516938">
        <w:rPr>
          <w:rFonts w:ascii="Arial" w:hAnsi="Arial" w:cs="Arial"/>
          <w:sz w:val="22"/>
          <w:szCs w:val="22"/>
        </w:rPr>
        <w:t xml:space="preserve"> (Accessed: 28 July 2026)</w:t>
      </w:r>
    </w:p>
    <w:p w14:paraId="275C22FD" w14:textId="5E6DA6F0" w:rsidR="00B14666" w:rsidRPr="00B14666" w:rsidRDefault="00B14666" w:rsidP="00B14666">
      <w:pPr>
        <w:jc w:val="both"/>
        <w:rPr>
          <w:rFonts w:ascii="Arial" w:hAnsi="Arial" w:cs="Arial"/>
          <w:sz w:val="22"/>
          <w:szCs w:val="22"/>
        </w:rPr>
      </w:pPr>
      <w:r w:rsidRPr="00B14666">
        <w:rPr>
          <w:rFonts w:ascii="Arial" w:hAnsi="Arial" w:cs="Arial"/>
          <w:sz w:val="22"/>
          <w:szCs w:val="22"/>
        </w:rPr>
        <w:t xml:space="preserve">Shorthose, M.F., Carter, B., Laidlaw, J., Watts, N., Wensley, S., Srivastava, S., Joughin, A., Thorman, E., Mitchell, C., Evans, R. and Braude, P. (2024) ‘A multicentre cross-sectional observational study to determine the effect of living with frailty on digital exclusion from video consultations: Access-VIGIL’, </w:t>
      </w:r>
      <w:r w:rsidRPr="00B14666">
        <w:rPr>
          <w:rFonts w:ascii="Arial" w:hAnsi="Arial" w:cs="Arial"/>
          <w:i/>
          <w:iCs/>
          <w:sz w:val="22"/>
          <w:szCs w:val="22"/>
        </w:rPr>
        <w:t>Journal of the American Medical Directors Association</w:t>
      </w:r>
      <w:r w:rsidRPr="00B14666">
        <w:rPr>
          <w:rFonts w:ascii="Arial" w:hAnsi="Arial" w:cs="Arial"/>
          <w:sz w:val="22"/>
          <w:szCs w:val="22"/>
        </w:rPr>
        <w:t xml:space="preserve">, 25(4), pp. 676–682. </w:t>
      </w:r>
      <w:r w:rsidR="00445D7D">
        <w:rPr>
          <w:rFonts w:ascii="Arial" w:hAnsi="Arial" w:cs="Arial"/>
          <w:sz w:val="22"/>
          <w:szCs w:val="22"/>
        </w:rPr>
        <w:t xml:space="preserve">Available at: </w:t>
      </w:r>
      <w:hyperlink r:id="rId19" w:tgtFrame="_blank" w:tooltip="Persistent link using digital object identifier" w:history="1">
        <w:r w:rsidR="00445D7D" w:rsidRPr="00445D7D">
          <w:rPr>
            <w:rStyle w:val="Hyperlink"/>
            <w:rFonts w:ascii="Arial" w:hAnsi="Arial" w:cs="Arial"/>
            <w:sz w:val="22"/>
            <w:szCs w:val="22"/>
          </w:rPr>
          <w:t>https://doi.org/10.1016/j.jamda.2023.08.028</w:t>
        </w:r>
      </w:hyperlink>
    </w:p>
    <w:p w14:paraId="14B7083F" w14:textId="77BD4AC8" w:rsidR="00B14666" w:rsidRPr="00B14666" w:rsidRDefault="00B14666" w:rsidP="00B14666">
      <w:pPr>
        <w:jc w:val="both"/>
        <w:rPr>
          <w:rFonts w:ascii="Arial" w:hAnsi="Arial" w:cs="Arial"/>
          <w:sz w:val="22"/>
          <w:szCs w:val="22"/>
        </w:rPr>
      </w:pPr>
      <w:r w:rsidRPr="00B14666">
        <w:rPr>
          <w:rFonts w:ascii="Arial" w:hAnsi="Arial" w:cs="Arial"/>
          <w:sz w:val="22"/>
          <w:szCs w:val="22"/>
        </w:rPr>
        <w:t xml:space="preserve">Tanhamira, L.-A., Randhawa, G. and Hewson, D. (2024) ‘Exploring the perceptions and experiences of older people on the use of digital technologies during the COVID-19 pandemic: A qualitative study’, </w:t>
      </w:r>
      <w:r w:rsidRPr="00B14666">
        <w:rPr>
          <w:rFonts w:ascii="Arial" w:hAnsi="Arial" w:cs="Arial"/>
          <w:i/>
          <w:iCs/>
          <w:sz w:val="22"/>
          <w:szCs w:val="22"/>
        </w:rPr>
        <w:t>Aging Clinical and Experimental Research</w:t>
      </w:r>
      <w:r w:rsidRPr="00B14666">
        <w:rPr>
          <w:rFonts w:ascii="Arial" w:hAnsi="Arial" w:cs="Arial"/>
          <w:sz w:val="22"/>
          <w:szCs w:val="22"/>
        </w:rPr>
        <w:t>, 36, article 220</w:t>
      </w:r>
    </w:p>
    <w:p w14:paraId="404F7AD3" w14:textId="54ACD227" w:rsidR="00D669BC" w:rsidRDefault="00D669BC" w:rsidP="00516938">
      <w:pPr>
        <w:jc w:val="both"/>
        <w:rPr>
          <w:rFonts w:ascii="Arial" w:hAnsi="Arial" w:cs="Arial"/>
          <w:sz w:val="22"/>
          <w:szCs w:val="22"/>
        </w:rPr>
      </w:pPr>
      <w:r w:rsidRPr="00516938">
        <w:rPr>
          <w:rFonts w:ascii="Arial" w:hAnsi="Arial" w:cs="Arial"/>
          <w:sz w:val="22"/>
          <w:szCs w:val="22"/>
        </w:rPr>
        <w:t xml:space="preserve">Tuijt, R., Rait, G., Frost, R., Wilcock, J., Manthorpe, J. and Walters, K. (2021) ‘Remote primary care consultations for people living with dementia during the COVID-19 pandemic: Experiences of people living with dementia and their carers’, </w:t>
      </w:r>
      <w:r w:rsidRPr="00516938">
        <w:rPr>
          <w:rFonts w:ascii="Arial" w:hAnsi="Arial" w:cs="Arial"/>
          <w:i/>
          <w:iCs/>
          <w:sz w:val="22"/>
          <w:szCs w:val="22"/>
        </w:rPr>
        <w:t>British Journal of General Practice</w:t>
      </w:r>
      <w:r w:rsidRPr="00516938">
        <w:rPr>
          <w:rFonts w:ascii="Arial" w:hAnsi="Arial" w:cs="Arial"/>
          <w:sz w:val="22"/>
          <w:szCs w:val="22"/>
        </w:rPr>
        <w:t>, 71(709), pp. e574–e582</w:t>
      </w:r>
    </w:p>
    <w:p w14:paraId="5A453175" w14:textId="7175E567" w:rsidR="00C94643" w:rsidRPr="00516938" w:rsidRDefault="00C94643" w:rsidP="00516938">
      <w:pPr>
        <w:jc w:val="both"/>
        <w:rPr>
          <w:rFonts w:ascii="Arial" w:hAnsi="Arial" w:cs="Arial"/>
          <w:sz w:val="22"/>
          <w:szCs w:val="22"/>
        </w:rPr>
      </w:pPr>
      <w:r w:rsidRPr="00C94643">
        <w:rPr>
          <w:rFonts w:ascii="Arial" w:hAnsi="Arial" w:cs="Arial"/>
          <w:sz w:val="22"/>
          <w:szCs w:val="22"/>
        </w:rPr>
        <w:t xml:space="preserve">Wilson, G., Gates, J.R., Vijaykumar, S. and Morgan, D.J. (2023) ‘Understanding older adults’ use of social technology and the factors influencing use’, </w:t>
      </w:r>
      <w:r w:rsidRPr="00C94643">
        <w:rPr>
          <w:rFonts w:ascii="Arial" w:hAnsi="Arial" w:cs="Arial"/>
          <w:i/>
          <w:iCs/>
          <w:sz w:val="22"/>
          <w:szCs w:val="22"/>
        </w:rPr>
        <w:t>Ageing &amp; Society</w:t>
      </w:r>
      <w:r w:rsidRPr="00C94643">
        <w:rPr>
          <w:rFonts w:ascii="Arial" w:hAnsi="Arial" w:cs="Arial"/>
          <w:sz w:val="22"/>
          <w:szCs w:val="22"/>
        </w:rPr>
        <w:t xml:space="preserve">, 43(1), pp. 222–245. Available at: </w:t>
      </w:r>
      <w:hyperlink r:id="rId20" w:tgtFrame="_blank" w:history="1">
        <w:r w:rsidR="008C7410" w:rsidRPr="008C7410">
          <w:rPr>
            <w:rStyle w:val="Hyperlink"/>
            <w:rFonts w:ascii="Arial" w:hAnsi="Arial" w:cs="Arial"/>
            <w:sz w:val="22"/>
            <w:szCs w:val="22"/>
          </w:rPr>
          <w:t>https://doi.org/10.1017/S0144686X21000490</w:t>
        </w:r>
      </w:hyperlink>
    </w:p>
    <w:p w14:paraId="5E1FF453" w14:textId="77777777" w:rsidR="00D669BC" w:rsidRPr="00516938" w:rsidRDefault="00D669BC" w:rsidP="00516938">
      <w:pPr>
        <w:jc w:val="both"/>
        <w:rPr>
          <w:rFonts w:ascii="Arial" w:hAnsi="Arial" w:cs="Arial"/>
          <w:sz w:val="22"/>
          <w:szCs w:val="22"/>
        </w:rPr>
      </w:pPr>
    </w:p>
    <w:p w14:paraId="1C1052D4" w14:textId="77777777" w:rsidR="00D669BC" w:rsidRPr="00516938" w:rsidRDefault="00D669BC" w:rsidP="00516938">
      <w:pPr>
        <w:jc w:val="both"/>
        <w:rPr>
          <w:rFonts w:ascii="Arial" w:hAnsi="Arial" w:cs="Arial"/>
          <w:sz w:val="22"/>
          <w:szCs w:val="22"/>
        </w:rPr>
      </w:pPr>
    </w:p>
    <w:p w14:paraId="58F89BDB" w14:textId="77777777" w:rsidR="00D669BC" w:rsidRPr="00516938" w:rsidRDefault="00D669BC" w:rsidP="00516938">
      <w:pPr>
        <w:jc w:val="both"/>
        <w:rPr>
          <w:rFonts w:ascii="Arial" w:hAnsi="Arial" w:cs="Arial"/>
          <w:sz w:val="22"/>
          <w:szCs w:val="22"/>
        </w:rPr>
      </w:pPr>
    </w:p>
    <w:p w14:paraId="7CA58249" w14:textId="77777777" w:rsidR="00D669BC" w:rsidRPr="00516938" w:rsidRDefault="00D669BC" w:rsidP="00516938">
      <w:pPr>
        <w:jc w:val="both"/>
        <w:rPr>
          <w:rFonts w:ascii="Arial" w:hAnsi="Arial" w:cs="Arial"/>
          <w:sz w:val="22"/>
          <w:szCs w:val="22"/>
        </w:rPr>
      </w:pPr>
    </w:p>
    <w:p w14:paraId="0C3CDA68" w14:textId="77777777" w:rsidR="00D669BC" w:rsidRPr="00516938" w:rsidRDefault="00D669BC" w:rsidP="00516938">
      <w:pPr>
        <w:jc w:val="both"/>
        <w:rPr>
          <w:rFonts w:ascii="Arial" w:hAnsi="Arial" w:cs="Arial"/>
          <w:sz w:val="22"/>
          <w:szCs w:val="22"/>
        </w:rPr>
      </w:pPr>
    </w:p>
    <w:p w14:paraId="0129A5D9" w14:textId="77777777" w:rsidR="00BA7846" w:rsidRPr="00516938" w:rsidRDefault="00BA7846" w:rsidP="00516938">
      <w:pPr>
        <w:jc w:val="both"/>
        <w:rPr>
          <w:rFonts w:ascii="Arial" w:hAnsi="Arial" w:cs="Arial"/>
          <w:sz w:val="22"/>
          <w:szCs w:val="22"/>
        </w:rPr>
      </w:pPr>
    </w:p>
    <w:p w14:paraId="75FA5A9E" w14:textId="77777777" w:rsidR="00BA7846" w:rsidRPr="00516938" w:rsidRDefault="00BA7846" w:rsidP="00516938">
      <w:pPr>
        <w:jc w:val="both"/>
        <w:rPr>
          <w:rFonts w:ascii="Arial" w:hAnsi="Arial" w:cs="Arial"/>
          <w:sz w:val="22"/>
          <w:szCs w:val="22"/>
        </w:rPr>
      </w:pPr>
    </w:p>
    <w:sectPr w:rsidR="00BA7846" w:rsidRPr="005169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CEA"/>
    <w:rsid w:val="00043081"/>
    <w:rsid w:val="000467FD"/>
    <w:rsid w:val="001B21FC"/>
    <w:rsid w:val="002F7B18"/>
    <w:rsid w:val="00351809"/>
    <w:rsid w:val="00383A7E"/>
    <w:rsid w:val="00390EF2"/>
    <w:rsid w:val="00445D7D"/>
    <w:rsid w:val="00516938"/>
    <w:rsid w:val="005802AD"/>
    <w:rsid w:val="00886CEA"/>
    <w:rsid w:val="008C7410"/>
    <w:rsid w:val="00952EFB"/>
    <w:rsid w:val="00B14666"/>
    <w:rsid w:val="00B34467"/>
    <w:rsid w:val="00BA7846"/>
    <w:rsid w:val="00C94643"/>
    <w:rsid w:val="00D669BC"/>
    <w:rsid w:val="00ED6561"/>
    <w:rsid w:val="00F91123"/>
    <w:rsid w:val="00FF40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8CBFA"/>
  <w15:chartTrackingRefBased/>
  <w15:docId w15:val="{19577C46-2B7F-489A-892D-9ABDE96E82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o-RO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6C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6C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6C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6C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6C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6C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6C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6C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6C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6C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6C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6C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6C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6C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6C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6C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6C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6C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6C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6C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6C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6C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6C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6C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6C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6C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6C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6C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6CE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784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8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ing.jmir.org/2025/1/e64953" TargetMode="External"/><Relationship Id="rId13" Type="http://schemas.openxmlformats.org/officeDocument/2006/relationships/hyperlink" Target="https://bura.brunel.ac.uk/handle/2438/30673" TargetMode="External"/><Relationship Id="rId18" Type="http://schemas.openxmlformats.org/officeDocument/2006/relationships/hyperlink" Target="https://www.bgs.org.uk/digital-health-tools-are-transforming-healthcare-but-are-they-transforming-it-for-older-people?utm_source=chatgpt.com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177/0733464817737621" TargetMode="External"/><Relationship Id="rId12" Type="http://schemas.openxmlformats.org/officeDocument/2006/relationships/hyperlink" Target="https://www.gov.uk/government/publications/understanding-digital-engagement-in-later-life?utm_source=chatgpt.com" TargetMode="External"/><Relationship Id="rId17" Type="http://schemas.openxmlformats.org/officeDocument/2006/relationships/hyperlink" Target="https://doi.org/10.1049/iet-its.2009.010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2196/30420" TargetMode="External"/><Relationship Id="rId20" Type="http://schemas.openxmlformats.org/officeDocument/2006/relationships/hyperlink" Target="https://doi.org/10.1017/S0144686X2100049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mir.org/2019/2/e11694/" TargetMode="External"/><Relationship Id="rId11" Type="http://schemas.openxmlformats.org/officeDocument/2006/relationships/hyperlink" Target="https://doi.org/10.2196/55693" TargetMode="External"/><Relationship Id="rId5" Type="http://schemas.openxmlformats.org/officeDocument/2006/relationships/hyperlink" Target="https://www.ageuk.org.uk/siteassets/documents/reports-and-publications/reports-and-briefings/age-uk-parliamentary-briefing---protecting-older-people-from-digital-exclusion-june-2025.pdf" TargetMode="External"/><Relationship Id="rId15" Type="http://schemas.openxmlformats.org/officeDocument/2006/relationships/hyperlink" Target="https://transform.england.nhs.uk/key-tools-and-info/digital-technology-assessment-criteria-dtac/" TargetMode="External"/><Relationship Id="rId10" Type="http://schemas.openxmlformats.org/officeDocument/2006/relationships/hyperlink" Target="https://link.springer.com/article/10.1186/s12877-023-03772-x" TargetMode="External"/><Relationship Id="rId19" Type="http://schemas.openxmlformats.org/officeDocument/2006/relationships/hyperlink" Target="https://doi.org/10.1016/j.jamda.2023.08.028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2196/60483" TargetMode="External"/><Relationship Id="rId14" Type="http://schemas.openxmlformats.org/officeDocument/2006/relationships/hyperlink" Target="https://www.england.nhs.uk/long-read/inclusive-digital-healthcare-a-framework-for-nhs-action-on-digital-inclusion/?utm_source=chatgpt.com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637</TotalTime>
  <Pages>3</Pages>
  <Words>1079</Words>
  <Characters>6263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Canter</dc:creator>
  <cp:keywords/>
  <dc:description/>
  <cp:lastModifiedBy>Nadia Canter</cp:lastModifiedBy>
  <cp:revision>6</cp:revision>
  <dcterms:created xsi:type="dcterms:W3CDTF">2026-07-27T10:34:00Z</dcterms:created>
  <dcterms:modified xsi:type="dcterms:W3CDTF">2026-07-28T23:06:00Z</dcterms:modified>
</cp:coreProperties>
</file>