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C88B9FA" w14:textId="01FCE44B" w:rsidR="00E07263" w:rsidRPr="00E07263" w:rsidRDefault="00E07263" w:rsidP="00E07263">
      <w:pPr>
        <w:spacing w:after="0" w:line="240" w:lineRule="auto"/>
        <w:ind w:left="-180" w:right="-334"/>
        <w:rPr>
          <w:rFonts w:ascii="Georgia" w:eastAsia="SimSun" w:hAnsi="Georgia" w:cs="Times New Roman"/>
          <w:color w:val="000000"/>
          <w:sz w:val="21"/>
          <w:szCs w:val="21"/>
          <w:lang w:eastAsia="zh-CN"/>
        </w:rPr>
      </w:pPr>
      <w:r w:rsidRPr="00E07263">
        <w:rPr>
          <w:rFonts w:ascii="Georgia" w:eastAsia="SimSun" w:hAnsi="Georgia" w:cs="Times New Roman"/>
          <w:noProof/>
          <w:color w:val="000000"/>
          <w:sz w:val="21"/>
          <w:szCs w:val="21"/>
          <w:lang w:eastAsia="en-GB"/>
        </w:rPr>
        <w:drawing>
          <wp:inline distT="0" distB="0" distL="0" distR="0" wp14:anchorId="0BFBDCCD" wp14:editId="3FF05515">
            <wp:extent cx="2057400" cy="853440"/>
            <wp:effectExtent l="0" t="0" r="0" b="3810"/>
            <wp:docPr id="2" name="Picture 2" descr="C:\Users\ablettm\AppData\Local\Microsoft\Windows\Temporary Internet Files\Content.Outlook\R41HOZLM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ablettm\AppData\Local\Microsoft\Windows\Temporary Internet Files\Content.Outlook\R41HOZLM\UWTSD Logo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57400" cy="853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453A92D" w14:textId="77777777" w:rsidR="00E07263" w:rsidRPr="00E07263" w:rsidRDefault="00E07263" w:rsidP="00E07263">
      <w:pPr>
        <w:spacing w:after="0" w:line="240" w:lineRule="auto"/>
        <w:ind w:left="-180" w:right="-334"/>
        <w:rPr>
          <w:rFonts w:ascii="Georgia" w:eastAsia="SimSun" w:hAnsi="Georgia" w:cs="Times New Roman"/>
          <w:color w:val="000000"/>
          <w:sz w:val="21"/>
          <w:szCs w:val="21"/>
          <w:lang w:eastAsia="zh-CN"/>
        </w:rPr>
      </w:pPr>
    </w:p>
    <w:p w14:paraId="288DF8D8" w14:textId="77777777" w:rsidR="00E07263" w:rsidRPr="00E07263" w:rsidRDefault="00E07263" w:rsidP="00E07263">
      <w:pPr>
        <w:spacing w:after="0" w:line="240" w:lineRule="auto"/>
        <w:ind w:left="-180" w:right="-334"/>
        <w:rPr>
          <w:rFonts w:ascii="Georgia" w:eastAsia="SimSun" w:hAnsi="Georgia" w:cs="Times New Roman"/>
          <w:color w:val="000000"/>
          <w:sz w:val="21"/>
          <w:szCs w:val="21"/>
          <w:lang w:eastAsia="zh-CN"/>
        </w:rPr>
      </w:pPr>
    </w:p>
    <w:p w14:paraId="6990339C" w14:textId="77777777" w:rsidR="00E07263" w:rsidRPr="00E07263" w:rsidRDefault="00E07263" w:rsidP="00E07263">
      <w:pPr>
        <w:spacing w:after="0" w:line="240" w:lineRule="auto"/>
        <w:ind w:left="-180" w:right="-334"/>
        <w:jc w:val="center"/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</w:pPr>
      <w:r w:rsidRPr="00E07263"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  <w:t xml:space="preserve">Postgraduate/Distance Learning </w:t>
      </w:r>
    </w:p>
    <w:p w14:paraId="5C18C9E7" w14:textId="77777777" w:rsidR="00E07263" w:rsidRPr="00E07263" w:rsidRDefault="00E07263" w:rsidP="00E07263">
      <w:pPr>
        <w:spacing w:after="0" w:line="240" w:lineRule="auto"/>
        <w:ind w:left="-180" w:right="-334"/>
        <w:jc w:val="center"/>
        <w:rPr>
          <w:rFonts w:ascii="Arial" w:eastAsia="SimSun" w:hAnsi="Arial" w:cs="Arial"/>
          <w:b/>
          <w:color w:val="000000"/>
          <w:sz w:val="28"/>
          <w:szCs w:val="28"/>
          <w:lang w:eastAsia="zh-CN"/>
        </w:rPr>
      </w:pPr>
      <w:r w:rsidRPr="00E07263"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  <w:t>Assignment coversheet &amp; feedback form</w:t>
      </w:r>
    </w:p>
    <w:p w14:paraId="3E0681C7" w14:textId="77777777" w:rsidR="00E07263" w:rsidRPr="00E07263" w:rsidRDefault="00E07263" w:rsidP="00E07263">
      <w:pPr>
        <w:spacing w:after="0" w:line="240" w:lineRule="auto"/>
        <w:rPr>
          <w:rFonts w:ascii="Arial" w:eastAsia="SimSun" w:hAnsi="Arial" w:cs="Arial"/>
          <w:sz w:val="28"/>
          <w:szCs w:val="28"/>
          <w:lang w:val="cy-GB" w:eastAsia="zh-CN"/>
        </w:rPr>
      </w:pPr>
    </w:p>
    <w:p w14:paraId="1AAD877C" w14:textId="77777777" w:rsidR="00E07263" w:rsidRPr="00E07263" w:rsidRDefault="00E07263" w:rsidP="00E07263">
      <w:pPr>
        <w:keepNext/>
        <w:spacing w:after="0" w:line="240" w:lineRule="auto"/>
        <w:ind w:left="720"/>
        <w:jc w:val="center"/>
        <w:outlineLvl w:val="2"/>
        <w:rPr>
          <w:rFonts w:ascii="Tahoma" w:eastAsia="SimSun" w:hAnsi="Tahoma" w:cs="Tahoma"/>
          <w:b/>
          <w:bCs/>
          <w:sz w:val="20"/>
          <w:szCs w:val="20"/>
          <w:lang w:val="cy-GB" w:eastAsia="zh-CN"/>
        </w:rPr>
      </w:pPr>
      <w:r w:rsidRPr="00E07263">
        <w:rPr>
          <w:rFonts w:ascii="Tahoma" w:eastAsia="SimSun" w:hAnsi="Tahoma" w:cs="Tahoma"/>
          <w:b/>
          <w:bCs/>
          <w:sz w:val="20"/>
          <w:szCs w:val="20"/>
          <w:lang w:val="cy-GB" w:eastAsia="zh-CN"/>
        </w:rPr>
        <w:t>THIS SHEET MUST BE THE FIRST PAGE OF THE ASSIGNMENT YOU ARE SUBMITTING  (DO NOT SEND AS A SEPARATE FILE)</w:t>
      </w:r>
    </w:p>
    <w:p w14:paraId="0E3371DF" w14:textId="77777777" w:rsidR="00E07263" w:rsidRPr="00E07263" w:rsidRDefault="00E07263" w:rsidP="00E07263">
      <w:pPr>
        <w:keepNext/>
        <w:spacing w:after="0" w:line="240" w:lineRule="auto"/>
        <w:ind w:left="720"/>
        <w:jc w:val="center"/>
        <w:outlineLvl w:val="2"/>
        <w:rPr>
          <w:rFonts w:ascii="Trebuchet MS" w:eastAsia="SimSun" w:hAnsi="Trebuchet MS" w:cs="Tahoma"/>
          <w:b/>
          <w:bCs/>
          <w:sz w:val="20"/>
          <w:szCs w:val="20"/>
          <w:lang w:eastAsia="zh-CN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E07263" w:rsidRPr="00E07263" w14:paraId="452A94CE" w14:textId="77777777" w:rsidTr="00E72ADB">
        <w:trPr>
          <w:trHeight w:val="614"/>
        </w:trPr>
        <w:tc>
          <w:tcPr>
            <w:tcW w:w="8856" w:type="dxa"/>
            <w:gridSpan w:val="5"/>
          </w:tcPr>
          <w:p w14:paraId="66A438F9" w14:textId="77777777" w:rsidR="00E07263" w:rsidRPr="00E07263" w:rsidRDefault="00E07263" w:rsidP="00E07263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07263">
              <w:rPr>
                <w:rFonts w:ascii="Arial" w:eastAsia="SimSun" w:hAnsi="Arial" w:cs="Arial"/>
                <w:b/>
                <w:color w:val="000000"/>
                <w:lang w:eastAsia="zh-CN"/>
              </w:rPr>
              <w:t>For completion by the student</w:t>
            </w:r>
            <w:r w:rsidRPr="00E07263">
              <w:rPr>
                <w:rFonts w:ascii="Arial" w:eastAsia="SimSun" w:hAnsi="Arial" w:cs="Arial"/>
                <w:color w:val="000000"/>
                <w:lang w:eastAsia="zh-CN"/>
              </w:rPr>
              <w:t xml:space="preserve">: </w:t>
            </w:r>
          </w:p>
        </w:tc>
      </w:tr>
      <w:tr w:rsidR="00E07263" w:rsidRPr="00E07263" w14:paraId="0912892C" w14:textId="77777777" w:rsidTr="00E72ADB">
        <w:trPr>
          <w:trHeight w:val="718"/>
        </w:trPr>
        <w:tc>
          <w:tcPr>
            <w:tcW w:w="8856" w:type="dxa"/>
            <w:gridSpan w:val="5"/>
          </w:tcPr>
          <w:p w14:paraId="0D9B6F57" w14:textId="77777777" w:rsidR="00E07263" w:rsidRPr="00E07263" w:rsidRDefault="00E07263" w:rsidP="00E07263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07263">
              <w:rPr>
                <w:rFonts w:ascii="Arial" w:eastAsia="SimSun" w:hAnsi="Arial" w:cs="Arial"/>
                <w:color w:val="000000"/>
                <w:lang w:eastAsia="zh-CN"/>
              </w:rPr>
              <w:t>Student Name: Daniel Annenberg</w:t>
            </w:r>
          </w:p>
          <w:p w14:paraId="1F0B218B" w14:textId="77777777" w:rsidR="00E07263" w:rsidRPr="00E07263" w:rsidRDefault="00E07263" w:rsidP="00E07263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</w:tc>
      </w:tr>
      <w:tr w:rsidR="00E07263" w:rsidRPr="00E07263" w14:paraId="5C45AC40" w14:textId="77777777" w:rsidTr="00E72ADB">
        <w:trPr>
          <w:trHeight w:val="849"/>
        </w:trPr>
        <w:tc>
          <w:tcPr>
            <w:tcW w:w="4788" w:type="dxa"/>
          </w:tcPr>
          <w:p w14:paraId="27250EE3" w14:textId="77777777" w:rsidR="00E07263" w:rsidRPr="00E07263" w:rsidRDefault="00E07263" w:rsidP="00E07263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07263">
              <w:rPr>
                <w:rFonts w:ascii="Arial" w:eastAsia="SimSun" w:hAnsi="Arial" w:cs="Arial"/>
                <w:color w:val="000000"/>
                <w:lang w:eastAsia="zh-CN"/>
              </w:rPr>
              <w:t>Module code:</w:t>
            </w:r>
            <w:r w:rsidRPr="00E07263">
              <w:rPr>
                <w:rFonts w:ascii="Georgia" w:eastAsia="SimSun" w:hAnsi="Georgia" w:cs="Times New Roman"/>
                <w:color w:val="000000"/>
                <w:sz w:val="21"/>
                <w:szCs w:val="21"/>
                <w:lang w:eastAsia="zh-CN"/>
              </w:rPr>
              <w:t xml:space="preserve"> </w:t>
            </w:r>
            <w:r w:rsidRPr="00E07263">
              <w:rPr>
                <w:rFonts w:ascii="Arial" w:eastAsia="SimSun" w:hAnsi="Arial" w:cs="Arial"/>
                <w:color w:val="000000"/>
                <w:sz w:val="21"/>
                <w:szCs w:val="21"/>
                <w:lang w:eastAsia="zh-CN"/>
              </w:rPr>
              <w:t>TRDL7064</w:t>
            </w:r>
          </w:p>
          <w:p w14:paraId="53B8F341" w14:textId="77777777" w:rsidR="00E07263" w:rsidRPr="00E07263" w:rsidRDefault="00E07263" w:rsidP="00E07263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7958E7D1" w14:textId="6E8EA098" w:rsidR="00E07263" w:rsidRPr="00E07263" w:rsidRDefault="00E07263" w:rsidP="00E07263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07263">
              <w:rPr>
                <w:rFonts w:ascii="Arial" w:eastAsia="SimSun" w:hAnsi="Arial" w:cs="Arial"/>
                <w:color w:val="000000"/>
                <w:lang w:eastAsia="zh-CN"/>
              </w:rPr>
              <w:t>Module title: Islamic Law in the Contemporary World</w:t>
            </w:r>
            <w:r>
              <w:rPr>
                <w:rFonts w:ascii="Arial" w:eastAsia="SimSun" w:hAnsi="Arial" w:cs="Arial"/>
                <w:color w:val="000000"/>
                <w:lang w:eastAsia="zh-CN"/>
              </w:rPr>
              <w:t xml:space="preserve"> (</w:t>
            </w:r>
            <w:r w:rsidRPr="00E07263">
              <w:rPr>
                <w:rFonts w:ascii="Arial" w:eastAsia="SimSun" w:hAnsi="Arial" w:cs="Arial"/>
                <w:color w:val="000000"/>
                <w:lang w:eastAsia="zh-CN"/>
              </w:rPr>
              <w:t>Encyclopaedia Article</w:t>
            </w:r>
            <w:r>
              <w:rPr>
                <w:rFonts w:ascii="Arial" w:eastAsia="SimSun" w:hAnsi="Arial" w:cs="Arial"/>
                <w:color w:val="000000"/>
                <w:lang w:eastAsia="zh-CN"/>
              </w:rPr>
              <w:t xml:space="preserve"> 2)</w:t>
            </w:r>
            <w:bookmarkStart w:id="0" w:name="_GoBack"/>
            <w:bookmarkEnd w:id="0"/>
          </w:p>
          <w:p w14:paraId="62C229A5" w14:textId="77777777" w:rsidR="00E07263" w:rsidRPr="00E07263" w:rsidRDefault="00E07263" w:rsidP="00E07263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4DC48E5C" w14:textId="77777777" w:rsidR="00E07263" w:rsidRPr="00E07263" w:rsidRDefault="00E07263" w:rsidP="00E07263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</w:tc>
        <w:tc>
          <w:tcPr>
            <w:tcW w:w="2266" w:type="dxa"/>
            <w:gridSpan w:val="3"/>
          </w:tcPr>
          <w:p w14:paraId="08963D16" w14:textId="77777777" w:rsidR="00E07263" w:rsidRPr="00E07263" w:rsidRDefault="00E07263" w:rsidP="00E07263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07263">
              <w:rPr>
                <w:rFonts w:ascii="Arial" w:eastAsia="SimSun" w:hAnsi="Arial" w:cs="Arial"/>
                <w:color w:val="000000"/>
                <w:lang w:eastAsia="zh-CN"/>
              </w:rPr>
              <w:t>Student ID number:</w:t>
            </w:r>
            <w:r w:rsidRPr="00E07263">
              <w:rPr>
                <w:rFonts w:ascii="Arial" w:eastAsia="SimSun" w:hAnsi="Arial" w:cs="Arial"/>
                <w:color w:val="000000"/>
                <w:lang w:eastAsia="zh-CN"/>
              </w:rPr>
              <w:br/>
            </w:r>
            <w:r w:rsidRPr="00E07263">
              <w:rPr>
                <w:rFonts w:ascii="Calibri" w:eastAsia="SimSun" w:hAnsi="Calibri" w:cs="Calibri"/>
                <w:color w:val="000000"/>
                <w:lang w:eastAsia="zh-CN"/>
              </w:rPr>
              <w:t>1704048</w:t>
            </w:r>
          </w:p>
        </w:tc>
        <w:tc>
          <w:tcPr>
            <w:tcW w:w="1802" w:type="dxa"/>
          </w:tcPr>
          <w:p w14:paraId="06B22A6B" w14:textId="77777777" w:rsidR="00E07263" w:rsidRPr="00E07263" w:rsidRDefault="00E07263" w:rsidP="00E07263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07263">
              <w:rPr>
                <w:rFonts w:ascii="Arial" w:eastAsia="SimSun" w:hAnsi="Arial" w:cs="Arial"/>
                <w:color w:val="000000"/>
                <w:lang w:eastAsia="zh-CN"/>
              </w:rPr>
              <w:t>Educational support needs:</w:t>
            </w:r>
          </w:p>
          <w:p w14:paraId="7C1211E6" w14:textId="77777777" w:rsidR="00E07263" w:rsidRPr="00E07263" w:rsidRDefault="00E07263" w:rsidP="00E07263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07263">
              <w:rPr>
                <w:rFonts w:ascii="Arial" w:eastAsia="SimSun" w:hAnsi="Arial" w:cs="Arial"/>
                <w:color w:val="000000"/>
                <w:lang w:eastAsia="zh-CN"/>
              </w:rPr>
              <w:t>Yes/</w:t>
            </w:r>
            <w:r w:rsidRPr="00E07263">
              <w:rPr>
                <w:rFonts w:ascii="Arial" w:eastAsia="SimSun" w:hAnsi="Arial" w:cs="Arial"/>
                <w:b/>
                <w:color w:val="000000"/>
                <w:lang w:eastAsia="zh-CN"/>
              </w:rPr>
              <w:t>No</w:t>
            </w:r>
          </w:p>
        </w:tc>
      </w:tr>
      <w:tr w:rsidR="00E07263" w:rsidRPr="00E07263" w14:paraId="57D2A245" w14:textId="77777777" w:rsidTr="00E72ADB">
        <w:trPr>
          <w:trHeight w:val="1139"/>
        </w:trPr>
        <w:tc>
          <w:tcPr>
            <w:tcW w:w="8856" w:type="dxa"/>
            <w:gridSpan w:val="5"/>
          </w:tcPr>
          <w:p w14:paraId="77EDEB4A" w14:textId="77777777" w:rsidR="00E07263" w:rsidRPr="00E07263" w:rsidRDefault="00E07263" w:rsidP="00E07263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07263">
              <w:rPr>
                <w:rFonts w:ascii="Arial" w:eastAsia="SimSun" w:hAnsi="Arial" w:cs="Arial"/>
                <w:color w:val="000000"/>
                <w:lang w:eastAsia="zh-CN"/>
              </w:rPr>
              <w:t>Module tutor: Shadaab Rahemtulla</w:t>
            </w:r>
          </w:p>
          <w:p w14:paraId="7D686021" w14:textId="77777777" w:rsidR="00E07263" w:rsidRPr="00E07263" w:rsidRDefault="00E07263" w:rsidP="00E07263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283CC1B5" w14:textId="77777777" w:rsidR="00E07263" w:rsidRPr="00E07263" w:rsidRDefault="00E07263" w:rsidP="00E07263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3DE01000" w14:textId="77777777" w:rsidR="00E07263" w:rsidRPr="00E07263" w:rsidRDefault="00E07263" w:rsidP="00E07263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07263">
              <w:rPr>
                <w:rFonts w:ascii="Arial" w:eastAsia="SimSun" w:hAnsi="Arial" w:cs="Arial"/>
                <w:color w:val="000000"/>
                <w:lang w:eastAsia="zh-CN"/>
              </w:rPr>
              <w:t>Assignment due date:24/01/2018</w:t>
            </w:r>
          </w:p>
        </w:tc>
      </w:tr>
      <w:tr w:rsidR="00E07263" w:rsidRPr="00E07263" w14:paraId="46917FF5" w14:textId="77777777" w:rsidTr="00E72ADB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46A81BD7" w14:textId="77777777" w:rsidR="00E07263" w:rsidRPr="00E07263" w:rsidRDefault="00E07263" w:rsidP="00E07263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E07263">
              <w:rPr>
                <w:rFonts w:ascii="Arial" w:eastAsia="SimSun" w:hAnsi="Arial" w:cs="Arial"/>
                <w:lang w:eastAsia="zh-CN"/>
              </w:rPr>
              <w:t xml:space="preserve">If your module has multiple </w:t>
            </w:r>
            <w:proofErr w:type="gramStart"/>
            <w:r w:rsidRPr="00E07263">
              <w:rPr>
                <w:rFonts w:ascii="Arial" w:eastAsia="SimSun" w:hAnsi="Arial" w:cs="Arial"/>
                <w:lang w:eastAsia="zh-CN"/>
              </w:rPr>
              <w:t>submissions</w:t>
            </w:r>
            <w:proofErr w:type="gramEnd"/>
            <w:r w:rsidRPr="00E07263">
              <w:rPr>
                <w:rFonts w:ascii="Arial" w:eastAsia="SimSun" w:hAnsi="Arial" w:cs="Arial"/>
                <w:lang w:eastAsia="zh-CN"/>
              </w:rPr>
              <w:t xml:space="preserve"> please indicate which piece of work this is.</w:t>
            </w:r>
          </w:p>
          <w:p w14:paraId="3A40DABA" w14:textId="77777777" w:rsidR="00E07263" w:rsidRPr="00E07263" w:rsidRDefault="00E07263" w:rsidP="00E07263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</w:p>
          <w:p w14:paraId="6513E051" w14:textId="77777777" w:rsidR="00E07263" w:rsidRPr="00E07263" w:rsidRDefault="00E07263" w:rsidP="00E07263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E07263">
              <w:rPr>
                <w:rFonts w:ascii="Arial" w:eastAsia="SimSun" w:hAnsi="Arial" w:cs="Arial"/>
                <w:lang w:eastAsia="zh-CN"/>
              </w:rPr>
              <w:t>1</w:t>
            </w:r>
            <w:r w:rsidRPr="00E07263">
              <w:rPr>
                <w:rFonts w:ascii="Arial" w:eastAsia="SimSun" w:hAnsi="Arial" w:cs="Arial"/>
                <w:vertAlign w:val="superscript"/>
                <w:lang w:eastAsia="zh-CN"/>
              </w:rPr>
              <w:t xml:space="preserve">st </w:t>
            </w:r>
            <w:r w:rsidRPr="00E07263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3"/>
            <w:r w:rsidRPr="00E07263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Pr="00E07263">
              <w:rPr>
                <w:rFonts w:ascii="Arial" w:eastAsia="SimSun" w:hAnsi="Arial" w:cs="Arial"/>
                <w:lang w:eastAsia="zh-CN"/>
              </w:rPr>
            </w:r>
            <w:r w:rsidRPr="00E07263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1"/>
            <w:r w:rsidRPr="00E07263">
              <w:rPr>
                <w:rFonts w:ascii="Arial" w:eastAsia="SimSun" w:hAnsi="Arial" w:cs="Arial"/>
                <w:lang w:eastAsia="zh-CN"/>
              </w:rPr>
              <w:t xml:space="preserve">    2</w:t>
            </w:r>
            <w:r w:rsidRPr="00E07263">
              <w:rPr>
                <w:rFonts w:ascii="Arial" w:eastAsia="SimSun" w:hAnsi="Arial" w:cs="Arial"/>
                <w:vertAlign w:val="superscript"/>
                <w:lang w:eastAsia="zh-CN"/>
              </w:rPr>
              <w:t>nd</w:t>
            </w:r>
            <w:r w:rsidRPr="00E07263">
              <w:rPr>
                <w:rFonts w:ascii="Arial" w:eastAsia="SimSun" w:hAnsi="Arial" w:cs="Arial"/>
                <w:lang w:eastAsia="zh-CN"/>
              </w:rPr>
              <w:t xml:space="preserve">  </w:t>
            </w:r>
            <w:r w:rsidRPr="00E07263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bookmarkStart w:id="2" w:name="Check14"/>
            <w:r w:rsidRPr="00E07263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Pr="00E07263">
              <w:rPr>
                <w:rFonts w:ascii="Arial" w:eastAsia="SimSun" w:hAnsi="Arial" w:cs="Arial"/>
                <w:lang w:eastAsia="zh-CN"/>
              </w:rPr>
            </w:r>
            <w:r w:rsidRPr="00E07263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2"/>
            <w:r w:rsidRPr="00E07263">
              <w:rPr>
                <w:rFonts w:ascii="Arial" w:eastAsia="SimSun" w:hAnsi="Arial" w:cs="Arial"/>
                <w:lang w:eastAsia="zh-CN"/>
              </w:rPr>
              <w:t xml:space="preserve">     3</w:t>
            </w:r>
            <w:r w:rsidRPr="00E07263">
              <w:rPr>
                <w:rFonts w:ascii="Arial" w:eastAsia="SimSun" w:hAnsi="Arial" w:cs="Arial"/>
                <w:vertAlign w:val="superscript"/>
                <w:lang w:eastAsia="zh-CN"/>
              </w:rPr>
              <w:t>rd</w:t>
            </w:r>
            <w:r w:rsidRPr="00E07263">
              <w:rPr>
                <w:rFonts w:ascii="Arial" w:eastAsia="SimSun" w:hAnsi="Arial" w:cs="Arial"/>
                <w:lang w:eastAsia="zh-CN"/>
              </w:rPr>
              <w:t xml:space="preserve">  </w:t>
            </w:r>
            <w:r w:rsidRPr="00E07263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5"/>
            <w:r w:rsidRPr="00E07263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Pr="00E07263">
              <w:rPr>
                <w:rFonts w:ascii="Arial" w:eastAsia="SimSun" w:hAnsi="Arial" w:cs="Arial"/>
                <w:lang w:eastAsia="zh-CN"/>
              </w:rPr>
            </w:r>
            <w:r w:rsidRPr="00E07263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3"/>
            <w:r w:rsidRPr="00E07263">
              <w:rPr>
                <w:rFonts w:ascii="Arial" w:eastAsia="SimSun" w:hAnsi="Arial" w:cs="Arial"/>
                <w:lang w:eastAsia="zh-CN"/>
              </w:rPr>
              <w:t xml:space="preserve">      4</w:t>
            </w:r>
            <w:r w:rsidRPr="00E07263">
              <w:rPr>
                <w:rFonts w:ascii="Arial" w:eastAsia="SimSun" w:hAnsi="Arial" w:cs="Arial"/>
                <w:vertAlign w:val="superscript"/>
                <w:lang w:eastAsia="zh-CN"/>
              </w:rPr>
              <w:t>th</w:t>
            </w:r>
            <w:r w:rsidRPr="00E07263">
              <w:rPr>
                <w:rFonts w:ascii="Arial" w:eastAsia="SimSun" w:hAnsi="Arial" w:cs="Arial"/>
                <w:lang w:eastAsia="zh-CN"/>
              </w:rPr>
              <w:t xml:space="preserve"> </w:t>
            </w:r>
            <w:r w:rsidRPr="00E07263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6"/>
            <w:r w:rsidRPr="00E07263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Pr="00E07263">
              <w:rPr>
                <w:rFonts w:ascii="Arial" w:eastAsia="SimSun" w:hAnsi="Arial" w:cs="Arial"/>
                <w:lang w:eastAsia="zh-CN"/>
              </w:rPr>
            </w:r>
            <w:r w:rsidRPr="00E07263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4"/>
            <w:r w:rsidRPr="00E07263">
              <w:rPr>
                <w:rFonts w:ascii="Arial" w:eastAsia="SimSun" w:hAnsi="Arial" w:cs="Arial"/>
                <w:lang w:eastAsia="zh-CN"/>
              </w:rPr>
              <w:t xml:space="preserve">      5</w:t>
            </w:r>
            <w:r w:rsidRPr="00E07263">
              <w:rPr>
                <w:rFonts w:ascii="Arial" w:eastAsia="SimSun" w:hAnsi="Arial" w:cs="Arial"/>
                <w:vertAlign w:val="superscript"/>
                <w:lang w:eastAsia="zh-CN"/>
              </w:rPr>
              <w:t>th</w:t>
            </w:r>
            <w:r w:rsidRPr="00E07263">
              <w:rPr>
                <w:rFonts w:ascii="Arial" w:eastAsia="SimSun" w:hAnsi="Arial" w:cs="Arial"/>
                <w:lang w:eastAsia="zh-CN"/>
              </w:rPr>
              <w:t xml:space="preserve"> </w:t>
            </w:r>
            <w:r w:rsidRPr="00E07263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7"/>
            <w:r w:rsidRPr="00E07263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Pr="00E07263">
              <w:rPr>
                <w:rFonts w:ascii="Arial" w:eastAsia="SimSun" w:hAnsi="Arial" w:cs="Arial"/>
                <w:lang w:eastAsia="zh-CN"/>
              </w:rPr>
            </w:r>
            <w:r w:rsidRPr="00E07263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5"/>
            <w:r w:rsidRPr="00E07263">
              <w:rPr>
                <w:rFonts w:ascii="Arial" w:eastAsia="SimSun" w:hAnsi="Arial" w:cs="Arial"/>
                <w:lang w:eastAsia="zh-CN"/>
              </w:rPr>
              <w:t xml:space="preserve">      6</w:t>
            </w:r>
            <w:r w:rsidRPr="00E07263">
              <w:rPr>
                <w:rFonts w:ascii="Arial" w:eastAsia="SimSun" w:hAnsi="Arial" w:cs="Arial"/>
                <w:vertAlign w:val="superscript"/>
                <w:lang w:eastAsia="zh-CN"/>
              </w:rPr>
              <w:t>th</w:t>
            </w:r>
            <w:r w:rsidRPr="00E07263">
              <w:rPr>
                <w:rFonts w:ascii="Arial" w:eastAsia="SimSun" w:hAnsi="Arial" w:cs="Arial"/>
                <w:lang w:eastAsia="zh-CN"/>
              </w:rPr>
              <w:t xml:space="preserve"> </w:t>
            </w:r>
            <w:r w:rsidRPr="00E07263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6" w:name="Check18"/>
            <w:r w:rsidRPr="00E07263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Pr="00E07263">
              <w:rPr>
                <w:rFonts w:ascii="Arial" w:eastAsia="SimSun" w:hAnsi="Arial" w:cs="Arial"/>
                <w:lang w:eastAsia="zh-CN"/>
              </w:rPr>
            </w:r>
            <w:r w:rsidRPr="00E07263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6"/>
          </w:p>
        </w:tc>
      </w:tr>
      <w:tr w:rsidR="00E07263" w:rsidRPr="00E07263" w14:paraId="0B9B1E84" w14:textId="77777777" w:rsidTr="00E72ADB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56E6AF7F" w14:textId="77777777" w:rsidR="00E07263" w:rsidRPr="00E07263" w:rsidRDefault="00E07263" w:rsidP="00E07263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07263">
              <w:rPr>
                <w:rFonts w:ascii="Arial" w:eastAsia="SimSun" w:hAnsi="Arial" w:cs="Arial"/>
                <w:color w:val="000000"/>
                <w:lang w:eastAsia="zh-CN"/>
              </w:rPr>
              <w:t>I confirm that this is my original work and that I have adhered to the University policy on plagiarism.</w:t>
            </w:r>
          </w:p>
          <w:p w14:paraId="6AE77EA4" w14:textId="667FC22E" w:rsidR="00E07263" w:rsidRPr="00E07263" w:rsidRDefault="00E07263" w:rsidP="00E07263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07263">
              <w:rPr>
                <w:rFonts w:ascii="Arial" w:eastAsia="SimSun" w:hAnsi="Arial" w:cs="Arial"/>
                <w:color w:val="000000"/>
                <w:lang w:eastAsia="zh-CN"/>
              </w:rPr>
              <w:t xml:space="preserve">Signed </w:t>
            </w:r>
            <w:r w:rsidRPr="00E07263">
              <w:rPr>
                <w:rFonts w:ascii="Arial" w:eastAsia="SimSun" w:hAnsi="Arial" w:cs="Arial"/>
                <w:noProof/>
                <w:color w:val="000000"/>
                <w:lang w:eastAsia="zh-CN"/>
              </w:rPr>
              <w:drawing>
                <wp:inline distT="0" distB="0" distL="0" distR="0" wp14:anchorId="585268BB" wp14:editId="0628CE52">
                  <wp:extent cx="2164080" cy="304800"/>
                  <wp:effectExtent l="0" t="0" r="7620" b="0"/>
                  <wp:docPr id="1" name="Picture 1" descr="E:\LIFE ADMIN\Signature\signature0001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 descr="E:\LIFE ADMIN\Signature\signature0001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164080" cy="304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4DF23BCF" w14:textId="77777777" w:rsidR="00E07263" w:rsidRPr="00E07263" w:rsidRDefault="00E07263" w:rsidP="00E07263">
            <w:pPr>
              <w:spacing w:after="0" w:line="240" w:lineRule="auto"/>
              <w:ind w:right="34"/>
              <w:rPr>
                <w:rFonts w:ascii="Calibri" w:eastAsia="SimSun" w:hAnsi="Calibri" w:cs="Calibri"/>
                <w:b/>
                <w:color w:val="000000"/>
                <w:sz w:val="44"/>
                <w:szCs w:val="44"/>
                <w:lang w:eastAsia="zh-CN"/>
              </w:rPr>
            </w:pPr>
            <w:r w:rsidRPr="00E07263">
              <w:rPr>
                <w:rFonts w:ascii="Calibri" w:eastAsia="SimSun" w:hAnsi="Calibri" w:cs="Tahoma"/>
                <w:b/>
                <w:color w:val="000000"/>
                <w:sz w:val="24"/>
                <w:szCs w:val="24"/>
                <w:lang w:eastAsia="zh-CN"/>
              </w:rPr>
              <w:t xml:space="preserve">Email submission: if you are submitting this form via email, please tick this box </w:t>
            </w:r>
            <w:r w:rsidRPr="00E07263">
              <w:rPr>
                <w:rFonts w:ascii="Calibri" w:eastAsia="SimSun" w:hAnsi="Calibri" w:cs="Calibri"/>
                <w:b/>
                <w:color w:val="000000"/>
                <w:sz w:val="44"/>
                <w:szCs w:val="44"/>
                <w:lang w:eastAsia="zh-CN"/>
              </w:rPr>
              <w:t>□</w:t>
            </w:r>
          </w:p>
          <w:p w14:paraId="60ED5322" w14:textId="77777777" w:rsidR="00E07263" w:rsidRPr="00E07263" w:rsidRDefault="00E07263" w:rsidP="00E07263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07263">
              <w:rPr>
                <w:rFonts w:ascii="Calibri" w:eastAsia="SimSun" w:hAnsi="Calibri" w:cs="Tahoma"/>
                <w:b/>
                <w:color w:val="000000"/>
                <w:sz w:val="24"/>
                <w:szCs w:val="24"/>
                <w:lang w:eastAsia="zh-CN"/>
              </w:rPr>
              <w:t>(as a substitute for your signature) to confirm that you agree to the above declaration.</w:t>
            </w:r>
          </w:p>
        </w:tc>
      </w:tr>
      <w:tr w:rsidR="00E07263" w:rsidRPr="00E07263" w14:paraId="70474CDD" w14:textId="77777777" w:rsidTr="00E72ADB">
        <w:trPr>
          <w:trHeight w:val="3972"/>
        </w:trPr>
        <w:tc>
          <w:tcPr>
            <w:tcW w:w="8856" w:type="dxa"/>
            <w:gridSpan w:val="5"/>
          </w:tcPr>
          <w:p w14:paraId="58EE554A" w14:textId="77777777" w:rsidR="00E07263" w:rsidRPr="00E07263" w:rsidRDefault="00E07263" w:rsidP="00E07263">
            <w:pPr>
              <w:spacing w:after="0" w:line="240" w:lineRule="auto"/>
              <w:rPr>
                <w:rFonts w:ascii="Arial" w:eastAsia="SimSun" w:hAnsi="Arial" w:cs="Times New Roman"/>
                <w:b/>
                <w:sz w:val="24"/>
                <w:szCs w:val="24"/>
                <w:lang w:eastAsia="zh-CN"/>
              </w:rPr>
            </w:pPr>
          </w:p>
          <w:p w14:paraId="4A4ADF95" w14:textId="77777777" w:rsidR="00E07263" w:rsidRPr="00E07263" w:rsidRDefault="00E07263" w:rsidP="00E07263">
            <w:pPr>
              <w:spacing w:after="0" w:line="240" w:lineRule="auto"/>
              <w:rPr>
                <w:rFonts w:ascii="Arial" w:eastAsia="SimSun" w:hAnsi="Arial" w:cs="Times New Roman"/>
                <w:sz w:val="24"/>
                <w:szCs w:val="24"/>
                <w:lang w:eastAsia="zh-CN"/>
              </w:rPr>
            </w:pPr>
            <w:r w:rsidRPr="00E07263">
              <w:rPr>
                <w:rFonts w:ascii="Arial" w:eastAsia="SimSun" w:hAnsi="Arial" w:cs="Times New Roman"/>
                <w:b/>
                <w:sz w:val="24"/>
                <w:szCs w:val="24"/>
                <w:lang w:eastAsia="zh-CN"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E07263" w:rsidRPr="00E07263" w14:paraId="17A69900" w14:textId="77777777" w:rsidTr="00E72ADB">
              <w:tc>
                <w:tcPr>
                  <w:tcW w:w="6970" w:type="dxa"/>
                </w:tcPr>
                <w:p w14:paraId="35703FF4" w14:textId="77777777" w:rsidR="00E07263" w:rsidRPr="00E07263" w:rsidRDefault="00E07263" w:rsidP="00E07263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14:paraId="2E5251E7" w14:textId="77777777" w:rsidR="00E07263" w:rsidRPr="00E07263" w:rsidRDefault="00E07263" w:rsidP="00E07263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  <w:r w:rsidRPr="00E07263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>1</w:t>
                  </w:r>
                  <w:r w:rsidRPr="00E07263">
                    <w:rPr>
                      <w:rFonts w:ascii="Arial" w:eastAsia="SimSun" w:hAnsi="Arial" w:cs="Times New Roman"/>
                      <w:sz w:val="20"/>
                      <w:szCs w:val="20"/>
                      <w:vertAlign w:val="superscript"/>
                      <w:lang w:eastAsia="zh-CN"/>
                    </w:rPr>
                    <w:t>st</w:t>
                  </w:r>
                  <w:r w:rsidRPr="00E07263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271CD1BA" w14:textId="77777777" w:rsidR="00E07263" w:rsidRPr="00E07263" w:rsidRDefault="00E07263" w:rsidP="00E07263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E07263" w:rsidRPr="00E07263" w14:paraId="3385921D" w14:textId="77777777" w:rsidTr="00E72ADB">
              <w:tc>
                <w:tcPr>
                  <w:tcW w:w="6970" w:type="dxa"/>
                </w:tcPr>
                <w:p w14:paraId="6D4852F7" w14:textId="77777777" w:rsidR="00E07263" w:rsidRPr="00E07263" w:rsidRDefault="00E07263" w:rsidP="00E07263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14:paraId="0AA3AFE4" w14:textId="77777777" w:rsidR="00E07263" w:rsidRPr="00E07263" w:rsidRDefault="00E07263" w:rsidP="00E07263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  <w:r w:rsidRPr="00E07263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>2</w:t>
                  </w:r>
                  <w:r w:rsidRPr="00E07263">
                    <w:rPr>
                      <w:rFonts w:ascii="Arial" w:eastAsia="SimSun" w:hAnsi="Arial" w:cs="Times New Roman"/>
                      <w:sz w:val="20"/>
                      <w:szCs w:val="20"/>
                      <w:vertAlign w:val="superscript"/>
                      <w:lang w:eastAsia="zh-CN"/>
                    </w:rPr>
                    <w:t>nd</w:t>
                  </w:r>
                  <w:r w:rsidRPr="00E07263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 xml:space="preserve"> Marker’s/Moderator’s provisional mark</w:t>
                  </w:r>
                </w:p>
              </w:tc>
              <w:tc>
                <w:tcPr>
                  <w:tcW w:w="1660" w:type="dxa"/>
                </w:tcPr>
                <w:p w14:paraId="449F6F81" w14:textId="77777777" w:rsidR="00E07263" w:rsidRPr="00E07263" w:rsidRDefault="00E07263" w:rsidP="00E07263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E07263" w:rsidRPr="00E07263" w14:paraId="039ADC8A" w14:textId="77777777" w:rsidTr="00E72ADB">
              <w:tc>
                <w:tcPr>
                  <w:tcW w:w="6970" w:type="dxa"/>
                </w:tcPr>
                <w:p w14:paraId="26432BBE" w14:textId="77777777" w:rsidR="00E07263" w:rsidRPr="00E07263" w:rsidRDefault="00E07263" w:rsidP="00E07263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  <w:r w:rsidRPr="00E07263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 xml:space="preserve">Agreed Internal Mark: </w:t>
                  </w:r>
                </w:p>
                <w:p w14:paraId="79F1DD41" w14:textId="77777777" w:rsidR="00E07263" w:rsidRPr="00E07263" w:rsidRDefault="00E07263" w:rsidP="00E07263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highlight w:val="yellow"/>
                      <w:lang w:eastAsia="zh-CN"/>
                    </w:rPr>
                  </w:pPr>
                </w:p>
              </w:tc>
              <w:tc>
                <w:tcPr>
                  <w:tcW w:w="1660" w:type="dxa"/>
                </w:tcPr>
                <w:p w14:paraId="4EC20085" w14:textId="77777777" w:rsidR="00E07263" w:rsidRPr="00E07263" w:rsidRDefault="00E07263" w:rsidP="00E07263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highlight w:val="yellow"/>
                      <w:lang w:eastAsia="zh-CN"/>
                    </w:rPr>
                  </w:pPr>
                </w:p>
              </w:tc>
            </w:tr>
            <w:tr w:rsidR="00E07263" w:rsidRPr="00E07263" w14:paraId="3C1EA3B9" w14:textId="77777777" w:rsidTr="00E72ADB">
              <w:tc>
                <w:tcPr>
                  <w:tcW w:w="6970" w:type="dxa"/>
                </w:tcPr>
                <w:p w14:paraId="670B5506" w14:textId="77777777" w:rsidR="00E07263" w:rsidRPr="00E07263" w:rsidRDefault="00E07263" w:rsidP="00E07263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14:paraId="38C9BE8B" w14:textId="77777777" w:rsidR="00E07263" w:rsidRPr="00E07263" w:rsidRDefault="00E07263" w:rsidP="00E07263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  <w:r w:rsidRPr="00E07263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>External Examiner’s mark (if relevant)</w:t>
                  </w:r>
                </w:p>
              </w:tc>
              <w:tc>
                <w:tcPr>
                  <w:tcW w:w="1660" w:type="dxa"/>
                </w:tcPr>
                <w:p w14:paraId="2E9F9B89" w14:textId="77777777" w:rsidR="00E07263" w:rsidRPr="00E07263" w:rsidRDefault="00E07263" w:rsidP="00E07263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E07263" w:rsidRPr="00E07263" w14:paraId="7F145B47" w14:textId="77777777" w:rsidTr="00E72ADB">
              <w:tc>
                <w:tcPr>
                  <w:tcW w:w="6970" w:type="dxa"/>
                </w:tcPr>
                <w:p w14:paraId="7E7BB896" w14:textId="77777777" w:rsidR="00E07263" w:rsidRPr="00E07263" w:rsidRDefault="00E07263" w:rsidP="00E07263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14:paraId="6B653E29" w14:textId="77777777" w:rsidR="00E07263" w:rsidRPr="00E07263" w:rsidRDefault="00E07263" w:rsidP="00E07263">
                  <w:pPr>
                    <w:spacing w:after="0" w:line="240" w:lineRule="auto"/>
                    <w:rPr>
                      <w:rFonts w:ascii="Arial" w:eastAsia="SimSun" w:hAnsi="Arial" w:cs="Times New Roman"/>
                      <w:b/>
                      <w:sz w:val="20"/>
                      <w:szCs w:val="20"/>
                      <w:lang w:eastAsia="zh-CN"/>
                    </w:rPr>
                  </w:pPr>
                  <w:r w:rsidRPr="00E07263">
                    <w:rPr>
                      <w:rFonts w:ascii="Arial" w:eastAsia="SimSun" w:hAnsi="Arial" w:cs="Times New Roman"/>
                      <w:b/>
                      <w:sz w:val="20"/>
                      <w:szCs w:val="20"/>
                      <w:lang w:eastAsia="zh-CN"/>
                    </w:rPr>
                    <w:t>Final Mark</w:t>
                  </w:r>
                </w:p>
                <w:p w14:paraId="260EABD9" w14:textId="77777777" w:rsidR="00E07263" w:rsidRPr="00E07263" w:rsidRDefault="00E07263" w:rsidP="00E07263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660" w:type="dxa"/>
                </w:tcPr>
                <w:p w14:paraId="1BE36E8A" w14:textId="77777777" w:rsidR="00E07263" w:rsidRPr="00E07263" w:rsidRDefault="00E07263" w:rsidP="00E07263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</w:tbl>
          <w:p w14:paraId="4AFEA702" w14:textId="77777777" w:rsidR="00E07263" w:rsidRPr="00E07263" w:rsidRDefault="00E07263" w:rsidP="00E07263">
            <w:pPr>
              <w:spacing w:after="0" w:line="240" w:lineRule="auto"/>
              <w:ind w:left="142" w:right="34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2659C714" w14:textId="77777777" w:rsidR="00E07263" w:rsidRPr="00E07263" w:rsidRDefault="00E07263" w:rsidP="00E07263">
            <w:pPr>
              <w:spacing w:after="0" w:line="240" w:lineRule="auto"/>
              <w:ind w:left="142"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07263">
              <w:rPr>
                <w:rFonts w:ascii="Arial" w:eastAsia="SimSun" w:hAnsi="Arial" w:cs="Arial"/>
                <w:b/>
                <w:color w:val="000000"/>
                <w:lang w:eastAsia="zh-CN"/>
              </w:rPr>
              <w:t>NB.</w:t>
            </w:r>
            <w:r w:rsidRPr="00E07263">
              <w:rPr>
                <w:rFonts w:ascii="Arial" w:eastAsia="SimSun" w:hAnsi="Arial" w:cs="Arial"/>
                <w:color w:val="000000"/>
                <w:lang w:eastAsia="zh-CN"/>
              </w:rPr>
              <w:t xml:space="preserve">  All marks are provisional until confirmed by the Final Examination Board.</w:t>
            </w:r>
          </w:p>
          <w:p w14:paraId="5D370B74" w14:textId="77777777" w:rsidR="00E07263" w:rsidRPr="00E07263" w:rsidRDefault="00E07263" w:rsidP="00E07263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23BF3C08" w14:textId="77777777" w:rsidR="00E07263" w:rsidRPr="00E07263" w:rsidRDefault="00E07263" w:rsidP="00E07263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7A6EBF0B" w14:textId="77777777" w:rsidR="00E07263" w:rsidRPr="00E07263" w:rsidRDefault="00E07263" w:rsidP="00E07263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05A3F56C" w14:textId="77777777" w:rsidR="00E07263" w:rsidRPr="00E07263" w:rsidRDefault="00E07263" w:rsidP="00E07263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7E0ADD6A" w14:textId="77777777" w:rsidR="00E07263" w:rsidRPr="00E07263" w:rsidRDefault="00E07263" w:rsidP="00E07263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  <w:r w:rsidRPr="00E07263">
              <w:rPr>
                <w:rFonts w:ascii="Arial" w:eastAsia="SimSun" w:hAnsi="Arial" w:cs="Arial"/>
                <w:b/>
                <w:color w:val="000000"/>
                <w:lang w:eastAsia="zh-CN"/>
              </w:rPr>
              <w:t xml:space="preserve">For completion by Marker </w:t>
            </w:r>
            <w:proofErr w:type="gramStart"/>
            <w:r w:rsidRPr="00E07263">
              <w:rPr>
                <w:rFonts w:ascii="Arial" w:eastAsia="SimSun" w:hAnsi="Arial" w:cs="Arial"/>
                <w:b/>
                <w:color w:val="000000"/>
                <w:lang w:eastAsia="zh-CN"/>
              </w:rPr>
              <w:t>1 :</w:t>
            </w:r>
            <w:proofErr w:type="gramEnd"/>
          </w:p>
          <w:p w14:paraId="01DD19A8" w14:textId="77777777" w:rsidR="00E07263" w:rsidRPr="00E07263" w:rsidRDefault="00E07263" w:rsidP="00E07263">
            <w:pPr>
              <w:spacing w:before="100" w:beforeAutospacing="1" w:after="100" w:afterAutospacing="1" w:line="240" w:lineRule="auto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07263">
              <w:rPr>
                <w:rFonts w:ascii="Arial" w:eastAsia="SimSun" w:hAnsi="Arial" w:cs="Arial"/>
                <w:color w:val="000000"/>
                <w:lang w:eastAsia="zh-CN"/>
              </w:rPr>
              <w:t>Comments:</w:t>
            </w:r>
          </w:p>
          <w:p w14:paraId="1A2DF61C" w14:textId="77777777" w:rsidR="00E07263" w:rsidRPr="00E07263" w:rsidRDefault="00E07263" w:rsidP="00E07263">
            <w:pPr>
              <w:spacing w:before="100" w:beforeAutospacing="1" w:after="100" w:afterAutospacing="1" w:line="240" w:lineRule="auto"/>
              <w:rPr>
                <w:rFonts w:ascii="Arial" w:eastAsia="SimSun" w:hAnsi="Arial" w:cs="Arial"/>
                <w:color w:val="000000"/>
                <w:lang w:eastAsia="zh-CN"/>
              </w:rPr>
            </w:pPr>
          </w:p>
        </w:tc>
      </w:tr>
      <w:tr w:rsidR="00E07263" w:rsidRPr="00E07263" w14:paraId="1258C34B" w14:textId="77777777" w:rsidTr="00E72ADB">
        <w:trPr>
          <w:trHeight w:val="492"/>
        </w:trPr>
        <w:tc>
          <w:tcPr>
            <w:tcW w:w="6768" w:type="dxa"/>
            <w:gridSpan w:val="3"/>
          </w:tcPr>
          <w:p w14:paraId="7A5CB012" w14:textId="77777777" w:rsidR="00E07263" w:rsidRPr="00E07263" w:rsidRDefault="00E07263" w:rsidP="00E07263">
            <w:pPr>
              <w:spacing w:before="100" w:beforeAutospacing="1" w:after="100" w:afterAutospacing="1" w:line="240" w:lineRule="auto"/>
              <w:ind w:left="142"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07263">
              <w:rPr>
                <w:rFonts w:ascii="Arial" w:eastAsia="SimSun" w:hAnsi="Arial" w:cs="Arial"/>
                <w:color w:val="000000"/>
                <w:lang w:eastAsia="zh-CN"/>
              </w:rPr>
              <w:t>Marker’s signature:</w:t>
            </w:r>
          </w:p>
        </w:tc>
        <w:tc>
          <w:tcPr>
            <w:tcW w:w="2088" w:type="dxa"/>
            <w:gridSpan w:val="2"/>
          </w:tcPr>
          <w:p w14:paraId="50DB910F" w14:textId="77777777" w:rsidR="00E07263" w:rsidRPr="00E07263" w:rsidRDefault="00E07263" w:rsidP="00E07263">
            <w:pPr>
              <w:spacing w:before="100" w:beforeAutospacing="1" w:after="0" w:afterAutospacing="1" w:line="240" w:lineRule="auto"/>
              <w:ind w:left="142"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E07263">
              <w:rPr>
                <w:rFonts w:ascii="Arial" w:eastAsia="SimSun" w:hAnsi="Arial" w:cs="Arial"/>
                <w:color w:val="000000"/>
                <w:lang w:eastAsia="zh-CN"/>
              </w:rPr>
              <w:t>Date:</w:t>
            </w:r>
          </w:p>
        </w:tc>
      </w:tr>
      <w:tr w:rsidR="00E07263" w:rsidRPr="00E07263" w14:paraId="48B76B87" w14:textId="77777777" w:rsidTr="00E72ADB">
        <w:tc>
          <w:tcPr>
            <w:tcW w:w="8856" w:type="dxa"/>
            <w:gridSpan w:val="5"/>
          </w:tcPr>
          <w:p w14:paraId="7248DBBA" w14:textId="77777777" w:rsidR="00E07263" w:rsidRPr="00E07263" w:rsidRDefault="00E07263" w:rsidP="00E07263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i/>
                <w:color w:val="000000"/>
                <w:lang w:eastAsia="zh-CN"/>
              </w:rPr>
            </w:pPr>
          </w:p>
          <w:p w14:paraId="70225359" w14:textId="77777777" w:rsidR="00E07263" w:rsidRPr="00E07263" w:rsidRDefault="00E07263" w:rsidP="00E07263">
            <w:pPr>
              <w:spacing w:after="0" w:line="240" w:lineRule="auto"/>
              <w:ind w:right="-334"/>
              <w:rPr>
                <w:rFonts w:ascii="Arial" w:eastAsia="SimSun" w:hAnsi="Arial" w:cs="Arial"/>
                <w:b/>
                <w:bCs/>
                <w:color w:val="000000"/>
                <w:lang w:eastAsia="zh-CN"/>
              </w:rPr>
            </w:pPr>
            <w:r w:rsidRPr="00E07263">
              <w:rPr>
                <w:rFonts w:ascii="Arial" w:eastAsia="SimSun" w:hAnsi="Arial" w:cs="Arial"/>
                <w:b/>
                <w:bCs/>
                <w:color w:val="000000"/>
                <w:lang w:eastAsia="zh-CN"/>
              </w:rPr>
              <w:t>For completion by Marker 2/Moderator:</w:t>
            </w:r>
          </w:p>
          <w:p w14:paraId="6FE46302" w14:textId="77777777" w:rsidR="00E07263" w:rsidRPr="00E07263" w:rsidRDefault="00E07263" w:rsidP="00E07263">
            <w:pPr>
              <w:spacing w:after="0" w:line="240" w:lineRule="auto"/>
              <w:ind w:right="-334"/>
              <w:rPr>
                <w:rFonts w:ascii="Arial" w:eastAsia="SimSun" w:hAnsi="Arial" w:cs="Arial"/>
                <w:b/>
                <w:bCs/>
                <w:color w:val="000000"/>
                <w:lang w:eastAsia="zh-CN"/>
              </w:rPr>
            </w:pPr>
          </w:p>
          <w:p w14:paraId="27B7304D" w14:textId="77777777" w:rsidR="00E07263" w:rsidRPr="00E07263" w:rsidRDefault="00E07263" w:rsidP="00E07263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  <w:r w:rsidRPr="00E07263">
              <w:rPr>
                <w:rFonts w:ascii="Arial" w:eastAsia="SimSun" w:hAnsi="Arial" w:cs="Arial"/>
                <w:bCs/>
                <w:color w:val="000000"/>
                <w:lang w:eastAsia="zh-CN"/>
              </w:rPr>
              <w:t>Comments:</w:t>
            </w:r>
          </w:p>
          <w:p w14:paraId="39C4B517" w14:textId="77777777" w:rsidR="00E07263" w:rsidRPr="00E07263" w:rsidRDefault="00E07263" w:rsidP="00E07263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4A641942" w14:textId="77777777" w:rsidR="00E07263" w:rsidRPr="00E07263" w:rsidRDefault="00E07263" w:rsidP="00E07263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7D29D403" w14:textId="77777777" w:rsidR="00E07263" w:rsidRPr="00E07263" w:rsidRDefault="00E07263" w:rsidP="00E07263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</w:tc>
      </w:tr>
      <w:tr w:rsidR="00E07263" w:rsidRPr="00E07263" w14:paraId="4485CC03" w14:textId="77777777" w:rsidTr="00E72ADB">
        <w:trPr>
          <w:trHeight w:val="720"/>
        </w:trPr>
        <w:tc>
          <w:tcPr>
            <w:tcW w:w="5211" w:type="dxa"/>
            <w:gridSpan w:val="2"/>
          </w:tcPr>
          <w:p w14:paraId="3FA4FE5F" w14:textId="77777777" w:rsidR="00E07263" w:rsidRPr="00E07263" w:rsidRDefault="00E07263" w:rsidP="00E07263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  <w:r w:rsidRPr="00E07263">
              <w:rPr>
                <w:rFonts w:ascii="Arial" w:eastAsia="SimSun" w:hAnsi="Arial" w:cs="Arial"/>
                <w:bCs/>
                <w:color w:val="000000"/>
                <w:lang w:eastAsia="zh-CN"/>
              </w:rPr>
              <w:t>Marker’s Signature:</w:t>
            </w:r>
          </w:p>
        </w:tc>
        <w:tc>
          <w:tcPr>
            <w:tcW w:w="3645" w:type="dxa"/>
            <w:gridSpan w:val="3"/>
          </w:tcPr>
          <w:p w14:paraId="37BF64AB" w14:textId="77777777" w:rsidR="00E07263" w:rsidRPr="00E07263" w:rsidRDefault="00E07263" w:rsidP="00E07263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  <w:r w:rsidRPr="00E07263">
              <w:rPr>
                <w:rFonts w:ascii="Arial" w:eastAsia="SimSun" w:hAnsi="Arial" w:cs="Arial"/>
                <w:bCs/>
                <w:color w:val="000000"/>
                <w:lang w:eastAsia="zh-CN"/>
              </w:rPr>
              <w:t>Date:</w:t>
            </w:r>
          </w:p>
        </w:tc>
      </w:tr>
      <w:tr w:rsidR="00E07263" w:rsidRPr="00E07263" w14:paraId="1CEE8141" w14:textId="77777777" w:rsidTr="00E72ADB">
        <w:trPr>
          <w:trHeight w:val="720"/>
        </w:trPr>
        <w:tc>
          <w:tcPr>
            <w:tcW w:w="8856" w:type="dxa"/>
            <w:gridSpan w:val="5"/>
          </w:tcPr>
          <w:p w14:paraId="5BF06B66" w14:textId="77777777" w:rsidR="00E07263" w:rsidRPr="00E07263" w:rsidRDefault="00E07263" w:rsidP="00E07263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  <w:r w:rsidRPr="00E07263">
              <w:rPr>
                <w:rFonts w:ascii="Arial" w:eastAsia="SimSun" w:hAnsi="Arial" w:cs="Arial"/>
                <w:b/>
                <w:lang w:eastAsia="zh-CN"/>
              </w:rPr>
              <w:t>AGREED INTERNAL MARK (where necessary):</w:t>
            </w:r>
          </w:p>
          <w:p w14:paraId="31551FDE" w14:textId="77777777" w:rsidR="00E07263" w:rsidRPr="00E07263" w:rsidRDefault="00E07263" w:rsidP="00E07263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</w:p>
          <w:p w14:paraId="29B44C22" w14:textId="77777777" w:rsidR="00E07263" w:rsidRPr="00E07263" w:rsidRDefault="00E07263" w:rsidP="00E07263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  <w:r w:rsidRPr="00E07263">
              <w:rPr>
                <w:rFonts w:ascii="Arial" w:eastAsia="SimSun" w:hAnsi="Arial" w:cs="Arial"/>
                <w:b/>
                <w:lang w:eastAsia="zh-CN"/>
              </w:rPr>
              <w:t>Comment on process on arriving at agreed mark:</w:t>
            </w:r>
          </w:p>
          <w:p w14:paraId="04D98EF2" w14:textId="77777777" w:rsidR="00E07263" w:rsidRPr="00E07263" w:rsidRDefault="00E07263" w:rsidP="00E07263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</w:p>
          <w:p w14:paraId="294D7E2E" w14:textId="77777777" w:rsidR="00E07263" w:rsidRPr="00E07263" w:rsidRDefault="00E07263" w:rsidP="00E07263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</w:p>
        </w:tc>
      </w:tr>
      <w:tr w:rsidR="00E07263" w:rsidRPr="00E07263" w14:paraId="42C6B7A8" w14:textId="77777777" w:rsidTr="00E72ADB">
        <w:trPr>
          <w:trHeight w:val="720"/>
        </w:trPr>
        <w:tc>
          <w:tcPr>
            <w:tcW w:w="8856" w:type="dxa"/>
            <w:gridSpan w:val="5"/>
          </w:tcPr>
          <w:p w14:paraId="04E16C97" w14:textId="77777777" w:rsidR="00E07263" w:rsidRPr="00E07263" w:rsidRDefault="00E07263" w:rsidP="00E07263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  <w:r w:rsidRPr="00E07263">
              <w:rPr>
                <w:rFonts w:ascii="Arial" w:eastAsia="SimSun" w:hAnsi="Arial" w:cs="Arial"/>
                <w:b/>
                <w:lang w:eastAsia="zh-CN"/>
              </w:rPr>
              <w:t>External Examiner’s comments (if relevant)</w:t>
            </w:r>
          </w:p>
          <w:p w14:paraId="570F8564" w14:textId="77777777" w:rsidR="00E07263" w:rsidRPr="00E07263" w:rsidRDefault="00E07263" w:rsidP="00E07263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097D3170" w14:textId="77777777" w:rsidR="00E07263" w:rsidRPr="00E07263" w:rsidRDefault="00E07263" w:rsidP="00E07263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22DE3C94" w14:textId="77777777" w:rsidR="00E07263" w:rsidRPr="00E07263" w:rsidRDefault="00E07263" w:rsidP="00E07263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</w:tc>
      </w:tr>
      <w:tr w:rsidR="00E07263" w:rsidRPr="00E07263" w14:paraId="57F099FF" w14:textId="77777777" w:rsidTr="00E72ADB">
        <w:trPr>
          <w:trHeight w:val="720"/>
        </w:trPr>
        <w:tc>
          <w:tcPr>
            <w:tcW w:w="5211" w:type="dxa"/>
            <w:gridSpan w:val="2"/>
          </w:tcPr>
          <w:p w14:paraId="5C808338" w14:textId="77777777" w:rsidR="00E07263" w:rsidRPr="00E07263" w:rsidRDefault="00E07263" w:rsidP="00E07263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E07263">
              <w:rPr>
                <w:rFonts w:ascii="Arial" w:eastAsia="SimSun" w:hAnsi="Arial" w:cs="Arial"/>
                <w:lang w:eastAsia="zh-CN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4936D75B" w14:textId="77777777" w:rsidR="00E07263" w:rsidRPr="00E07263" w:rsidRDefault="00E07263" w:rsidP="00E07263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E07263">
              <w:rPr>
                <w:rFonts w:ascii="Arial" w:eastAsia="SimSun" w:hAnsi="Arial" w:cs="Arial"/>
                <w:lang w:eastAsia="zh-CN"/>
              </w:rPr>
              <w:t>Date:</w:t>
            </w:r>
          </w:p>
        </w:tc>
      </w:tr>
    </w:tbl>
    <w:p w14:paraId="4450A09B" w14:textId="3A976F4A" w:rsidR="00E07263" w:rsidRDefault="00E07263" w:rsidP="00E07263">
      <w:pPr>
        <w:spacing w:after="0" w:line="240" w:lineRule="auto"/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09FD25FE" w14:textId="1DB034C3" w:rsidR="001101A0" w:rsidRPr="00E07263" w:rsidRDefault="00E07263" w:rsidP="00E07263">
      <w:pPr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  <w:r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  <w:br w:type="page"/>
      </w:r>
      <w:r w:rsidR="00BF43F0" w:rsidRPr="00BF43F0">
        <w:rPr>
          <w:b/>
          <w:sz w:val="32"/>
          <w:szCs w:val="32"/>
        </w:rPr>
        <w:lastRenderedPageBreak/>
        <w:t>Encyclopaedia Article 1</w:t>
      </w:r>
      <w:r w:rsidR="00F54637">
        <w:rPr>
          <w:b/>
          <w:sz w:val="32"/>
          <w:szCs w:val="32"/>
        </w:rPr>
        <w:t xml:space="preserve"> </w:t>
      </w:r>
      <w:r w:rsidR="00F54637" w:rsidRPr="00F54637">
        <w:rPr>
          <w:sz w:val="32"/>
          <w:szCs w:val="32"/>
        </w:rPr>
        <w:t>(Oxford Islamic Studies Online)</w:t>
      </w:r>
      <w:r w:rsidR="00F54637">
        <w:rPr>
          <w:sz w:val="32"/>
          <w:szCs w:val="32"/>
        </w:rPr>
        <w:br/>
      </w:r>
      <w:r w:rsidR="00F54637">
        <w:rPr>
          <w:b/>
          <w:sz w:val="32"/>
          <w:szCs w:val="32"/>
        </w:rPr>
        <w:br/>
      </w:r>
      <w:r w:rsidR="001101A0" w:rsidRPr="001101A0">
        <w:rPr>
          <w:rFonts w:ascii="Times New Roman" w:hAnsi="Times New Roman" w:cs="Times New Roman"/>
          <w:b/>
          <w:i/>
          <w:iCs/>
          <w:sz w:val="36"/>
          <w:szCs w:val="36"/>
        </w:rPr>
        <w:t>Ijtihād</w:t>
      </w:r>
      <w:r w:rsidR="001101A0" w:rsidRPr="001101A0">
        <w:rPr>
          <w:rFonts w:ascii="Times New Roman" w:hAnsi="Times New Roman" w:cs="Times New Roman"/>
          <w:b/>
          <w:i/>
          <w:sz w:val="36"/>
          <w:szCs w:val="36"/>
        </w:rPr>
        <w:t xml:space="preserve">  </w:t>
      </w:r>
    </w:p>
    <w:p w14:paraId="3D0BB776" w14:textId="4D607F36" w:rsidR="00BF43F0" w:rsidRPr="001101A0" w:rsidRDefault="001101A0" w:rsidP="001101A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101A0">
        <w:rPr>
          <w:rFonts w:ascii="Times New Roman" w:hAnsi="Times New Roman" w:cs="Times New Roman"/>
          <w:sz w:val="24"/>
          <w:szCs w:val="24"/>
        </w:rPr>
        <w:t xml:space="preserve">Arabic term </w:t>
      </w:r>
      <w:r w:rsidR="00BF43F0" w:rsidRPr="001101A0">
        <w:rPr>
          <w:rFonts w:ascii="Times New Roman" w:hAnsi="Times New Roman" w:cs="Times New Roman"/>
          <w:i/>
          <w:sz w:val="24"/>
          <w:szCs w:val="24"/>
        </w:rPr>
        <w:t xml:space="preserve">(lit. “effort”) </w:t>
      </w:r>
      <w:r w:rsidR="00BF43F0" w:rsidRPr="001101A0">
        <w:rPr>
          <w:rFonts w:ascii="Times New Roman" w:hAnsi="Times New Roman" w:cs="Times New Roman"/>
          <w:sz w:val="24"/>
          <w:szCs w:val="24"/>
        </w:rPr>
        <w:t>describ</w:t>
      </w:r>
      <w:r w:rsidRPr="001101A0">
        <w:rPr>
          <w:rFonts w:ascii="Times New Roman" w:hAnsi="Times New Roman" w:cs="Times New Roman"/>
          <w:sz w:val="24"/>
          <w:szCs w:val="24"/>
        </w:rPr>
        <w:t>ing</w:t>
      </w:r>
      <w:r w:rsidR="00BF43F0" w:rsidRPr="001101A0">
        <w:rPr>
          <w:rFonts w:ascii="Times New Roman" w:hAnsi="Times New Roman" w:cs="Times New Roman"/>
          <w:sz w:val="24"/>
          <w:szCs w:val="24"/>
        </w:rPr>
        <w:t xml:space="preserve"> the method of independent reasoning within </w:t>
      </w:r>
      <w:r w:rsidRPr="001101A0">
        <w:rPr>
          <w:rFonts w:ascii="Times New Roman" w:hAnsi="Times New Roman" w:cs="Times New Roman"/>
          <w:sz w:val="24"/>
          <w:szCs w:val="24"/>
        </w:rPr>
        <w:t>the</w:t>
      </w:r>
      <w:r w:rsidR="00BF43F0" w:rsidRPr="001101A0">
        <w:rPr>
          <w:rFonts w:ascii="Times New Roman" w:hAnsi="Times New Roman" w:cs="Times New Roman"/>
          <w:sz w:val="24"/>
          <w:szCs w:val="24"/>
        </w:rPr>
        <w:t xml:space="preserve"> </w:t>
      </w:r>
      <w:bookmarkStart w:id="7" w:name="_Hlk504264976"/>
      <w:r w:rsidRPr="001101A0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sharīʿa</w:t>
      </w:r>
      <w:bookmarkEnd w:id="7"/>
      <w:r w:rsidR="00BF43F0" w:rsidRPr="001101A0">
        <w:rPr>
          <w:rFonts w:ascii="Times New Roman" w:hAnsi="Times New Roman" w:cs="Times New Roman"/>
          <w:i/>
          <w:sz w:val="24"/>
          <w:szCs w:val="24"/>
        </w:rPr>
        <w:t>.</w:t>
      </w:r>
      <w:r w:rsidR="00BF43F0" w:rsidRPr="001101A0">
        <w:rPr>
          <w:rStyle w:val="FootnoteReference"/>
          <w:rFonts w:ascii="Times New Roman" w:hAnsi="Times New Roman" w:cs="Times New Roman"/>
          <w:i/>
          <w:sz w:val="24"/>
          <w:szCs w:val="24"/>
        </w:rPr>
        <w:footnoteReference w:id="1"/>
      </w:r>
      <w:r w:rsidR="00BF43F0" w:rsidRPr="001101A0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BF43F0" w:rsidRPr="001101A0">
        <w:rPr>
          <w:rFonts w:ascii="Times New Roman" w:hAnsi="Times New Roman" w:cs="Times New Roman"/>
          <w:sz w:val="24"/>
          <w:szCs w:val="24"/>
        </w:rPr>
        <w:t>Sharing a common root with</w:t>
      </w:r>
      <w:r w:rsidRPr="001101A0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 xml:space="preserve"> </w:t>
      </w:r>
      <w:r w:rsidRPr="001101A0">
        <w:rPr>
          <w:rFonts w:ascii="Times New Roman" w:hAnsi="Times New Roman" w:cs="Times New Roman"/>
          <w:i/>
          <w:sz w:val="24"/>
          <w:szCs w:val="24"/>
        </w:rPr>
        <w:t>jihād</w:t>
      </w:r>
      <w:r w:rsidR="00BF43F0" w:rsidRPr="001101A0">
        <w:rPr>
          <w:rFonts w:ascii="Times New Roman" w:hAnsi="Times New Roman" w:cs="Times New Roman"/>
          <w:i/>
          <w:sz w:val="24"/>
          <w:szCs w:val="24"/>
        </w:rPr>
        <w:t xml:space="preserve">, </w:t>
      </w:r>
      <w:r w:rsidR="00BF43F0" w:rsidRPr="001101A0">
        <w:rPr>
          <w:rFonts w:ascii="Times New Roman" w:hAnsi="Times New Roman" w:cs="Times New Roman"/>
          <w:sz w:val="24"/>
          <w:szCs w:val="24"/>
        </w:rPr>
        <w:t>in this case describing the ‘effort’ that jurists use to create new legal precepts.</w:t>
      </w:r>
      <w:r w:rsidR="00BF43F0" w:rsidRPr="001101A0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="00BF43F0" w:rsidRPr="001101A0">
        <w:rPr>
          <w:rFonts w:ascii="Times New Roman" w:hAnsi="Times New Roman" w:cs="Times New Roman"/>
          <w:sz w:val="24"/>
          <w:szCs w:val="24"/>
        </w:rPr>
        <w:t xml:space="preserve"> It represents a central tenet of Islamic jurisprudence </w:t>
      </w:r>
      <w:r w:rsidRPr="001101A0">
        <w:rPr>
          <w:rFonts w:ascii="Times New Roman" w:hAnsi="Times New Roman" w:cs="Times New Roman"/>
          <w:sz w:val="24"/>
          <w:szCs w:val="24"/>
        </w:rPr>
        <w:t>(</w:t>
      </w:r>
      <w:bookmarkStart w:id="8" w:name="_Hlk504234930"/>
      <w:r w:rsidRPr="001101A0">
        <w:rPr>
          <w:rFonts w:ascii="Times New Roman" w:hAnsi="Times New Roman" w:cs="Times New Roman"/>
          <w:i/>
          <w:iCs/>
          <w:sz w:val="24"/>
          <w:szCs w:val="24"/>
        </w:rPr>
        <w:t>uṣūl al-fiqh</w:t>
      </w:r>
      <w:bookmarkEnd w:id="8"/>
      <w:r w:rsidRPr="001101A0">
        <w:rPr>
          <w:rFonts w:ascii="Times New Roman" w:hAnsi="Times New Roman" w:cs="Times New Roman"/>
          <w:i/>
          <w:iCs/>
          <w:sz w:val="24"/>
          <w:szCs w:val="24"/>
        </w:rPr>
        <w:t>)</w:t>
      </w:r>
      <w:r w:rsidR="00BF43F0" w:rsidRPr="001101A0">
        <w:rPr>
          <w:rFonts w:ascii="Times New Roman" w:hAnsi="Times New Roman" w:cs="Times New Roman"/>
          <w:i/>
          <w:sz w:val="24"/>
          <w:szCs w:val="24"/>
        </w:rPr>
        <w:t>.</w:t>
      </w:r>
      <w:r w:rsidR="00BF43F0" w:rsidRPr="001101A0">
        <w:rPr>
          <w:rStyle w:val="FootnoteReference"/>
          <w:rFonts w:ascii="Times New Roman" w:hAnsi="Times New Roman" w:cs="Times New Roman"/>
          <w:i/>
          <w:sz w:val="24"/>
          <w:szCs w:val="24"/>
        </w:rPr>
        <w:footnoteReference w:id="3"/>
      </w:r>
      <w:r w:rsidR="005A19CA" w:rsidRPr="001101A0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5A19CA" w:rsidRPr="001101A0">
        <w:rPr>
          <w:rFonts w:ascii="Times New Roman" w:hAnsi="Times New Roman" w:cs="Times New Roman"/>
          <w:sz w:val="24"/>
          <w:szCs w:val="24"/>
        </w:rPr>
        <w:t>Precedent for</w:t>
      </w:r>
      <w:bookmarkStart w:id="9" w:name="_Hlk504516307"/>
      <w:r w:rsidRPr="001101A0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</w:t>
      </w:r>
      <w:r w:rsidRPr="001101A0">
        <w:rPr>
          <w:rFonts w:ascii="Times New Roman" w:hAnsi="Times New Roman" w:cs="Times New Roman"/>
          <w:i/>
          <w:iCs/>
          <w:sz w:val="24"/>
          <w:szCs w:val="24"/>
        </w:rPr>
        <w:t>ijtihād</w:t>
      </w:r>
      <w:r w:rsidRPr="001101A0">
        <w:rPr>
          <w:rFonts w:ascii="Times New Roman" w:hAnsi="Times New Roman" w:cs="Times New Roman"/>
          <w:sz w:val="24"/>
          <w:szCs w:val="24"/>
        </w:rPr>
        <w:t> </w:t>
      </w:r>
      <w:bookmarkEnd w:id="9"/>
      <w:r w:rsidR="005A19CA" w:rsidRPr="001101A0">
        <w:rPr>
          <w:rFonts w:ascii="Times New Roman" w:hAnsi="Times New Roman" w:cs="Times New Roman"/>
          <w:sz w:val="24"/>
          <w:szCs w:val="24"/>
        </w:rPr>
        <w:t>is found within the hadith literature. Deciding to send a colleague to be governor of Yemen, Muhammad asks him how he will develop rulings for the region:</w:t>
      </w:r>
    </w:p>
    <w:p w14:paraId="53A8DA8A" w14:textId="373D14D4" w:rsidR="005A19CA" w:rsidRPr="001101A0" w:rsidRDefault="001101A0" w:rsidP="005A19CA">
      <w:pPr>
        <w:spacing w:after="0" w:line="240" w:lineRule="auto"/>
        <w:ind w:left="1440"/>
        <w:rPr>
          <w:rFonts w:ascii="Arial" w:eastAsia="Times New Roman" w:hAnsi="Arial" w:cs="Arial"/>
          <w:color w:val="000000"/>
          <w:sz w:val="18"/>
          <w:szCs w:val="18"/>
          <w:lang w:eastAsia="en-GB"/>
        </w:rPr>
      </w:pPr>
      <w:r w:rsidRPr="001101A0">
        <w:rPr>
          <w:rFonts w:ascii="Arial" w:eastAsia="Times New Roman" w:hAnsi="Arial" w:cs="Arial"/>
          <w:color w:val="000000"/>
          <w:sz w:val="18"/>
          <w:szCs w:val="18"/>
          <w:lang w:eastAsia="en-GB"/>
        </w:rPr>
        <w:t>“…</w:t>
      </w:r>
      <w:r w:rsidR="005A19CA" w:rsidRPr="001101A0">
        <w:rPr>
          <w:rFonts w:ascii="Arial" w:eastAsia="Times New Roman" w:hAnsi="Arial" w:cs="Arial"/>
          <w:color w:val="000000"/>
          <w:sz w:val="18"/>
          <w:szCs w:val="18"/>
          <w:lang w:eastAsia="en-GB"/>
        </w:rPr>
        <w:t>I will make a personal effort (</w:t>
      </w:r>
      <w:r w:rsidRPr="001101A0">
        <w:rPr>
          <w:rFonts w:ascii="Arial" w:eastAsia="Times New Roman" w:hAnsi="Arial" w:cs="Arial"/>
          <w:i/>
          <w:iCs/>
          <w:color w:val="000000"/>
          <w:sz w:val="18"/>
          <w:szCs w:val="18"/>
          <w:lang w:eastAsia="en-GB"/>
        </w:rPr>
        <w:t>ijtihād</w:t>
      </w:r>
      <w:r w:rsidR="005A19CA" w:rsidRPr="001101A0">
        <w:rPr>
          <w:rFonts w:ascii="Arial" w:eastAsia="Times New Roman" w:hAnsi="Arial" w:cs="Arial"/>
          <w:color w:val="000000"/>
          <w:sz w:val="18"/>
          <w:szCs w:val="18"/>
          <w:lang w:eastAsia="en-GB"/>
        </w:rPr>
        <w:t>),</w:t>
      </w:r>
      <w:r w:rsidR="005A19CA" w:rsidRPr="001101A0">
        <w:rPr>
          <w:rFonts w:ascii="Arial" w:eastAsia="Times New Roman" w:hAnsi="Arial" w:cs="Arial"/>
          <w:color w:val="000000"/>
          <w:sz w:val="18"/>
          <w:szCs w:val="18"/>
          <w:lang w:eastAsia="en-GB"/>
        </w:rPr>
        <w:br/>
        <w:t xml:space="preserve">use my </w:t>
      </w:r>
      <w:r w:rsidR="005A19CA" w:rsidRPr="001101A0">
        <w:rPr>
          <w:rFonts w:ascii="Arial" w:eastAsia="Times New Roman" w:hAnsi="Arial" w:cs="Arial"/>
          <w:noProof/>
          <w:color w:val="000000"/>
          <w:sz w:val="18"/>
          <w:szCs w:val="18"/>
          <w:lang w:eastAsia="en-GB"/>
        </w:rPr>
        <w:t>own</w:t>
      </w:r>
      <w:r w:rsidR="005A19CA" w:rsidRPr="001101A0">
        <w:rPr>
          <w:rFonts w:ascii="Arial" w:eastAsia="Times New Roman" w:hAnsi="Arial" w:cs="Arial"/>
          <w:color w:val="000000"/>
          <w:sz w:val="18"/>
          <w:szCs w:val="18"/>
          <w:lang w:eastAsia="en-GB"/>
        </w:rPr>
        <w:t xml:space="preserve"> judgment, and act according to that.” And this the Prophet </w:t>
      </w:r>
    </w:p>
    <w:p w14:paraId="0FD4C30B" w14:textId="77777777" w:rsidR="005A19CA" w:rsidRPr="001101A0" w:rsidRDefault="005A19CA" w:rsidP="005A19CA">
      <w:pPr>
        <w:spacing w:after="240" w:line="240" w:lineRule="auto"/>
        <w:ind w:left="1440"/>
        <w:rPr>
          <w:rFonts w:ascii="Arial" w:eastAsia="Times New Roman" w:hAnsi="Arial" w:cs="Arial"/>
          <w:color w:val="000000"/>
          <w:sz w:val="18"/>
          <w:szCs w:val="18"/>
          <w:lang w:eastAsia="en-GB"/>
        </w:rPr>
      </w:pPr>
      <w:r w:rsidRPr="001101A0">
        <w:rPr>
          <w:rFonts w:ascii="Arial" w:eastAsia="Times New Roman" w:hAnsi="Arial" w:cs="Arial"/>
          <w:color w:val="000000"/>
          <w:sz w:val="18"/>
          <w:szCs w:val="18"/>
          <w:lang w:eastAsia="en-GB"/>
        </w:rPr>
        <w:t xml:space="preserve">approved, saying: “Praise be to God who enabled the envoy of </w:t>
      </w:r>
      <w:r w:rsidRPr="001101A0">
        <w:rPr>
          <w:rFonts w:ascii="Arial" w:eastAsia="Times New Roman" w:hAnsi="Arial" w:cs="Arial"/>
          <w:color w:val="000000"/>
          <w:sz w:val="18"/>
          <w:szCs w:val="18"/>
          <w:lang w:eastAsia="en-GB"/>
        </w:rPr>
        <w:br/>
        <w:t>the Apostle of God to say what has satisfied him!”</w:t>
      </w:r>
      <w:r w:rsidRPr="001101A0">
        <w:rPr>
          <w:rFonts w:ascii="Arial" w:eastAsia="Times New Roman" w:hAnsi="Arial" w:cs="Arial"/>
          <w:color w:val="000000"/>
          <w:sz w:val="18"/>
          <w:szCs w:val="18"/>
          <w:vertAlign w:val="superscript"/>
          <w:lang w:eastAsia="en-GB"/>
        </w:rPr>
        <w:footnoteReference w:id="4"/>
      </w:r>
    </w:p>
    <w:p w14:paraId="146EA0AB" w14:textId="5041BD61" w:rsidR="001101A0" w:rsidRDefault="001101A0" w:rsidP="001101A0">
      <w:pPr>
        <w:spacing w:line="360" w:lineRule="auto"/>
        <w:jc w:val="both"/>
        <w:rPr>
          <w:rFonts w:ascii="Times New Roman" w:eastAsia="SimSun" w:hAnsi="Times New Roman" w:cs="Times New Roman"/>
          <w:sz w:val="24"/>
          <w:szCs w:val="24"/>
          <w:lang w:eastAsia="zh-CN"/>
        </w:rPr>
      </w:pPr>
      <w:bookmarkStart w:id="10" w:name="_Hlk504516992"/>
      <w:r w:rsidRPr="001101A0">
        <w:rPr>
          <w:rFonts w:ascii="Times New Roman" w:hAnsi="Times New Roman" w:cs="Times New Roman"/>
          <w:i/>
          <w:iCs/>
          <w:sz w:val="24"/>
          <w:szCs w:val="24"/>
        </w:rPr>
        <w:t>Ijtihād</w:t>
      </w:r>
      <w:bookmarkEnd w:id="10"/>
      <w:r w:rsidRPr="001101A0">
        <w:rPr>
          <w:rFonts w:ascii="Times New Roman" w:hAnsi="Times New Roman" w:cs="Times New Roman"/>
          <w:i/>
          <w:sz w:val="24"/>
          <w:szCs w:val="24"/>
        </w:rPr>
        <w:t> </w:t>
      </w:r>
      <w:r w:rsidR="005A19CA" w:rsidRPr="001101A0">
        <w:rPr>
          <w:rFonts w:ascii="Times New Roman" w:hAnsi="Times New Roman" w:cs="Times New Roman"/>
          <w:sz w:val="24"/>
          <w:szCs w:val="24"/>
        </w:rPr>
        <w:t>bec</w:t>
      </w:r>
      <w:r w:rsidRPr="001101A0">
        <w:rPr>
          <w:rFonts w:ascii="Times New Roman" w:hAnsi="Times New Roman" w:cs="Times New Roman"/>
          <w:sz w:val="24"/>
          <w:szCs w:val="24"/>
        </w:rPr>
        <w:t>ame</w:t>
      </w:r>
      <w:r w:rsidR="005A19CA" w:rsidRPr="001101A0">
        <w:rPr>
          <w:rFonts w:ascii="Times New Roman" w:hAnsi="Times New Roman" w:cs="Times New Roman"/>
          <w:sz w:val="24"/>
          <w:szCs w:val="24"/>
        </w:rPr>
        <w:t xml:space="preserve"> necessary when rulers could not reach </w:t>
      </w:r>
      <w:bookmarkStart w:id="11" w:name="_Hlk504234718"/>
      <w:bookmarkStart w:id="12" w:name="_Hlk504236318"/>
      <w:bookmarkStart w:id="13" w:name="_Hlk504517161"/>
      <w:r w:rsidRPr="001101A0">
        <w:rPr>
          <w:rFonts w:ascii="Times New Roman" w:hAnsi="Times New Roman" w:cs="Times New Roman"/>
          <w:i/>
          <w:iCs/>
          <w:sz w:val="24"/>
          <w:szCs w:val="24"/>
        </w:rPr>
        <w:t>ijmā</w:t>
      </w:r>
      <w:bookmarkEnd w:id="11"/>
      <w:r w:rsidRPr="001101A0">
        <w:rPr>
          <w:rFonts w:ascii="Times New Roman" w:hAnsi="Times New Roman" w:cs="Times New Roman"/>
          <w:i/>
          <w:sz w:val="24"/>
          <w:szCs w:val="24"/>
        </w:rPr>
        <w:t>῾</w:t>
      </w:r>
      <w:bookmarkEnd w:id="12"/>
      <w:r w:rsidR="005A19CA" w:rsidRPr="001101A0">
        <w:rPr>
          <w:rFonts w:ascii="Times New Roman" w:hAnsi="Times New Roman" w:cs="Times New Roman"/>
          <w:sz w:val="24"/>
          <w:szCs w:val="24"/>
        </w:rPr>
        <w:t xml:space="preserve"> </w:t>
      </w:r>
      <w:bookmarkEnd w:id="13"/>
      <w:r w:rsidR="005A19CA" w:rsidRPr="001101A0">
        <w:rPr>
          <w:rFonts w:ascii="Times New Roman" w:hAnsi="Times New Roman" w:cs="Times New Roman"/>
          <w:sz w:val="24"/>
          <w:szCs w:val="24"/>
        </w:rPr>
        <w:t xml:space="preserve">(consensus). Moreover, it allows for a majority opinions to </w:t>
      </w:r>
      <w:r w:rsidR="005A19CA" w:rsidRPr="001101A0">
        <w:rPr>
          <w:rFonts w:ascii="Times New Roman" w:hAnsi="Times New Roman" w:cs="Times New Roman"/>
          <w:noProof/>
          <w:sz w:val="24"/>
          <w:szCs w:val="24"/>
        </w:rPr>
        <w:t>be put forward,</w:t>
      </w:r>
      <w:r w:rsidR="005A19CA" w:rsidRPr="001101A0">
        <w:rPr>
          <w:rFonts w:ascii="Times New Roman" w:hAnsi="Times New Roman" w:cs="Times New Roman"/>
          <w:sz w:val="24"/>
          <w:szCs w:val="24"/>
        </w:rPr>
        <w:t xml:space="preserve"> </w:t>
      </w:r>
      <w:r w:rsidR="005A19CA" w:rsidRPr="001101A0">
        <w:rPr>
          <w:rFonts w:ascii="Times New Roman" w:hAnsi="Times New Roman" w:cs="Times New Roman"/>
          <w:noProof/>
          <w:sz w:val="24"/>
          <w:szCs w:val="24"/>
        </w:rPr>
        <w:t>while</w:t>
      </w:r>
      <w:r w:rsidR="005A19CA" w:rsidRPr="001101A0">
        <w:rPr>
          <w:rFonts w:ascii="Times New Roman" w:hAnsi="Times New Roman" w:cs="Times New Roman"/>
          <w:sz w:val="24"/>
          <w:szCs w:val="24"/>
        </w:rPr>
        <w:t xml:space="preserve"> allow</w:t>
      </w:r>
      <w:r w:rsidRPr="001101A0">
        <w:rPr>
          <w:rFonts w:ascii="Times New Roman" w:hAnsi="Times New Roman" w:cs="Times New Roman"/>
          <w:sz w:val="24"/>
          <w:szCs w:val="24"/>
        </w:rPr>
        <w:t>ing</w:t>
      </w:r>
      <w:r w:rsidR="005A19CA" w:rsidRPr="001101A0">
        <w:rPr>
          <w:rFonts w:ascii="Times New Roman" w:hAnsi="Times New Roman" w:cs="Times New Roman"/>
          <w:sz w:val="24"/>
          <w:szCs w:val="24"/>
        </w:rPr>
        <w:t xml:space="preserve"> for the possibility of descent.</w:t>
      </w:r>
      <w:r w:rsidR="005A19CA" w:rsidRPr="001101A0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  <w:r w:rsidR="005A19CA" w:rsidRPr="001101A0">
        <w:rPr>
          <w:rFonts w:ascii="Times New Roman" w:hAnsi="Times New Roman" w:cs="Times New Roman"/>
          <w:sz w:val="24"/>
          <w:szCs w:val="24"/>
        </w:rPr>
        <w:t xml:space="preserve"> </w:t>
      </w:r>
      <w:r w:rsidRPr="001101A0">
        <w:rPr>
          <w:rFonts w:ascii="Times New Roman" w:hAnsi="Times New Roman" w:cs="Times New Roman"/>
          <w:i/>
          <w:iCs/>
          <w:sz w:val="24"/>
          <w:szCs w:val="24"/>
        </w:rPr>
        <w:t>Ijtihād</w:t>
      </w:r>
      <w:r w:rsidR="005A19CA" w:rsidRPr="001101A0">
        <w:rPr>
          <w:rFonts w:ascii="Times New Roman" w:eastAsia="SimSun" w:hAnsi="Times New Roman" w:cs="Times New Roman"/>
          <w:sz w:val="24"/>
          <w:szCs w:val="24"/>
          <w:lang w:eastAsia="zh-CN"/>
        </w:rPr>
        <w:t xml:space="preserve"> </w:t>
      </w:r>
      <w:r w:rsidRPr="001101A0">
        <w:rPr>
          <w:rFonts w:ascii="Times New Roman" w:eastAsia="SimSun" w:hAnsi="Times New Roman" w:cs="Times New Roman"/>
          <w:sz w:val="24"/>
          <w:szCs w:val="24"/>
          <w:lang w:eastAsia="zh-CN"/>
        </w:rPr>
        <w:t xml:space="preserve">begins </w:t>
      </w:r>
      <w:r w:rsidR="005A19CA" w:rsidRPr="001101A0">
        <w:rPr>
          <w:rFonts w:ascii="Times New Roman" w:eastAsia="SimSun" w:hAnsi="Times New Roman" w:cs="Times New Roman"/>
          <w:sz w:val="24"/>
          <w:szCs w:val="24"/>
          <w:lang w:eastAsia="zh-CN"/>
        </w:rPr>
        <w:t>as a definable process during the era of the Companions of the Prophet (ca. 632-661).</w:t>
      </w:r>
      <w:r w:rsidR="005A19CA" w:rsidRPr="001101A0">
        <w:rPr>
          <w:rFonts w:ascii="Times New Roman" w:eastAsia="SimSun" w:hAnsi="Times New Roman" w:cs="Times New Roman"/>
          <w:sz w:val="24"/>
          <w:szCs w:val="24"/>
          <w:vertAlign w:val="superscript"/>
          <w:lang w:eastAsia="zh-CN"/>
        </w:rPr>
        <w:footnoteReference w:id="6"/>
      </w:r>
      <w:r w:rsidR="005A19CA" w:rsidRPr="001101A0">
        <w:rPr>
          <w:rFonts w:ascii="Times New Roman" w:eastAsia="SimSun" w:hAnsi="Times New Roman" w:cs="Times New Roman"/>
          <w:sz w:val="24"/>
          <w:szCs w:val="24"/>
          <w:lang w:eastAsia="zh-CN"/>
        </w:rPr>
        <w:t xml:space="preserve"> Since the Prophet was no long alive</w:t>
      </w:r>
      <w:r w:rsidRPr="001101A0">
        <w:rPr>
          <w:rFonts w:ascii="Times New Roman" w:eastAsia="SimSun" w:hAnsi="Times New Roman" w:cs="Times New Roman"/>
          <w:sz w:val="24"/>
          <w:szCs w:val="24"/>
          <w:lang w:eastAsia="zh-CN"/>
        </w:rPr>
        <w:t>,</w:t>
      </w:r>
      <w:r w:rsidR="005A19CA" w:rsidRPr="001101A0">
        <w:rPr>
          <w:rFonts w:ascii="Times New Roman" w:eastAsia="SimSun" w:hAnsi="Times New Roman" w:cs="Times New Roman"/>
          <w:sz w:val="24"/>
          <w:szCs w:val="24"/>
          <w:lang w:eastAsia="zh-CN"/>
        </w:rPr>
        <w:t xml:space="preserve"> </w:t>
      </w:r>
      <w:bookmarkStart w:id="15" w:name="_Hlk504517275"/>
      <w:r w:rsidRPr="001101A0">
        <w:rPr>
          <w:rFonts w:ascii="Times New Roman" w:hAnsi="Times New Roman" w:cs="Times New Roman"/>
          <w:i/>
          <w:iCs/>
          <w:sz w:val="24"/>
          <w:szCs w:val="24"/>
        </w:rPr>
        <w:t>ijtihād</w:t>
      </w:r>
      <w:bookmarkEnd w:id="15"/>
      <w:r w:rsidR="005A19CA" w:rsidRPr="001101A0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5A19CA" w:rsidRPr="001101A0">
        <w:rPr>
          <w:rFonts w:ascii="Times New Roman" w:hAnsi="Times New Roman" w:cs="Times New Roman"/>
          <w:sz w:val="24"/>
          <w:szCs w:val="24"/>
        </w:rPr>
        <w:t xml:space="preserve">became </w:t>
      </w:r>
      <w:r w:rsidR="0002799D">
        <w:rPr>
          <w:rFonts w:ascii="Times New Roman" w:hAnsi="Times New Roman" w:cs="Times New Roman"/>
          <w:sz w:val="24"/>
          <w:szCs w:val="24"/>
        </w:rPr>
        <w:t>the</w:t>
      </w:r>
      <w:r w:rsidR="005A19CA" w:rsidRPr="001101A0">
        <w:rPr>
          <w:rFonts w:ascii="Times New Roman" w:hAnsi="Times New Roman" w:cs="Times New Roman"/>
          <w:sz w:val="24"/>
          <w:szCs w:val="24"/>
        </w:rPr>
        <w:t xml:space="preserve"> methodological structure </w:t>
      </w:r>
      <w:r w:rsidRPr="001101A0">
        <w:rPr>
          <w:rFonts w:ascii="Times New Roman" w:hAnsi="Times New Roman" w:cs="Times New Roman"/>
          <w:sz w:val="24"/>
          <w:szCs w:val="24"/>
        </w:rPr>
        <w:t>to</w:t>
      </w:r>
      <w:r w:rsidR="005A19CA" w:rsidRPr="001101A0">
        <w:rPr>
          <w:rFonts w:ascii="Times New Roman" w:hAnsi="Times New Roman" w:cs="Times New Roman"/>
          <w:sz w:val="24"/>
          <w:szCs w:val="24"/>
        </w:rPr>
        <w:t xml:space="preserve"> help the community develop new law</w:t>
      </w:r>
      <w:r w:rsidRPr="001101A0">
        <w:rPr>
          <w:rFonts w:ascii="Times New Roman" w:hAnsi="Times New Roman" w:cs="Times New Roman"/>
          <w:sz w:val="24"/>
          <w:szCs w:val="24"/>
        </w:rPr>
        <w:t>s</w:t>
      </w:r>
      <w:r w:rsidR="005A19CA" w:rsidRPr="001101A0">
        <w:rPr>
          <w:rFonts w:ascii="Times New Roman" w:hAnsi="Times New Roman" w:cs="Times New Roman"/>
          <w:sz w:val="24"/>
          <w:szCs w:val="24"/>
        </w:rPr>
        <w:t xml:space="preserve"> where the Qur’an and Sunnah were not adequate.</w:t>
      </w:r>
      <w:r w:rsidR="005A19CA" w:rsidRPr="001101A0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  <w:r w:rsidRPr="001101A0">
        <w:rPr>
          <w:rFonts w:ascii="Times New Roman" w:hAnsi="Times New Roman" w:cs="Times New Roman"/>
          <w:i/>
          <w:iCs/>
          <w:sz w:val="24"/>
          <w:szCs w:val="24"/>
        </w:rPr>
        <w:t xml:space="preserve"> Ijtihād</w:t>
      </w:r>
      <w:r w:rsidR="005A19CA" w:rsidRPr="001101A0">
        <w:rPr>
          <w:rFonts w:ascii="Times New Roman" w:eastAsia="SimSun" w:hAnsi="Times New Roman" w:cs="Times New Roman"/>
          <w:sz w:val="24"/>
          <w:szCs w:val="24"/>
          <w:lang w:eastAsia="zh-CN"/>
        </w:rPr>
        <w:t xml:space="preserve"> is</w:t>
      </w:r>
      <w:r w:rsidRPr="001101A0">
        <w:rPr>
          <w:rFonts w:ascii="Times New Roman" w:eastAsia="SimSun" w:hAnsi="Times New Roman" w:cs="Times New Roman"/>
          <w:sz w:val="24"/>
          <w:szCs w:val="24"/>
          <w:lang w:eastAsia="zh-CN"/>
        </w:rPr>
        <w:t xml:space="preserve"> focussed</w:t>
      </w:r>
      <w:r w:rsidR="005A19CA" w:rsidRPr="001101A0">
        <w:rPr>
          <w:rFonts w:ascii="Times New Roman" w:eastAsia="SimSun" w:hAnsi="Times New Roman" w:cs="Times New Roman"/>
          <w:sz w:val="24"/>
          <w:szCs w:val="24"/>
          <w:lang w:eastAsia="zh-CN"/>
        </w:rPr>
        <w:t xml:space="preserve"> in the secular domain, since the fundamentals of religious worship cannot be altered.</w:t>
      </w:r>
      <w:r w:rsidR="005A19CA" w:rsidRPr="001101A0">
        <w:rPr>
          <w:rFonts w:ascii="Times New Roman" w:eastAsia="SimSun" w:hAnsi="Times New Roman" w:cs="Times New Roman"/>
          <w:sz w:val="24"/>
          <w:szCs w:val="24"/>
          <w:vertAlign w:val="superscript"/>
          <w:lang w:eastAsia="zh-CN"/>
        </w:rPr>
        <w:footnoteReference w:id="8"/>
      </w:r>
      <w:r w:rsidR="005A19CA" w:rsidRPr="001101A0">
        <w:rPr>
          <w:rFonts w:ascii="Times New Roman" w:eastAsia="SimSun" w:hAnsi="Times New Roman" w:cs="Times New Roman"/>
          <w:sz w:val="24"/>
          <w:szCs w:val="24"/>
          <w:lang w:eastAsia="zh-CN"/>
        </w:rPr>
        <w:t xml:space="preserve"> Rather, it’s application can be applied to matters of family law, commerce, </w:t>
      </w:r>
      <w:r w:rsidRPr="001101A0">
        <w:rPr>
          <w:rFonts w:ascii="Times New Roman" w:eastAsia="SimSun" w:hAnsi="Times New Roman" w:cs="Times New Roman"/>
          <w:sz w:val="24"/>
          <w:szCs w:val="24"/>
          <w:lang w:eastAsia="zh-CN"/>
        </w:rPr>
        <w:t>the rules of war</w:t>
      </w:r>
      <w:r w:rsidR="005A19CA" w:rsidRPr="001101A0">
        <w:rPr>
          <w:rFonts w:ascii="Times New Roman" w:eastAsia="SimSun" w:hAnsi="Times New Roman" w:cs="Times New Roman"/>
          <w:sz w:val="24"/>
          <w:szCs w:val="24"/>
          <w:lang w:eastAsia="zh-CN"/>
        </w:rPr>
        <w:t xml:space="preserve"> and judicial punishments.</w:t>
      </w:r>
      <w:r w:rsidR="005A19CA" w:rsidRPr="001101A0">
        <w:rPr>
          <w:rFonts w:ascii="Times New Roman" w:eastAsia="SimSun" w:hAnsi="Times New Roman" w:cs="Times New Roman"/>
          <w:sz w:val="24"/>
          <w:szCs w:val="24"/>
          <w:vertAlign w:val="superscript"/>
          <w:lang w:eastAsia="zh-CN"/>
        </w:rPr>
        <w:footnoteReference w:id="9"/>
      </w:r>
      <w:r w:rsidR="005A19CA" w:rsidRPr="001101A0">
        <w:rPr>
          <w:rFonts w:ascii="Times New Roman" w:eastAsia="SimSun" w:hAnsi="Times New Roman" w:cs="Times New Roman"/>
          <w:sz w:val="24"/>
          <w:szCs w:val="24"/>
          <w:lang w:eastAsia="zh-CN"/>
        </w:rPr>
        <w:t xml:space="preserve"> The application of </w:t>
      </w:r>
      <w:r w:rsidRPr="001101A0">
        <w:rPr>
          <w:rFonts w:ascii="Times New Roman" w:eastAsia="SimSun" w:hAnsi="Times New Roman" w:cs="Times New Roman"/>
          <w:i/>
          <w:iCs/>
          <w:sz w:val="24"/>
          <w:szCs w:val="24"/>
          <w:lang w:eastAsia="zh-CN"/>
        </w:rPr>
        <w:t>ijtihād</w:t>
      </w:r>
      <w:r w:rsidRPr="001101A0">
        <w:rPr>
          <w:rFonts w:ascii="Times New Roman" w:eastAsia="SimSun" w:hAnsi="Times New Roman" w:cs="Times New Roman"/>
          <w:i/>
          <w:sz w:val="24"/>
          <w:szCs w:val="24"/>
          <w:lang w:eastAsia="zh-CN"/>
        </w:rPr>
        <w:t> </w:t>
      </w:r>
      <w:r w:rsidR="005A19CA" w:rsidRPr="001101A0">
        <w:rPr>
          <w:rFonts w:ascii="Times New Roman" w:eastAsia="SimSun" w:hAnsi="Times New Roman" w:cs="Times New Roman"/>
          <w:sz w:val="24"/>
          <w:szCs w:val="24"/>
          <w:lang w:eastAsia="zh-CN"/>
        </w:rPr>
        <w:t xml:space="preserve">is necessary when Islamic Scholars cannot reach consensus </w:t>
      </w:r>
      <w:r w:rsidR="005A19CA" w:rsidRPr="001101A0">
        <w:rPr>
          <w:rFonts w:ascii="Times New Roman" w:eastAsia="SimSun" w:hAnsi="Times New Roman" w:cs="Times New Roman"/>
          <w:i/>
          <w:sz w:val="24"/>
          <w:szCs w:val="24"/>
          <w:lang w:eastAsia="zh-CN"/>
        </w:rPr>
        <w:t>(</w:t>
      </w:r>
      <w:r w:rsidRPr="001101A0">
        <w:rPr>
          <w:rFonts w:ascii="Times New Roman" w:eastAsia="SimSun" w:hAnsi="Times New Roman" w:cs="Times New Roman"/>
          <w:i/>
          <w:iCs/>
          <w:sz w:val="24"/>
          <w:szCs w:val="24"/>
          <w:lang w:eastAsia="zh-CN"/>
        </w:rPr>
        <w:t>ijmā</w:t>
      </w:r>
      <w:r w:rsidRPr="001101A0">
        <w:rPr>
          <w:rFonts w:ascii="Times New Roman" w:eastAsia="SimSun" w:hAnsi="Times New Roman" w:cs="Times New Roman"/>
          <w:i/>
          <w:sz w:val="24"/>
          <w:szCs w:val="24"/>
          <w:lang w:eastAsia="zh-CN"/>
        </w:rPr>
        <w:t xml:space="preserve">῾) </w:t>
      </w:r>
      <w:r w:rsidR="005A19CA" w:rsidRPr="001101A0">
        <w:rPr>
          <w:rFonts w:ascii="Times New Roman" w:eastAsia="SimSun" w:hAnsi="Times New Roman" w:cs="Times New Roman"/>
          <w:sz w:val="24"/>
          <w:szCs w:val="24"/>
          <w:lang w:eastAsia="zh-CN"/>
        </w:rPr>
        <w:t>on an issue.</w:t>
      </w:r>
      <w:r w:rsidR="004F4753" w:rsidRPr="001101A0">
        <w:rPr>
          <w:rFonts w:ascii="Times New Roman" w:eastAsia="SimSun" w:hAnsi="Times New Roman" w:cs="Times New Roman"/>
          <w:sz w:val="24"/>
          <w:szCs w:val="24"/>
          <w:lang w:eastAsia="zh-CN"/>
        </w:rPr>
        <w:t xml:space="preserve"> A person worthy to engage in</w:t>
      </w:r>
      <w:r w:rsidRPr="001101A0">
        <w:rPr>
          <w:rFonts w:ascii="Times New Roman" w:eastAsia="SimSun" w:hAnsi="Times New Roman" w:cs="Times New Roman"/>
          <w:i/>
          <w:iCs/>
          <w:sz w:val="24"/>
          <w:szCs w:val="24"/>
          <w:lang w:eastAsia="zh-CN"/>
        </w:rPr>
        <w:t xml:space="preserve"> ijtihād</w:t>
      </w:r>
      <w:r w:rsidR="004F4753" w:rsidRPr="001101A0">
        <w:rPr>
          <w:rFonts w:ascii="Times New Roman" w:eastAsia="SimSun" w:hAnsi="Times New Roman" w:cs="Times New Roman"/>
          <w:sz w:val="24"/>
          <w:szCs w:val="24"/>
          <w:lang w:eastAsia="zh-CN"/>
        </w:rPr>
        <w:t xml:space="preserve"> is known formally as a </w:t>
      </w:r>
      <w:r w:rsidR="004F4753" w:rsidRPr="001101A0">
        <w:rPr>
          <w:rFonts w:ascii="Times New Roman" w:eastAsia="SimSun" w:hAnsi="Times New Roman" w:cs="Times New Roman"/>
          <w:i/>
          <w:sz w:val="24"/>
          <w:szCs w:val="24"/>
          <w:lang w:eastAsia="zh-CN"/>
        </w:rPr>
        <w:t>mujtahid.</w:t>
      </w:r>
      <w:r w:rsidR="004F4753" w:rsidRPr="001101A0">
        <w:rPr>
          <w:rFonts w:ascii="Times New Roman" w:eastAsia="SimSun" w:hAnsi="Times New Roman" w:cs="Times New Roman"/>
          <w:sz w:val="24"/>
          <w:szCs w:val="24"/>
          <w:vertAlign w:val="superscript"/>
          <w:lang w:eastAsia="zh-CN"/>
        </w:rPr>
        <w:footnoteReference w:id="10"/>
      </w:r>
    </w:p>
    <w:p w14:paraId="704B277A" w14:textId="1422FC7C" w:rsidR="005A19CA" w:rsidRPr="001101A0" w:rsidRDefault="004F4753" w:rsidP="001101A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101A0">
        <w:rPr>
          <w:rFonts w:ascii="Times New Roman" w:hAnsi="Times New Roman" w:cs="Times New Roman"/>
          <w:sz w:val="24"/>
          <w:szCs w:val="24"/>
        </w:rPr>
        <w:t>By the 4</w:t>
      </w:r>
      <w:r w:rsidRPr="001101A0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101A0">
        <w:rPr>
          <w:rFonts w:ascii="Times New Roman" w:hAnsi="Times New Roman" w:cs="Times New Roman"/>
          <w:sz w:val="24"/>
          <w:szCs w:val="24"/>
        </w:rPr>
        <w:t xml:space="preserve"> </w:t>
      </w:r>
      <w:r w:rsidRPr="001101A0">
        <w:rPr>
          <w:rFonts w:ascii="Times New Roman" w:hAnsi="Times New Roman" w:cs="Times New Roman"/>
          <w:noProof/>
          <w:sz w:val="24"/>
          <w:szCs w:val="24"/>
        </w:rPr>
        <w:t xml:space="preserve">century </w:t>
      </w:r>
      <w:r w:rsidRPr="001101A0">
        <w:rPr>
          <w:rFonts w:ascii="Times New Roman" w:hAnsi="Times New Roman" w:cs="Times New Roman"/>
          <w:sz w:val="24"/>
          <w:szCs w:val="24"/>
        </w:rPr>
        <w:t xml:space="preserve">AH, consensus existed amongst the four schools of Islamic law that all ‘essential questions’ had </w:t>
      </w:r>
      <w:r w:rsidRPr="001101A0">
        <w:rPr>
          <w:rFonts w:ascii="Times New Roman" w:hAnsi="Times New Roman" w:cs="Times New Roman"/>
          <w:noProof/>
          <w:sz w:val="24"/>
          <w:szCs w:val="24"/>
        </w:rPr>
        <w:t>been dealt with</w:t>
      </w:r>
      <w:r w:rsidRPr="001101A0">
        <w:rPr>
          <w:rFonts w:ascii="Times New Roman" w:hAnsi="Times New Roman" w:cs="Times New Roman"/>
          <w:sz w:val="24"/>
          <w:szCs w:val="24"/>
        </w:rPr>
        <w:t>. This meant the ‘door of</w:t>
      </w:r>
      <w:r w:rsidR="001101A0" w:rsidRPr="001101A0">
        <w:rPr>
          <w:rFonts w:ascii="Times New Roman" w:hAnsi="Times New Roman" w:cs="Times New Roman"/>
          <w:sz w:val="24"/>
          <w:szCs w:val="24"/>
        </w:rPr>
        <w:t xml:space="preserve"> </w:t>
      </w:r>
      <w:r w:rsidR="001101A0" w:rsidRPr="001101A0">
        <w:rPr>
          <w:rFonts w:ascii="Times New Roman" w:hAnsi="Times New Roman" w:cs="Times New Roman"/>
          <w:i/>
          <w:iCs/>
          <w:sz w:val="24"/>
          <w:szCs w:val="24"/>
        </w:rPr>
        <w:t>ijtihād</w:t>
      </w:r>
      <w:r w:rsidRPr="001101A0">
        <w:rPr>
          <w:rFonts w:ascii="Times New Roman" w:hAnsi="Times New Roman" w:cs="Times New Roman"/>
          <w:sz w:val="24"/>
          <w:szCs w:val="24"/>
        </w:rPr>
        <w:t>’ was now closed.</w:t>
      </w:r>
      <w:r w:rsidRPr="001101A0">
        <w:rPr>
          <w:rStyle w:val="FootnoteReference"/>
          <w:rFonts w:ascii="Times New Roman" w:hAnsi="Times New Roman" w:cs="Times New Roman"/>
          <w:sz w:val="24"/>
          <w:szCs w:val="24"/>
        </w:rPr>
        <w:footnoteReference w:id="11"/>
      </w:r>
      <w:r w:rsidRPr="001101A0">
        <w:rPr>
          <w:rFonts w:ascii="Times New Roman" w:hAnsi="Times New Roman" w:cs="Times New Roman"/>
          <w:sz w:val="24"/>
          <w:szCs w:val="24"/>
        </w:rPr>
        <w:t xml:space="preserve"> In </w:t>
      </w:r>
      <w:r w:rsidRPr="001101A0">
        <w:rPr>
          <w:rFonts w:ascii="Times New Roman" w:hAnsi="Times New Roman" w:cs="Times New Roman"/>
          <w:sz w:val="24"/>
          <w:szCs w:val="24"/>
        </w:rPr>
        <w:lastRenderedPageBreak/>
        <w:t xml:space="preserve">the modern context </w:t>
      </w:r>
      <w:r w:rsidR="0007602E" w:rsidRPr="001101A0">
        <w:rPr>
          <w:rFonts w:ascii="Times New Roman" w:hAnsi="Times New Roman" w:cs="Times New Roman"/>
          <w:sz w:val="24"/>
          <w:szCs w:val="24"/>
        </w:rPr>
        <w:t xml:space="preserve">the </w:t>
      </w:r>
      <w:r w:rsidRPr="001101A0">
        <w:rPr>
          <w:rFonts w:ascii="Times New Roman" w:hAnsi="Times New Roman" w:cs="Times New Roman"/>
          <w:sz w:val="24"/>
          <w:szCs w:val="24"/>
        </w:rPr>
        <w:t xml:space="preserve">closing </w:t>
      </w:r>
      <w:r w:rsidR="0007602E" w:rsidRPr="001101A0">
        <w:rPr>
          <w:rFonts w:ascii="Times New Roman" w:hAnsi="Times New Roman" w:cs="Times New Roman"/>
          <w:sz w:val="24"/>
          <w:szCs w:val="24"/>
        </w:rPr>
        <w:t xml:space="preserve">of </w:t>
      </w:r>
      <w:r w:rsidRPr="001101A0">
        <w:rPr>
          <w:rFonts w:ascii="Times New Roman" w:hAnsi="Times New Roman" w:cs="Times New Roman"/>
          <w:sz w:val="24"/>
          <w:szCs w:val="24"/>
        </w:rPr>
        <w:t>the ‘door of</w:t>
      </w:r>
      <w:r w:rsidR="001101A0" w:rsidRPr="001101A0">
        <w:rPr>
          <w:rFonts w:ascii="Times New Roman" w:hAnsi="Times New Roman" w:cs="Times New Roman"/>
          <w:i/>
          <w:iCs/>
          <w:sz w:val="24"/>
          <w:szCs w:val="24"/>
        </w:rPr>
        <w:t xml:space="preserve"> ijtihād</w:t>
      </w:r>
      <w:r w:rsidRPr="001101A0">
        <w:rPr>
          <w:rFonts w:ascii="Times New Roman" w:hAnsi="Times New Roman" w:cs="Times New Roman"/>
          <w:sz w:val="24"/>
          <w:szCs w:val="24"/>
        </w:rPr>
        <w:t>’ has been challenged has been challenged by new scholarship.</w:t>
      </w:r>
      <w:r w:rsidRPr="001101A0">
        <w:rPr>
          <w:rStyle w:val="FootnoteReference"/>
          <w:rFonts w:ascii="Times New Roman" w:hAnsi="Times New Roman" w:cs="Times New Roman"/>
          <w:sz w:val="24"/>
          <w:szCs w:val="24"/>
        </w:rPr>
        <w:footnoteReference w:id="12"/>
      </w:r>
      <w:r w:rsidRPr="001101A0">
        <w:rPr>
          <w:rFonts w:ascii="Times New Roman" w:hAnsi="Times New Roman" w:cs="Times New Roman"/>
          <w:sz w:val="24"/>
          <w:szCs w:val="24"/>
        </w:rPr>
        <w:t xml:space="preserve"> The main argument advanced to justify its return centres on the fact that today’s scholars have </w:t>
      </w:r>
      <w:r w:rsidR="001101A0" w:rsidRPr="001101A0">
        <w:rPr>
          <w:rFonts w:ascii="Times New Roman" w:hAnsi="Times New Roman" w:cs="Times New Roman"/>
          <w:sz w:val="24"/>
          <w:szCs w:val="24"/>
        </w:rPr>
        <w:t>abundant</w:t>
      </w:r>
      <w:r w:rsidRPr="001101A0">
        <w:rPr>
          <w:rFonts w:ascii="Times New Roman" w:hAnsi="Times New Roman" w:cs="Times New Roman"/>
          <w:sz w:val="24"/>
          <w:szCs w:val="24"/>
        </w:rPr>
        <w:t xml:space="preserve"> academic resources available to them</w:t>
      </w:r>
      <w:r w:rsidR="001101A0" w:rsidRPr="001101A0">
        <w:rPr>
          <w:rFonts w:ascii="Times New Roman" w:hAnsi="Times New Roman" w:cs="Times New Roman"/>
          <w:sz w:val="24"/>
          <w:szCs w:val="24"/>
        </w:rPr>
        <w:t>.</w:t>
      </w:r>
      <w:r w:rsidRPr="001101A0">
        <w:rPr>
          <w:rFonts w:ascii="Times New Roman" w:hAnsi="Times New Roman" w:cs="Times New Roman"/>
          <w:sz w:val="24"/>
          <w:szCs w:val="24"/>
        </w:rPr>
        <w:t xml:space="preserve"> </w:t>
      </w:r>
      <w:r w:rsidR="001101A0" w:rsidRPr="001101A0">
        <w:rPr>
          <w:rFonts w:ascii="Times New Roman" w:hAnsi="Times New Roman" w:cs="Times New Roman"/>
          <w:sz w:val="24"/>
          <w:szCs w:val="24"/>
        </w:rPr>
        <w:t>This</w:t>
      </w:r>
      <w:r w:rsidRPr="001101A0">
        <w:rPr>
          <w:rFonts w:ascii="Times New Roman" w:hAnsi="Times New Roman" w:cs="Times New Roman"/>
          <w:sz w:val="24"/>
          <w:szCs w:val="24"/>
        </w:rPr>
        <w:t xml:space="preserve"> enable a level of insight akin to scholars during the time of the Companions.</w:t>
      </w:r>
      <w:r w:rsidRPr="001101A0">
        <w:rPr>
          <w:rStyle w:val="FootnoteReference"/>
          <w:rFonts w:ascii="Times New Roman" w:hAnsi="Times New Roman" w:cs="Times New Roman"/>
          <w:sz w:val="24"/>
          <w:szCs w:val="24"/>
        </w:rPr>
        <w:footnoteReference w:id="13"/>
      </w:r>
      <w:r w:rsidRPr="001101A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E367327" w14:textId="53E05B20" w:rsidR="005A19CA" w:rsidRPr="001101A0" w:rsidRDefault="004F4753" w:rsidP="001101A0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1101A0">
        <w:rPr>
          <w:rFonts w:ascii="Times New Roman" w:hAnsi="Times New Roman" w:cs="Times New Roman"/>
          <w:sz w:val="24"/>
          <w:szCs w:val="24"/>
          <w:lang w:eastAsia="zh-CN"/>
        </w:rPr>
        <w:t xml:space="preserve">Shi’i Muslims </w:t>
      </w:r>
      <w:r w:rsidRPr="001101A0">
        <w:rPr>
          <w:rFonts w:ascii="Times New Roman" w:hAnsi="Times New Roman" w:cs="Times New Roman"/>
          <w:noProof/>
          <w:sz w:val="24"/>
          <w:szCs w:val="24"/>
          <w:lang w:eastAsia="zh-CN"/>
        </w:rPr>
        <w:t>maintained</w:t>
      </w:r>
      <w:r w:rsidR="001101A0" w:rsidRPr="001101A0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1101A0" w:rsidRPr="001101A0">
        <w:rPr>
          <w:rFonts w:ascii="Times New Roman" w:hAnsi="Times New Roman" w:cs="Times New Roman"/>
          <w:i/>
          <w:iCs/>
          <w:noProof/>
          <w:sz w:val="24"/>
          <w:szCs w:val="24"/>
          <w:lang w:eastAsia="zh-CN"/>
        </w:rPr>
        <w:t>ijtihād</w:t>
      </w:r>
      <w:r w:rsidRPr="001101A0">
        <w:rPr>
          <w:rFonts w:ascii="Times New Roman" w:hAnsi="Times New Roman" w:cs="Times New Roman"/>
          <w:sz w:val="24"/>
          <w:szCs w:val="24"/>
          <w:lang w:eastAsia="zh-CN"/>
        </w:rPr>
        <w:t xml:space="preserve"> to a large degree</w:t>
      </w:r>
      <w:r w:rsidR="0007602E" w:rsidRPr="001101A0">
        <w:rPr>
          <w:rFonts w:ascii="Times New Roman" w:hAnsi="Times New Roman" w:cs="Times New Roman"/>
          <w:sz w:val="24"/>
          <w:szCs w:val="24"/>
          <w:lang w:eastAsia="zh-CN"/>
        </w:rPr>
        <w:t xml:space="preserve"> throughout their history</w:t>
      </w:r>
      <w:r w:rsidRPr="001101A0">
        <w:rPr>
          <w:rFonts w:ascii="Times New Roman" w:hAnsi="Times New Roman" w:cs="Times New Roman"/>
          <w:sz w:val="24"/>
          <w:szCs w:val="24"/>
          <w:lang w:eastAsia="zh-CN"/>
        </w:rPr>
        <w:t xml:space="preserve">. Responsibility for </w:t>
      </w:r>
      <w:r w:rsidR="001101A0" w:rsidRPr="001101A0">
        <w:rPr>
          <w:rFonts w:ascii="Times New Roman" w:hAnsi="Times New Roman" w:cs="Times New Roman"/>
          <w:i/>
          <w:iCs/>
          <w:sz w:val="24"/>
          <w:szCs w:val="24"/>
          <w:lang w:eastAsia="zh-CN"/>
        </w:rPr>
        <w:t>ijtihād</w:t>
      </w:r>
      <w:r w:rsidR="001101A0" w:rsidRPr="001101A0">
        <w:rPr>
          <w:rFonts w:ascii="Times New Roman" w:hAnsi="Times New Roman" w:cs="Times New Roman"/>
          <w:i/>
          <w:sz w:val="24"/>
          <w:szCs w:val="24"/>
          <w:lang w:eastAsia="zh-CN"/>
        </w:rPr>
        <w:t xml:space="preserve"> </w:t>
      </w:r>
      <w:r w:rsidRPr="001101A0">
        <w:rPr>
          <w:rFonts w:ascii="Times New Roman" w:hAnsi="Times New Roman" w:cs="Times New Roman"/>
          <w:sz w:val="24"/>
          <w:szCs w:val="24"/>
          <w:lang w:eastAsia="zh-CN"/>
        </w:rPr>
        <w:t>lays ultimately with the hidden Imam</w:t>
      </w:r>
      <w:r w:rsidR="0007602E" w:rsidRPr="001101A0">
        <w:rPr>
          <w:rFonts w:ascii="Times New Roman" w:hAnsi="Times New Roman" w:cs="Times New Roman"/>
          <w:sz w:val="24"/>
          <w:szCs w:val="24"/>
          <w:lang w:eastAsia="zh-CN"/>
        </w:rPr>
        <w:t>,</w:t>
      </w:r>
      <w:r w:rsidRPr="001101A0">
        <w:rPr>
          <w:rFonts w:ascii="Times New Roman" w:hAnsi="Times New Roman" w:cs="Times New Roman"/>
          <w:sz w:val="24"/>
          <w:szCs w:val="24"/>
          <w:lang w:eastAsia="zh-CN"/>
        </w:rPr>
        <w:t xml:space="preserve"> with the </w:t>
      </w:r>
      <w:r w:rsidRPr="001101A0">
        <w:rPr>
          <w:rFonts w:ascii="Times New Roman" w:hAnsi="Times New Roman" w:cs="Times New Roman"/>
          <w:i/>
          <w:sz w:val="24"/>
          <w:szCs w:val="24"/>
          <w:lang w:eastAsia="zh-CN"/>
        </w:rPr>
        <w:t xml:space="preserve">mujtahid </w:t>
      </w:r>
      <w:r w:rsidRPr="001101A0">
        <w:rPr>
          <w:rFonts w:ascii="Times New Roman" w:hAnsi="Times New Roman" w:cs="Times New Roman"/>
          <w:sz w:val="24"/>
          <w:szCs w:val="24"/>
          <w:lang w:eastAsia="zh-CN"/>
        </w:rPr>
        <w:t>acting</w:t>
      </w:r>
      <w:r w:rsidRPr="001101A0">
        <w:rPr>
          <w:rFonts w:ascii="Times New Roman" w:hAnsi="Times New Roman" w:cs="Times New Roman"/>
          <w:i/>
          <w:sz w:val="24"/>
          <w:szCs w:val="24"/>
          <w:lang w:eastAsia="zh-CN"/>
        </w:rPr>
        <w:t xml:space="preserve"> </w:t>
      </w:r>
      <w:r w:rsidRPr="001101A0">
        <w:rPr>
          <w:rFonts w:ascii="Times New Roman" w:hAnsi="Times New Roman" w:cs="Times New Roman"/>
          <w:sz w:val="24"/>
          <w:szCs w:val="24"/>
          <w:lang w:eastAsia="zh-CN"/>
        </w:rPr>
        <w:t xml:space="preserve">as a de facto spokesperson for him. This link </w:t>
      </w:r>
      <w:r w:rsidR="0007602E" w:rsidRPr="001101A0">
        <w:rPr>
          <w:rFonts w:ascii="Times New Roman" w:hAnsi="Times New Roman" w:cs="Times New Roman"/>
          <w:sz w:val="24"/>
          <w:szCs w:val="24"/>
          <w:lang w:eastAsia="zh-CN"/>
        </w:rPr>
        <w:t xml:space="preserve">with </w:t>
      </w:r>
      <w:r w:rsidRPr="001101A0">
        <w:rPr>
          <w:rFonts w:ascii="Times New Roman" w:hAnsi="Times New Roman" w:cs="Times New Roman"/>
          <w:sz w:val="24"/>
          <w:szCs w:val="24"/>
          <w:lang w:eastAsia="zh-CN"/>
        </w:rPr>
        <w:t xml:space="preserve">end times theology means rulings made within the tradition tend to carry greater weight than those </w:t>
      </w:r>
      <w:r w:rsidRPr="001101A0">
        <w:rPr>
          <w:rFonts w:ascii="Times New Roman" w:hAnsi="Times New Roman" w:cs="Times New Roman"/>
          <w:noProof/>
          <w:sz w:val="24"/>
          <w:szCs w:val="24"/>
          <w:lang w:eastAsia="zh-CN"/>
        </w:rPr>
        <w:t>produced</w:t>
      </w:r>
      <w:r w:rsidRPr="001101A0">
        <w:rPr>
          <w:rFonts w:ascii="Times New Roman" w:hAnsi="Times New Roman" w:cs="Times New Roman"/>
          <w:sz w:val="24"/>
          <w:szCs w:val="24"/>
          <w:lang w:eastAsia="zh-CN"/>
        </w:rPr>
        <w:t xml:space="preserve"> by their Sunni counterparts.</w:t>
      </w:r>
      <w:r w:rsidRPr="001101A0">
        <w:rPr>
          <w:rFonts w:ascii="Times New Roman" w:hAnsi="Times New Roman" w:cs="Times New Roman"/>
          <w:sz w:val="24"/>
          <w:szCs w:val="24"/>
          <w:vertAlign w:val="superscript"/>
          <w:lang w:eastAsia="zh-CN"/>
        </w:rPr>
        <w:t xml:space="preserve"> </w:t>
      </w:r>
      <w:r w:rsidRPr="001101A0">
        <w:rPr>
          <w:rFonts w:ascii="Times New Roman" w:hAnsi="Times New Roman" w:cs="Times New Roman"/>
          <w:sz w:val="24"/>
          <w:szCs w:val="24"/>
          <w:vertAlign w:val="superscript"/>
          <w:lang w:eastAsia="zh-CN"/>
        </w:rPr>
        <w:footnoteReference w:id="14"/>
      </w:r>
    </w:p>
    <w:p w14:paraId="70B16FD2" w14:textId="77777777" w:rsidR="00837B24" w:rsidRDefault="00837B24">
      <w:pPr>
        <w:rPr>
          <w:rFonts w:ascii="Times Dot" w:hAnsi="Times Dot" w:cs="Calibri"/>
          <w:b/>
          <w:bCs/>
          <w:sz w:val="28"/>
          <w:szCs w:val="28"/>
        </w:rPr>
      </w:pPr>
      <w:r>
        <w:rPr>
          <w:rFonts w:ascii="Times Dot" w:hAnsi="Times Dot" w:cs="Calibri"/>
          <w:b/>
          <w:bCs/>
          <w:sz w:val="28"/>
          <w:szCs w:val="28"/>
        </w:rPr>
        <w:br w:type="page"/>
      </w:r>
    </w:p>
    <w:p w14:paraId="1A186508" w14:textId="144297DF" w:rsidR="00837B24" w:rsidRPr="00837B24" w:rsidRDefault="00837B24" w:rsidP="00837B24">
      <w:pPr>
        <w:rPr>
          <w:rFonts w:ascii="Times Dot" w:hAnsi="Times Dot" w:cs="Calibri"/>
          <w:b/>
          <w:bCs/>
          <w:sz w:val="28"/>
          <w:szCs w:val="28"/>
        </w:rPr>
      </w:pPr>
      <w:r>
        <w:rPr>
          <w:rFonts w:ascii="Times Dot" w:hAnsi="Times Dot" w:cs="Calibri"/>
          <w:b/>
          <w:bCs/>
          <w:sz w:val="28"/>
          <w:szCs w:val="28"/>
        </w:rPr>
        <w:lastRenderedPageBreak/>
        <w:t>Bibliography</w:t>
      </w:r>
    </w:p>
    <w:p w14:paraId="5E75129F" w14:textId="77777777" w:rsidR="00837B24" w:rsidRDefault="00837B24" w:rsidP="00837B24">
      <w:pPr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br/>
      </w:r>
      <w:r w:rsidRPr="00837B24">
        <w:rPr>
          <w:rFonts w:ascii="Times New Roman" w:hAnsi="Times New Roman" w:cs="Times New Roman"/>
          <w:bCs/>
          <w:sz w:val="24"/>
          <w:szCs w:val="24"/>
        </w:rPr>
        <w:t xml:space="preserve">Averroes., Imran Ahsan Khan </w:t>
      </w:r>
      <w:proofErr w:type="spellStart"/>
      <w:r w:rsidRPr="00837B24">
        <w:rPr>
          <w:rFonts w:ascii="Times New Roman" w:hAnsi="Times New Roman" w:cs="Times New Roman"/>
          <w:bCs/>
          <w:sz w:val="24"/>
          <w:szCs w:val="24"/>
        </w:rPr>
        <w:t>Nyazee</w:t>
      </w:r>
      <w:proofErr w:type="spellEnd"/>
      <w:r w:rsidRPr="00837B24">
        <w:rPr>
          <w:rFonts w:ascii="Times New Roman" w:hAnsi="Times New Roman" w:cs="Times New Roman"/>
          <w:bCs/>
          <w:sz w:val="24"/>
          <w:szCs w:val="24"/>
        </w:rPr>
        <w:t>, and Mohammed A Rauf. </w:t>
      </w:r>
      <w:r w:rsidRPr="00837B24">
        <w:rPr>
          <w:rFonts w:ascii="Times New Roman" w:hAnsi="Times New Roman" w:cs="Times New Roman"/>
          <w:bCs/>
          <w:i/>
          <w:iCs/>
          <w:sz w:val="24"/>
          <w:szCs w:val="24"/>
        </w:rPr>
        <w:t>The Distinguished Jurist's Primer</w:t>
      </w:r>
      <w:r w:rsidRPr="00837B24">
        <w:rPr>
          <w:rFonts w:ascii="Times New Roman" w:hAnsi="Times New Roman" w:cs="Times New Roman"/>
          <w:bCs/>
          <w:sz w:val="24"/>
          <w:szCs w:val="24"/>
        </w:rPr>
        <w:t>. Reading: Garnet, 2006.</w:t>
      </w:r>
    </w:p>
    <w:p w14:paraId="592CC5F9" w14:textId="4C58441D" w:rsidR="00837B24" w:rsidRPr="00837B24" w:rsidRDefault="00837B24" w:rsidP="00837B24">
      <w:pPr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br/>
      </w:r>
      <w:r w:rsidRPr="00837B24">
        <w:rPr>
          <w:rFonts w:ascii="Times New Roman" w:hAnsi="Times New Roman" w:cs="Times New Roman"/>
          <w:bCs/>
          <w:sz w:val="24"/>
          <w:szCs w:val="24"/>
        </w:rPr>
        <w:t>Brown, Jonathan. </w:t>
      </w:r>
      <w:r w:rsidRPr="00837B24">
        <w:rPr>
          <w:rFonts w:ascii="Times New Roman" w:hAnsi="Times New Roman" w:cs="Times New Roman"/>
          <w:bCs/>
          <w:i/>
          <w:iCs/>
          <w:sz w:val="24"/>
          <w:szCs w:val="24"/>
        </w:rPr>
        <w:t>Hadith</w:t>
      </w:r>
      <w:r w:rsidRPr="00837B24">
        <w:rPr>
          <w:rFonts w:ascii="Times New Roman" w:hAnsi="Times New Roman" w:cs="Times New Roman"/>
          <w:bCs/>
          <w:sz w:val="24"/>
          <w:szCs w:val="24"/>
        </w:rPr>
        <w:t>. Oneworld Publications, 2009.</w:t>
      </w:r>
    </w:p>
    <w:p w14:paraId="25B3BD05" w14:textId="7139EB04" w:rsidR="00837B24" w:rsidRPr="00837B24" w:rsidRDefault="00837B24" w:rsidP="00837B24">
      <w:pPr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br/>
      </w:r>
      <w:r w:rsidRPr="00837B24">
        <w:rPr>
          <w:rFonts w:ascii="Times New Roman" w:hAnsi="Times New Roman" w:cs="Times New Roman"/>
          <w:bCs/>
          <w:sz w:val="24"/>
          <w:szCs w:val="24"/>
        </w:rPr>
        <w:t xml:space="preserve">Daftary, Farhad, and </w:t>
      </w:r>
      <w:proofErr w:type="spellStart"/>
      <w:r w:rsidRPr="00837B24">
        <w:rPr>
          <w:rFonts w:ascii="Times New Roman" w:hAnsi="Times New Roman" w:cs="Times New Roman"/>
          <w:bCs/>
          <w:sz w:val="24"/>
          <w:szCs w:val="24"/>
        </w:rPr>
        <w:t>Gurdofarid</w:t>
      </w:r>
      <w:proofErr w:type="spellEnd"/>
      <w:r w:rsidRPr="00837B24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Pr="00837B24">
        <w:rPr>
          <w:rFonts w:ascii="Times New Roman" w:hAnsi="Times New Roman" w:cs="Times New Roman"/>
          <w:bCs/>
          <w:sz w:val="24"/>
          <w:szCs w:val="24"/>
        </w:rPr>
        <w:t>Miskinzoda</w:t>
      </w:r>
      <w:proofErr w:type="spellEnd"/>
      <w:r w:rsidRPr="00837B24">
        <w:rPr>
          <w:rFonts w:ascii="Times New Roman" w:hAnsi="Times New Roman" w:cs="Times New Roman"/>
          <w:bCs/>
          <w:sz w:val="24"/>
          <w:szCs w:val="24"/>
        </w:rPr>
        <w:t>. </w:t>
      </w:r>
      <w:r w:rsidRPr="00837B24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The Study Of </w:t>
      </w:r>
      <w:proofErr w:type="spellStart"/>
      <w:r w:rsidRPr="00837B24">
        <w:rPr>
          <w:rFonts w:ascii="Times New Roman" w:hAnsi="Times New Roman" w:cs="Times New Roman"/>
          <w:bCs/>
          <w:i/>
          <w:iCs/>
          <w:sz w:val="24"/>
          <w:szCs w:val="24"/>
        </w:rPr>
        <w:t>Shii</w:t>
      </w:r>
      <w:proofErr w:type="spellEnd"/>
      <w:r w:rsidRPr="00837B24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 Islam</w:t>
      </w:r>
      <w:r w:rsidRPr="00837B24">
        <w:rPr>
          <w:rFonts w:ascii="Times New Roman" w:hAnsi="Times New Roman" w:cs="Times New Roman"/>
          <w:bCs/>
          <w:sz w:val="24"/>
          <w:szCs w:val="24"/>
        </w:rPr>
        <w:t>. London: Tauris, 2014.</w:t>
      </w:r>
    </w:p>
    <w:p w14:paraId="7B67414E" w14:textId="598D84C4" w:rsidR="00837B24" w:rsidRPr="00837B24" w:rsidRDefault="00837B24" w:rsidP="00837B24">
      <w:pPr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br/>
      </w:r>
      <w:r w:rsidRPr="00837B24">
        <w:rPr>
          <w:rFonts w:ascii="Times New Roman" w:hAnsi="Times New Roman" w:cs="Times New Roman"/>
          <w:bCs/>
          <w:sz w:val="24"/>
          <w:szCs w:val="24"/>
        </w:rPr>
        <w:t>Esposito, John L. </w:t>
      </w:r>
      <w:r w:rsidRPr="00837B24">
        <w:rPr>
          <w:rFonts w:ascii="Times New Roman" w:hAnsi="Times New Roman" w:cs="Times New Roman"/>
          <w:bCs/>
          <w:i/>
          <w:iCs/>
          <w:sz w:val="24"/>
          <w:szCs w:val="24"/>
        </w:rPr>
        <w:t>The Oxford History Of Islam</w:t>
      </w:r>
      <w:r w:rsidRPr="00837B24">
        <w:rPr>
          <w:rFonts w:ascii="Times New Roman" w:hAnsi="Times New Roman" w:cs="Times New Roman"/>
          <w:bCs/>
          <w:sz w:val="24"/>
          <w:szCs w:val="24"/>
        </w:rPr>
        <w:t>. New York: Oxford University, 1999.</w:t>
      </w:r>
      <w:r w:rsidR="00552AC8">
        <w:rPr>
          <w:rFonts w:ascii="Times New Roman" w:hAnsi="Times New Roman" w:cs="Times New Roman"/>
          <w:bCs/>
          <w:sz w:val="24"/>
          <w:szCs w:val="24"/>
        </w:rPr>
        <w:br/>
      </w:r>
    </w:p>
    <w:p w14:paraId="25A8EC60" w14:textId="5C80F03F" w:rsidR="00552AC8" w:rsidRDefault="00552AC8" w:rsidP="00837B24">
      <w:pPr>
        <w:rPr>
          <w:rFonts w:ascii="Times New Roman" w:hAnsi="Times New Roman" w:cs="Times New Roman"/>
          <w:bCs/>
          <w:sz w:val="24"/>
          <w:szCs w:val="24"/>
        </w:rPr>
      </w:pPr>
      <w:proofErr w:type="spellStart"/>
      <w:r w:rsidRPr="001D008F">
        <w:rPr>
          <w:rFonts w:ascii="Times New Roman" w:hAnsi="Times New Roman" w:cs="Times New Roman"/>
          <w:sz w:val="24"/>
          <w:szCs w:val="24"/>
        </w:rPr>
        <w:t>Glasse</w:t>
      </w:r>
      <w:proofErr w:type="spellEnd"/>
      <w:r w:rsidRPr="001D008F">
        <w:rPr>
          <w:rFonts w:ascii="Times New Roman" w:hAnsi="Times New Roman" w:cs="Times New Roman"/>
          <w:sz w:val="24"/>
          <w:szCs w:val="24"/>
        </w:rPr>
        <w:t>́, Cyril. </w:t>
      </w:r>
      <w:r w:rsidRPr="001D008F">
        <w:rPr>
          <w:rFonts w:ascii="Times New Roman" w:hAnsi="Times New Roman" w:cs="Times New Roman"/>
          <w:i/>
          <w:iCs/>
          <w:sz w:val="24"/>
          <w:szCs w:val="24"/>
        </w:rPr>
        <w:t>The Concise Encyclopaedia Of Islam</w:t>
      </w:r>
      <w:r w:rsidRPr="001D008F">
        <w:rPr>
          <w:rFonts w:ascii="Times New Roman" w:hAnsi="Times New Roman" w:cs="Times New Roman"/>
          <w:sz w:val="24"/>
          <w:szCs w:val="24"/>
        </w:rPr>
        <w:t>. London: Stacey International, 2008.</w:t>
      </w:r>
    </w:p>
    <w:p w14:paraId="43413B08" w14:textId="0C1F3E62" w:rsidR="00837B24" w:rsidRPr="00837B24" w:rsidRDefault="00837B24" w:rsidP="00837B24">
      <w:pPr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br/>
      </w:r>
      <w:r w:rsidRPr="00837B24">
        <w:rPr>
          <w:rFonts w:ascii="Times New Roman" w:hAnsi="Times New Roman" w:cs="Times New Roman"/>
          <w:bCs/>
          <w:sz w:val="24"/>
          <w:szCs w:val="24"/>
        </w:rPr>
        <w:t>Kamali, Mohammad Hashim. </w:t>
      </w:r>
      <w:r w:rsidRPr="00837B24">
        <w:rPr>
          <w:rFonts w:ascii="Times New Roman" w:hAnsi="Times New Roman" w:cs="Times New Roman"/>
          <w:bCs/>
          <w:i/>
          <w:iCs/>
          <w:sz w:val="24"/>
          <w:szCs w:val="24"/>
        </w:rPr>
        <w:t>Shariah Law</w:t>
      </w:r>
      <w:r w:rsidRPr="00837B24">
        <w:rPr>
          <w:rFonts w:ascii="Times New Roman" w:hAnsi="Times New Roman" w:cs="Times New Roman"/>
          <w:bCs/>
          <w:sz w:val="24"/>
          <w:szCs w:val="24"/>
        </w:rPr>
        <w:t>. Oneworld Publications, 2017.</w:t>
      </w:r>
    </w:p>
    <w:p w14:paraId="388278C0" w14:textId="75E5280B" w:rsidR="00837B24" w:rsidRPr="00837B24" w:rsidRDefault="00837B24" w:rsidP="00837B24">
      <w:pPr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br/>
      </w:r>
      <w:proofErr w:type="spellStart"/>
      <w:r w:rsidRPr="00837B24">
        <w:rPr>
          <w:rFonts w:ascii="Times New Roman" w:hAnsi="Times New Roman" w:cs="Times New Roman"/>
          <w:bCs/>
          <w:sz w:val="24"/>
          <w:szCs w:val="24"/>
        </w:rPr>
        <w:t>Keshavjee</w:t>
      </w:r>
      <w:proofErr w:type="spellEnd"/>
      <w:r w:rsidRPr="00837B24">
        <w:rPr>
          <w:rFonts w:ascii="Times New Roman" w:hAnsi="Times New Roman" w:cs="Times New Roman"/>
          <w:bCs/>
          <w:sz w:val="24"/>
          <w:szCs w:val="24"/>
        </w:rPr>
        <w:t>, Mohamed M. </w:t>
      </w:r>
      <w:r w:rsidRPr="00837B24">
        <w:rPr>
          <w:rFonts w:ascii="Times New Roman" w:hAnsi="Times New Roman" w:cs="Times New Roman"/>
          <w:bCs/>
          <w:i/>
          <w:iCs/>
          <w:sz w:val="24"/>
          <w:szCs w:val="24"/>
        </w:rPr>
        <w:t>Islam, Shari'a And Alternative Dispute Resolution</w:t>
      </w:r>
      <w:r w:rsidRPr="00837B24">
        <w:rPr>
          <w:rFonts w:ascii="Times New Roman" w:hAnsi="Times New Roman" w:cs="Times New Roman"/>
          <w:bCs/>
          <w:sz w:val="24"/>
          <w:szCs w:val="24"/>
        </w:rPr>
        <w:t>. London: I.B. Tauris, 2004.</w:t>
      </w:r>
    </w:p>
    <w:p w14:paraId="005F253C" w14:textId="733E2C19" w:rsidR="00837B24" w:rsidRPr="00837B24" w:rsidRDefault="00837B24" w:rsidP="00837B24">
      <w:pPr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br/>
      </w:r>
      <w:r w:rsidRPr="00837B24">
        <w:rPr>
          <w:rFonts w:ascii="Times New Roman" w:hAnsi="Times New Roman" w:cs="Times New Roman"/>
          <w:bCs/>
          <w:sz w:val="24"/>
          <w:szCs w:val="24"/>
        </w:rPr>
        <w:t>Schacht, Joseph. </w:t>
      </w:r>
      <w:r w:rsidRPr="00837B24">
        <w:rPr>
          <w:rFonts w:ascii="Times New Roman" w:hAnsi="Times New Roman" w:cs="Times New Roman"/>
          <w:bCs/>
          <w:i/>
          <w:iCs/>
          <w:sz w:val="24"/>
          <w:szCs w:val="24"/>
        </w:rPr>
        <w:t>An Introduction To Islamic Law</w:t>
      </w:r>
      <w:r w:rsidRPr="00837B24">
        <w:rPr>
          <w:rFonts w:ascii="Times New Roman" w:hAnsi="Times New Roman" w:cs="Times New Roman"/>
          <w:bCs/>
          <w:sz w:val="24"/>
          <w:szCs w:val="24"/>
        </w:rPr>
        <w:t>. Oxford [Oxfordshire]: Clarendon Press, 2012.</w:t>
      </w:r>
    </w:p>
    <w:p w14:paraId="5D242D36" w14:textId="332EAFE5" w:rsidR="00837B24" w:rsidRPr="00837B24" w:rsidRDefault="00837B24" w:rsidP="00837B24">
      <w:pPr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br/>
      </w:r>
      <w:r w:rsidRPr="00837B24">
        <w:rPr>
          <w:rFonts w:ascii="Times New Roman" w:hAnsi="Times New Roman" w:cs="Times New Roman"/>
          <w:bCs/>
          <w:sz w:val="24"/>
          <w:szCs w:val="24"/>
        </w:rPr>
        <w:t>Sell, Edward. </w:t>
      </w:r>
      <w:r w:rsidRPr="00837B24">
        <w:rPr>
          <w:rFonts w:ascii="Times New Roman" w:hAnsi="Times New Roman" w:cs="Times New Roman"/>
          <w:bCs/>
          <w:i/>
          <w:iCs/>
          <w:sz w:val="24"/>
          <w:szCs w:val="24"/>
        </w:rPr>
        <w:t>The Faith Of Islam</w:t>
      </w:r>
      <w:r w:rsidRPr="00837B24">
        <w:rPr>
          <w:rFonts w:ascii="Times New Roman" w:hAnsi="Times New Roman" w:cs="Times New Roman"/>
          <w:bCs/>
          <w:sz w:val="24"/>
          <w:szCs w:val="24"/>
        </w:rPr>
        <w:t>. Simplicissimus, 2017.</w:t>
      </w:r>
    </w:p>
    <w:p w14:paraId="4FE75639" w14:textId="52756B0C" w:rsidR="00837B24" w:rsidRPr="00837B24" w:rsidRDefault="00837B24" w:rsidP="00837B24">
      <w:pPr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br/>
      </w:r>
      <w:r w:rsidRPr="00837B24">
        <w:rPr>
          <w:rFonts w:ascii="Times New Roman" w:hAnsi="Times New Roman" w:cs="Times New Roman"/>
          <w:bCs/>
          <w:sz w:val="24"/>
          <w:szCs w:val="24"/>
        </w:rPr>
        <w:t>Vogt, Kari, and Lena Larsen. </w:t>
      </w:r>
      <w:r w:rsidRPr="00837B24">
        <w:rPr>
          <w:rFonts w:ascii="Times New Roman" w:hAnsi="Times New Roman" w:cs="Times New Roman"/>
          <w:bCs/>
          <w:i/>
          <w:iCs/>
          <w:sz w:val="24"/>
          <w:szCs w:val="24"/>
        </w:rPr>
        <w:t>New Directions In Islamic Thought: Exploring Reform And Muslim Tradition</w:t>
      </w:r>
      <w:r w:rsidRPr="00837B24">
        <w:rPr>
          <w:rFonts w:ascii="Times New Roman" w:hAnsi="Times New Roman" w:cs="Times New Roman"/>
          <w:bCs/>
          <w:sz w:val="24"/>
          <w:szCs w:val="24"/>
        </w:rPr>
        <w:t xml:space="preserve">. London: </w:t>
      </w:r>
      <w:proofErr w:type="spellStart"/>
      <w:r w:rsidRPr="00837B24">
        <w:rPr>
          <w:rFonts w:ascii="Times New Roman" w:hAnsi="Times New Roman" w:cs="Times New Roman"/>
          <w:bCs/>
          <w:sz w:val="24"/>
          <w:szCs w:val="24"/>
        </w:rPr>
        <w:t>I.</w:t>
      </w:r>
      <w:proofErr w:type="gramStart"/>
      <w:r w:rsidRPr="00837B24">
        <w:rPr>
          <w:rFonts w:ascii="Times New Roman" w:hAnsi="Times New Roman" w:cs="Times New Roman"/>
          <w:bCs/>
          <w:sz w:val="24"/>
          <w:szCs w:val="24"/>
        </w:rPr>
        <w:t>B.Tauris</w:t>
      </w:r>
      <w:proofErr w:type="spellEnd"/>
      <w:proofErr w:type="gramEnd"/>
      <w:r w:rsidRPr="00837B24">
        <w:rPr>
          <w:rFonts w:ascii="Times New Roman" w:hAnsi="Times New Roman" w:cs="Times New Roman"/>
          <w:bCs/>
          <w:sz w:val="24"/>
          <w:szCs w:val="24"/>
        </w:rPr>
        <w:t>, 2011.</w:t>
      </w:r>
    </w:p>
    <w:p w14:paraId="78E39641" w14:textId="34757EAE" w:rsidR="00837B24" w:rsidRPr="00837B24" w:rsidRDefault="00837B24" w:rsidP="00837B24">
      <w:pPr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br/>
      </w:r>
      <w:r w:rsidRPr="00837B24">
        <w:rPr>
          <w:rFonts w:ascii="Times New Roman" w:hAnsi="Times New Roman" w:cs="Times New Roman"/>
          <w:bCs/>
          <w:sz w:val="24"/>
          <w:szCs w:val="24"/>
        </w:rPr>
        <w:t>Winter, Timothy. </w:t>
      </w:r>
      <w:r w:rsidRPr="00837B24">
        <w:rPr>
          <w:rFonts w:ascii="Times New Roman" w:hAnsi="Times New Roman" w:cs="Times New Roman"/>
          <w:bCs/>
          <w:i/>
          <w:iCs/>
          <w:sz w:val="24"/>
          <w:szCs w:val="24"/>
        </w:rPr>
        <w:t>The Cambridge Companion To Classical Islamic Theology</w:t>
      </w:r>
      <w:r w:rsidRPr="00837B24">
        <w:rPr>
          <w:rFonts w:ascii="Times New Roman" w:hAnsi="Times New Roman" w:cs="Times New Roman"/>
          <w:bCs/>
          <w:sz w:val="24"/>
          <w:szCs w:val="24"/>
        </w:rPr>
        <w:t>. Cambridge: Cambridge University Press, 2014.</w:t>
      </w:r>
    </w:p>
    <w:p w14:paraId="62D3616C" w14:textId="3042046A" w:rsidR="005A19CA" w:rsidRPr="00837B24" w:rsidRDefault="00837B24" w:rsidP="00837B24">
      <w:pPr>
        <w:rPr>
          <w:rFonts w:ascii="Times Dot" w:eastAsia="Times New Roman" w:hAnsi="Times Dot" w:cs="Calibri"/>
          <w:b/>
          <w:bCs/>
          <w:sz w:val="28"/>
          <w:szCs w:val="28"/>
          <w:lang w:eastAsia="en-GB"/>
        </w:rPr>
      </w:pPr>
      <w:r w:rsidRPr="00837B24">
        <w:rPr>
          <w:rFonts w:ascii="Times Dot" w:hAnsi="Times Dot" w:cs="Calibri"/>
          <w:b/>
          <w:bCs/>
          <w:sz w:val="28"/>
          <w:szCs w:val="28"/>
        </w:rPr>
        <w:t xml:space="preserve"> </w:t>
      </w:r>
    </w:p>
    <w:sectPr w:rsidR="005A19CA" w:rsidRPr="00837B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9DC8C9B" w14:textId="77777777" w:rsidR="007E1FF9" w:rsidRDefault="007E1FF9" w:rsidP="00BF43F0">
      <w:pPr>
        <w:spacing w:after="0" w:line="240" w:lineRule="auto"/>
      </w:pPr>
      <w:r>
        <w:separator/>
      </w:r>
    </w:p>
  </w:endnote>
  <w:endnote w:type="continuationSeparator" w:id="0">
    <w:p w14:paraId="644D5A46" w14:textId="77777777" w:rsidR="007E1FF9" w:rsidRDefault="007E1FF9" w:rsidP="00BF43F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Times Dot">
    <w:altName w:val="Times New Roman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6278102" w14:textId="77777777" w:rsidR="007E1FF9" w:rsidRDefault="007E1FF9" w:rsidP="00BF43F0">
      <w:pPr>
        <w:spacing w:after="0" w:line="240" w:lineRule="auto"/>
      </w:pPr>
      <w:r>
        <w:separator/>
      </w:r>
    </w:p>
  </w:footnote>
  <w:footnote w:type="continuationSeparator" w:id="0">
    <w:p w14:paraId="74BF95F4" w14:textId="77777777" w:rsidR="007E1FF9" w:rsidRDefault="007E1FF9" w:rsidP="00BF43F0">
      <w:pPr>
        <w:spacing w:after="0" w:line="240" w:lineRule="auto"/>
      </w:pPr>
      <w:r>
        <w:continuationSeparator/>
      </w:r>
    </w:p>
  </w:footnote>
  <w:footnote w:id="1">
    <w:p w14:paraId="65F2F324" w14:textId="5B9A4007" w:rsidR="00BF43F0" w:rsidRDefault="00BF43F0" w:rsidP="00BF43F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F77CA0">
        <w:t>Mohammad Hashim Kamali, </w:t>
      </w:r>
      <w:r w:rsidRPr="00F77CA0">
        <w:rPr>
          <w:i/>
          <w:iCs/>
        </w:rPr>
        <w:t>Shariah Law</w:t>
      </w:r>
      <w:r>
        <w:t> (Oneworld Publications, 2017), 21.</w:t>
      </w:r>
    </w:p>
  </w:footnote>
  <w:footnote w:id="2">
    <w:p w14:paraId="3466A52A" w14:textId="479728C8" w:rsidR="00BF43F0" w:rsidRDefault="00BF43F0" w:rsidP="00BF43F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C6169">
        <w:t>Ibn Rushd, </w:t>
      </w:r>
      <w:r w:rsidRPr="00AC6169">
        <w:rPr>
          <w:i/>
          <w:iCs/>
        </w:rPr>
        <w:t>The Distinguished Jurist's Primer</w:t>
      </w:r>
      <w:r>
        <w:t> (Reading: Garnet, 1999), 584.</w:t>
      </w:r>
    </w:p>
  </w:footnote>
  <w:footnote w:id="3">
    <w:p w14:paraId="60DB041D" w14:textId="0D044B23" w:rsidR="00BF43F0" w:rsidRDefault="00BF43F0" w:rsidP="00BF43F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C6169">
        <w:t>Kari Vogt, Lena Larsen and Christian Moe, </w:t>
      </w:r>
      <w:r w:rsidRPr="00AC6169">
        <w:rPr>
          <w:i/>
          <w:iCs/>
        </w:rPr>
        <w:t>New Directions in Islamic Thought</w:t>
      </w:r>
      <w:r>
        <w:t> (London: I.B. Tauris, 2011), 19-20.</w:t>
      </w:r>
    </w:p>
  </w:footnote>
  <w:footnote w:id="4">
    <w:p w14:paraId="4D39ADCB" w14:textId="78C34651" w:rsidR="005A19CA" w:rsidRPr="003C5490" w:rsidRDefault="005A19CA" w:rsidP="005A19CA">
      <w:pPr>
        <w:pStyle w:val="FootnoteText"/>
        <w:rPr>
          <w:i/>
        </w:rPr>
      </w:pPr>
      <w:r>
        <w:rPr>
          <w:rStyle w:val="FootnoteReference"/>
        </w:rPr>
        <w:footnoteRef/>
      </w:r>
      <w:r>
        <w:t xml:space="preserve"> </w:t>
      </w:r>
      <w:r w:rsidRPr="003C5490">
        <w:t>Abdul</w:t>
      </w:r>
      <w:r>
        <w:t xml:space="preserve"> Wahid H</w:t>
      </w:r>
      <w:r w:rsidRPr="003C5490">
        <w:t>a</w:t>
      </w:r>
      <w:r>
        <w:t xml:space="preserve">mid. </w:t>
      </w:r>
      <w:r w:rsidRPr="003C5490">
        <w:rPr>
          <w:i/>
        </w:rPr>
        <w:t>Companions of the Prophet</w:t>
      </w:r>
      <w:r>
        <w:t>, vol. 1</w:t>
      </w:r>
      <w:r w:rsidRPr="003C5490">
        <w:t>.</w:t>
      </w:r>
      <w:r>
        <w:t xml:space="preserve"> </w:t>
      </w:r>
      <w:r w:rsidRPr="007D61CA">
        <w:rPr>
          <w:i/>
        </w:rPr>
        <w:t>in Islam, Sharia and Alternative dispute resolution</w:t>
      </w:r>
      <w:r>
        <w:t xml:space="preserve"> (Taurus, 2004), 65-66.</w:t>
      </w:r>
      <w:r w:rsidRPr="003C5490">
        <w:t xml:space="preserve"> </w:t>
      </w:r>
    </w:p>
  </w:footnote>
  <w:footnote w:id="5">
    <w:p w14:paraId="38CD15BF" w14:textId="766D9200" w:rsidR="005A19CA" w:rsidRDefault="005A19CA" w:rsidP="005A19C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4" w:name="_Hlk497741749"/>
      <w:r w:rsidRPr="00A2793C">
        <w:t>John L Esposito, </w:t>
      </w:r>
      <w:r>
        <w:rPr>
          <w:i/>
          <w:iCs/>
        </w:rPr>
        <w:t>The Oxford History o</w:t>
      </w:r>
      <w:r w:rsidRPr="00A2793C">
        <w:rPr>
          <w:i/>
          <w:iCs/>
        </w:rPr>
        <w:t>f Islam</w:t>
      </w:r>
      <w:r w:rsidRPr="00A2793C">
        <w:t> (Oxford, U.K.:</w:t>
      </w:r>
      <w:r>
        <w:t xml:space="preserve"> Oxford University Press, 1999), </w:t>
      </w:r>
      <w:bookmarkEnd w:id="14"/>
      <w:r>
        <w:t>92.</w:t>
      </w:r>
    </w:p>
  </w:footnote>
  <w:footnote w:id="6">
    <w:p w14:paraId="2EC8016D" w14:textId="6486FE83" w:rsidR="005A19CA" w:rsidRDefault="005A19CA" w:rsidP="005A19CA">
      <w:pPr>
        <w:pStyle w:val="FootnoteText"/>
      </w:pPr>
      <w:r>
        <w:rPr>
          <w:rStyle w:val="FootnoteReference"/>
        </w:rPr>
        <w:footnoteRef/>
      </w:r>
      <w:r>
        <w:t xml:space="preserve"> Esposito, </w:t>
      </w:r>
      <w:r w:rsidRPr="005711BD">
        <w:rPr>
          <w:i/>
        </w:rPr>
        <w:t>Oxford History of Islam</w:t>
      </w:r>
      <w:r>
        <w:t>, 111.</w:t>
      </w:r>
    </w:p>
  </w:footnote>
  <w:footnote w:id="7">
    <w:p w14:paraId="49EB7F8C" w14:textId="29DED2D0" w:rsidR="005A19CA" w:rsidRDefault="005A19C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C6169">
        <w:t>Edward Sell, </w:t>
      </w:r>
      <w:r w:rsidRPr="00AC6169">
        <w:rPr>
          <w:i/>
          <w:iCs/>
        </w:rPr>
        <w:t>The Faith of Islam</w:t>
      </w:r>
      <w:r w:rsidRPr="00AC6169">
        <w:t>, 1st ed</w:t>
      </w:r>
      <w:r>
        <w:t>. (Italy: Simplicissimus, 2017), 34.</w:t>
      </w:r>
    </w:p>
  </w:footnote>
  <w:footnote w:id="8">
    <w:p w14:paraId="6A890C9A" w14:textId="644A4CA1" w:rsidR="005A19CA" w:rsidRDefault="005A19CA" w:rsidP="005A19C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2793C">
        <w:t>Tim Winter, </w:t>
      </w:r>
      <w:r>
        <w:rPr>
          <w:i/>
          <w:iCs/>
        </w:rPr>
        <w:t>The Cambridge Companion t</w:t>
      </w:r>
      <w:r w:rsidRPr="00A2793C">
        <w:rPr>
          <w:i/>
          <w:iCs/>
        </w:rPr>
        <w:t>o Classical Islamic Theology</w:t>
      </w:r>
      <w:r w:rsidRPr="00A2793C">
        <w:t> (Cambridge: Cambridge University Pr</w:t>
      </w:r>
      <w:r>
        <w:t>ess, 2014),241.</w:t>
      </w:r>
    </w:p>
  </w:footnote>
  <w:footnote w:id="9">
    <w:p w14:paraId="26B55B9E" w14:textId="77777777" w:rsidR="005A19CA" w:rsidRDefault="005A19CA" w:rsidP="005A19CA">
      <w:pPr>
        <w:pStyle w:val="FootnoteText"/>
      </w:pPr>
      <w:r>
        <w:rPr>
          <w:rStyle w:val="FootnoteReference"/>
        </w:rPr>
        <w:footnoteRef/>
      </w:r>
      <w:r>
        <w:t xml:space="preserve"> Ibid 241-242.</w:t>
      </w:r>
    </w:p>
  </w:footnote>
  <w:footnote w:id="10">
    <w:p w14:paraId="168896EA" w14:textId="77777777" w:rsidR="004F4753" w:rsidRDefault="004F4753" w:rsidP="004F4753">
      <w:pPr>
        <w:pStyle w:val="FootnoteText"/>
      </w:pPr>
      <w:r>
        <w:rPr>
          <w:rStyle w:val="FootnoteReference"/>
        </w:rPr>
        <w:footnoteRef/>
      </w:r>
      <w:r>
        <w:t xml:space="preserve"> Ibid. 71.</w:t>
      </w:r>
    </w:p>
  </w:footnote>
  <w:footnote w:id="11">
    <w:p w14:paraId="111252AC" w14:textId="77777777" w:rsidR="004F4753" w:rsidRDefault="004F4753" w:rsidP="004F475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2793C">
        <w:t>Schacht, </w:t>
      </w:r>
      <w:r>
        <w:rPr>
          <w:i/>
          <w:iCs/>
        </w:rPr>
        <w:t>An Introduction t</w:t>
      </w:r>
      <w:r w:rsidRPr="00A2793C">
        <w:rPr>
          <w:i/>
          <w:iCs/>
        </w:rPr>
        <w:t>o Islamic Law</w:t>
      </w:r>
      <w:r>
        <w:t>, 71.</w:t>
      </w:r>
    </w:p>
  </w:footnote>
  <w:footnote w:id="12">
    <w:p w14:paraId="06FA44CA" w14:textId="116A98E1" w:rsidR="004F4753" w:rsidRDefault="004F475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2793C">
        <w:t>Tim Winter, </w:t>
      </w:r>
      <w:r>
        <w:rPr>
          <w:i/>
          <w:iCs/>
        </w:rPr>
        <w:t>The Cambridge Companion t</w:t>
      </w:r>
      <w:r w:rsidRPr="00A2793C">
        <w:rPr>
          <w:i/>
          <w:iCs/>
        </w:rPr>
        <w:t>o Classical Islamic Theology</w:t>
      </w:r>
      <w:r w:rsidRPr="00A2793C">
        <w:t> (Cambridge: Ca</w:t>
      </w:r>
      <w:r>
        <w:t>mbridge University Press, 2014), 244.</w:t>
      </w:r>
    </w:p>
  </w:footnote>
  <w:footnote w:id="13">
    <w:p w14:paraId="4A2DA49E" w14:textId="6BEE7F3C" w:rsidR="004F4753" w:rsidRDefault="004F4753" w:rsidP="004F475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E273C" w:rsidRPr="005E273C">
        <w:t>Jonathan Brown, </w:t>
      </w:r>
      <w:r w:rsidR="005E273C" w:rsidRPr="005E273C">
        <w:rPr>
          <w:i/>
          <w:iCs/>
        </w:rPr>
        <w:t>Hadith</w:t>
      </w:r>
      <w:r w:rsidR="005E273C" w:rsidRPr="005E273C">
        <w:t> (Oneworld Publications, 2009)</w:t>
      </w:r>
      <w:r>
        <w:t>, 258.</w:t>
      </w:r>
    </w:p>
  </w:footnote>
  <w:footnote w:id="14">
    <w:p w14:paraId="541113D2" w14:textId="2586A91D" w:rsidR="004F4753" w:rsidRDefault="004F4753" w:rsidP="004F475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A73F1">
        <w:t>Farhad Daftary, </w:t>
      </w:r>
      <w:r w:rsidRPr="00CA73F1">
        <w:rPr>
          <w:i/>
          <w:iCs/>
        </w:rPr>
        <w:t>Study of Shi'i Islam, The</w:t>
      </w:r>
      <w:r>
        <w:t> (London: I.B. Tauris, 2014), 384.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0MzAztDAwNbEwNjWzMDVW0lEKTi0uzszPAykwrwUAdYgwmSwAAAA="/>
  </w:docVars>
  <w:rsids>
    <w:rsidRoot w:val="00BF43F0"/>
    <w:rsid w:val="0002799D"/>
    <w:rsid w:val="0007602E"/>
    <w:rsid w:val="000D0263"/>
    <w:rsid w:val="001033D0"/>
    <w:rsid w:val="001101A0"/>
    <w:rsid w:val="002A32F1"/>
    <w:rsid w:val="004F4753"/>
    <w:rsid w:val="00552AC8"/>
    <w:rsid w:val="005A19CA"/>
    <w:rsid w:val="005D07CD"/>
    <w:rsid w:val="005E273C"/>
    <w:rsid w:val="005F6E60"/>
    <w:rsid w:val="00683CFB"/>
    <w:rsid w:val="006D7CE3"/>
    <w:rsid w:val="006E3515"/>
    <w:rsid w:val="006E6D3E"/>
    <w:rsid w:val="0077318F"/>
    <w:rsid w:val="007E1FF9"/>
    <w:rsid w:val="007F200E"/>
    <w:rsid w:val="00837B24"/>
    <w:rsid w:val="0097350A"/>
    <w:rsid w:val="009C13CE"/>
    <w:rsid w:val="00A70E12"/>
    <w:rsid w:val="00AD36B9"/>
    <w:rsid w:val="00B44961"/>
    <w:rsid w:val="00BF43F0"/>
    <w:rsid w:val="00D702FE"/>
    <w:rsid w:val="00D85570"/>
    <w:rsid w:val="00DA0798"/>
    <w:rsid w:val="00E07263"/>
    <w:rsid w:val="00E52E92"/>
    <w:rsid w:val="00F54637"/>
    <w:rsid w:val="00FD6C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8E67B7"/>
  <w15:chartTrackingRefBased/>
  <w15:docId w15:val="{FD0DFA9F-0860-4BD5-B2B7-9B154AD996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unhideWhenUsed/>
    <w:rsid w:val="00BF43F0"/>
    <w:pPr>
      <w:spacing w:after="0" w:line="240" w:lineRule="auto"/>
    </w:pPr>
    <w:rPr>
      <w:rFonts w:ascii="Calibri" w:eastAsia="Calibri" w:hAnsi="Calibri" w:cs="Times New Roman"/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BF43F0"/>
    <w:rPr>
      <w:rFonts w:ascii="Calibri" w:eastAsia="Calibri" w:hAnsi="Calibri" w:cs="Times New Roman"/>
      <w:sz w:val="20"/>
      <w:szCs w:val="20"/>
    </w:rPr>
  </w:style>
  <w:style w:type="character" w:styleId="FootnoteReference">
    <w:name w:val="footnote reference"/>
    <w:uiPriority w:val="99"/>
    <w:unhideWhenUsed/>
    <w:rsid w:val="00BF43F0"/>
    <w:rPr>
      <w:vertAlign w:val="superscript"/>
    </w:rPr>
  </w:style>
  <w:style w:type="paragraph" w:styleId="NormalWeb">
    <w:name w:val="Normal (Web)"/>
    <w:basedOn w:val="Normal"/>
    <w:uiPriority w:val="99"/>
    <w:semiHidden/>
    <w:unhideWhenUsed/>
    <w:rsid w:val="005A19C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101A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101A0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04872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91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F2FC74D-7915-48C6-A788-72DD5B1DC0F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155</TotalTime>
  <Pages>5</Pages>
  <Words>764</Words>
  <Characters>4359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Johnson</dc:creator>
  <cp:keywords/>
  <dc:description/>
  <cp:lastModifiedBy>Daniel Johnson</cp:lastModifiedBy>
  <cp:revision>22</cp:revision>
  <cp:lastPrinted>2018-01-24T00:01:00Z</cp:lastPrinted>
  <dcterms:created xsi:type="dcterms:W3CDTF">2018-01-16T00:40:00Z</dcterms:created>
  <dcterms:modified xsi:type="dcterms:W3CDTF">2018-01-24T16:16:00Z</dcterms:modified>
</cp:coreProperties>
</file>