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B96E62" w14:textId="77777777" w:rsidR="00165131" w:rsidRDefault="00165131"/>
    <w:p w14:paraId="2467E71B" w14:textId="77777777" w:rsidR="002352D8" w:rsidRPr="003A2FDF" w:rsidRDefault="002352D8" w:rsidP="002352D8">
      <w:pPr>
        <w:spacing w:line="360" w:lineRule="auto"/>
        <w:jc w:val="center"/>
        <w:rPr>
          <w:rFonts w:ascii="Aptos" w:hAnsi="Aptos" w:cs="Arial"/>
          <w:b/>
          <w:bCs/>
          <w:sz w:val="28"/>
          <w:szCs w:val="28"/>
        </w:rPr>
      </w:pPr>
      <w:r w:rsidRPr="00A406E5">
        <w:rPr>
          <w:rFonts w:ascii="Arial" w:hAnsi="Arial" w:cs="Arial"/>
          <w:noProof/>
        </w:rPr>
        <w:drawing>
          <wp:inline distT="0" distB="0" distL="0" distR="0" wp14:anchorId="50089328" wp14:editId="74024B35">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4119C5A2" w14:textId="77777777" w:rsidR="002352D8" w:rsidRPr="003A2FDF" w:rsidRDefault="002352D8" w:rsidP="002352D8">
      <w:pPr>
        <w:spacing w:line="360" w:lineRule="auto"/>
        <w:jc w:val="center"/>
        <w:rPr>
          <w:rFonts w:ascii="Aptos" w:hAnsi="Aptos" w:cs="Arial"/>
          <w:b/>
          <w:bCs/>
          <w:sz w:val="28"/>
          <w:szCs w:val="28"/>
        </w:rPr>
      </w:pPr>
    </w:p>
    <w:p w14:paraId="14BFB4FE" w14:textId="77777777" w:rsidR="002352D8" w:rsidRPr="003A2FDF" w:rsidRDefault="002352D8" w:rsidP="002352D8">
      <w:pPr>
        <w:spacing w:line="360" w:lineRule="auto"/>
        <w:jc w:val="center"/>
        <w:rPr>
          <w:rFonts w:ascii="Aptos" w:hAnsi="Aptos" w:cs="Arial"/>
          <w:b/>
          <w:bCs/>
          <w:sz w:val="28"/>
          <w:szCs w:val="28"/>
        </w:rPr>
      </w:pPr>
    </w:p>
    <w:p w14:paraId="198F1F49" w14:textId="77777777" w:rsidR="002352D8" w:rsidRPr="002F21C4" w:rsidRDefault="002352D8" w:rsidP="002352D8">
      <w:pPr>
        <w:spacing w:line="360" w:lineRule="auto"/>
        <w:jc w:val="center"/>
        <w:rPr>
          <w:rFonts w:ascii="Arial" w:hAnsi="Arial" w:cs="Arial"/>
          <w:b/>
          <w:bCs/>
          <w:sz w:val="32"/>
          <w:szCs w:val="32"/>
        </w:rPr>
      </w:pPr>
      <w:r w:rsidRPr="002F21C4">
        <w:rPr>
          <w:rFonts w:ascii="Arial" w:hAnsi="Arial" w:cs="Arial"/>
          <w:b/>
          <w:bCs/>
          <w:sz w:val="32"/>
          <w:szCs w:val="32"/>
        </w:rPr>
        <w:t>Course: BSc (Hons) Health and Social Care</w:t>
      </w:r>
    </w:p>
    <w:p w14:paraId="22AFF10A" w14:textId="77777777" w:rsidR="002352D8" w:rsidRPr="002F21C4" w:rsidRDefault="002352D8" w:rsidP="002352D8">
      <w:pPr>
        <w:spacing w:line="360" w:lineRule="auto"/>
        <w:jc w:val="center"/>
        <w:rPr>
          <w:rFonts w:ascii="Arial" w:hAnsi="Arial" w:cs="Arial"/>
          <w:b/>
          <w:bCs/>
          <w:sz w:val="32"/>
          <w:szCs w:val="32"/>
        </w:rPr>
      </w:pPr>
      <w:r w:rsidRPr="002F21C4">
        <w:rPr>
          <w:rFonts w:ascii="Arial" w:hAnsi="Arial" w:cs="Arial"/>
          <w:b/>
          <w:bCs/>
          <w:sz w:val="32"/>
          <w:szCs w:val="32"/>
        </w:rPr>
        <w:t xml:space="preserve">Module: Independent Project </w:t>
      </w:r>
    </w:p>
    <w:p w14:paraId="52BEC4FA" w14:textId="77777777" w:rsidR="002352D8" w:rsidRPr="002F21C4" w:rsidRDefault="002352D8" w:rsidP="002352D8">
      <w:pPr>
        <w:spacing w:line="360" w:lineRule="auto"/>
        <w:jc w:val="center"/>
        <w:rPr>
          <w:rFonts w:ascii="Arial" w:hAnsi="Arial" w:cs="Arial"/>
          <w:b/>
          <w:bCs/>
          <w:sz w:val="32"/>
          <w:szCs w:val="32"/>
        </w:rPr>
      </w:pPr>
      <w:r w:rsidRPr="002F21C4">
        <w:rPr>
          <w:rFonts w:ascii="Arial" w:hAnsi="Arial" w:cs="Arial"/>
          <w:b/>
          <w:bCs/>
          <w:sz w:val="32"/>
          <w:szCs w:val="32"/>
        </w:rPr>
        <w:t>Module Code: BMHP6020</w:t>
      </w:r>
    </w:p>
    <w:p w14:paraId="7B979B6F" w14:textId="77777777" w:rsidR="002352D8" w:rsidRPr="002F21C4" w:rsidRDefault="002352D8" w:rsidP="002352D8">
      <w:pPr>
        <w:spacing w:line="360" w:lineRule="auto"/>
        <w:jc w:val="center"/>
        <w:rPr>
          <w:rFonts w:ascii="Arial" w:hAnsi="Arial" w:cs="Arial"/>
          <w:sz w:val="32"/>
          <w:szCs w:val="32"/>
        </w:rPr>
      </w:pPr>
    </w:p>
    <w:p w14:paraId="0232F1C1" w14:textId="3A72ECC7" w:rsidR="002352D8" w:rsidRPr="002F21C4" w:rsidRDefault="002352D8" w:rsidP="002352D8">
      <w:pPr>
        <w:spacing w:line="360" w:lineRule="auto"/>
        <w:jc w:val="center"/>
        <w:rPr>
          <w:rFonts w:ascii="Arial" w:hAnsi="Arial" w:cs="Arial"/>
          <w:b/>
          <w:bCs/>
          <w:sz w:val="32"/>
          <w:szCs w:val="32"/>
        </w:rPr>
      </w:pPr>
      <w:r>
        <w:rPr>
          <w:rFonts w:ascii="Arial" w:hAnsi="Arial" w:cs="Arial"/>
          <w:b/>
          <w:bCs/>
          <w:sz w:val="32"/>
          <w:szCs w:val="32"/>
        </w:rPr>
        <w:t xml:space="preserve">Draft </w:t>
      </w:r>
      <w:r w:rsidRPr="002F21C4">
        <w:rPr>
          <w:rFonts w:ascii="Arial" w:hAnsi="Arial" w:cs="Arial"/>
          <w:b/>
          <w:bCs/>
          <w:sz w:val="32"/>
          <w:szCs w:val="32"/>
        </w:rPr>
        <w:t xml:space="preserve">Submission </w:t>
      </w:r>
      <w:r>
        <w:rPr>
          <w:rFonts w:ascii="Arial" w:hAnsi="Arial" w:cs="Arial"/>
          <w:b/>
          <w:bCs/>
          <w:sz w:val="32"/>
          <w:szCs w:val="32"/>
        </w:rPr>
        <w:t xml:space="preserve">to </w:t>
      </w:r>
      <w:proofErr w:type="gramStart"/>
      <w:r>
        <w:rPr>
          <w:rFonts w:ascii="Arial" w:hAnsi="Arial" w:cs="Arial"/>
          <w:b/>
          <w:bCs/>
          <w:sz w:val="32"/>
          <w:szCs w:val="32"/>
        </w:rPr>
        <w:t xml:space="preserve">check </w:t>
      </w:r>
      <w:r w:rsidRPr="002F21C4">
        <w:rPr>
          <w:rFonts w:ascii="Arial" w:hAnsi="Arial" w:cs="Arial"/>
          <w:b/>
          <w:bCs/>
          <w:sz w:val="32"/>
          <w:szCs w:val="32"/>
        </w:rPr>
        <w:t>:</w:t>
      </w:r>
      <w:proofErr w:type="gramEnd"/>
      <w:r w:rsidRPr="002F21C4">
        <w:rPr>
          <w:rFonts w:ascii="Arial" w:hAnsi="Arial" w:cs="Arial"/>
          <w:b/>
          <w:bCs/>
          <w:sz w:val="32"/>
          <w:szCs w:val="32"/>
        </w:rPr>
        <w:t xml:space="preserve"> Element </w:t>
      </w:r>
      <w:r>
        <w:rPr>
          <w:rFonts w:ascii="Arial" w:hAnsi="Arial" w:cs="Arial"/>
          <w:b/>
          <w:bCs/>
          <w:sz w:val="32"/>
          <w:szCs w:val="32"/>
        </w:rPr>
        <w:t>3</w:t>
      </w:r>
      <w:r w:rsidRPr="002F21C4">
        <w:rPr>
          <w:rFonts w:ascii="Arial" w:hAnsi="Arial" w:cs="Arial"/>
          <w:b/>
          <w:bCs/>
          <w:sz w:val="32"/>
          <w:szCs w:val="32"/>
        </w:rPr>
        <w:t xml:space="preserve"> </w:t>
      </w:r>
      <w:r>
        <w:rPr>
          <w:rFonts w:ascii="Arial" w:hAnsi="Arial" w:cs="Arial"/>
          <w:b/>
          <w:bCs/>
          <w:sz w:val="32"/>
          <w:szCs w:val="32"/>
        </w:rPr>
        <w:t>–</w:t>
      </w:r>
      <w:r w:rsidRPr="002F21C4">
        <w:rPr>
          <w:rFonts w:ascii="Arial" w:hAnsi="Arial" w:cs="Arial"/>
          <w:b/>
          <w:bCs/>
          <w:sz w:val="32"/>
          <w:szCs w:val="32"/>
        </w:rPr>
        <w:t xml:space="preserve"> </w:t>
      </w:r>
      <w:r>
        <w:rPr>
          <w:rFonts w:ascii="Arial" w:hAnsi="Arial" w:cs="Arial"/>
          <w:b/>
          <w:bCs/>
          <w:sz w:val="32"/>
          <w:szCs w:val="32"/>
        </w:rPr>
        <w:t>Chapter 3</w:t>
      </w:r>
    </w:p>
    <w:p w14:paraId="77713979" w14:textId="77777777" w:rsidR="002352D8" w:rsidRPr="002F21C4" w:rsidRDefault="002352D8" w:rsidP="002352D8">
      <w:pPr>
        <w:spacing w:line="360" w:lineRule="auto"/>
        <w:rPr>
          <w:rFonts w:ascii="Arial" w:hAnsi="Arial" w:cs="Arial"/>
          <w:sz w:val="32"/>
          <w:szCs w:val="32"/>
        </w:rPr>
      </w:pPr>
    </w:p>
    <w:p w14:paraId="4DB6D849" w14:textId="77777777" w:rsidR="002352D8" w:rsidRPr="002F21C4" w:rsidRDefault="002352D8" w:rsidP="002352D8">
      <w:pPr>
        <w:spacing w:line="360" w:lineRule="auto"/>
        <w:rPr>
          <w:rFonts w:ascii="Arial" w:hAnsi="Arial" w:cs="Arial"/>
          <w:sz w:val="32"/>
          <w:szCs w:val="32"/>
        </w:rPr>
      </w:pPr>
    </w:p>
    <w:p w14:paraId="7A9446B3" w14:textId="77777777" w:rsidR="002352D8" w:rsidRPr="002F21C4" w:rsidRDefault="002352D8" w:rsidP="002352D8">
      <w:pPr>
        <w:spacing w:line="360" w:lineRule="auto"/>
        <w:rPr>
          <w:rFonts w:ascii="Arial" w:hAnsi="Arial" w:cs="Arial"/>
          <w:sz w:val="32"/>
          <w:szCs w:val="32"/>
        </w:rPr>
      </w:pPr>
    </w:p>
    <w:p w14:paraId="25694D98" w14:textId="77777777" w:rsidR="002352D8" w:rsidRPr="002F21C4" w:rsidRDefault="002352D8" w:rsidP="002352D8">
      <w:pPr>
        <w:spacing w:line="360" w:lineRule="auto"/>
        <w:jc w:val="center"/>
        <w:rPr>
          <w:rFonts w:ascii="Arial" w:hAnsi="Arial" w:cs="Arial"/>
          <w:b/>
          <w:bCs/>
          <w:sz w:val="32"/>
          <w:szCs w:val="32"/>
        </w:rPr>
      </w:pPr>
      <w:r w:rsidRPr="002F21C4">
        <w:rPr>
          <w:rFonts w:ascii="Arial" w:hAnsi="Arial" w:cs="Arial"/>
          <w:b/>
          <w:bCs/>
          <w:sz w:val="32"/>
          <w:szCs w:val="32"/>
        </w:rPr>
        <w:t>Student Name</w:t>
      </w:r>
      <w:r w:rsidRPr="002F21C4">
        <w:rPr>
          <w:rFonts w:ascii="Arial" w:hAnsi="Arial" w:cs="Arial"/>
          <w:sz w:val="32"/>
          <w:szCs w:val="32"/>
        </w:rPr>
        <w:t xml:space="preserve">: </w:t>
      </w:r>
      <w:r>
        <w:rPr>
          <w:rFonts w:ascii="Arial" w:hAnsi="Arial" w:cs="Arial"/>
          <w:b/>
          <w:bCs/>
          <w:sz w:val="32"/>
          <w:szCs w:val="32"/>
        </w:rPr>
        <w:t xml:space="preserve">Sharmin </w:t>
      </w:r>
      <w:proofErr w:type="spellStart"/>
      <w:r>
        <w:rPr>
          <w:rFonts w:ascii="Arial" w:hAnsi="Arial" w:cs="Arial"/>
          <w:b/>
          <w:bCs/>
          <w:sz w:val="32"/>
          <w:szCs w:val="32"/>
        </w:rPr>
        <w:t>Moqsuda</w:t>
      </w:r>
      <w:proofErr w:type="spellEnd"/>
      <w:r w:rsidRPr="002F21C4">
        <w:rPr>
          <w:rFonts w:ascii="Arial" w:hAnsi="Arial" w:cs="Arial"/>
          <w:b/>
          <w:bCs/>
          <w:sz w:val="32"/>
          <w:szCs w:val="32"/>
        </w:rPr>
        <w:t xml:space="preserve"> Ahmad</w:t>
      </w:r>
    </w:p>
    <w:p w14:paraId="53D290C4" w14:textId="77777777" w:rsidR="002352D8" w:rsidRPr="002F21C4" w:rsidRDefault="002352D8" w:rsidP="002352D8">
      <w:pPr>
        <w:spacing w:line="360" w:lineRule="auto"/>
        <w:jc w:val="center"/>
        <w:rPr>
          <w:rFonts w:ascii="Arial" w:hAnsi="Arial" w:cs="Arial"/>
          <w:sz w:val="32"/>
          <w:szCs w:val="32"/>
        </w:rPr>
      </w:pPr>
      <w:r w:rsidRPr="002F21C4">
        <w:rPr>
          <w:rFonts w:ascii="Arial" w:hAnsi="Arial" w:cs="Arial"/>
          <w:b/>
          <w:bCs/>
          <w:sz w:val="32"/>
          <w:szCs w:val="32"/>
        </w:rPr>
        <w:t>Student ID</w:t>
      </w:r>
      <w:r w:rsidRPr="002F21C4">
        <w:rPr>
          <w:rFonts w:ascii="Arial" w:hAnsi="Arial" w:cs="Arial"/>
          <w:sz w:val="32"/>
          <w:szCs w:val="32"/>
        </w:rPr>
        <w:t xml:space="preserve">: </w:t>
      </w:r>
      <w:r w:rsidRPr="002F21C4">
        <w:rPr>
          <w:rFonts w:ascii="Arial" w:hAnsi="Arial" w:cs="Arial"/>
          <w:b/>
          <w:bCs/>
          <w:sz w:val="32"/>
          <w:szCs w:val="32"/>
        </w:rPr>
        <w:t>22</w:t>
      </w:r>
      <w:r>
        <w:rPr>
          <w:rFonts w:ascii="Arial" w:hAnsi="Arial" w:cs="Arial"/>
          <w:b/>
          <w:bCs/>
          <w:sz w:val="32"/>
          <w:szCs w:val="32"/>
        </w:rPr>
        <w:t>32368</w:t>
      </w:r>
    </w:p>
    <w:p w14:paraId="0B21A29C" w14:textId="77777777" w:rsidR="002352D8" w:rsidRDefault="002352D8"/>
    <w:p w14:paraId="202CEB0B" w14:textId="77777777" w:rsidR="002352D8" w:rsidRDefault="002352D8"/>
    <w:p w14:paraId="5362BF36" w14:textId="77777777" w:rsidR="002352D8" w:rsidRDefault="002352D8"/>
    <w:p w14:paraId="71F3312B" w14:textId="77777777" w:rsidR="002352D8" w:rsidRDefault="002352D8"/>
    <w:p w14:paraId="63DC5085" w14:textId="77777777" w:rsidR="002352D8" w:rsidRDefault="002352D8"/>
    <w:p w14:paraId="17B56EA8" w14:textId="77777777" w:rsidR="002352D8" w:rsidRDefault="002352D8"/>
    <w:p w14:paraId="39DD1E9D" w14:textId="77777777" w:rsidR="002352D8" w:rsidRDefault="002352D8"/>
    <w:p w14:paraId="2B6C0EB5" w14:textId="77777777" w:rsidR="002352D8" w:rsidRDefault="002352D8"/>
    <w:p w14:paraId="0107652D" w14:textId="77777777" w:rsidR="002352D8" w:rsidRDefault="002352D8" w:rsidP="002352D8">
      <w:pPr>
        <w:pStyle w:val="Heading1"/>
      </w:pPr>
      <w:bookmarkStart w:id="0" w:name="_Toc211519683"/>
      <w:r w:rsidRPr="00E078D1">
        <w:lastRenderedPageBreak/>
        <w:t>Chapter 3: Methodology</w:t>
      </w:r>
      <w:bookmarkEnd w:id="0"/>
    </w:p>
    <w:p w14:paraId="13C11976" w14:textId="77777777" w:rsidR="002352D8" w:rsidRPr="002C0437" w:rsidRDefault="002352D8" w:rsidP="002352D8">
      <w:pPr>
        <w:pStyle w:val="Heading2"/>
        <w:rPr>
          <w:lang w:val="en-US"/>
        </w:rPr>
      </w:pPr>
      <w:bookmarkStart w:id="1" w:name="_Toc211519684"/>
      <w:r>
        <w:rPr>
          <w:lang w:val="en-US"/>
        </w:rPr>
        <w:t>3.1 Introduction</w:t>
      </w:r>
      <w:bookmarkEnd w:id="1"/>
    </w:p>
    <w:p w14:paraId="71FA7A7D" w14:textId="77777777" w:rsidR="002352D8" w:rsidRPr="00F270A1" w:rsidRDefault="002352D8" w:rsidP="002352D8">
      <w:r w:rsidRPr="00F270A1">
        <w:t>The chapter outlines the approach that was chosen to deal with the study by examining how environmental determinants such as air pollution, housing, and climatic conditions impact asthma among children and adolescents in England. The study type is a qualitative secondary study, which implies the application of published academic and policy sources to examine the available evidence and identify the patterns and gaps in the available knowledge.</w:t>
      </w:r>
    </w:p>
    <w:p w14:paraId="313A02B6" w14:textId="77777777" w:rsidR="002352D8" w:rsidRPr="00F270A1" w:rsidRDefault="002352D8" w:rsidP="002352D8">
      <w:r w:rsidRPr="00F270A1">
        <w:t>The purpose of this chapter is to explain the research design, search strategy, data collection</w:t>
      </w:r>
      <w:r>
        <w:t>,</w:t>
      </w:r>
      <w:r w:rsidRPr="00F270A1">
        <w:t xml:space="preserve"> and data analysis method used, ethical considerations, validity, reliability</w:t>
      </w:r>
      <w:r>
        <w:t>,</w:t>
      </w:r>
      <w:r w:rsidRPr="00F270A1">
        <w:t xml:space="preserve"> and potential limitations. The methodology would ensure that the findings are grounded </w:t>
      </w:r>
      <w:r>
        <w:t>in</w:t>
      </w:r>
      <w:r w:rsidRPr="00F270A1">
        <w:t xml:space="preserve"> valid </w:t>
      </w:r>
      <w:proofErr w:type="gramStart"/>
      <w:r w:rsidRPr="00F270A1">
        <w:t>evidence</w:t>
      </w:r>
      <w:proofErr w:type="gramEnd"/>
      <w:r w:rsidRPr="00F270A1">
        <w:t xml:space="preserve"> and the processing of results is logical and transparent (Ahmed, 2024).</w:t>
      </w:r>
    </w:p>
    <w:p w14:paraId="1986D490" w14:textId="77777777" w:rsidR="002352D8" w:rsidRPr="00F270A1" w:rsidRDefault="002352D8" w:rsidP="002352D8">
      <w:pPr>
        <w:pStyle w:val="Heading2"/>
        <w:rPr>
          <w:rFonts w:eastAsiaTheme="minorHAnsi"/>
        </w:rPr>
      </w:pPr>
      <w:bookmarkStart w:id="2" w:name="_Toc211519685"/>
      <w:r w:rsidRPr="00F270A1">
        <w:rPr>
          <w:rFonts w:eastAsiaTheme="minorHAnsi"/>
        </w:rPr>
        <w:t>3.2 Research Design</w:t>
      </w:r>
      <w:bookmarkEnd w:id="2"/>
    </w:p>
    <w:p w14:paraId="649566FC" w14:textId="77777777" w:rsidR="002352D8" w:rsidRPr="00F270A1" w:rsidRDefault="002352D8" w:rsidP="002352D8">
      <w:r w:rsidRPr="00F270A1">
        <w:t>The qualitative secondary research is chosen as it is one of the effective approaches to solving the research problem (Marks et al., 2012).</w:t>
      </w:r>
    </w:p>
    <w:p w14:paraId="529CC71C" w14:textId="77777777" w:rsidR="002352D8" w:rsidRPr="00F270A1" w:rsidRDefault="002352D8" w:rsidP="002352D8">
      <w:r w:rsidRPr="00F270A1">
        <w:t xml:space="preserve">The research design used in the study is secondary research and </w:t>
      </w:r>
      <w:r>
        <w:t xml:space="preserve">a </w:t>
      </w:r>
      <w:r w:rsidRPr="00F270A1">
        <w:t>qualitative research design, i.e. review and synthesis of the existing literature will be conducted in this research, and no primary data will be gathered. This methodology is particularly applicable to the health and social care studies</w:t>
      </w:r>
      <w:r>
        <w:t>,</w:t>
      </w:r>
      <w:r w:rsidRPr="00F270A1">
        <w:t xml:space="preserve"> which are grounded on the academic, governmental, and clinical data, which were available earlier (Cheong et al., 2023).</w:t>
      </w:r>
    </w:p>
    <w:p w14:paraId="638F56C9" w14:textId="77777777" w:rsidR="002352D8" w:rsidRDefault="002352D8" w:rsidP="002352D8">
      <w:r w:rsidRPr="00F270A1">
        <w:t>Also, because of the ethical and practical constraints of primary research in asthmatic children, secondary analysis is an appropriate instrument to explore extensive evidence that has already been revealed in the research body in the context of population health (Costa, 2024). It allows taking into consideration different perspectives, environmental science, epidemiology, and social policy to develop a full image of how environmental exposures affect the health outcomes of children.</w:t>
      </w:r>
    </w:p>
    <w:p w14:paraId="0D014027" w14:textId="77777777" w:rsidR="002352D8" w:rsidRPr="00A76E79" w:rsidRDefault="002352D8" w:rsidP="002352D8">
      <w:pPr>
        <w:pStyle w:val="Heading3"/>
      </w:pPr>
      <w:bookmarkStart w:id="3" w:name="_Toc211519686"/>
      <w:r w:rsidRPr="00A76E79">
        <w:t>3.2.2 Philosophical Orientation</w:t>
      </w:r>
      <w:bookmarkEnd w:id="3"/>
    </w:p>
    <w:p w14:paraId="0406D790" w14:textId="77777777" w:rsidR="002352D8" w:rsidRPr="00A76E79" w:rsidRDefault="002352D8" w:rsidP="002352D8">
      <w:r w:rsidRPr="00A76E79">
        <w:t>Since the study is based on an interpretivist paradigm, there is an assumption that the knowledge of health phenomena is formed based on the patterns, meanings, and relationships existing within existing data (Burns, et al., 2022). In contrast to positivist methods based on numerical generalisation, interpretivism focuses on contextual and thematic understanding, which is congruent with the objective of this dissertation to learn about the environmental determinants of asthma in the context of the social and policy environment (Acharya, 2024).</w:t>
      </w:r>
    </w:p>
    <w:p w14:paraId="1588560E" w14:textId="77777777" w:rsidR="002352D8" w:rsidRPr="002C0437" w:rsidRDefault="002352D8" w:rsidP="002352D8">
      <w:pPr>
        <w:pStyle w:val="Heading2"/>
        <w:rPr>
          <w:lang w:val="en-US"/>
        </w:rPr>
      </w:pPr>
      <w:bookmarkStart w:id="4" w:name="_Toc211519687"/>
      <w:r>
        <w:rPr>
          <w:lang w:val="en-US"/>
        </w:rPr>
        <w:t>3.3 Search strategy</w:t>
      </w:r>
      <w:bookmarkEnd w:id="4"/>
    </w:p>
    <w:p w14:paraId="2A5A070B" w14:textId="77777777" w:rsidR="002352D8" w:rsidRPr="00A76E79" w:rsidRDefault="002352D8" w:rsidP="002352D8">
      <w:pPr>
        <w:pStyle w:val="Heading3"/>
      </w:pPr>
      <w:bookmarkStart w:id="5" w:name="_Toc211519688"/>
      <w:r w:rsidRPr="00A76E79">
        <w:t>3.3.1 Databases and Sources</w:t>
      </w:r>
      <w:bookmarkEnd w:id="5"/>
    </w:p>
    <w:p w14:paraId="5ACCEE10" w14:textId="77777777" w:rsidR="002352D8" w:rsidRPr="00A76E79" w:rsidRDefault="002352D8" w:rsidP="002352D8">
      <w:r w:rsidRPr="00A76E79">
        <w:t xml:space="preserve">Through systematic search was </w:t>
      </w:r>
      <w:r>
        <w:t>conducted</w:t>
      </w:r>
      <w:r w:rsidRPr="00A76E79">
        <w:t xml:space="preserve"> in major databases and reputable institutional repositories in the period of March- July 2025</w:t>
      </w:r>
      <w:r>
        <w:t>,</w:t>
      </w:r>
      <w:r w:rsidRPr="00A76E79">
        <w:t xml:space="preserve"> and only publications of 2014-2025 have been captured in the search to guarantee relevancy. The search was conducted in the following databases:</w:t>
      </w:r>
    </w:p>
    <w:p w14:paraId="02D5B714" w14:textId="77777777" w:rsidR="002352D8" w:rsidRPr="00E078D1" w:rsidRDefault="002352D8" w:rsidP="002352D8">
      <w:pPr>
        <w:numPr>
          <w:ilvl w:val="0"/>
          <w:numId w:val="1"/>
        </w:numPr>
        <w:spacing w:line="360" w:lineRule="auto"/>
      </w:pPr>
      <w:r w:rsidRPr="00E078D1">
        <w:rPr>
          <w:b/>
          <w:bCs/>
        </w:rPr>
        <w:lastRenderedPageBreak/>
        <w:t>PubMed</w:t>
      </w:r>
    </w:p>
    <w:p w14:paraId="5BDD36E2" w14:textId="77777777" w:rsidR="002352D8" w:rsidRPr="00E078D1" w:rsidRDefault="002352D8" w:rsidP="002352D8">
      <w:pPr>
        <w:numPr>
          <w:ilvl w:val="0"/>
          <w:numId w:val="1"/>
        </w:numPr>
        <w:spacing w:line="360" w:lineRule="auto"/>
      </w:pPr>
      <w:r w:rsidRPr="00E078D1">
        <w:rPr>
          <w:b/>
          <w:bCs/>
        </w:rPr>
        <w:t>ScienceDirect</w:t>
      </w:r>
    </w:p>
    <w:p w14:paraId="508F53EB" w14:textId="77777777" w:rsidR="002352D8" w:rsidRPr="00E078D1" w:rsidRDefault="002352D8" w:rsidP="002352D8">
      <w:pPr>
        <w:numPr>
          <w:ilvl w:val="0"/>
          <w:numId w:val="1"/>
        </w:numPr>
        <w:spacing w:line="360" w:lineRule="auto"/>
      </w:pPr>
      <w:r w:rsidRPr="00E078D1">
        <w:rPr>
          <w:b/>
          <w:bCs/>
        </w:rPr>
        <w:t>Google Scholar</w:t>
      </w:r>
    </w:p>
    <w:p w14:paraId="25934AB8" w14:textId="77777777" w:rsidR="002352D8" w:rsidRPr="00E078D1" w:rsidRDefault="002352D8" w:rsidP="002352D8">
      <w:pPr>
        <w:numPr>
          <w:ilvl w:val="0"/>
          <w:numId w:val="1"/>
        </w:numPr>
        <w:spacing w:line="360" w:lineRule="auto"/>
      </w:pPr>
      <w:r w:rsidRPr="00E078D1">
        <w:rPr>
          <w:b/>
          <w:bCs/>
        </w:rPr>
        <w:t>NHS Evidence</w:t>
      </w:r>
    </w:p>
    <w:p w14:paraId="1EA64159" w14:textId="77777777" w:rsidR="002352D8" w:rsidRPr="00E078D1" w:rsidRDefault="002352D8" w:rsidP="002352D8">
      <w:pPr>
        <w:numPr>
          <w:ilvl w:val="0"/>
          <w:numId w:val="1"/>
        </w:numPr>
        <w:spacing w:line="360" w:lineRule="auto"/>
      </w:pPr>
      <w:r w:rsidRPr="00E078D1">
        <w:rPr>
          <w:b/>
          <w:bCs/>
        </w:rPr>
        <w:t>WHO and DEFRA repositories</w:t>
      </w:r>
    </w:p>
    <w:p w14:paraId="6B25B844" w14:textId="77777777" w:rsidR="002352D8" w:rsidRPr="00E078D1" w:rsidRDefault="002352D8" w:rsidP="002352D8">
      <w:pPr>
        <w:numPr>
          <w:ilvl w:val="0"/>
          <w:numId w:val="1"/>
        </w:numPr>
        <w:spacing w:line="360" w:lineRule="auto"/>
      </w:pPr>
      <w:r w:rsidRPr="00E078D1">
        <w:rPr>
          <w:b/>
          <w:bCs/>
        </w:rPr>
        <w:t>Asthma + Lung UK</w:t>
      </w:r>
      <w:r w:rsidRPr="00E078D1">
        <w:t xml:space="preserve"> and </w:t>
      </w:r>
      <w:r w:rsidRPr="00E078D1">
        <w:rPr>
          <w:b/>
          <w:bCs/>
        </w:rPr>
        <w:t>Public Health England</w:t>
      </w:r>
      <w:r w:rsidRPr="00E078D1">
        <w:t xml:space="preserve"> datasets</w:t>
      </w:r>
    </w:p>
    <w:p w14:paraId="211AE6BE" w14:textId="77777777" w:rsidR="002352D8" w:rsidRPr="00E078D1" w:rsidRDefault="002352D8" w:rsidP="002352D8">
      <w:r w:rsidRPr="00E078D1">
        <w:t>Grey literature</w:t>
      </w:r>
      <w:r>
        <w:t>,</w:t>
      </w:r>
      <w:r w:rsidRPr="00E078D1">
        <w:t xml:space="preserve"> such as policy reports and government documents</w:t>
      </w:r>
      <w:r>
        <w:t>,</w:t>
      </w:r>
      <w:r w:rsidRPr="00E078D1">
        <w:t xml:space="preserve"> was also included to capture contemporary public health interventions </w:t>
      </w:r>
      <w:sdt>
        <w:sdtPr>
          <w:id w:val="1507405669"/>
          <w:citation/>
        </w:sdtPr>
        <w:sdtContent>
          <w:r>
            <w:fldChar w:fldCharType="begin"/>
          </w:r>
          <w:r>
            <w:rPr>
              <w:lang w:val="en-US"/>
            </w:rPr>
            <w:instrText xml:space="preserve"> CITATION Hea222 \l 1033 </w:instrText>
          </w:r>
          <w:r>
            <w:fldChar w:fldCharType="separate"/>
          </w:r>
          <w:r w:rsidRPr="00DB5FDE">
            <w:rPr>
              <w:noProof/>
              <w:lang w:val="en-US"/>
            </w:rPr>
            <w:t>(Heath, et al., 2022)</w:t>
          </w:r>
          <w:r>
            <w:fldChar w:fldCharType="end"/>
          </w:r>
        </w:sdtContent>
      </w:sdt>
      <w:r w:rsidRPr="00E078D1">
        <w:t>.</w:t>
      </w:r>
    </w:p>
    <w:p w14:paraId="2012B901" w14:textId="77777777" w:rsidR="002352D8" w:rsidRPr="00E078D1" w:rsidRDefault="002352D8" w:rsidP="002352D8">
      <w:pPr>
        <w:pStyle w:val="Heading3"/>
      </w:pPr>
      <w:bookmarkStart w:id="6" w:name="_Toc211519689"/>
      <w:r w:rsidRPr="00E078D1">
        <w:t>3.3.2 Search Terms</w:t>
      </w:r>
      <w:bookmarkEnd w:id="6"/>
    </w:p>
    <w:p w14:paraId="095014C3" w14:textId="77777777" w:rsidR="002352D8" w:rsidRPr="00E078D1" w:rsidRDefault="002352D8" w:rsidP="002352D8">
      <w:r w:rsidRPr="00E078D1">
        <w:t>Boolean operators and keyword combinations were used to ensure comprehensive coverage, including:</w:t>
      </w:r>
    </w:p>
    <w:p w14:paraId="6039358F" w14:textId="77777777" w:rsidR="002352D8" w:rsidRPr="00E078D1" w:rsidRDefault="002352D8" w:rsidP="002352D8">
      <w:r w:rsidRPr="00E078D1">
        <w:t>(“childhood asthma” OR “paediatric asthma”) AND (“air pollution” OR “nitrogen dioxide” OR “PM2.5”) AND (“housing quality” OR “indoor air” OR “mould”) AND (“climate change” OR “temperature” OR “pollen”) AND (“England” OR “UK”)</w:t>
      </w:r>
    </w:p>
    <w:p w14:paraId="0DC89C0C" w14:textId="77777777" w:rsidR="002352D8" w:rsidRPr="00E078D1" w:rsidRDefault="002352D8" w:rsidP="002352D8">
      <w:r w:rsidRPr="00E078D1">
        <w:t>Filters were applied for English-language, peer-reviewed, and open-access studies only.</w:t>
      </w:r>
    </w:p>
    <w:p w14:paraId="64173DD1" w14:textId="77777777" w:rsidR="002352D8" w:rsidRPr="00E078D1" w:rsidRDefault="002352D8" w:rsidP="002352D8">
      <w:pPr>
        <w:pStyle w:val="Heading3"/>
      </w:pPr>
      <w:bookmarkStart w:id="7" w:name="_Toc211519690"/>
      <w:r w:rsidRPr="00E078D1">
        <w:t>3.3.3 Inclusion and Exclusion Criteria</w:t>
      </w:r>
      <w:bookmarkEnd w:id="7"/>
    </w:p>
    <w:tbl>
      <w:tblPr>
        <w:tblStyle w:val="TableGrid"/>
        <w:tblW w:w="0" w:type="auto"/>
        <w:tblLook w:val="04A0" w:firstRow="1" w:lastRow="0" w:firstColumn="1" w:lastColumn="0" w:noHBand="0" w:noVBand="1"/>
      </w:tblPr>
      <w:tblGrid>
        <w:gridCol w:w="1598"/>
        <w:gridCol w:w="4111"/>
        <w:gridCol w:w="3307"/>
      </w:tblGrid>
      <w:tr w:rsidR="002352D8" w:rsidRPr="00E078D1" w14:paraId="566C1AF7" w14:textId="77777777" w:rsidTr="00444019">
        <w:tc>
          <w:tcPr>
            <w:tcW w:w="0" w:type="auto"/>
            <w:hideMark/>
          </w:tcPr>
          <w:p w14:paraId="6AAB6360" w14:textId="77777777" w:rsidR="002352D8" w:rsidRPr="00E078D1" w:rsidRDefault="002352D8" w:rsidP="00444019">
            <w:pPr>
              <w:spacing w:after="160"/>
              <w:rPr>
                <w:b/>
                <w:bCs/>
              </w:rPr>
            </w:pPr>
            <w:r w:rsidRPr="00E078D1">
              <w:rPr>
                <w:b/>
                <w:bCs/>
              </w:rPr>
              <w:t>Criteria</w:t>
            </w:r>
          </w:p>
        </w:tc>
        <w:tc>
          <w:tcPr>
            <w:tcW w:w="0" w:type="auto"/>
            <w:hideMark/>
          </w:tcPr>
          <w:p w14:paraId="4C103BA8" w14:textId="77777777" w:rsidR="002352D8" w:rsidRPr="00E078D1" w:rsidRDefault="002352D8" w:rsidP="00444019">
            <w:pPr>
              <w:spacing w:after="160"/>
              <w:rPr>
                <w:b/>
                <w:bCs/>
              </w:rPr>
            </w:pPr>
            <w:r w:rsidRPr="00E078D1">
              <w:rPr>
                <w:b/>
                <w:bCs/>
              </w:rPr>
              <w:t>Inclusion</w:t>
            </w:r>
          </w:p>
        </w:tc>
        <w:tc>
          <w:tcPr>
            <w:tcW w:w="0" w:type="auto"/>
            <w:hideMark/>
          </w:tcPr>
          <w:p w14:paraId="25CD7772" w14:textId="77777777" w:rsidR="002352D8" w:rsidRPr="00E078D1" w:rsidRDefault="002352D8" w:rsidP="00444019">
            <w:pPr>
              <w:spacing w:after="160"/>
              <w:rPr>
                <w:b/>
                <w:bCs/>
              </w:rPr>
            </w:pPr>
            <w:r w:rsidRPr="00E078D1">
              <w:rPr>
                <w:b/>
                <w:bCs/>
              </w:rPr>
              <w:t>Exclusion</w:t>
            </w:r>
          </w:p>
        </w:tc>
      </w:tr>
      <w:tr w:rsidR="002352D8" w:rsidRPr="00E078D1" w14:paraId="6C17557D" w14:textId="77777777" w:rsidTr="00444019">
        <w:tc>
          <w:tcPr>
            <w:tcW w:w="0" w:type="auto"/>
            <w:hideMark/>
          </w:tcPr>
          <w:p w14:paraId="0C536BAC" w14:textId="77777777" w:rsidR="002352D8" w:rsidRPr="00E078D1" w:rsidRDefault="002352D8" w:rsidP="00444019">
            <w:pPr>
              <w:spacing w:after="160"/>
            </w:pPr>
            <w:r w:rsidRPr="00E078D1">
              <w:rPr>
                <w:b/>
                <w:bCs/>
              </w:rPr>
              <w:t>Population</w:t>
            </w:r>
          </w:p>
        </w:tc>
        <w:tc>
          <w:tcPr>
            <w:tcW w:w="0" w:type="auto"/>
            <w:hideMark/>
          </w:tcPr>
          <w:p w14:paraId="77565536" w14:textId="77777777" w:rsidR="002352D8" w:rsidRPr="00E078D1" w:rsidRDefault="002352D8" w:rsidP="00444019">
            <w:pPr>
              <w:spacing w:after="160"/>
            </w:pPr>
            <w:r w:rsidRPr="00E078D1">
              <w:t>Children &amp; teenagers (0–18 years)</w:t>
            </w:r>
          </w:p>
        </w:tc>
        <w:tc>
          <w:tcPr>
            <w:tcW w:w="0" w:type="auto"/>
            <w:hideMark/>
          </w:tcPr>
          <w:p w14:paraId="460FED81" w14:textId="77777777" w:rsidR="002352D8" w:rsidRPr="00E078D1" w:rsidRDefault="002352D8" w:rsidP="00444019">
            <w:pPr>
              <w:spacing w:after="160"/>
            </w:pPr>
            <w:r w:rsidRPr="00E078D1">
              <w:t>Adults (&gt;18 years)</w:t>
            </w:r>
          </w:p>
        </w:tc>
      </w:tr>
      <w:tr w:rsidR="002352D8" w:rsidRPr="00E078D1" w14:paraId="0DD6E455" w14:textId="77777777" w:rsidTr="00444019">
        <w:tc>
          <w:tcPr>
            <w:tcW w:w="0" w:type="auto"/>
            <w:hideMark/>
          </w:tcPr>
          <w:p w14:paraId="56377E44" w14:textId="77777777" w:rsidR="002352D8" w:rsidRPr="00E078D1" w:rsidRDefault="002352D8" w:rsidP="00444019">
            <w:pPr>
              <w:spacing w:after="160"/>
            </w:pPr>
            <w:r w:rsidRPr="00E078D1">
              <w:rPr>
                <w:b/>
                <w:bCs/>
              </w:rPr>
              <w:t>Focus</w:t>
            </w:r>
          </w:p>
        </w:tc>
        <w:tc>
          <w:tcPr>
            <w:tcW w:w="0" w:type="auto"/>
            <w:hideMark/>
          </w:tcPr>
          <w:p w14:paraId="29F3D93C" w14:textId="77777777" w:rsidR="002352D8" w:rsidRPr="00E078D1" w:rsidRDefault="002352D8" w:rsidP="00444019">
            <w:pPr>
              <w:spacing w:after="160"/>
            </w:pPr>
            <w:r w:rsidRPr="00E078D1">
              <w:t>Environmental impacts on asthma (air, housing, climate)</w:t>
            </w:r>
          </w:p>
        </w:tc>
        <w:tc>
          <w:tcPr>
            <w:tcW w:w="0" w:type="auto"/>
            <w:hideMark/>
          </w:tcPr>
          <w:p w14:paraId="0AE1A72B" w14:textId="77777777" w:rsidR="002352D8" w:rsidRPr="00E078D1" w:rsidRDefault="002352D8" w:rsidP="00444019">
            <w:pPr>
              <w:spacing w:after="160"/>
            </w:pPr>
            <w:r w:rsidRPr="00E078D1">
              <w:t>Purely clinical or genetic studies</w:t>
            </w:r>
          </w:p>
        </w:tc>
      </w:tr>
      <w:tr w:rsidR="002352D8" w:rsidRPr="00E078D1" w14:paraId="3FB167BD" w14:textId="77777777" w:rsidTr="00444019">
        <w:tc>
          <w:tcPr>
            <w:tcW w:w="0" w:type="auto"/>
            <w:hideMark/>
          </w:tcPr>
          <w:p w14:paraId="08023DD7" w14:textId="77777777" w:rsidR="002352D8" w:rsidRPr="00E078D1" w:rsidRDefault="002352D8" w:rsidP="00444019">
            <w:pPr>
              <w:spacing w:after="160"/>
            </w:pPr>
            <w:r w:rsidRPr="00E078D1">
              <w:rPr>
                <w:b/>
                <w:bCs/>
              </w:rPr>
              <w:t>Location</w:t>
            </w:r>
          </w:p>
        </w:tc>
        <w:tc>
          <w:tcPr>
            <w:tcW w:w="0" w:type="auto"/>
            <w:hideMark/>
          </w:tcPr>
          <w:p w14:paraId="590B13FB" w14:textId="77777777" w:rsidR="002352D8" w:rsidRPr="00E078D1" w:rsidRDefault="002352D8" w:rsidP="00444019">
            <w:pPr>
              <w:spacing w:after="160"/>
            </w:pPr>
            <w:r w:rsidRPr="00E078D1">
              <w:t>England or UK-wide</w:t>
            </w:r>
          </w:p>
        </w:tc>
        <w:tc>
          <w:tcPr>
            <w:tcW w:w="0" w:type="auto"/>
            <w:hideMark/>
          </w:tcPr>
          <w:p w14:paraId="190A6AD7" w14:textId="77777777" w:rsidR="002352D8" w:rsidRPr="00E078D1" w:rsidRDefault="002352D8" w:rsidP="00444019">
            <w:pPr>
              <w:spacing w:after="160"/>
            </w:pPr>
            <w:r w:rsidRPr="00E078D1">
              <w:t>Studies outside Europe unless comparative</w:t>
            </w:r>
          </w:p>
        </w:tc>
      </w:tr>
      <w:tr w:rsidR="002352D8" w:rsidRPr="00E078D1" w14:paraId="7364198F" w14:textId="77777777" w:rsidTr="00444019">
        <w:tc>
          <w:tcPr>
            <w:tcW w:w="0" w:type="auto"/>
            <w:hideMark/>
          </w:tcPr>
          <w:p w14:paraId="13E588E4" w14:textId="77777777" w:rsidR="002352D8" w:rsidRPr="00E078D1" w:rsidRDefault="002352D8" w:rsidP="00444019">
            <w:pPr>
              <w:spacing w:after="160"/>
            </w:pPr>
            <w:r w:rsidRPr="00E078D1">
              <w:rPr>
                <w:b/>
                <w:bCs/>
              </w:rPr>
              <w:t>Date Range</w:t>
            </w:r>
          </w:p>
        </w:tc>
        <w:tc>
          <w:tcPr>
            <w:tcW w:w="0" w:type="auto"/>
            <w:hideMark/>
          </w:tcPr>
          <w:p w14:paraId="67C15463" w14:textId="77777777" w:rsidR="002352D8" w:rsidRPr="00E078D1" w:rsidRDefault="002352D8" w:rsidP="00444019">
            <w:pPr>
              <w:spacing w:after="160"/>
            </w:pPr>
            <w:r w:rsidRPr="00E078D1">
              <w:t>2014–2025</w:t>
            </w:r>
          </w:p>
        </w:tc>
        <w:tc>
          <w:tcPr>
            <w:tcW w:w="0" w:type="auto"/>
            <w:hideMark/>
          </w:tcPr>
          <w:p w14:paraId="7ECF57B1" w14:textId="77777777" w:rsidR="002352D8" w:rsidRPr="00E078D1" w:rsidRDefault="002352D8" w:rsidP="00444019">
            <w:pPr>
              <w:spacing w:after="160"/>
            </w:pPr>
            <w:r w:rsidRPr="00E078D1">
              <w:t>Studies before 2014</w:t>
            </w:r>
          </w:p>
        </w:tc>
      </w:tr>
      <w:tr w:rsidR="002352D8" w:rsidRPr="00E078D1" w14:paraId="5A281CFE" w14:textId="77777777" w:rsidTr="00444019">
        <w:tc>
          <w:tcPr>
            <w:tcW w:w="0" w:type="auto"/>
            <w:hideMark/>
          </w:tcPr>
          <w:p w14:paraId="62357151" w14:textId="77777777" w:rsidR="002352D8" w:rsidRPr="00E078D1" w:rsidRDefault="002352D8" w:rsidP="00444019">
            <w:pPr>
              <w:spacing w:after="160"/>
            </w:pPr>
            <w:r w:rsidRPr="00E078D1">
              <w:rPr>
                <w:b/>
                <w:bCs/>
              </w:rPr>
              <w:t>Type of Source</w:t>
            </w:r>
          </w:p>
        </w:tc>
        <w:tc>
          <w:tcPr>
            <w:tcW w:w="0" w:type="auto"/>
            <w:hideMark/>
          </w:tcPr>
          <w:p w14:paraId="37491FB2" w14:textId="77777777" w:rsidR="002352D8" w:rsidRPr="00E078D1" w:rsidRDefault="002352D8" w:rsidP="00444019">
            <w:pPr>
              <w:spacing w:after="160"/>
            </w:pPr>
            <w:r w:rsidRPr="00E078D1">
              <w:t>Peer-reviewed journals, policy reports, official datasets</w:t>
            </w:r>
          </w:p>
        </w:tc>
        <w:tc>
          <w:tcPr>
            <w:tcW w:w="0" w:type="auto"/>
            <w:hideMark/>
          </w:tcPr>
          <w:p w14:paraId="0B51BF64" w14:textId="77777777" w:rsidR="002352D8" w:rsidRPr="00E078D1" w:rsidRDefault="002352D8" w:rsidP="00444019">
            <w:pPr>
              <w:spacing w:after="160"/>
            </w:pPr>
            <w:r w:rsidRPr="00E078D1">
              <w:t>Non-reviewed blogs or non-empirical essays</w:t>
            </w:r>
          </w:p>
        </w:tc>
      </w:tr>
    </w:tbl>
    <w:p w14:paraId="4FED28EB" w14:textId="77777777" w:rsidR="002352D8" w:rsidRPr="00E078D1" w:rsidRDefault="002352D8" w:rsidP="002352D8">
      <w:r w:rsidRPr="00E078D1">
        <w:t>A total of 68 sources were initially identified; after screening abstracts and relevance, 34 high-quality sources were selected for analysis.</w:t>
      </w:r>
    </w:p>
    <w:p w14:paraId="5847A7BF" w14:textId="77777777" w:rsidR="002352D8" w:rsidRPr="00E078D1" w:rsidRDefault="002352D8" w:rsidP="002352D8">
      <w:pPr>
        <w:pStyle w:val="Heading2"/>
      </w:pPr>
      <w:bookmarkStart w:id="8" w:name="_Toc211519691"/>
      <w:r w:rsidRPr="00E078D1">
        <w:t>3.4 Data Analysis Method</w:t>
      </w:r>
      <w:bookmarkEnd w:id="8"/>
    </w:p>
    <w:p w14:paraId="4FFB2533" w14:textId="77777777" w:rsidR="002352D8" w:rsidRPr="00E078D1" w:rsidRDefault="002352D8" w:rsidP="002352D8">
      <w:pPr>
        <w:pStyle w:val="Heading3"/>
      </w:pPr>
      <w:bookmarkStart w:id="9" w:name="_Toc211519692"/>
      <w:r w:rsidRPr="00E078D1">
        <w:t>3.4.1 Thematic Analysis Approach</w:t>
      </w:r>
      <w:bookmarkEnd w:id="9"/>
    </w:p>
    <w:p w14:paraId="70CEF50F" w14:textId="77777777" w:rsidR="002352D8" w:rsidRPr="005D2D5C" w:rsidRDefault="002352D8" w:rsidP="002352D8">
      <w:r w:rsidRPr="005D2D5C">
        <w:t>The synthesis of the selected data was carried out by using a thematic analysis, with six phases applied to the approach by Braun and Clarke (2019):</w:t>
      </w:r>
    </w:p>
    <w:p w14:paraId="4E9C30FE" w14:textId="77777777" w:rsidR="002352D8" w:rsidRPr="005D2D5C" w:rsidRDefault="002352D8" w:rsidP="002352D8">
      <w:r w:rsidRPr="002C0437">
        <w:rPr>
          <w:b/>
        </w:rPr>
        <w:t>1. Familiarisation</w:t>
      </w:r>
      <w:r>
        <w:t>:</w:t>
      </w:r>
      <w:r w:rsidRPr="005D2D5C">
        <w:t xml:space="preserve"> Reading through all studies and identifying major information on environmental determinants.</w:t>
      </w:r>
    </w:p>
    <w:p w14:paraId="59105384" w14:textId="77777777" w:rsidR="002352D8" w:rsidRPr="005D2D5C" w:rsidRDefault="002352D8" w:rsidP="002352D8">
      <w:r w:rsidRPr="002C0437">
        <w:rPr>
          <w:b/>
        </w:rPr>
        <w:lastRenderedPageBreak/>
        <w:t>2. Coding Preliminary</w:t>
      </w:r>
      <w:r w:rsidRPr="005D2D5C">
        <w:t xml:space="preserve"> - The identification of repeated themes that include: air pollution exposure, housing quality, urban inequality</w:t>
      </w:r>
      <w:r>
        <w:t>,</w:t>
      </w:r>
      <w:r w:rsidRPr="005D2D5C">
        <w:t xml:space="preserve"> and policy response.</w:t>
      </w:r>
    </w:p>
    <w:p w14:paraId="6260E796" w14:textId="77777777" w:rsidR="002352D8" w:rsidRPr="005D2D5C" w:rsidRDefault="002352D8" w:rsidP="002352D8">
      <w:r w:rsidRPr="002C0437">
        <w:rPr>
          <w:b/>
        </w:rPr>
        <w:t>3. Theme Development</w:t>
      </w:r>
      <w:r w:rsidRPr="005D2D5C">
        <w:t xml:space="preserve"> - Coding the codes into themes:</w:t>
      </w:r>
    </w:p>
    <w:p w14:paraId="3AA15044" w14:textId="77777777" w:rsidR="002352D8" w:rsidRPr="005D2D5C" w:rsidRDefault="002352D8" w:rsidP="002352D8">
      <w:pPr>
        <w:pStyle w:val="ListParagraph"/>
        <w:numPr>
          <w:ilvl w:val="0"/>
          <w:numId w:val="2"/>
        </w:numPr>
        <w:spacing w:line="360" w:lineRule="auto"/>
      </w:pPr>
      <w:r w:rsidRPr="005D2D5C">
        <w:t>Air pollution and respiratory inequalities of the outside world.</w:t>
      </w:r>
    </w:p>
    <w:p w14:paraId="59911452" w14:textId="77777777" w:rsidR="002352D8" w:rsidRPr="005D2D5C" w:rsidRDefault="002352D8" w:rsidP="002352D8">
      <w:pPr>
        <w:pStyle w:val="ListParagraph"/>
        <w:numPr>
          <w:ilvl w:val="0"/>
          <w:numId w:val="2"/>
        </w:numPr>
        <w:spacing w:line="360" w:lineRule="auto"/>
      </w:pPr>
      <w:r w:rsidRPr="005D2D5C">
        <w:t>Housing inequality and the indoor environment.</w:t>
      </w:r>
    </w:p>
    <w:p w14:paraId="2DC582E7" w14:textId="77777777" w:rsidR="002352D8" w:rsidRPr="005D2D5C" w:rsidRDefault="002352D8" w:rsidP="002352D8">
      <w:pPr>
        <w:pStyle w:val="ListParagraph"/>
        <w:numPr>
          <w:ilvl w:val="0"/>
          <w:numId w:val="2"/>
        </w:numPr>
        <w:spacing w:line="360" w:lineRule="auto"/>
      </w:pPr>
      <w:r w:rsidRPr="005D2D5C">
        <w:t>Climate change and triggers of asthma.</w:t>
      </w:r>
    </w:p>
    <w:p w14:paraId="0D3BAE17" w14:textId="77777777" w:rsidR="002352D8" w:rsidRPr="005D2D5C" w:rsidRDefault="002352D8" w:rsidP="002352D8">
      <w:pPr>
        <w:pStyle w:val="ListParagraph"/>
        <w:numPr>
          <w:ilvl w:val="0"/>
          <w:numId w:val="2"/>
        </w:numPr>
        <w:spacing w:line="360" w:lineRule="auto"/>
      </w:pPr>
      <w:r w:rsidRPr="005D2D5C">
        <w:t>Equity in public health response.</w:t>
      </w:r>
    </w:p>
    <w:p w14:paraId="4592577C" w14:textId="77777777" w:rsidR="002352D8" w:rsidRPr="005D2D5C" w:rsidRDefault="002352D8" w:rsidP="002352D8">
      <w:r w:rsidRPr="002C0437">
        <w:rPr>
          <w:b/>
        </w:rPr>
        <w:t>4. Reviewing Themes</w:t>
      </w:r>
      <w:r w:rsidRPr="005D2D5C">
        <w:t xml:space="preserve"> -Consistency of functions and clarity of each theme.</w:t>
      </w:r>
    </w:p>
    <w:p w14:paraId="1A33138E" w14:textId="77777777" w:rsidR="002352D8" w:rsidRPr="005D2D5C" w:rsidRDefault="002352D8" w:rsidP="002352D8">
      <w:r w:rsidRPr="002C0437">
        <w:rPr>
          <w:b/>
        </w:rPr>
        <w:t>5. Defining and Naming Themes</w:t>
      </w:r>
      <w:r>
        <w:t>:</w:t>
      </w:r>
      <w:r w:rsidRPr="005D2D5C">
        <w:t xml:space="preserve"> Refining the story to describe the associations among the environment and the health outcomes.</w:t>
      </w:r>
    </w:p>
    <w:p w14:paraId="3481EA74" w14:textId="77777777" w:rsidR="002352D8" w:rsidRPr="005D2D5C" w:rsidRDefault="002352D8" w:rsidP="002352D8">
      <w:r w:rsidRPr="002C0437">
        <w:rPr>
          <w:b/>
        </w:rPr>
        <w:t>6. Writing Up</w:t>
      </w:r>
      <w:r>
        <w:t>:</w:t>
      </w:r>
      <w:r w:rsidRPr="005D2D5C">
        <w:t xml:space="preserve"> The synthesis of the findings with theoretical models (SDH and Bioecological Model) and the literature.</w:t>
      </w:r>
    </w:p>
    <w:p w14:paraId="770C42FF" w14:textId="77777777" w:rsidR="002352D8" w:rsidRPr="005D2D5C" w:rsidRDefault="002352D8" w:rsidP="002352D8">
      <w:pPr>
        <w:pStyle w:val="Heading3"/>
      </w:pPr>
      <w:bookmarkStart w:id="10" w:name="_Toc211519693"/>
      <w:r w:rsidRPr="005D2D5C">
        <w:t>3.4.2 Analytical Rationale</w:t>
      </w:r>
      <w:bookmarkEnd w:id="10"/>
    </w:p>
    <w:p w14:paraId="2C732F31" w14:textId="77777777" w:rsidR="002352D8" w:rsidRPr="005D2D5C" w:rsidRDefault="002352D8" w:rsidP="002352D8">
      <w:r w:rsidRPr="005D2D5C">
        <w:t>The qualitative synthesis was selected as opposed to a meta-analysis since the materials included in it employed various methodologies and indicators. This was to derive patterns and meanings, not to measure the effect sizes. This aligns with the interpretivist philosophy and the necessity to incorporate public health, policy, and social setting (Nakagawa, et al., 2023).</w:t>
      </w:r>
    </w:p>
    <w:p w14:paraId="59E63CB2" w14:textId="77777777" w:rsidR="002352D8" w:rsidRPr="005D2D5C" w:rsidRDefault="002352D8" w:rsidP="002352D8">
      <w:pPr>
        <w:pStyle w:val="Heading2"/>
      </w:pPr>
      <w:bookmarkStart w:id="11" w:name="_Toc211519694"/>
      <w:r w:rsidRPr="005D2D5C">
        <w:t>3.5 Ethical Considerations</w:t>
      </w:r>
      <w:bookmarkEnd w:id="11"/>
    </w:p>
    <w:p w14:paraId="70B366F5" w14:textId="77777777" w:rsidR="002352D8" w:rsidRPr="005D2D5C" w:rsidRDefault="002352D8" w:rsidP="002352D8">
      <w:r w:rsidRPr="005D2D5C">
        <w:t>The study involves no human subjects; nevertheless, the study is ethically conducted in terms of the secondary data usage.</w:t>
      </w:r>
    </w:p>
    <w:p w14:paraId="2D81AD3B" w14:textId="77777777" w:rsidR="002352D8" w:rsidRPr="005D2D5C" w:rsidRDefault="002352D8" w:rsidP="002352D8">
      <w:pPr>
        <w:pStyle w:val="ListParagraph"/>
        <w:numPr>
          <w:ilvl w:val="0"/>
          <w:numId w:val="3"/>
        </w:numPr>
        <w:spacing w:line="360" w:lineRule="auto"/>
      </w:pPr>
      <w:r w:rsidRPr="005D2D5C">
        <w:t>Data Integrity: Data that was included is only reputable, peer-reviewed, and publicly available.</w:t>
      </w:r>
    </w:p>
    <w:p w14:paraId="62DF7D62" w14:textId="77777777" w:rsidR="002352D8" w:rsidRPr="005D2D5C" w:rsidRDefault="002352D8" w:rsidP="002352D8">
      <w:pPr>
        <w:pStyle w:val="ListParagraph"/>
        <w:numPr>
          <w:ilvl w:val="0"/>
          <w:numId w:val="3"/>
        </w:numPr>
        <w:spacing w:line="360" w:lineRule="auto"/>
      </w:pPr>
      <w:r w:rsidRPr="005D2D5C">
        <w:t xml:space="preserve">Transparency: Complete referencing and proper citation </w:t>
      </w:r>
      <w:r>
        <w:t>were</w:t>
      </w:r>
      <w:r w:rsidRPr="005D2D5C">
        <w:t xml:space="preserve"> used based on the UWTSD Harvard style.</w:t>
      </w:r>
    </w:p>
    <w:p w14:paraId="32DA0759" w14:textId="77777777" w:rsidR="002352D8" w:rsidRPr="005D2D5C" w:rsidRDefault="002352D8" w:rsidP="002352D8">
      <w:pPr>
        <w:pStyle w:val="ListParagraph"/>
        <w:numPr>
          <w:ilvl w:val="0"/>
          <w:numId w:val="3"/>
        </w:numPr>
        <w:spacing w:line="360" w:lineRule="auto"/>
      </w:pPr>
      <w:r w:rsidRPr="005D2D5C">
        <w:t xml:space="preserve">Respect to Original Authors: No unpublished or personal information was employed; hence, in accordance with the UK Data Protection Act </w:t>
      </w:r>
      <w:proofErr w:type="gramStart"/>
      <w:r w:rsidRPr="005D2D5C">
        <w:t>( 2018</w:t>
      </w:r>
      <w:proofErr w:type="gramEnd"/>
      <w:r w:rsidRPr="005D2D5C">
        <w:t xml:space="preserve"> ) and the principles of academic integrity.</w:t>
      </w:r>
    </w:p>
    <w:p w14:paraId="7158A6A3" w14:textId="77777777" w:rsidR="002352D8" w:rsidRPr="005D2D5C" w:rsidRDefault="002352D8" w:rsidP="002352D8">
      <w:r w:rsidRPr="005D2D5C">
        <w:t>The university did not need to conduct an ethical review because no primary data collection was carried out.</w:t>
      </w:r>
    </w:p>
    <w:p w14:paraId="70FDBC17" w14:textId="77777777" w:rsidR="002352D8" w:rsidRPr="005D2D5C" w:rsidRDefault="002352D8" w:rsidP="002352D8">
      <w:pPr>
        <w:pStyle w:val="Heading2"/>
      </w:pPr>
      <w:bookmarkStart w:id="12" w:name="_Toc211519695"/>
      <w:r w:rsidRPr="005D2D5C">
        <w:lastRenderedPageBreak/>
        <w:t>3.6 Reliability, Validity</w:t>
      </w:r>
      <w:r>
        <w:t>,</w:t>
      </w:r>
      <w:r w:rsidRPr="005D2D5C">
        <w:t xml:space="preserve"> and Limitations</w:t>
      </w:r>
      <w:bookmarkEnd w:id="12"/>
    </w:p>
    <w:p w14:paraId="5125A861" w14:textId="77777777" w:rsidR="002352D8" w:rsidRPr="005D2D5C" w:rsidRDefault="002352D8" w:rsidP="002352D8">
      <w:pPr>
        <w:pStyle w:val="Heading3"/>
      </w:pPr>
      <w:bookmarkStart w:id="13" w:name="_Toc211519696"/>
      <w:r w:rsidRPr="005D2D5C">
        <w:t>3.6.1 Reliability</w:t>
      </w:r>
      <w:bookmarkEnd w:id="13"/>
    </w:p>
    <w:p w14:paraId="2CB96BFA" w14:textId="77777777" w:rsidR="002352D8" w:rsidRPr="005D2D5C" w:rsidRDefault="002352D8" w:rsidP="002352D8">
      <w:r w:rsidRPr="005D2D5C">
        <w:t>In qualitative secondary research, reliability is a characteristic that defines the consistency and traceability of the decisions made during the analysis (Haq, et al., 2023). This was ensured through:</w:t>
      </w:r>
    </w:p>
    <w:p w14:paraId="60702E62" w14:textId="77777777" w:rsidR="002352D8" w:rsidRPr="005D2D5C" w:rsidRDefault="002352D8" w:rsidP="002352D8">
      <w:pPr>
        <w:pStyle w:val="ListParagraph"/>
        <w:numPr>
          <w:ilvl w:val="0"/>
          <w:numId w:val="4"/>
        </w:numPr>
        <w:spacing w:line="360" w:lineRule="auto"/>
      </w:pPr>
      <w:r w:rsidRPr="005D2D5C">
        <w:t>Clear description of search strategy and selection criteria.</w:t>
      </w:r>
    </w:p>
    <w:p w14:paraId="4AB05A44" w14:textId="77777777" w:rsidR="002352D8" w:rsidRPr="005D2D5C" w:rsidRDefault="002352D8" w:rsidP="002352D8">
      <w:pPr>
        <w:pStyle w:val="ListParagraph"/>
        <w:numPr>
          <w:ilvl w:val="0"/>
          <w:numId w:val="4"/>
        </w:numPr>
        <w:spacing w:line="360" w:lineRule="auto"/>
      </w:pPr>
      <w:r w:rsidRPr="005D2D5C">
        <w:t>Recognised academic databases utilisation.</w:t>
      </w:r>
    </w:p>
    <w:p w14:paraId="6A83B56C" w14:textId="77777777" w:rsidR="002352D8" w:rsidRPr="005D2D5C" w:rsidRDefault="002352D8" w:rsidP="002352D8">
      <w:pPr>
        <w:pStyle w:val="ListParagraph"/>
        <w:numPr>
          <w:ilvl w:val="0"/>
          <w:numId w:val="4"/>
        </w:numPr>
        <w:spacing w:line="360" w:lineRule="auto"/>
      </w:pPr>
      <w:r w:rsidRPr="005D2D5C">
        <w:t>Coding and theme development stages documentation (Braun and Clarke, 2019).</w:t>
      </w:r>
    </w:p>
    <w:p w14:paraId="59D3DE74" w14:textId="77777777" w:rsidR="002352D8" w:rsidRPr="005D2D5C" w:rsidRDefault="002352D8" w:rsidP="002352D8">
      <w:pPr>
        <w:pStyle w:val="Heading3"/>
      </w:pPr>
      <w:bookmarkStart w:id="14" w:name="_Toc211519697"/>
      <w:r w:rsidRPr="005D2D5C">
        <w:t>3.6.2 Validity</w:t>
      </w:r>
      <w:bookmarkEnd w:id="14"/>
    </w:p>
    <w:p w14:paraId="3009E966" w14:textId="77777777" w:rsidR="002352D8" w:rsidRPr="005D2D5C" w:rsidRDefault="002352D8" w:rsidP="002352D8">
      <w:r w:rsidRPr="005D2D5C">
        <w:t>Triangulation of various types of data sources</w:t>
      </w:r>
      <w:r>
        <w:t>,</w:t>
      </w:r>
      <w:r w:rsidRPr="005D2D5C">
        <w:t xml:space="preserve"> academic literature, government reports, and NGO results helped to strengthen validity. This made sure that there were several points of view</w:t>
      </w:r>
      <w:r>
        <w:t>,</w:t>
      </w:r>
      <w:r w:rsidRPr="005D2D5C">
        <w:t xml:space="preserve"> and single-source bias on this was minimized. The global and the UK information was included, which gave the full context to be interpreted.</w:t>
      </w:r>
    </w:p>
    <w:p w14:paraId="074BBF0E" w14:textId="77777777" w:rsidR="002352D8" w:rsidRPr="005D2D5C" w:rsidRDefault="002352D8" w:rsidP="002352D8">
      <w:pPr>
        <w:pStyle w:val="Heading3"/>
      </w:pPr>
      <w:bookmarkStart w:id="15" w:name="_Toc211519698"/>
      <w:r w:rsidRPr="005D2D5C">
        <w:t>3.6.3 Limitations</w:t>
      </w:r>
      <w:bookmarkEnd w:id="15"/>
    </w:p>
    <w:p w14:paraId="7FED3D1F" w14:textId="77777777" w:rsidR="002352D8" w:rsidRPr="005D2D5C" w:rsidRDefault="002352D8" w:rsidP="002352D8">
      <w:r w:rsidRPr="005D2D5C">
        <w:t xml:space="preserve">Regardless of the stringent procedures, there are </w:t>
      </w:r>
      <w:r>
        <w:t>some</w:t>
      </w:r>
      <w:r w:rsidRPr="005D2D5C">
        <w:t xml:space="preserve"> limitations:</w:t>
      </w:r>
    </w:p>
    <w:p w14:paraId="4B4EC193" w14:textId="77777777" w:rsidR="002352D8" w:rsidRPr="00347C1C" w:rsidRDefault="002352D8" w:rsidP="002352D8">
      <w:pPr>
        <w:pStyle w:val="ListParagraph"/>
        <w:numPr>
          <w:ilvl w:val="0"/>
          <w:numId w:val="4"/>
        </w:numPr>
        <w:spacing w:line="360" w:lineRule="auto"/>
      </w:pPr>
      <w:r w:rsidRPr="00347C1C">
        <w:t>The quality or consistency of original studies cannot be subject to control of secondary research.</w:t>
      </w:r>
    </w:p>
    <w:p w14:paraId="27651339" w14:textId="77777777" w:rsidR="002352D8" w:rsidRPr="00347C1C" w:rsidRDefault="002352D8" w:rsidP="002352D8">
      <w:pPr>
        <w:pStyle w:val="ListParagraph"/>
        <w:numPr>
          <w:ilvl w:val="0"/>
          <w:numId w:val="4"/>
        </w:numPr>
        <w:spacing w:line="360" w:lineRule="auto"/>
      </w:pPr>
      <w:r w:rsidRPr="00347C1C">
        <w:t>There is variability in data between sources, which restricts comparison.</w:t>
      </w:r>
    </w:p>
    <w:p w14:paraId="6B9F3DFB" w14:textId="77777777" w:rsidR="002352D8" w:rsidRPr="00347C1C" w:rsidRDefault="002352D8" w:rsidP="002352D8">
      <w:pPr>
        <w:pStyle w:val="ListParagraph"/>
        <w:numPr>
          <w:ilvl w:val="0"/>
          <w:numId w:val="4"/>
        </w:numPr>
        <w:spacing w:line="360" w:lineRule="auto"/>
      </w:pPr>
      <w:r w:rsidRPr="00347C1C">
        <w:t xml:space="preserve">Not all environmental data can be </w:t>
      </w:r>
      <w:proofErr w:type="gramStart"/>
      <w:r w:rsidRPr="00347C1C">
        <w:t>up-to-date</w:t>
      </w:r>
      <w:proofErr w:type="gramEnd"/>
      <w:r w:rsidRPr="00347C1C">
        <w:t xml:space="preserve"> because some of the data could be published with delays.</w:t>
      </w:r>
    </w:p>
    <w:p w14:paraId="5719C2F0" w14:textId="77777777" w:rsidR="002352D8" w:rsidRPr="005D2D5C" w:rsidRDefault="002352D8" w:rsidP="002352D8">
      <w:r w:rsidRPr="005D2D5C">
        <w:t>But the scope of quality sources also checks these inadequacies and produces a strong and authoritative synthesis.</w:t>
      </w:r>
    </w:p>
    <w:p w14:paraId="12585BAA" w14:textId="77777777" w:rsidR="002352D8" w:rsidRPr="005D2D5C" w:rsidRDefault="002352D8" w:rsidP="002352D8">
      <w:pPr>
        <w:pStyle w:val="Heading3"/>
      </w:pPr>
      <w:bookmarkStart w:id="16" w:name="_Toc211519699"/>
      <w:r w:rsidRPr="005D2D5C">
        <w:t>3.7 Summary</w:t>
      </w:r>
      <w:bookmarkEnd w:id="16"/>
    </w:p>
    <w:p w14:paraId="62C14081" w14:textId="77777777" w:rsidR="002352D8" w:rsidRPr="005D2D5C" w:rsidRDefault="002352D8" w:rsidP="002352D8">
      <w:r w:rsidRPr="005D2D5C">
        <w:t>This chapter has provided the research methodology employed to examine environmental determinants of asthma in children and teenagers in England. The use of a qualitative secondary research design presupposed intensive, contextual investigation of the topic by using systematic data collection and thematic analysis.</w:t>
      </w:r>
    </w:p>
    <w:p w14:paraId="2AD47419" w14:textId="77777777" w:rsidR="002352D8" w:rsidRPr="005D2D5C" w:rsidRDefault="002352D8" w:rsidP="002352D8">
      <w:r w:rsidRPr="005D2D5C">
        <w:t>The methodology is also in line with interpretivist philosophy</w:t>
      </w:r>
      <w:r>
        <w:t>,</w:t>
      </w:r>
      <w:r w:rsidRPr="005D2D5C">
        <w:t xml:space="preserve"> as the emphasis is placed on the meaning and context rather than on statistical generalisation. It was ensured that the ethical rigour, reliability</w:t>
      </w:r>
      <w:r>
        <w:t>,</w:t>
      </w:r>
      <w:r w:rsidRPr="005D2D5C">
        <w:t xml:space="preserve"> and validity were the selected and cross-verified credible data sources.</w:t>
      </w:r>
    </w:p>
    <w:p w14:paraId="3525AA6A" w14:textId="3376B7C1" w:rsidR="002352D8" w:rsidRDefault="002352D8" w:rsidP="002352D8">
      <w:r w:rsidRPr="005D2D5C">
        <w:t>The second chapter will provide findings and thematic analysis, and how the three environmental, social, and policy factors interact to influence asthma prevalence and outcomes in children in England.</w:t>
      </w:r>
    </w:p>
    <w:sectPr w:rsidR="002352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E1044D"/>
    <w:multiLevelType w:val="multilevel"/>
    <w:tmpl w:val="5F9E9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F03D81"/>
    <w:multiLevelType w:val="hybridMultilevel"/>
    <w:tmpl w:val="A1C2F882"/>
    <w:lvl w:ilvl="0" w:tplc="20000003">
      <w:start w:val="1"/>
      <w:numFmt w:val="bullet"/>
      <w:lvlText w:val="o"/>
      <w:lvlJc w:val="left"/>
      <w:pPr>
        <w:ind w:left="720" w:hanging="360"/>
      </w:pPr>
      <w:rPr>
        <w:rFonts w:ascii="Courier New" w:hAnsi="Courier New" w:cs="Courier New"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 w15:restartNumberingAfterBreak="0">
    <w:nsid w:val="59804E8F"/>
    <w:multiLevelType w:val="hybridMultilevel"/>
    <w:tmpl w:val="19621D34"/>
    <w:lvl w:ilvl="0" w:tplc="20000003">
      <w:start w:val="1"/>
      <w:numFmt w:val="bullet"/>
      <w:lvlText w:val="o"/>
      <w:lvlJc w:val="left"/>
      <w:pPr>
        <w:ind w:left="720" w:hanging="360"/>
      </w:pPr>
      <w:rPr>
        <w:rFonts w:ascii="Courier New" w:hAnsi="Courier New" w:cs="Courier New"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 w15:restartNumberingAfterBreak="0">
    <w:nsid w:val="61B40465"/>
    <w:multiLevelType w:val="hybridMultilevel"/>
    <w:tmpl w:val="14F42142"/>
    <w:lvl w:ilvl="0" w:tplc="57247E8A">
      <w:numFmt w:val="bullet"/>
      <w:lvlText w:val="•"/>
      <w:lvlJc w:val="left"/>
      <w:pPr>
        <w:ind w:left="720" w:hanging="360"/>
      </w:pPr>
      <w:rPr>
        <w:rFonts w:ascii="Times New Roman" w:eastAsiaTheme="minorHAnsi" w:hAnsi="Times New Roman" w:cs="Times New Roman"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1643579420">
    <w:abstractNumId w:val="0"/>
  </w:num>
  <w:num w:numId="2" w16cid:durableId="1525747956">
    <w:abstractNumId w:val="2"/>
  </w:num>
  <w:num w:numId="3" w16cid:durableId="230968449">
    <w:abstractNumId w:val="1"/>
  </w:num>
  <w:num w:numId="4" w16cid:durableId="187172582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52D8"/>
    <w:rsid w:val="00165131"/>
    <w:rsid w:val="002352D8"/>
    <w:rsid w:val="002F2D53"/>
    <w:rsid w:val="008241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EF70B8"/>
  <w15:chartTrackingRefBased/>
  <w15:docId w15:val="{40657064-8F87-4F8D-BE6E-F8C1AC5815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52D8"/>
    <w:rPr>
      <w:rFonts w:ascii="Times New Roman" w:hAnsi="Times New Roman"/>
      <w:kern w:val="0"/>
      <w:sz w:val="24"/>
      <w14:ligatures w14:val="none"/>
    </w:rPr>
  </w:style>
  <w:style w:type="paragraph" w:styleId="Heading1">
    <w:name w:val="heading 1"/>
    <w:basedOn w:val="Normal"/>
    <w:next w:val="Normal"/>
    <w:link w:val="Heading1Char"/>
    <w:uiPriority w:val="9"/>
    <w:qFormat/>
    <w:rsid w:val="002352D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352D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352D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352D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52D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52D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52D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52D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52D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52D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352D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352D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352D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52D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52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52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52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52D8"/>
    <w:rPr>
      <w:rFonts w:eastAsiaTheme="majorEastAsia" w:cstheme="majorBidi"/>
      <w:color w:val="272727" w:themeColor="text1" w:themeTint="D8"/>
    </w:rPr>
  </w:style>
  <w:style w:type="paragraph" w:styleId="Title">
    <w:name w:val="Title"/>
    <w:basedOn w:val="Normal"/>
    <w:next w:val="Normal"/>
    <w:link w:val="TitleChar"/>
    <w:uiPriority w:val="10"/>
    <w:qFormat/>
    <w:rsid w:val="002352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52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52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52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52D8"/>
    <w:pPr>
      <w:spacing w:before="160"/>
      <w:jc w:val="center"/>
    </w:pPr>
    <w:rPr>
      <w:i/>
      <w:iCs/>
      <w:color w:val="404040" w:themeColor="text1" w:themeTint="BF"/>
    </w:rPr>
  </w:style>
  <w:style w:type="character" w:customStyle="1" w:styleId="QuoteChar">
    <w:name w:val="Quote Char"/>
    <w:basedOn w:val="DefaultParagraphFont"/>
    <w:link w:val="Quote"/>
    <w:uiPriority w:val="29"/>
    <w:rsid w:val="002352D8"/>
    <w:rPr>
      <w:i/>
      <w:iCs/>
      <w:color w:val="404040" w:themeColor="text1" w:themeTint="BF"/>
    </w:rPr>
  </w:style>
  <w:style w:type="paragraph" w:styleId="ListParagraph">
    <w:name w:val="List Paragraph"/>
    <w:basedOn w:val="Normal"/>
    <w:uiPriority w:val="34"/>
    <w:qFormat/>
    <w:rsid w:val="002352D8"/>
    <w:pPr>
      <w:ind w:left="720"/>
      <w:contextualSpacing/>
    </w:pPr>
  </w:style>
  <w:style w:type="character" w:styleId="IntenseEmphasis">
    <w:name w:val="Intense Emphasis"/>
    <w:basedOn w:val="DefaultParagraphFont"/>
    <w:uiPriority w:val="21"/>
    <w:qFormat/>
    <w:rsid w:val="002352D8"/>
    <w:rPr>
      <w:i/>
      <w:iCs/>
      <w:color w:val="0F4761" w:themeColor="accent1" w:themeShade="BF"/>
    </w:rPr>
  </w:style>
  <w:style w:type="paragraph" w:styleId="IntenseQuote">
    <w:name w:val="Intense Quote"/>
    <w:basedOn w:val="Normal"/>
    <w:next w:val="Normal"/>
    <w:link w:val="IntenseQuoteChar"/>
    <w:uiPriority w:val="30"/>
    <w:qFormat/>
    <w:rsid w:val="002352D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52D8"/>
    <w:rPr>
      <w:i/>
      <w:iCs/>
      <w:color w:val="0F4761" w:themeColor="accent1" w:themeShade="BF"/>
    </w:rPr>
  </w:style>
  <w:style w:type="character" w:styleId="IntenseReference">
    <w:name w:val="Intense Reference"/>
    <w:basedOn w:val="DefaultParagraphFont"/>
    <w:uiPriority w:val="32"/>
    <w:qFormat/>
    <w:rsid w:val="002352D8"/>
    <w:rPr>
      <w:b/>
      <w:bCs/>
      <w:smallCaps/>
      <w:color w:val="0F4761" w:themeColor="accent1" w:themeShade="BF"/>
      <w:spacing w:val="5"/>
    </w:rPr>
  </w:style>
  <w:style w:type="table" w:styleId="TableGrid">
    <w:name w:val="Table Grid"/>
    <w:basedOn w:val="TableNormal"/>
    <w:uiPriority w:val="39"/>
    <w:rsid w:val="002352D8"/>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cid:image001.png@01D0EA4A.2BD679A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Hea222</b:Tag>
    <b:SourceType>JournalArticle</b:SourceType>
    <b:Guid>{F16F4519-C99C-4272-B7D6-3CAEBC8809A1}</b:Guid>
    <b:Author>
      <b:Author>
        <b:NameList>
          <b:Person>
            <b:Last>Heath</b:Last>
            <b:First>A.</b:First>
          </b:Person>
          <b:Person>
            <b:Last>Levay</b:Last>
            <b:First>P.</b:First>
          </b:Person>
          <b:Person>
            <b:Last>Tuvey</b:Last>
            <b:First>D.</b:First>
          </b:Person>
        </b:NameList>
      </b:Author>
    </b:Author>
    <b:Title>Literature searching methods or guidance and their application to public health topics: a narrative review</b:Title>
    <b:Year>2022</b:Year>
    <b:JournalName>Health Information &amp; Libraries Journal</b:JournalName>
    <b:Pages>6-21</b:Pages>
    <b:Volume>39</b:Volume>
    <b:Issue>1</b:Issue>
    <b:RefOrder>2</b:RefOrder>
  </b:Source>
</b:Sources>
</file>

<file path=customXml/itemProps1.xml><?xml version="1.0" encoding="utf-8"?>
<ds:datastoreItem xmlns:ds="http://schemas.openxmlformats.org/officeDocument/2006/customXml" ds:itemID="{BB24C6D2-286F-419C-AD71-E8487FA563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Pages>
  <Words>1275</Words>
  <Characters>7273</Characters>
  <Application>Microsoft Office Word</Application>
  <DocSecurity>0</DocSecurity>
  <Lines>60</Lines>
  <Paragraphs>17</Paragraphs>
  <ScaleCrop>false</ScaleCrop>
  <Company/>
  <LinksUpToDate>false</LinksUpToDate>
  <CharactersWithSpaces>8531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Ahmad (2233030)</dc:creator>
  <cp:keywords/>
  <dc:description/>
  <cp:lastModifiedBy>Mohammad Ahmad (2233030)</cp:lastModifiedBy>
  <cp:revision>1</cp:revision>
  <dcterms:created xsi:type="dcterms:W3CDTF">2025-10-20T09:40:00Z</dcterms:created>
  <dcterms:modified xsi:type="dcterms:W3CDTF">2025-10-20T09:44:00Z</dcterms:modified>
</cp:coreProperties>
</file>