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AD22729" wp14:paraId="0C825676" wp14:textId="627B20A4">
      <w:pPr>
        <w:spacing w:line="278"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Group script for ECEY6011</w:t>
      </w:r>
    </w:p>
    <w:p xmlns:wp14="http://schemas.microsoft.com/office/word/2010/wordml" w:rsidP="4AD22729" wp14:paraId="2EB07328" wp14:textId="41C44B60">
      <w:pPr>
        <w:spacing w:line="278" w:lineRule="auto"/>
        <w:jc w:val="center"/>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p>
    <w:p xmlns:wp14="http://schemas.microsoft.com/office/word/2010/wordml" w:rsidP="4AD22729" wp14:paraId="52433058" wp14:textId="26EDF3F2">
      <w:pPr>
        <w:pStyle w:val="Normal"/>
        <w:suppressLineNumbers w:val="0"/>
        <w:bidi w:val="0"/>
        <w:spacing w:before="0" w:beforeAutospacing="off" w:after="160" w:afterAutospacing="off" w:line="278" w:lineRule="auto"/>
        <w:ind w:left="0" w:righ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AD22729" w:rsidR="76EC135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Camryn Clark- 2218446</w:t>
      </w:r>
    </w:p>
    <w:p xmlns:wp14="http://schemas.microsoft.com/office/word/2010/wordml" w:rsidP="4AD22729" wp14:paraId="6A2378D6" wp14:textId="3823DB65">
      <w:pPr>
        <w:pStyle w:val="Normal"/>
        <w:suppressLineNumbers w:val="0"/>
        <w:bidi w:val="0"/>
        <w:spacing w:before="0" w:beforeAutospacing="off" w:after="160" w:afterAutospacing="off" w:line="278" w:lineRule="auto"/>
        <w:ind w:left="0" w:righ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AD22729" w:rsidR="1EF0CE0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Bethan Ball- 2203307</w:t>
      </w:r>
    </w:p>
    <w:p xmlns:wp14="http://schemas.microsoft.com/office/word/2010/wordml" w:rsidP="4AD22729" wp14:paraId="00C7B718" wp14:textId="597166B8">
      <w:pPr>
        <w:pStyle w:val="Normal"/>
        <w:suppressLineNumbers w:val="0"/>
        <w:bidi w:val="0"/>
        <w:spacing w:before="0" w:beforeAutospacing="off" w:after="160" w:afterAutospacing="off" w:line="278" w:lineRule="auto"/>
        <w:ind w:left="0" w:righ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AD22729" w:rsidR="1EF0CE0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Bethany Birdsall- 2114395</w:t>
      </w:r>
    </w:p>
    <w:p xmlns:wp14="http://schemas.microsoft.com/office/word/2010/wordml" w:rsidP="4AD22729" wp14:paraId="72929262" wp14:textId="77F1B45E">
      <w:pPr>
        <w:pStyle w:val="Normal"/>
        <w:suppressLineNumbers w:val="0"/>
        <w:bidi w:val="0"/>
        <w:spacing w:before="0" w:beforeAutospacing="off" w:after="160" w:afterAutospacing="off" w:line="278" w:lineRule="auto"/>
        <w:ind w:left="0" w:righ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AD22729" w:rsidR="1EF0CE0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Ocean Crocker- </w:t>
      </w:r>
      <w:r w:rsidRPr="4AD22729" w:rsidR="3692794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1903864</w:t>
      </w:r>
    </w:p>
    <w:p xmlns:wp14="http://schemas.microsoft.com/office/word/2010/wordml" w:rsidP="4AD22729" wp14:paraId="3455F963" wp14:textId="763EE243">
      <w:pPr>
        <w:pStyle w:val="Normal"/>
        <w:suppressLineNumbers w:val="0"/>
        <w:bidi w:val="0"/>
        <w:spacing w:before="0" w:beforeAutospacing="off" w:after="160" w:afterAutospacing="off" w:line="278" w:lineRule="auto"/>
        <w:ind w:left="0" w:righ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AD22729" w:rsidR="37ECF07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Gemma Curtis- </w:t>
      </w:r>
      <w:r w:rsidRPr="4AD22729" w:rsidR="236482F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2204016</w:t>
      </w:r>
    </w:p>
    <w:p xmlns:wp14="http://schemas.microsoft.com/office/word/2010/wordml" w:rsidP="4AD22729" wp14:paraId="050D0DF0" wp14:textId="088A36B4">
      <w:pPr>
        <w:pStyle w:val="Normal"/>
        <w:suppressLineNumbers w:val="0"/>
        <w:bidi w:val="0"/>
        <w:spacing w:before="0" w:beforeAutospacing="off" w:after="160" w:afterAutospacing="off" w:line="278" w:lineRule="auto"/>
        <w:ind w:left="0" w:righ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AD22729" w:rsidR="37ECF07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Aleisha Johnson- </w:t>
      </w:r>
      <w:r w:rsidRPr="4AD22729" w:rsidR="221BBAF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2200646</w:t>
      </w:r>
    </w:p>
    <w:p xmlns:wp14="http://schemas.microsoft.com/office/word/2010/wordml" w:rsidP="4AD22729" wp14:paraId="7075AB7B" wp14:textId="2FF5A889">
      <w:pPr>
        <w:pStyle w:val="Normal"/>
        <w:suppressLineNumbers w:val="0"/>
        <w:bidi w:val="0"/>
        <w:spacing w:before="0" w:beforeAutospacing="off" w:after="160" w:afterAutospacing="off" w:line="278" w:lineRule="auto"/>
        <w:ind w:left="0" w:righ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xmlns:wp14="http://schemas.microsoft.com/office/word/2010/wordml" w:rsidP="4AD22729" wp14:paraId="0CEE7FF4" wp14:textId="3066AEF2">
      <w:pPr>
        <w:spacing w:line="278"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highlight w:val="magenta"/>
          <w:lang w:val="en-GB"/>
        </w:rPr>
        <w:t>Bethan -</w:t>
      </w:r>
    </w:p>
    <w:p xmlns:wp14="http://schemas.microsoft.com/office/word/2010/wordml" w:rsidP="4AD22729" wp14:paraId="312450BC" wp14:textId="750190E4">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Good morning, everyone, thank you for attending this meeting and addressing the upcoming inspection from Care Inspectorate Wales. Within this meeting the aim is to address individual areas that we manage within our early years setting and how we can improve the quality of these. Geibler </w:t>
      </w:r>
      <w:r w:rsidRPr="4AD22729" w:rsidR="0D4A33EE">
        <w:rPr>
          <w:rFonts w:ascii="Arial" w:hAnsi="Arial" w:eastAsia="Arial" w:cs="Arial"/>
          <w:b w:val="0"/>
          <w:bCs w:val="0"/>
          <w:i w:val="1"/>
          <w:iCs w:val="1"/>
          <w:caps w:val="0"/>
          <w:smallCaps w:val="0"/>
          <w:noProof w:val="0"/>
          <w:color w:val="000000" w:themeColor="text1" w:themeTint="FF" w:themeShade="FF"/>
          <w:sz w:val="24"/>
          <w:szCs w:val="24"/>
          <w:lang w:val="en-GB"/>
        </w:rPr>
        <w:t xml:space="preserve">et al. </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(2022) holding meetings as an early year's team states that it can improve the quality and learning for individuals in our care. To assess the quality, we have followed the Self-Assessment of Service Statement (SASS) form. This enable us to individually to consider how well as a team we consider the well – being, development and care, leadership and environment within our managed areas. Within the SASS form it states that we must ensure we provide a high standard of care, play and quality (Care and Social Services Inspectorate Wales, 2017). We have a responsibility to follow the National Minimum Standards (NMS) which sets out requirements and policies to follow and how to provide a high-quality practice, which is what we are looking to improve on today from the outcome of this meeting (Welsh Government, 2023a).</w:t>
      </w:r>
    </w:p>
    <w:p xmlns:wp14="http://schemas.microsoft.com/office/word/2010/wordml" w:rsidP="4AD22729" wp14:paraId="2DF2A154" wp14:textId="33B83268">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highlight w:val="green"/>
          <w:lang w:val="en-GB"/>
        </w:rPr>
        <w:t>Cam</w:t>
      </w:r>
    </w:p>
    <w:p xmlns:wp14="http://schemas.microsoft.com/office/word/2010/wordml" w:rsidP="4AD22729" wp14:paraId="543C347D" wp14:textId="065EBD40">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Within the setting, my responsibility is the Additional Learning Needs Coordinator (ALNCo). TES (2017) implies that being an ALNCo is essential to making sure pupils with disabilities and special educational needs in a childcare setting get the support they require. As Swansea Council (2023) portray, among my responsibilities and obligations is to create and carry out a policy for additional learning needs (ALN). I work with outside professionals to determine whether a child has ALN, furthermore, I arrange assistance for children with ALN within our setting. My job also includes keeping track of every child's ALN records and making sure that every child with ALN within our setting has an Individual Development Plan (IDP). Siraj and Manni (2007) portray that the ALNCos responsibilities may involve advising and assisting other practitioners in the setting, as well as maintaining communication with parents and other professionals regarding children with special educational needs. Overall, my role ensures that all children with ALN or disabilities have their needs satisfied. </w:t>
      </w:r>
    </w:p>
    <w:p xmlns:wp14="http://schemas.microsoft.com/office/word/2010/wordml" w:rsidP="4AD22729" wp14:paraId="568728D3" wp14:textId="1D4A83C1">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Next week, an ALN child will be joining our setting, therefore I need to carry out a risk assessment for the new child joining our setting as it is vital that the environment is up to date, secure, and safe for the child. To encourage positive parent-child relationships, foster child growth, and learn about the child's abilities, preferences, and dislikes, I need to attend a house meeting with the child and parents present. It is my responsibility to ensure that the child gets what they require in our environment. </w:t>
      </w:r>
    </w:p>
    <w:p xmlns:wp14="http://schemas.microsoft.com/office/word/2010/wordml" w:rsidP="4AD22729" wp14:paraId="3EF3C7A3" wp14:textId="258143D0">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The settings parent interactions and relationships were lacking when we were inspected three years ago. In order to determine whether the setting needs any improvements for our upcoming inspection, I am considering creating a questionnaire for parents to complete. </w:t>
      </w:r>
    </w:p>
    <w:p xmlns:wp14="http://schemas.microsoft.com/office/word/2010/wordml" w:rsidP="4AD22729" wp14:paraId="6CD5A306" wp14:textId="1840F0CB">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Furthermore, JotForm Team (2023) implies that schedules, services, staff, performance, and even cost are just a few of the administrative policies and procedures that nurseries portray. Nurseries can gather input from parents to improve the experience for the children and the nursery environment. This associates with the National Minimal Standards (2023) as it implies that whenever appropriate, a practitioner should speak with a parent of a child who they believe has ALN. The local authority can be informed that a child has or may have ALN by the parent or carer.</w:t>
      </w:r>
    </w:p>
    <w:p xmlns:wp14="http://schemas.microsoft.com/office/word/2010/wordml" w:rsidP="4AD22729" wp14:paraId="0AA2FFEE" wp14:textId="6462BA8F">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Likewise, I think we ought to incorporate ClassDojo (2019) to enhance the quality of our environment. Sharing pictures and videos of interactions and events is an effective way for parents to see what their children are doing in our environment, according to Hallmark (2022). Positive habits can be fostered in children through good manners, active engagement, and enjoyment of the surroundings. Similarly, the Dojo (2019) app is a convenient tool for parents to get in touch with the nursery regarding details about their child.</w:t>
      </w:r>
    </w:p>
    <w:p xmlns:wp14="http://schemas.microsoft.com/office/word/2010/wordml" w:rsidP="4AD22729" wp14:paraId="334DF732" wp14:textId="0F82ACFE">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For several reasons, it is essential that parents communicate with the setting. According to Positive Action (2025), building relationships and trust between parents and teachers can be facilitated by open communication. Parental involvement may arise as a result. Parents will be more inclined to discuss their child's strengths and limitations if there is open communication. Events at home that might have an impact on the child's behaviour in the setting will be brought to the practitioner's attention. </w:t>
      </w:r>
    </w:p>
    <w:p xmlns:wp14="http://schemas.microsoft.com/office/word/2010/wordml" w:rsidP="4AD22729" wp14:paraId="742F68A1" wp14:textId="219F2FF5">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Lewis (2020) implies the first piece of UK Law to protect disabled people from discrimination was the Disability Discrimination Act of 1995. Within the UK, the Disability Discrimination Act of 1995 established the way for increased inclusion and equality for individuals with disabilities. Likewise, The Welsh Government (2016) brought in the system for helping children with ALN has been totally overhauled by the Additional Learning Needs and Educational (Tribunal (Wales) Bill (2018), which has an impact on every classroom setting in Wales.</w:t>
      </w:r>
    </w:p>
    <w:p xmlns:wp14="http://schemas.microsoft.com/office/word/2010/wordml" w:rsidP="4AD22729" wp14:paraId="31247B19" wp14:textId="28959432">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In order to support the child who will be joining us next week, I have evaluated the environment and identified areas for improvement using the SASS form table (no date). According to their self-assessment rating, which takes into account leadership and management, well-being, and care and development, I believe our setting exemplifies these, as well as portraying quality.</w:t>
      </w:r>
    </w:p>
    <w:p xmlns:wp14="http://schemas.microsoft.com/office/word/2010/wordml" w:rsidP="4AD22729" wp14:paraId="6E356901" wp14:textId="56C98229">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AD22729" wp14:paraId="6AFD2B8E" wp14:textId="310E781B">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highlight w:val="magenta"/>
          <w:lang w:val="en-GB"/>
        </w:rPr>
        <w:t xml:space="preserve">Bethan </w:t>
      </w:r>
    </w:p>
    <w:p xmlns:wp14="http://schemas.microsoft.com/office/word/2010/wordml" w:rsidP="4AD22729" wp14:paraId="27473DFE" wp14:textId="2A71620C">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As my role as curriculum leader, it is my responsibility to ensure that we are delivering the curriculum for funded non-maintained nursery settings to the highest standard and quality possible. According to Harris, Jones and Crick (2020) curriculum leadership is important and demands consideration to the delivery and progression on activities for the children, while also considering practice styles and observations. This relates to my role by helping the other practitioners by supporting them to deliver the curriculum to the best of their ability and making sure children receive those opportunities. Following the United Nations Convention the Rights of the Child (UNCRC) article 31 states that every child has the right to play and relax and have opportunities to participate in many different activities (Unicef, no date). </w:t>
      </w:r>
    </w:p>
    <w:p xmlns:wp14="http://schemas.microsoft.com/office/word/2010/wordml" w:rsidP="4AD22729" wp14:paraId="6180DB6A" wp14:textId="6C6ED231">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The curriculum for non – maintained settings was produced under the Curriculum and Assessment (Wales) Act 2021 and that required us as a funded non-maintained setting to implement this in our everyday practice (Welsh Government, 2023b). As a setting, we are also responsible to follow The Education (Arrangements for Assessing in the Curriculum for Wales) Regulations 2022 which requires us to work under the curriculum to assess the setting to make improvements to a child’s learning to enable to continuously progress (Welsh Government, 2023b). </w:t>
      </w:r>
    </w:p>
    <w:p xmlns:wp14="http://schemas.microsoft.com/office/word/2010/wordml" w:rsidP="4AD22729" wp14:paraId="3E49E3FE" wp14:textId="4CECAC93">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From this, I would like to take this opportunity to discuss how we can improve our practice to support children’s learning within the curriculum. As the leader for curriculum, I have noticed that from previous inspections a reoccurrence in a comment to improving the outdoor space at our setting and suggesting having more resources for children to explore. I have been researching having more loose parts play such as sand and tyres for children to create their own play and this would add to the outdoors. Within the curriculum it states that as practitioners we should provide authentic experiences for children to participate in, and loose parts play can enable this by develop the imagination, discovery and innovation of the children (Welsh Government, 2024a). Spencer </w:t>
      </w:r>
      <w:r w:rsidRPr="4AD22729" w:rsidR="0D4A33EE">
        <w:rPr>
          <w:rFonts w:ascii="Arial" w:hAnsi="Arial" w:eastAsia="Arial" w:cs="Arial"/>
          <w:b w:val="0"/>
          <w:bCs w:val="0"/>
          <w:i w:val="1"/>
          <w:iCs w:val="1"/>
          <w:caps w:val="0"/>
          <w:smallCaps w:val="0"/>
          <w:noProof w:val="0"/>
          <w:color w:val="000000" w:themeColor="text1" w:themeTint="FF" w:themeShade="FF"/>
          <w:sz w:val="24"/>
          <w:szCs w:val="24"/>
          <w:lang w:val="en-GB"/>
        </w:rPr>
        <w:t xml:space="preserve">et al. </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(2019) agrees by pointing out that loose parts play helps practitioners and children to develop new concepts of play by providing different ways we can become involved with different resources. It benefits a child’s need to take risks and can build initiative to overcome challenges through being independent. Loose parts are materials that are natural and that can be transported or manipulated to be different play ideas, such as using logs to sit on or make a road with (Play Wales, 2025). </w:t>
      </w:r>
    </w:p>
    <w:p xmlns:wp14="http://schemas.microsoft.com/office/word/2010/wordml" w:rsidP="4AD22729" wp14:paraId="049195D8" wp14:textId="20C53018">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Cam, do we need any extra toys for the child with ALN that is attending our setting to support them within the curriculum?</w:t>
      </w:r>
    </w:p>
    <w:p xmlns:wp14="http://schemas.microsoft.com/office/word/2010/wordml" w:rsidP="4AD22729" wp14:paraId="7150150B" wp14:textId="791A3A27">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highlight w:val="green"/>
          <w:lang w:val="en-GB"/>
        </w:rPr>
        <w:t>Cam</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 Yes Bethan, it would be beneficial if we could get the child additional toys. As Linden Clinic (2024) portrays that developmental toys have the potential to be efficient tools for improving motor and cognitive abilities. Choosing toys that promote concentration, hand-eye coordination, and problem-solving skills can provide useful learning experiences for children with autism. Likewise, Robertson (2021) demonstrated that many toys are beneficial for sensory exploration, as well as being naturally captivating for pupils, and aids in the development of children's curiosity. This relates to the National Minimal Standards (2023) as it demonstrates that when a potential need for specialised assistance or equipment is recognised, the setting ought to get in touch with the local authority.</w:t>
      </w:r>
    </w:p>
    <w:p xmlns:wp14="http://schemas.microsoft.com/office/word/2010/wordml" w:rsidP="4AD22729" wp14:paraId="76396FC4" wp14:textId="10318810">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highlight w:val="magenta"/>
          <w:lang w:val="en-GB"/>
        </w:rPr>
        <w:t>Bethan</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 Okay, I will sort this with you, I feel that sand and water (which is a loose parts) will help with their motor and sensory skills. We need to collect resources such as shells, tyres, cooking pans, and milk crates to enable to exploration and imagination (Play Wales, 2025). We can collect these by asking for donations, but to follow health and safety requirements we need to check the safety of these first. </w:t>
      </w:r>
    </w:p>
    <w:p xmlns:wp14="http://schemas.microsoft.com/office/word/2010/wordml" w:rsidP="4AD22729" wp14:paraId="455C4C39" wp14:textId="223FAE5C">
      <w:pPr>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highlight w:val="red"/>
          <w:lang w:val="en-GB"/>
        </w:rPr>
        <w:t>Ocean</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Cam and Bethan I would like to meet you to carry out a risk assessment of the new resources in line with the health and safety at work act 1974 (HSWA). This act also places a general duty on employers to protect employees from health risks, including those from infectious diseases. Under the HSWA employers must protect the health and safety of all employees and children. Under the health and safety act 1974, all early years and childcare settings will also need to meet the national minimum standards for regulated childcare, which sets the health and safety standards workers need to comply with, which this has also been outlined as extra measures and accessible to all staff. </w:t>
      </w:r>
    </w:p>
    <w:p xmlns:wp14="http://schemas.microsoft.com/office/word/2010/wordml" w:rsidP="4AD22729" wp14:paraId="5A367F1E" wp14:textId="2B05AD7D">
      <w:pPr>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AD22729" wp14:paraId="476E08FF" wp14:textId="27749C68">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highlight w:val="magenta"/>
          <w:lang w:val="en-GB"/>
        </w:rPr>
        <w:t>Bethan -</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We all need to ensure as well that we continue following the enabling pathways for the curriculum, which are enabling adults to create relationships and impact children’s development positively. We need to provide engaging experiences which I have stated we can improve on above which is loose parts play outdoors. Finally, ensuring both indoors and outdoors are effective environments which makes us think about the activities we provide, and how we can ensure we are providing those meaningful experiences (Welsh Government, 2024a). It is also recognised in the NMS that children should have options to learn and play outside, which free flow play could enable this (Welsh Government, 2023a). </w:t>
      </w:r>
    </w:p>
    <w:p xmlns:wp14="http://schemas.microsoft.com/office/word/2010/wordml" w:rsidP="4AD22729" wp14:paraId="37562EA1" wp14:textId="309FAAEA">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highlight w:val="yellow"/>
          <w:lang w:val="en-GB"/>
        </w:rPr>
        <w:t>Bethany -</w:t>
      </w:r>
    </w:p>
    <w:p xmlns:wp14="http://schemas.microsoft.com/office/word/2010/wordml" w:rsidP="4AD22729" wp14:paraId="2D4F716A" wp14:textId="4F341D8C">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My role is policy leader, and I oversee the development and implementation of the setting’s policies to ensure compliance with statutory requirements. According to Plymouth Marjon University (2025) policy leaders within early years settings are responsible for overseeing policies relating to the running of the setting, ensuring that the setting is compliant with legislative guidelines and preparing for inspection. Furthermore, Laurence Haines school (no date) suggests that policy leaders are responsible for the monitoring and the evaluation of the impact or effectiveness of policies, ensuring that policy is focused on continuous development. Laurence Haines school (no date) suggests that policy leaders are responsible for the monitoring and the evaluation of the impact or effectiveness of policies, ensuring that policy is focused on continuous development.</w:t>
      </w:r>
    </w:p>
    <w:p xmlns:wp14="http://schemas.microsoft.com/office/word/2010/wordml" w:rsidP="4AD22729" wp14:paraId="59A22E5B" wp14:textId="72FA2D1B">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In preparation for the upcoming inspection, I would like to discuss the implementation of a healthy eating policy and how it can help to improve the quality of our setting. This is based upon feedback received from the previous inspection which highlighted a lack of promotion of healthy eating within the setting. To ensure that all parents are included in the curation of the policy I think we should provide parents with an online survey which allows parents to highlight their child’s dietary restrictions or preferences. Singh and Sagar (2021) carried out a study that aimed to determine the effectiveness of online surveys. The results found that while they are convenient, they may exclude parents that are not confident using technology or do that do not have access to technology. </w:t>
      </w:r>
    </w:p>
    <w:p xmlns:wp14="http://schemas.microsoft.com/office/word/2010/wordml" w:rsidP="4AD22729" wp14:paraId="7FBFF951" wp14:textId="6912317C">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Therefore, I would also look at providing the option of a paper copy of the survey or the opportunity to speak directly to a staff member if the person is not bothered about anonymity in their feedback. This is to ensure that all parents have the option to contribute and have their opinions valued. This aligns with Public Health Wales (no date) Parent Voice Framework as it ensures that we give parents the opportunity to participate in their children’s education and well-being as well as ensuring that we meet the need of the families and their children. To ensure that all children’s dietary needs are met we will follow the UNCRC’s (no date) article 24 which outlines the child’s rights to healthy and nutritious food. We would also need to ensure that allergy policies are followed to ensure the safety and well-being of the children. </w:t>
      </w:r>
    </w:p>
    <w:p xmlns:wp14="http://schemas.microsoft.com/office/word/2010/wordml" w:rsidP="4AD22729" wp14:paraId="71B10D34" wp14:textId="385287DB">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The healthy eating policy will be in compliance with legislation and policies, as the policy leader I would like to ensure that the healthy eating policy aligns with the flying start principles and the national minimum standards (2023a) to ensure that we are providing high-quality provision that adheres to statutory requirements. I believe that with this policy I would be able to achieve this. The objective of the healthy eating policy is to support the children’s well-being by encouraging healthy eating and promoting healthy relationships with food. </w:t>
      </w:r>
    </w:p>
    <w:p xmlns:wp14="http://schemas.microsoft.com/office/word/2010/wordml" w:rsidP="4AD22729" wp14:paraId="0B6F8ED0" wp14:textId="7138B4D9">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This policy would align with the Well-being of future generation's act (2015) as it coincides with the act’s aim of a healthier Wales. Following CIW (2016) guidelines, I have carried out a quality-of-care report to assess the 4 areas of the quality review to ensure that all current policies and the healthy eating policy will enhance the quality of the setting. This report highlighted to me a need for further training for staff on the allergy procedures as well as the need for staff to model healthy eating habits and integrating healthy eating and nutrition into activities. </w:t>
      </w:r>
    </w:p>
    <w:p xmlns:wp14="http://schemas.microsoft.com/office/word/2010/wordml" w:rsidP="4AD22729" wp14:paraId="27A22462" wp14:textId="4BD078CF">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In order to resolve these areas of improvement the healthy eating policy will require staff to model healthy eating habits by only consuming, water and healthy snacks around the children and training to be set up for further training on the allergen policy and procedures. I would like to incorporate workshops for parents to promote consistent healthy eating at home and reinforce the policies intentions. </w:t>
      </w:r>
    </w:p>
    <w:p xmlns:wp14="http://schemas.microsoft.com/office/word/2010/wordml" w:rsidP="4AD22729" wp14:paraId="2004F534" wp14:textId="776EE0F9">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The policy will align with the Welsh Government’s (2011) healthy preschool scheme, an initiative implemented in early childhood settings to promote healthy living in the running of the setting by providing children with healthy balanced meals to promote balanced diets and nutrition. Although staff are required to hold a level 2 food hygiene certificate before they can begin working at the setting, staff would need additional training in child nutrition specifically surrounding healthy balanced diets. Gemma are you able to arrange this for the staff. </w:t>
      </w:r>
    </w:p>
    <w:p xmlns:wp14="http://schemas.microsoft.com/office/word/2010/wordml" w:rsidP="4AD22729" wp14:paraId="160908A9" wp14:textId="4262C6BD">
      <w:pPr>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highlight w:val="red"/>
          <w:lang w:val="en-GB"/>
        </w:rPr>
        <w:t>Ocean</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 It is important that with handling food, that we hand washing after nappy changing which is something that wasn’t always displayed, according to the public health agency (2017), handwashing is one of the most important ways of controlling the spread of infectious diseases, especially those that cause diarrhoea and vomiting, there must be a suitable and accessible hand washing facilities available, according to the care inspection. </w:t>
      </w:r>
    </w:p>
    <w:p xmlns:wp14="http://schemas.microsoft.com/office/word/2010/wordml" w:rsidP="4AD22729" wp14:paraId="36A8258B" wp14:textId="74C393D0">
      <w:pPr>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Staff who work in schools should be given full guidance on working with pupils who have infectious diseases or other medical conditions, the spread of infectious diseases in schools, such as diarrhoea and vomiting illness, dysentery and hepatitis A can be controlled through good hygiene procedures according to national education union.  This is why the correct measures need to be attained during nappy changes and hand washing. </w:t>
      </w:r>
    </w:p>
    <w:p xmlns:wp14="http://schemas.microsoft.com/office/word/2010/wordml" w:rsidP="4AD22729" wp14:paraId="1451AA41" wp14:textId="665FF27D">
      <w:pPr>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AD22729" wp14:paraId="54148C9D" wp14:textId="1C4A91B7">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highlight w:val="cyan"/>
          <w:lang w:val="en-GB"/>
        </w:rPr>
        <w:t>Gemma</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 I can I look into training options for this.</w:t>
      </w:r>
    </w:p>
    <w:p xmlns:wp14="http://schemas.microsoft.com/office/word/2010/wordml" w:rsidP="4AD22729" wp14:paraId="56EA6A94" wp14:textId="5B9605CC">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highlight w:val="yellow"/>
          <w:lang w:val="en-GB"/>
        </w:rPr>
        <w:t>Bethany</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 This is to ensure all staff are well equipped to implement the policy and ensure that the quality of the healthy eating practice is up to the standards required by law and in line with the healthy preschool scheme.  </w:t>
      </w:r>
    </w:p>
    <w:p xmlns:wp14="http://schemas.microsoft.com/office/word/2010/wordml" w:rsidP="4AD22729" wp14:paraId="6C5DB9F7" wp14:textId="6E25C007">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highlight w:val="cyan"/>
          <w:lang w:val="en-GB"/>
        </w:rPr>
        <w:t>Gemma</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 On the other hand, as the lead of the training officer and in preparation for an upcoming inspection, the first aid training needs to be updated as although we were up to date on training in the last inspection, the training still needs updating as for instants the first aid training is out of date. Employers are required under the Health and Safety (First Aid) Regulations of 1981 to provide sufficient and suitable facilities, equipment, and staff to guarantee that their workers receive prompt medical assistance in the event that they are hurt on the job or become unwell. It is strongly advised that all schools take into account the needs of non-workers, such as students, while creating provisions for first aid, even though the regulations do not force businesses to provide first aid for anybody other than their own employees. When necessary, first responders will be expected to call for an ambulance or other professional medical assistance and provide prompt assistance to casualties with ordinary illnesses or injuries as well as those resulting from particular risks at the school, college, or during educational visits (GOV.UK, 2022). This is essential for the wellbeing and environment areas of the Care Quality Review.  </w:t>
      </w:r>
    </w:p>
    <w:p xmlns:wp14="http://schemas.microsoft.com/office/word/2010/wordml" w:rsidP="4AD22729" wp14:paraId="5A163FEE" wp14:textId="2312B986">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highlight w:val="yellow"/>
          <w:lang w:val="en-GB"/>
        </w:rPr>
        <w:t>Bethany</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 In the process of first implementing the policy, I intend to have regular meetings with you all to gather your thoughts and ideas surrounding the policy and if it is working or what can be improved. Furthermore, Selvaraj &amp; Azman (2020) highlights the importance of feedback in enhancing outcomes for children by combining parent and staff feedback and quantitative measures such as tracking a child’s development to evaluate the effectiveness. North Yorkshire Council (2023) supports this further suggesting that self-evaluation and reflection in early years provision feedback and observations can gather useful insight into the quality of the provision and the impacts of policies.</w:t>
      </w:r>
    </w:p>
    <w:p xmlns:wp14="http://schemas.microsoft.com/office/word/2010/wordml" w:rsidP="4AD22729" wp14:paraId="68B94216" wp14:textId="31CD3515">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highlight w:val="yellow"/>
          <w:lang w:val="en-GB"/>
        </w:rPr>
        <w:t xml:space="preserve"> </w:t>
      </w:r>
    </w:p>
    <w:p xmlns:wp14="http://schemas.microsoft.com/office/word/2010/wordml" w:rsidP="4AD22729" wp14:paraId="3B16F654" wp14:textId="17B13D73">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Aleisha</w:t>
      </w:r>
    </w:p>
    <w:p xmlns:wp14="http://schemas.microsoft.com/office/word/2010/wordml" w:rsidP="4AD22729" wp14:paraId="5E6DE373" wp14:textId="423C65E8">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My role within the setting is to ensure there is regular observation of the children, and correct monitoring of their developmental progress, or areas of concern. The Care Inspectorate Wales (2025) highlights how crucial it is to use good child observation as a tool to assist and guide planning for children's learning and development (Care Inspectorate Wales, 2025). Practitioners can adapt experiences and activities to meet the needs of individuals or groups by using observations to gauge children's needs and interests. In order to ensure that children's growth is encouraged in meaningful ways, this process entails observing, evaluating, and reacting to their behaviours and advancement. </w:t>
      </w:r>
    </w:p>
    <w:p xmlns:wp14="http://schemas.microsoft.com/office/word/2010/wordml" w:rsidP="4AD22729" wp14:paraId="077CB415" wp14:textId="70AA6096">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The significance of weekly logs in observation techniques is emphasised by the Care Inspectorate Wales (2025) and Welsh educational frameworks, including the </w:t>
      </w:r>
      <w:r w:rsidRPr="4AD22729" w:rsidR="0D4A33EE">
        <w:rPr>
          <w:rFonts w:ascii="Arial" w:hAnsi="Arial" w:eastAsia="Arial" w:cs="Arial"/>
          <w:b w:val="0"/>
          <w:bCs w:val="0"/>
          <w:i w:val="0"/>
          <w:iCs w:val="0"/>
          <w:caps w:val="0"/>
          <w:smallCaps w:val="0"/>
          <w:noProof w:val="0"/>
          <w:color w:val="000000" w:themeColor="text1" w:themeTint="FF" w:themeShade="FF"/>
          <w:sz w:val="24"/>
          <w:szCs w:val="24"/>
          <w:highlight w:val="yellow"/>
          <w:lang w:val="en-GB"/>
        </w:rPr>
        <w:t>Foundation Phase Framewo</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rk. These logs are a structured method of monitoring progress and provide insightful information about children's development. Additionally, the Foundation Phase Framework emphasises the need of ongoing assessment and documentation in developing inclusive, child-focused learning settings (Welsh Government, 2015). We guarantee adherence to these criteria while successfully meeting the requirements of every child by including weekly logs into our procedures. These documents also aid in connecting observations to developmental stages, allowing for more focused and responsive planning within the curriculum for non-maintained settings.</w:t>
      </w:r>
    </w:p>
    <w:p xmlns:wp14="http://schemas.microsoft.com/office/word/2010/wordml" w:rsidP="4AD22729" wp14:paraId="2DB6D19D" wp14:textId="67692103">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highlight w:val="yellow"/>
          <w:lang w:val="en-GB"/>
        </w:rPr>
        <w:t>Bethany</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Aleisha I would like to arrange regular meetings with you to discuss the children’s developmental progress and to see if the policies are supporting their development in order to determine whether new policies are needed and if amendments are needed for existing policies. Weekly records, as outlined in CIW's guidelines on successful partnerships in childcare, foster cooperation with parents and carers by serving as a communication tool that promotes transparency and encourages parental involvement (Care Inspectorate Wales, 2019). Making these logs accessible to families enhances collaboration and engagement. </w:t>
      </w:r>
    </w:p>
    <w:p xmlns:wp14="http://schemas.microsoft.com/office/word/2010/wordml" w:rsidP="4AD22729" wp14:paraId="5905FF89" wp14:textId="5F1EB986">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Aleisha - Furthermore, utilising technology to help safeguarding activities is emphasised in the Keeping Children Safe in Education (KCSIE) legislative advice (Department for Education, 2024). Because digital logs allow for real-time updates, practitioners may quickly communicate observations and concerns to parents, carers, or other organisations that are involved in developmental assistance or protection. Better communication and teamwork are encouraged by this, which guarantees that any problems are resolved quickly.</w:t>
      </w:r>
    </w:p>
    <w:p xmlns:wp14="http://schemas.microsoft.com/office/word/2010/wordml" w:rsidP="4AD22729" wp14:paraId="42F42E3D" wp14:textId="13D61518">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Aligned with Wales's Early Years Development and Assessment Framework (EYDAF), these records also help practitioners assess the effectiveness of their methods and identify areas for improvement (Welsh Government, 2021). This reflective practice reinforces a commitment to providing high-quality, child-centred care and education while meeting legal obligations, benefiting both the child and their wider support network. </w:t>
      </w:r>
    </w:p>
    <w:p xmlns:wp14="http://schemas.microsoft.com/office/word/2010/wordml" w:rsidP="4AD22729" wp14:paraId="6EC3C0F7" wp14:textId="2E3A0051">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AD22729" w:rsidR="0D4A33EE">
        <w:rPr>
          <w:rFonts w:ascii="Arial" w:hAnsi="Arial" w:eastAsia="Arial" w:cs="Arial"/>
          <w:b w:val="0"/>
          <w:bCs w:val="0"/>
          <w:i w:val="0"/>
          <w:iCs w:val="0"/>
          <w:caps w:val="0"/>
          <w:smallCaps w:val="0"/>
          <w:noProof w:val="0"/>
          <w:color w:val="000000" w:themeColor="text1" w:themeTint="FF" w:themeShade="FF"/>
          <w:sz w:val="24"/>
          <w:szCs w:val="24"/>
          <w:highlight w:val="magenta"/>
          <w:lang w:val="en-GB"/>
        </w:rPr>
        <w:t>Bethan</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 Also within the NMS states that we should understand curriculum and within everyday practice we should implement in a way that is age and stage appropriate for the children. I would just like to add that I think we do this exceptionally well, and using developmental records, we reflect these results in the way we implement different activities to push the children’s development in our care. </w:t>
      </w:r>
    </w:p>
    <w:p xmlns:wp14="http://schemas.microsoft.com/office/word/2010/wordml" w:rsidP="4AD22729" wp14:paraId="7F515735" wp14:textId="64632456">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highlight w:val="cyan"/>
          <w:lang w:val="en-GB"/>
        </w:rPr>
        <w:t>Gemma</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 Just to add that a child's growth depends on interactions since they give them meaningful contact that aids in play and basic language comprehension. Reduced staffing ratios guarantee that a staff person has more time to spend interacting with the child resulting in more significant and benefical relationships. Children can thus receive more individualised care and attention when staffing ratios are lower, which means that the support they receive is more tailored to meet their specific requirements. The child can receive more assistance through interactions with carers if the ratio is lower, which is beneficial for both cognitive and physical development. Higher ratios, on the other hand, suggest that the youngster receives less time, which means they miss out on a lot of important serve and return exchanges (Early Years Wales, no date). This will therefore benefit the Care and Development area of the Care Quality Review.</w:t>
      </w:r>
    </w:p>
    <w:p xmlns:wp14="http://schemas.microsoft.com/office/word/2010/wordml" w:rsidP="4AD22729" wp14:paraId="5CF95A6A" wp14:textId="3FC31B48">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AD22729" wp14:paraId="78519581" wp14:textId="58A182ED">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Aleisha </w:t>
      </w:r>
    </w:p>
    <w:p xmlns:wp14="http://schemas.microsoft.com/office/word/2010/wordml" w:rsidP="4AD22729" wp14:paraId="59512154" wp14:textId="2453F450">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Our observation and protection procedures may be made far more effective and efficient by incorporating technology into our weekly records. Secure and efficient record-keeping solutions are offered by digital platforms and applications, including those suggested by the Department for Education's (DfE) advice on digital and technology standards in schools and colleges (Department for Education, 2023). In addition to making the documentation process easier, these solutions guarantee that private personal data is safely maintained in accordance with data protection laws such as the UK General Data Protection Regulation (UK GDPR). </w:t>
      </w:r>
    </w:p>
    <w:p xmlns:wp14="http://schemas.microsoft.com/office/word/2010/wordml" w:rsidP="4AD22729" wp14:paraId="40D40814" wp14:textId="16347F4E">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The use of technology in improving reflective behaviours is also emphasised by the Education Endowment Foundation (EEF) (Education Endowment Foundation, 2022). In order to promote continuous improvement, practitioners might use digital technologies to assess the efficacy of programs and examine patterns in children's development. In addition to fulfilling safeguarding regulations, we can develop a more adaptable and child-centered approach to care and education by utilising technology. </w:t>
      </w:r>
    </w:p>
    <w:p xmlns:wp14="http://schemas.microsoft.com/office/word/2010/wordml" w:rsidP="4AD22729" wp14:paraId="1F2C1F2C" wp14:textId="52A2FEE2">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We will use a digital platform such as Tapestry, which is in line with the EYFS framework, to efficiently track children's development (DfE, 2023). Standardised weekly record templates that contain activities, objectives, observations, reflections, and children profiles will be part of this. The ability to register observations, match them with developmental goals, and provide multimedia proof will be ensured by staff training. Efficiency will be improved throughout everyday activities with real-time updates via tablets or mobile devices. Plans will be improved, and regular progress reports will enhance communication with parents through weekly evaluations. Effectiveness will be ensured by ongoing assessments that take into account input from parents and employees (Education Endowment Foundation, 2022).</w:t>
      </w:r>
    </w:p>
    <w:p xmlns:wp14="http://schemas.microsoft.com/office/word/2010/wordml" w:rsidP="4AD22729" wp14:paraId="76D2560E" wp14:textId="53F9620F">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The Care Inspectorate Wales (CIW) Safeguarding Policy (Care Inspectorate Wales, 2021) and the Wales Safeguarding Procedures (Welsh Government, 2019) shall be followed, and safeguarding concepts will be included into observation methods to put children's safety and wellbeing first. This method guarantees prompt risk assessment and prevention, allowing for early intervention when developmental or behavioural changes point to underlying problems. Weekly logs will be used to record developmental milestones and safety issues, guaranteeing adherence to legal requirements such the National Minimum Standards for Regulated Childcare (Care Inspectorate Wales, 2019). Our goal is to establish a caring atmosphere that supports the highest standards and best practices in childcare and education by incorporating safety into routine operations.</w:t>
      </w:r>
    </w:p>
    <w:p xmlns:wp14="http://schemas.microsoft.com/office/word/2010/wordml" w:rsidP="4AD22729" wp14:paraId="484D5A6A" wp14:textId="190CE45D">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AD22729" wp14:paraId="7FE70999" wp14:textId="37137D4F">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highlight w:val="cyan"/>
          <w:lang w:val="en-GB"/>
        </w:rPr>
        <w:t>Gemma</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Aleisha I will ensure that staff training on safeguarding is up to date. According to Martinelli (2018) safeguarding training is important as it ensures as practitioners, we will create an environment that is safe, and helps us to identify abuse and the signs, and how to report concerns.</w:t>
      </w:r>
    </w:p>
    <w:p xmlns:wp14="http://schemas.microsoft.com/office/word/2010/wordml" w:rsidP="4AD22729" wp14:paraId="409F19A0" wp14:textId="0D279D5A">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AD22729" wp14:paraId="3FC90454" wp14:textId="07F99C8F">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highlight w:val="cyan"/>
          <w:lang w:val="en-GB"/>
        </w:rPr>
        <w:t>Gemma</w:t>
      </w:r>
    </w:p>
    <w:p xmlns:wp14="http://schemas.microsoft.com/office/word/2010/wordml" w:rsidP="4AD22729" wp14:paraId="42A1CE14" wp14:textId="729591B9">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My role is leader of training within the setting. All practitioners must possess the necessary credentials, training, skills, and knowledge, as well as a clear grasp of their duties and responsibilities, in order to improve the everyday experiences of children in early childhood settings and the overall quality of provision. In order to help employees understand their duties and responsibilities, providers must make sure that all employees get induction training. Information on safeguarding, child protection, emergency evacuation protocols, and health and safety concerns must all be covered in induction training (BVS, no date). </w:t>
      </w:r>
    </w:p>
    <w:p xmlns:wp14="http://schemas.microsoft.com/office/word/2010/wordml" w:rsidP="4AD22729" wp14:paraId="6E503D5F" wp14:textId="13A0964A">
      <w:pPr>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highlight w:val="red"/>
          <w:lang w:val="en-GB"/>
        </w:rPr>
        <w:t>Ocean</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 Along with discussing health and safety, I think it would be great gemma if we could investigate providing more infection and prevention training within the setting, making sure that all staff are up to date with any guidelines issued within the government and the health and safety act, children’s act and HSE guidelines. Those who are up to date with the regulations and guidelines this will also come in beneficial for them as a refresher. If you could search up on training that is available for this and email me regarding the update of this, it would be greatly appreciated. Staff who work in schools should be given full guidance on working with pupils who have infectious diseases or other medical conditions, the spread of infectious diseases in schools, such as diarrhoea and vomiting illness, dysentery and hepatitis A can be controlled through good hygiene procedures according to national education union.  This is why the correct measures need to be attained during nappy changes and hand washing. </w:t>
      </w:r>
    </w:p>
    <w:p xmlns:wp14="http://schemas.microsoft.com/office/word/2010/wordml" w:rsidP="4AD22729" wp14:paraId="1390E874" wp14:textId="5E5EE05B">
      <w:pPr>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AD22729" wp14:paraId="79263AE4" wp14:textId="7E027C62">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highlight w:val="cyan"/>
          <w:lang w:val="en-GB"/>
        </w:rPr>
        <w:t>Gemma</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 Yes Ocean I can arrange this. </w:t>
      </w:r>
    </w:p>
    <w:p xmlns:wp14="http://schemas.microsoft.com/office/word/2010/wordml" w:rsidP="4AD22729" wp14:paraId="50251F2A" wp14:textId="65378744">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The content covered in the emergency PFA training course, along with the extra components listed in Annex A of the statutory framework for EYFS, must be included in full pediatric first aid training courses, which should last at least 12 hours. Emergency PFA training must last at least six hours and can be finished in a single, in-person day. Every three years, pediatric first aid training should be renewed or retaken. During their inspection, Ofsted will verify that the medical reporting and CPD procedures are being followed legally. The fact that all of our employees' qualifications are readily available online in staff profiles shows that we take the time to make sure our employees have the right credentials. One of the most important ways to give employees a sense of support and value is to invest in their continuing professional development (Jackson, 2023).</w:t>
      </w:r>
    </w:p>
    <w:p xmlns:wp14="http://schemas.microsoft.com/office/word/2010/wordml" w:rsidP="4AD22729" wp14:paraId="0C16087F" wp14:textId="6F1580F4">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The NMS establishes the minimal standards for Paediatric First Aid (PFA) in play areas and childcare facilities that are registered. Finding and choosing a qualified training provider to conduct their PFA training is the responsibility of childcare providers. In order to guarantee that a pediatric first aider can react to crises promptly, we also advise settings to consider the number of children, personnel, and facility layout.  The setting's staff ratio is one adult for every three children under the age of two. Four two-year-old children to one adult. One adult to eight children between the ages of three and seven, and one adult to 10 children between the ages of eight and twelve (Welsh Government, 2023a). This is essential for the leadership and Management area of the Care Quality Review.</w:t>
      </w:r>
    </w:p>
    <w:p xmlns:wp14="http://schemas.microsoft.com/office/word/2010/wordml" w:rsidP="4AD22729" wp14:paraId="4162F521" wp14:textId="0EF73987">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Enrolling in a childcare first aid course has numerous advantages. First and foremost, you will learn how to appropriately evaluate an emergency scenario and respond accordingly. Additionally, you will learn how to use an automated external defibrillator (AED) and perform cardiopulmonary resuscitation. In an emergency, these abilities might even save a child's life. Additionally, enrolling in a first aid course will provide you with the assurance that you can manage any scenario that may come up. When every second counts in an emergency, this can be quite helpful. Additionally, you can feel more at ease knowing that you are ready to handle any situation that may arise (Young, no date). This will also benefit the environment area of the Care Quality Review.</w:t>
      </w:r>
    </w:p>
    <w:p xmlns:wp14="http://schemas.microsoft.com/office/word/2010/wordml" w:rsidP="4AD22729" wp14:paraId="62225B57" wp14:textId="342BE373">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highlight w:val="yellow"/>
          <w:lang w:val="en-GB"/>
        </w:rPr>
        <w:t xml:space="preserve"> </w:t>
      </w:r>
    </w:p>
    <w:p xmlns:wp14="http://schemas.microsoft.com/office/word/2010/wordml" w:rsidP="4AD22729" wp14:paraId="2C7DA606" wp14:textId="643C34AE">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highlight w:val="red"/>
          <w:lang w:val="en-GB"/>
        </w:rPr>
        <w:t>Ocean –</w:t>
      </w:r>
      <w:r w:rsidRPr="4AD22729" w:rsidR="0D4A33EE">
        <w:rPr>
          <w:rFonts w:ascii="Arial" w:hAnsi="Arial" w:eastAsia="Arial" w:cs="Arial"/>
          <w:b w:val="0"/>
          <w:bCs w:val="0"/>
          <w:i w:val="0"/>
          <w:iCs w:val="0"/>
          <w:caps w:val="0"/>
          <w:smallCaps w:val="0"/>
          <w:noProof w:val="0"/>
          <w:color w:val="000000" w:themeColor="text1" w:themeTint="FF" w:themeShade="FF"/>
          <w:sz w:val="24"/>
          <w:szCs w:val="24"/>
          <w:highlight w:val="yellow"/>
          <w:lang w:val="en-GB"/>
        </w:rPr>
        <w:t xml:space="preserve"> </w:t>
      </w:r>
    </w:p>
    <w:p xmlns:wp14="http://schemas.microsoft.com/office/word/2010/wordml" w:rsidP="4AD22729" wp14:paraId="799ED620" wp14:textId="2552E44E">
      <w:pPr>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As my role as a health and safety officer I’ll be discussing the infectious diseases and sickness policy within the flying start setting, during the last inspection there was concerns raised regarding infectious diseases and the sickness policy, outlining mainly on changing nappies and handwashing. During the last inspection carried out it was observed on noted down that when changing a child’s nappy, the correct safety wear was not worn, this including disposable aprons and gloves. According to the Care Inspectorate (2023), nappy changing facilities should meet best practice guidance, when under inspection we may identify areas for improvement and outcomes for children.</w:t>
      </w:r>
    </w:p>
    <w:p xmlns:wp14="http://schemas.microsoft.com/office/word/2010/wordml" w:rsidP="4AD22729" wp14:paraId="01034676" wp14:textId="33DA1459">
      <w:pPr>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AD22729" wp14:paraId="019EF736" wp14:textId="30978219">
      <w:pPr>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Along with this hand washing after nappy changing is something that wasn’t always displayed, according to the public health agency (2017), handwashing is one of the most important ways of controlling the spread of infectious diseases, especially those that cause diarrhoea and vomiting, there must be a suitable and accessible hand washing facilities available, according to the care inspection. </w:t>
      </w:r>
    </w:p>
    <w:p xmlns:wp14="http://schemas.microsoft.com/office/word/2010/wordml" w:rsidP="4AD22729" wp14:paraId="6EFB7C2B" wp14:textId="7F69C9E9">
      <w:pPr>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AD22729" wp14:paraId="47EC8174" wp14:textId="4BCA4F36">
      <w:pPr>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From the last inspection it has been taken on board and measures have been put into place to ensure this. We have improved on the safety protective wear, by making sure PPE is now available right next to the changing stations whereas before it was put in a separate area, this not only makes it accessible for all teachers and practitioners but it also a reminder. There have been signs put up in each rooms explaining the importance of wearing the correct PPE. On the 5</w:t>
      </w:r>
      <w:r w:rsidRPr="4AD22729" w:rsidR="0D4A33EE">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of July 2021 the guidance of information on the use of PPE in education was updated, including the aerosol generating procedures, to which these have been outlined and printed off for practitioners to be aware of. </w:t>
      </w:r>
    </w:p>
    <w:p xmlns:wp14="http://schemas.microsoft.com/office/word/2010/wordml" w:rsidP="4AD22729" wp14:paraId="5ECC0889" wp14:textId="431F4F9B">
      <w:pPr>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AD22729" wp14:paraId="22A2426D" wp14:textId="4A311056">
      <w:pPr>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Hand washing has improved with more hand sanitizers being placed around the setting, making it accessible for everyone. Along with this there has been more hand washing stations placed around the building, ensuring that there is always accessibility. Public health advises that children and staff should always have access to water and soap, an alternative to this an alcohol-based hand sanitizer can be used instead, which is what we’ve ensured throughout the setting. </w:t>
      </w:r>
    </w:p>
    <w:p xmlns:wp14="http://schemas.microsoft.com/office/word/2010/wordml" w:rsidP="4AD22729" wp14:paraId="4A10CE78" wp14:textId="1547E9B3">
      <w:pPr>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Taken on board what issues did arise within the first inspection, each measure has been taking into consideration and dramatically improved within the setting. Ensuring that the health and safety measures have been met, following the guidelines issued under the health and safety work act 1974.</w:t>
      </w:r>
    </w:p>
    <w:p xmlns:wp14="http://schemas.microsoft.com/office/word/2010/wordml" w:rsidP="4AD22729" wp14:paraId="5195DD8F" wp14:textId="2504A156">
      <w:pPr>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AD22729" wp14:paraId="464A13D6" wp14:textId="76447F48">
      <w:pPr>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AD22729" wp14:paraId="77D6CFB0" wp14:textId="450A5610">
      <w:pPr>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AD22729" wp14:paraId="22F4CBA2" wp14:textId="4908F799">
      <w:pPr>
        <w:spacing w:after="0" w:line="360" w:lineRule="auto"/>
        <w:jc w:val="both"/>
        <w:rPr>
          <w:rFonts w:ascii="Arial" w:hAnsi="Arial" w:eastAsia="Arial" w:cs="Arial"/>
          <w:b w:val="0"/>
          <w:bCs w:val="0"/>
          <w:i w:val="0"/>
          <w:iCs w:val="0"/>
          <w:caps w:val="0"/>
          <w:smallCaps w:val="0"/>
          <w:noProof w:val="0"/>
          <w:color w:val="000000" w:themeColor="text1" w:themeTint="FF" w:themeShade="FF"/>
          <w:sz w:val="27"/>
          <w:szCs w:val="27"/>
          <w:lang w:val="en-GB"/>
        </w:rPr>
      </w:pPr>
      <w:r w:rsidRPr="4AD22729" w:rsidR="0D4A33EE">
        <w:rPr>
          <w:rFonts w:ascii="Arial" w:hAnsi="Arial" w:eastAsia="Arial" w:cs="Arial"/>
          <w:b w:val="0"/>
          <w:bCs w:val="0"/>
          <w:i w:val="0"/>
          <w:iCs w:val="0"/>
          <w:caps w:val="0"/>
          <w:smallCaps w:val="0"/>
          <w:noProof w:val="0"/>
          <w:color w:val="000000" w:themeColor="text1" w:themeTint="FF" w:themeShade="FF"/>
          <w:sz w:val="27"/>
          <w:szCs w:val="27"/>
          <w:lang w:val="en-GB"/>
        </w:rPr>
        <w:t xml:space="preserve"> </w:t>
      </w:r>
    </w:p>
    <w:p xmlns:wp14="http://schemas.microsoft.com/office/word/2010/wordml" w:rsidP="4AD22729" wp14:paraId="26101F94" wp14:textId="3B4F5B6D">
      <w:pPr>
        <w:spacing w:after="0" w:line="360" w:lineRule="auto"/>
        <w:jc w:val="both"/>
        <w:rPr>
          <w:rFonts w:ascii="Arial" w:hAnsi="Arial" w:eastAsia="Arial" w:cs="Arial"/>
          <w:b w:val="0"/>
          <w:bCs w:val="0"/>
          <w:i w:val="0"/>
          <w:iCs w:val="0"/>
          <w:caps w:val="0"/>
          <w:smallCaps w:val="0"/>
          <w:noProof w:val="0"/>
          <w:color w:val="000000" w:themeColor="text1" w:themeTint="FF" w:themeShade="FF"/>
          <w:sz w:val="27"/>
          <w:szCs w:val="27"/>
          <w:lang w:val="en-GB"/>
        </w:rPr>
      </w:pPr>
      <w:r w:rsidRPr="4AD22729" w:rsidR="0D4A33EE">
        <w:rPr>
          <w:rFonts w:ascii="Arial" w:hAnsi="Arial" w:eastAsia="Arial" w:cs="Arial"/>
          <w:b w:val="0"/>
          <w:bCs w:val="0"/>
          <w:i w:val="0"/>
          <w:iCs w:val="0"/>
          <w:caps w:val="0"/>
          <w:smallCaps w:val="0"/>
          <w:noProof w:val="0"/>
          <w:color w:val="000000" w:themeColor="text1" w:themeTint="FF" w:themeShade="FF"/>
          <w:sz w:val="27"/>
          <w:szCs w:val="27"/>
          <w:lang w:val="en-GB"/>
        </w:rPr>
        <w:t xml:space="preserve"> </w:t>
      </w:r>
      <w:r w:rsidRPr="4AD22729" w:rsidR="0D4A33EE">
        <w:rPr>
          <w:rFonts w:ascii="Arial" w:hAnsi="Arial" w:eastAsia="Arial" w:cs="Arial"/>
          <w:b w:val="0"/>
          <w:bCs w:val="0"/>
          <w:i w:val="0"/>
          <w:iCs w:val="0"/>
          <w:caps w:val="0"/>
          <w:smallCaps w:val="0"/>
          <w:noProof w:val="0"/>
          <w:color w:val="000000" w:themeColor="text1" w:themeTint="FF" w:themeShade="FF"/>
          <w:sz w:val="27"/>
          <w:szCs w:val="27"/>
          <w:highlight w:val="magenta"/>
          <w:lang w:val="en-GB"/>
        </w:rPr>
        <w:t>Bethan</w:t>
      </w:r>
      <w:r w:rsidRPr="4AD22729" w:rsidR="0D4A33EE">
        <w:rPr>
          <w:rFonts w:ascii="Arial" w:hAnsi="Arial" w:eastAsia="Arial" w:cs="Arial"/>
          <w:b w:val="0"/>
          <w:bCs w:val="0"/>
          <w:i w:val="0"/>
          <w:iCs w:val="0"/>
          <w:caps w:val="0"/>
          <w:smallCaps w:val="0"/>
          <w:noProof w:val="0"/>
          <w:color w:val="000000" w:themeColor="text1" w:themeTint="FF" w:themeShade="FF"/>
          <w:sz w:val="27"/>
          <w:szCs w:val="27"/>
          <w:lang w:val="en-GB"/>
        </w:rPr>
        <w:t xml:space="preserve"> -</w:t>
      </w:r>
    </w:p>
    <w:p xmlns:wp14="http://schemas.microsoft.com/office/word/2010/wordml" w:rsidP="4AD22729" wp14:paraId="28007BEA" wp14:textId="1D87B20C">
      <w:pPr>
        <w:spacing w:after="0" w:line="360" w:lineRule="auto"/>
        <w:jc w:val="both"/>
        <w:rPr>
          <w:rFonts w:ascii="Arial" w:hAnsi="Arial" w:eastAsia="Arial" w:cs="Arial"/>
          <w:b w:val="0"/>
          <w:bCs w:val="0"/>
          <w:i w:val="0"/>
          <w:iCs w:val="0"/>
          <w:caps w:val="0"/>
          <w:smallCaps w:val="0"/>
          <w:noProof w:val="0"/>
          <w:color w:val="000000" w:themeColor="text1" w:themeTint="FF" w:themeShade="FF"/>
          <w:sz w:val="27"/>
          <w:szCs w:val="27"/>
          <w:lang w:val="en-GB"/>
        </w:rPr>
      </w:pPr>
      <w:r w:rsidRPr="4AD22729" w:rsidR="0D4A33EE">
        <w:rPr>
          <w:rFonts w:ascii="Arial" w:hAnsi="Arial" w:eastAsia="Arial" w:cs="Arial"/>
          <w:b w:val="0"/>
          <w:bCs w:val="0"/>
          <w:i w:val="0"/>
          <w:iCs w:val="0"/>
          <w:caps w:val="0"/>
          <w:smallCaps w:val="0"/>
          <w:noProof w:val="0"/>
          <w:color w:val="000000" w:themeColor="text1" w:themeTint="FF" w:themeShade="FF"/>
          <w:sz w:val="27"/>
          <w:szCs w:val="27"/>
          <w:lang w:val="en-GB"/>
        </w:rPr>
        <w:t>Is there anything else anyone would like to add before this meeting ends?</w:t>
      </w:r>
    </w:p>
    <w:p xmlns:wp14="http://schemas.microsoft.com/office/word/2010/wordml" w:rsidP="4AD22729" wp14:paraId="27BF98C6" wp14:textId="1AE54C65">
      <w:pPr>
        <w:spacing w:after="0" w:line="360" w:lineRule="auto"/>
        <w:jc w:val="both"/>
        <w:rPr>
          <w:rFonts w:ascii="Arial" w:hAnsi="Arial" w:eastAsia="Arial" w:cs="Arial"/>
          <w:b w:val="0"/>
          <w:bCs w:val="0"/>
          <w:i w:val="0"/>
          <w:iCs w:val="0"/>
          <w:caps w:val="0"/>
          <w:smallCaps w:val="0"/>
          <w:noProof w:val="0"/>
          <w:color w:val="000000" w:themeColor="text1" w:themeTint="FF" w:themeShade="FF"/>
          <w:sz w:val="27"/>
          <w:szCs w:val="27"/>
          <w:lang w:val="en-GB"/>
        </w:rPr>
      </w:pPr>
      <w:r w:rsidRPr="4AD22729" w:rsidR="0D4A33EE">
        <w:rPr>
          <w:rFonts w:ascii="Arial" w:hAnsi="Arial" w:eastAsia="Arial" w:cs="Arial"/>
          <w:b w:val="0"/>
          <w:bCs w:val="0"/>
          <w:i w:val="0"/>
          <w:iCs w:val="0"/>
          <w:caps w:val="0"/>
          <w:smallCaps w:val="0"/>
          <w:noProof w:val="0"/>
          <w:color w:val="000000" w:themeColor="text1" w:themeTint="FF" w:themeShade="FF"/>
          <w:sz w:val="27"/>
          <w:szCs w:val="27"/>
          <w:lang w:val="en-GB"/>
        </w:rPr>
        <w:t>Thank you everyone for contributing to this meeting. We identified our individual areas and where everyone can improve on to be able to hopefully gain an outstanding inspection. We now need to focus on implementing these changes to become inspection ready over the next few weeks.</w:t>
      </w:r>
    </w:p>
    <w:p xmlns:wp14="http://schemas.microsoft.com/office/word/2010/wordml" w:rsidP="4AD22729" wp14:paraId="4C6A657B" wp14:textId="2C20AEB5">
      <w:pPr>
        <w:spacing w:after="0" w:line="360" w:lineRule="auto"/>
        <w:jc w:val="both"/>
        <w:rPr>
          <w:rFonts w:ascii="Arial" w:hAnsi="Arial" w:eastAsia="Arial" w:cs="Arial"/>
          <w:b w:val="0"/>
          <w:bCs w:val="0"/>
          <w:i w:val="0"/>
          <w:iCs w:val="0"/>
          <w:caps w:val="0"/>
          <w:smallCaps w:val="0"/>
          <w:noProof w:val="0"/>
          <w:color w:val="000000" w:themeColor="text1" w:themeTint="FF" w:themeShade="FF"/>
          <w:sz w:val="27"/>
          <w:szCs w:val="27"/>
          <w:lang w:val="en-GB"/>
        </w:rPr>
      </w:pPr>
      <w:r w:rsidRPr="4AD22729" w:rsidR="0D4A33EE">
        <w:rPr>
          <w:rFonts w:ascii="Arial" w:hAnsi="Arial" w:eastAsia="Arial" w:cs="Arial"/>
          <w:b w:val="0"/>
          <w:bCs w:val="0"/>
          <w:i w:val="0"/>
          <w:iCs w:val="0"/>
          <w:caps w:val="0"/>
          <w:smallCaps w:val="0"/>
          <w:noProof w:val="0"/>
          <w:color w:val="000000" w:themeColor="text1" w:themeTint="FF" w:themeShade="FF"/>
          <w:sz w:val="27"/>
          <w:szCs w:val="27"/>
          <w:lang w:val="en-GB"/>
        </w:rPr>
        <w:t xml:space="preserve"> </w:t>
      </w:r>
    </w:p>
    <w:p xmlns:wp14="http://schemas.microsoft.com/office/word/2010/wordml" w:rsidP="4AD22729" wp14:paraId="76370234" wp14:textId="05103ABB">
      <w:pPr>
        <w:spacing w:after="0" w:line="360" w:lineRule="auto"/>
        <w:jc w:val="both"/>
        <w:rPr>
          <w:rFonts w:ascii="Arial" w:hAnsi="Arial" w:eastAsia="Arial" w:cs="Arial"/>
          <w:b w:val="0"/>
          <w:bCs w:val="0"/>
          <w:i w:val="0"/>
          <w:iCs w:val="0"/>
          <w:caps w:val="0"/>
          <w:smallCaps w:val="0"/>
          <w:noProof w:val="0"/>
          <w:color w:val="000000" w:themeColor="text1" w:themeTint="FF" w:themeShade="FF"/>
          <w:sz w:val="27"/>
          <w:szCs w:val="27"/>
          <w:lang w:val="en-GB"/>
        </w:rPr>
      </w:pPr>
      <w:r w:rsidRPr="4AD22729" w:rsidR="0D4A33EE">
        <w:rPr>
          <w:rFonts w:ascii="Arial" w:hAnsi="Arial" w:eastAsia="Arial" w:cs="Arial"/>
          <w:b w:val="0"/>
          <w:bCs w:val="0"/>
          <w:i w:val="0"/>
          <w:iCs w:val="0"/>
          <w:caps w:val="0"/>
          <w:smallCaps w:val="0"/>
          <w:noProof w:val="0"/>
          <w:color w:val="000000" w:themeColor="text1" w:themeTint="FF" w:themeShade="FF"/>
          <w:sz w:val="27"/>
          <w:szCs w:val="27"/>
          <w:lang w:val="en-GB"/>
        </w:rPr>
        <w:t xml:space="preserve"> </w:t>
      </w:r>
    </w:p>
    <w:p xmlns:wp14="http://schemas.microsoft.com/office/word/2010/wordml" w:rsidP="4AD22729" wp14:paraId="3280273C" wp14:textId="78F72E42">
      <w:pPr>
        <w:spacing w:after="0" w:line="360" w:lineRule="auto"/>
        <w:jc w:val="both"/>
        <w:rPr>
          <w:rFonts w:ascii="Arial" w:hAnsi="Arial" w:eastAsia="Arial" w:cs="Arial"/>
          <w:b w:val="0"/>
          <w:bCs w:val="0"/>
          <w:i w:val="0"/>
          <w:iCs w:val="0"/>
          <w:caps w:val="0"/>
          <w:smallCaps w:val="0"/>
          <w:noProof w:val="0"/>
          <w:color w:val="000000" w:themeColor="text1" w:themeTint="FF" w:themeShade="FF"/>
          <w:sz w:val="27"/>
          <w:szCs w:val="27"/>
          <w:lang w:val="en-GB"/>
        </w:rPr>
      </w:pPr>
      <w:r w:rsidRPr="4AD22729" w:rsidR="0D4A33EE">
        <w:rPr>
          <w:rFonts w:ascii="Arial" w:hAnsi="Arial" w:eastAsia="Arial" w:cs="Arial"/>
          <w:b w:val="0"/>
          <w:bCs w:val="0"/>
          <w:i w:val="0"/>
          <w:iCs w:val="0"/>
          <w:caps w:val="0"/>
          <w:smallCaps w:val="0"/>
          <w:noProof w:val="0"/>
          <w:color w:val="000000" w:themeColor="text1" w:themeTint="FF" w:themeShade="FF"/>
          <w:sz w:val="27"/>
          <w:szCs w:val="27"/>
          <w:lang w:val="en-GB"/>
        </w:rPr>
        <w:t xml:space="preserve"> </w:t>
      </w:r>
    </w:p>
    <w:p xmlns:wp14="http://schemas.microsoft.com/office/word/2010/wordml" w:rsidP="4AD22729" wp14:paraId="011F4CB9" wp14:textId="21787B0E">
      <w:pPr>
        <w:spacing w:after="0" w:line="360" w:lineRule="auto"/>
        <w:jc w:val="both"/>
        <w:rPr>
          <w:rFonts w:ascii="Arial" w:hAnsi="Arial" w:eastAsia="Arial" w:cs="Arial"/>
          <w:b w:val="0"/>
          <w:bCs w:val="0"/>
          <w:i w:val="0"/>
          <w:iCs w:val="0"/>
          <w:caps w:val="0"/>
          <w:smallCaps w:val="0"/>
          <w:noProof w:val="0"/>
          <w:color w:val="000000" w:themeColor="text1" w:themeTint="FF" w:themeShade="FF"/>
          <w:sz w:val="27"/>
          <w:szCs w:val="27"/>
          <w:lang w:val="en-GB"/>
        </w:rPr>
      </w:pPr>
      <w:r w:rsidRPr="4AD22729" w:rsidR="0D4A33EE">
        <w:rPr>
          <w:rFonts w:ascii="Arial" w:hAnsi="Arial" w:eastAsia="Arial" w:cs="Arial"/>
          <w:b w:val="0"/>
          <w:bCs w:val="0"/>
          <w:i w:val="0"/>
          <w:iCs w:val="0"/>
          <w:caps w:val="0"/>
          <w:smallCaps w:val="0"/>
          <w:noProof w:val="0"/>
          <w:color w:val="000000" w:themeColor="text1" w:themeTint="FF" w:themeShade="FF"/>
          <w:sz w:val="27"/>
          <w:szCs w:val="27"/>
          <w:lang w:val="en-GB"/>
        </w:rPr>
        <w:t xml:space="preserve"> </w:t>
      </w:r>
    </w:p>
    <w:p xmlns:wp14="http://schemas.microsoft.com/office/word/2010/wordml" w:rsidP="4AD22729" wp14:paraId="74055038" wp14:textId="6B41965C">
      <w:pPr>
        <w:spacing w:after="0" w:line="360" w:lineRule="auto"/>
        <w:jc w:val="both"/>
        <w:rPr>
          <w:rFonts w:ascii="Arial" w:hAnsi="Arial" w:eastAsia="Arial" w:cs="Arial"/>
          <w:b w:val="0"/>
          <w:bCs w:val="0"/>
          <w:i w:val="0"/>
          <w:iCs w:val="0"/>
          <w:caps w:val="0"/>
          <w:smallCaps w:val="0"/>
          <w:noProof w:val="0"/>
          <w:color w:val="000000" w:themeColor="text1" w:themeTint="FF" w:themeShade="FF"/>
          <w:sz w:val="27"/>
          <w:szCs w:val="27"/>
          <w:lang w:val="en-GB"/>
        </w:rPr>
      </w:pPr>
      <w:r w:rsidRPr="4AD22729" w:rsidR="0D4A33EE">
        <w:rPr>
          <w:rFonts w:ascii="Arial" w:hAnsi="Arial" w:eastAsia="Arial" w:cs="Arial"/>
          <w:b w:val="0"/>
          <w:bCs w:val="0"/>
          <w:i w:val="0"/>
          <w:iCs w:val="0"/>
          <w:caps w:val="0"/>
          <w:smallCaps w:val="0"/>
          <w:noProof w:val="0"/>
          <w:color w:val="000000" w:themeColor="text1" w:themeTint="FF" w:themeShade="FF"/>
          <w:sz w:val="27"/>
          <w:szCs w:val="27"/>
          <w:lang w:val="en-GB"/>
        </w:rPr>
        <w:t xml:space="preserve"> </w:t>
      </w:r>
    </w:p>
    <w:p xmlns:wp14="http://schemas.microsoft.com/office/word/2010/wordml" w:rsidP="4AD22729" wp14:paraId="6162FF4F" wp14:textId="5F7B055F">
      <w:pPr>
        <w:spacing w:after="0" w:line="360" w:lineRule="auto"/>
        <w:jc w:val="both"/>
        <w:rPr>
          <w:rFonts w:ascii="Arial" w:hAnsi="Arial" w:eastAsia="Arial" w:cs="Arial"/>
          <w:b w:val="0"/>
          <w:bCs w:val="0"/>
          <w:i w:val="0"/>
          <w:iCs w:val="0"/>
          <w:caps w:val="0"/>
          <w:smallCaps w:val="0"/>
          <w:noProof w:val="0"/>
          <w:color w:val="000000" w:themeColor="text1" w:themeTint="FF" w:themeShade="FF"/>
          <w:sz w:val="27"/>
          <w:szCs w:val="27"/>
          <w:lang w:val="en-GB"/>
        </w:rPr>
      </w:pPr>
      <w:r w:rsidRPr="4AD22729" w:rsidR="0D4A33EE">
        <w:rPr>
          <w:rFonts w:ascii="Arial" w:hAnsi="Arial" w:eastAsia="Arial" w:cs="Arial"/>
          <w:b w:val="0"/>
          <w:bCs w:val="0"/>
          <w:i w:val="0"/>
          <w:iCs w:val="0"/>
          <w:caps w:val="0"/>
          <w:smallCaps w:val="0"/>
          <w:strike w:val="0"/>
          <w:dstrike w:val="0"/>
          <w:noProof w:val="0"/>
          <w:color w:val="000000" w:themeColor="text1" w:themeTint="FF" w:themeShade="FF"/>
          <w:sz w:val="27"/>
          <w:szCs w:val="27"/>
          <w:u w:val="single"/>
          <w:lang w:val="en-GB"/>
        </w:rPr>
        <w:t xml:space="preserve"> Reference list</w:t>
      </w:r>
    </w:p>
    <w:p xmlns:wp14="http://schemas.microsoft.com/office/word/2010/wordml" w:rsidP="4AD22729" wp14:paraId="4EB0E48C" wp14:textId="71D98588">
      <w:pPr>
        <w:spacing w:after="0" w:line="360" w:lineRule="auto"/>
        <w:jc w:val="both"/>
        <w:rPr>
          <w:rFonts w:ascii="Arial" w:hAnsi="Arial" w:eastAsia="Arial" w:cs="Arial"/>
          <w:b w:val="0"/>
          <w:bCs w:val="0"/>
          <w:i w:val="0"/>
          <w:iCs w:val="0"/>
          <w:caps w:val="0"/>
          <w:smallCaps w:val="0"/>
          <w:noProof w:val="0"/>
          <w:color w:val="000000" w:themeColor="text1" w:themeTint="FF" w:themeShade="FF"/>
          <w:sz w:val="27"/>
          <w:szCs w:val="27"/>
          <w:lang w:val="en-GB"/>
        </w:rPr>
      </w:pPr>
      <w:r w:rsidRPr="4AD22729" w:rsidR="0D4A33EE">
        <w:rPr>
          <w:rFonts w:ascii="Arial" w:hAnsi="Arial" w:eastAsia="Arial" w:cs="Arial"/>
          <w:b w:val="0"/>
          <w:bCs w:val="0"/>
          <w:i w:val="0"/>
          <w:iCs w:val="0"/>
          <w:caps w:val="0"/>
          <w:smallCaps w:val="0"/>
          <w:noProof w:val="0"/>
          <w:color w:val="000000" w:themeColor="text1" w:themeTint="FF" w:themeShade="FF"/>
          <w:sz w:val="27"/>
          <w:szCs w:val="27"/>
          <w:lang w:val="en-GB"/>
        </w:rPr>
        <w:t xml:space="preserve"> </w:t>
      </w:r>
    </w:p>
    <w:p xmlns:wp14="http://schemas.microsoft.com/office/word/2010/wordml" w:rsidP="4AD22729" wp14:paraId="04E4E0C3" wp14:textId="19950631">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Care and Social Services Inspectorate Wales (2017) </w:t>
      </w:r>
      <w:r w:rsidRPr="4AD22729" w:rsidR="0D4A33EE">
        <w:rPr>
          <w:rFonts w:ascii="Arial" w:hAnsi="Arial" w:eastAsia="Arial" w:cs="Arial"/>
          <w:b w:val="0"/>
          <w:bCs w:val="0"/>
          <w:i w:val="1"/>
          <w:iCs w:val="1"/>
          <w:caps w:val="0"/>
          <w:smallCaps w:val="0"/>
          <w:noProof w:val="0"/>
          <w:color w:val="000000" w:themeColor="text1" w:themeTint="FF" w:themeShade="FF"/>
          <w:sz w:val="24"/>
          <w:szCs w:val="24"/>
          <w:lang w:val="en-GB"/>
        </w:rPr>
        <w:t>Quality of Care Review Template: Self evaluation to support Self Assessment of Service Statement (SASS) part two.</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c77ae066df2143d8">
        <w:r w:rsidRPr="4AD22729" w:rsidR="0D4A33EE">
          <w:rPr>
            <w:rStyle w:val="Hyperlink"/>
            <w:rFonts w:ascii="Arial" w:hAnsi="Arial" w:eastAsia="Arial" w:cs="Arial"/>
            <w:b w:val="0"/>
            <w:bCs w:val="0"/>
            <w:i w:val="0"/>
            <w:iCs w:val="0"/>
            <w:caps w:val="0"/>
            <w:smallCaps w:val="0"/>
            <w:strike w:val="0"/>
            <w:dstrike w:val="0"/>
            <w:noProof w:val="0"/>
            <w:sz w:val="24"/>
            <w:szCs w:val="24"/>
            <w:lang w:val="en-GB"/>
          </w:rPr>
          <w:t>Quality of Care Review template</w:t>
        </w:r>
      </w:hyperlink>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13</w:t>
      </w:r>
      <w:r w:rsidRPr="4AD22729" w:rsidR="0D4A33EE">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March 2025).</w:t>
      </w:r>
    </w:p>
    <w:p xmlns:wp14="http://schemas.microsoft.com/office/word/2010/wordml" w:rsidP="4AD22729" wp14:paraId="3F3E3BB7" wp14:textId="036401F0">
      <w:pPr>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Care Inspectorate (2023) </w:t>
      </w:r>
      <w:r w:rsidRPr="4AD22729" w:rsidR="0D4A33EE">
        <w:rPr>
          <w:rFonts w:ascii="Arial" w:hAnsi="Arial" w:eastAsia="Arial" w:cs="Arial"/>
          <w:b w:val="0"/>
          <w:bCs w:val="0"/>
          <w:i w:val="1"/>
          <w:iCs w:val="1"/>
          <w:caps w:val="0"/>
          <w:smallCaps w:val="0"/>
          <w:noProof w:val="0"/>
          <w:color w:val="000000" w:themeColor="text1" w:themeTint="FF" w:themeShade="FF"/>
          <w:sz w:val="24"/>
          <w:szCs w:val="24"/>
          <w:lang w:val="en-GB"/>
        </w:rPr>
        <w:t>Nappy changing for early learning and childcare settings.</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da6a6c320a51433d">
        <w:r w:rsidRPr="4AD22729" w:rsidR="0D4A33EE">
          <w:rPr>
            <w:rStyle w:val="Hyperlink"/>
            <w:rFonts w:ascii="Arial" w:hAnsi="Arial" w:eastAsia="Arial" w:cs="Arial"/>
            <w:b w:val="0"/>
            <w:bCs w:val="0"/>
            <w:i w:val="0"/>
            <w:iCs w:val="0"/>
            <w:caps w:val="0"/>
            <w:smallCaps w:val="0"/>
            <w:strike w:val="0"/>
            <w:dstrike w:val="0"/>
            <w:noProof w:val="0"/>
            <w:sz w:val="24"/>
            <w:szCs w:val="24"/>
            <w:lang w:val="en-GB"/>
          </w:rPr>
          <w:t>https://www.publichealth.hscni.net/publications/guidance-infection-control-schools-and-other-childcare-settings-0</w:t>
        </w:r>
      </w:hyperlink>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19th March 2025).</w:t>
      </w:r>
    </w:p>
    <w:p xmlns:wp14="http://schemas.microsoft.com/office/word/2010/wordml" w:rsidP="4AD22729" wp14:paraId="65E4CACD" wp14:textId="41CBC788">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Care Inspectorate Wales (2019) ‘Guidance on completing quality care review.’ Available at:</w:t>
      </w:r>
      <w:hyperlink w:anchor=":~:text=1.1%20This%20document%20offers%20guidance%20for%20providers%20on,to%20report%20on%20the%20quality%20of%20care%20review." r:id="Ra773d2cdd825468a">
        <w:r w:rsidRPr="4AD22729" w:rsidR="0D4A33EE">
          <w:rPr>
            <w:rStyle w:val="Hyperlink"/>
            <w:rFonts w:ascii="Arial" w:hAnsi="Arial" w:eastAsia="Arial" w:cs="Arial"/>
            <w:b w:val="0"/>
            <w:bCs w:val="0"/>
            <w:i w:val="0"/>
            <w:iCs w:val="0"/>
            <w:caps w:val="0"/>
            <w:smallCaps w:val="0"/>
            <w:strike w:val="0"/>
            <w:dstrike w:val="0"/>
            <w:noProof w:val="0"/>
            <w:sz w:val="24"/>
            <w:szCs w:val="24"/>
            <w:lang w:val="en-GB"/>
          </w:rPr>
          <w:t>https://www.careinspectorate.wales/sites/default/files/2019-06/190627-guidance-on-completing-the-quality-of-care-review-en.pdf</w:t>
        </w:r>
      </w:hyperlink>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13</w:t>
      </w:r>
      <w:r w:rsidRPr="4AD22729" w:rsidR="0D4A33EE">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March 2025).</w:t>
      </w:r>
    </w:p>
    <w:p xmlns:wp14="http://schemas.microsoft.com/office/word/2010/wordml" w:rsidP="4AD22729" wp14:paraId="07C94275" wp14:textId="327E1042">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Care Inspectorate Wales (2019)</w:t>
      </w:r>
      <w:r w:rsidRPr="4AD22729" w:rsidR="0D4A33EE">
        <w:rPr>
          <w:rFonts w:ascii="Arial" w:hAnsi="Arial" w:eastAsia="Arial" w:cs="Arial"/>
          <w:b w:val="0"/>
          <w:bCs w:val="0"/>
          <w:i w:val="1"/>
          <w:iCs w:val="1"/>
          <w:caps w:val="0"/>
          <w:smallCaps w:val="0"/>
          <w:noProof w:val="0"/>
          <w:color w:val="000000" w:themeColor="text1" w:themeTint="FF" w:themeShade="FF"/>
          <w:sz w:val="24"/>
          <w:szCs w:val="24"/>
          <w:lang w:val="en-GB"/>
        </w:rPr>
        <w:t xml:space="preserve"> Care Inspectorate Wales.</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38c58d182e1942dc">
        <w:r w:rsidRPr="4AD22729" w:rsidR="0D4A33EE">
          <w:rPr>
            <w:rStyle w:val="Hyperlink"/>
            <w:rFonts w:ascii="Arial" w:hAnsi="Arial" w:eastAsia="Arial" w:cs="Arial"/>
            <w:b w:val="0"/>
            <w:bCs w:val="0"/>
            <w:i w:val="0"/>
            <w:iCs w:val="0"/>
            <w:caps w:val="0"/>
            <w:smallCaps w:val="0"/>
            <w:strike w:val="0"/>
            <w:dstrike w:val="0"/>
            <w:noProof w:val="0"/>
            <w:sz w:val="24"/>
            <w:szCs w:val="24"/>
            <w:lang w:val="en-GB"/>
          </w:rPr>
          <w:t>https://www.careinspectorate.wales/</w:t>
        </w:r>
      </w:hyperlink>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20</w:t>
      </w:r>
      <w:r w:rsidRPr="4AD22729" w:rsidR="0D4A33EE">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March 2025).</w:t>
      </w:r>
    </w:p>
    <w:p xmlns:wp14="http://schemas.microsoft.com/office/word/2010/wordml" w:rsidP="4AD22729" wp14:paraId="312256BD" wp14:textId="4BBA3232">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Care Inspectorate Wales (2022) </w:t>
      </w:r>
      <w:r w:rsidRPr="4AD22729" w:rsidR="0D4A33EE">
        <w:rPr>
          <w:rFonts w:ascii="Arial" w:hAnsi="Arial" w:eastAsia="Arial" w:cs="Arial"/>
          <w:b w:val="0"/>
          <w:bCs w:val="0"/>
          <w:i w:val="1"/>
          <w:iCs w:val="1"/>
          <w:caps w:val="0"/>
          <w:smallCaps w:val="0"/>
          <w:noProof w:val="0"/>
          <w:color w:val="000000" w:themeColor="text1" w:themeTint="FF" w:themeShade="FF"/>
          <w:sz w:val="24"/>
          <w:szCs w:val="24"/>
          <w:lang w:val="en-GB"/>
        </w:rPr>
        <w:t>Safeguarding Policy</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0aa70cc0f9c045f6">
        <w:r w:rsidRPr="4AD22729" w:rsidR="0D4A33EE">
          <w:rPr>
            <w:rStyle w:val="Hyperlink"/>
            <w:rFonts w:ascii="Arial" w:hAnsi="Arial" w:eastAsia="Arial" w:cs="Arial"/>
            <w:b w:val="0"/>
            <w:bCs w:val="0"/>
            <w:i w:val="0"/>
            <w:iCs w:val="0"/>
            <w:caps w:val="0"/>
            <w:smallCaps w:val="0"/>
            <w:strike w:val="0"/>
            <w:dstrike w:val="0"/>
            <w:noProof w:val="0"/>
            <w:sz w:val="24"/>
            <w:szCs w:val="24"/>
            <w:lang w:val="en-GB"/>
          </w:rPr>
          <w:t>https://www.careinspectorate.wales/sites/default/files/pdf-versions/2024/11/2/1731430917/safeguarding-policy.pdf</w:t>
        </w:r>
      </w:hyperlink>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19</w:t>
      </w:r>
      <w:r w:rsidRPr="4AD22729" w:rsidR="0D4A33EE">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March 2025).</w:t>
      </w:r>
    </w:p>
    <w:p xmlns:wp14="http://schemas.microsoft.com/office/word/2010/wordml" w:rsidP="4AD22729" wp14:paraId="7147FD48" wp14:textId="4E898027">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Care Inspectorate Wales (2025) </w:t>
      </w:r>
      <w:r w:rsidRPr="4AD22729" w:rsidR="0D4A33EE">
        <w:rPr>
          <w:rFonts w:ascii="Arial" w:hAnsi="Arial" w:eastAsia="Arial" w:cs="Arial"/>
          <w:b w:val="0"/>
          <w:bCs w:val="0"/>
          <w:i w:val="1"/>
          <w:iCs w:val="1"/>
          <w:caps w:val="0"/>
          <w:smallCaps w:val="0"/>
          <w:noProof w:val="0"/>
          <w:color w:val="000000" w:themeColor="text1" w:themeTint="FF" w:themeShade="FF"/>
          <w:sz w:val="24"/>
          <w:szCs w:val="24"/>
          <w:lang w:val="en-GB"/>
        </w:rPr>
        <w:t>Using effective observations to inform planning to improve the impact on children’s learning and development</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2396bc723be64517">
        <w:r w:rsidRPr="4AD22729" w:rsidR="0D4A33EE">
          <w:rPr>
            <w:rStyle w:val="Hyperlink"/>
            <w:rFonts w:ascii="Arial" w:hAnsi="Arial" w:eastAsia="Arial" w:cs="Arial"/>
            <w:b w:val="0"/>
            <w:bCs w:val="0"/>
            <w:i w:val="0"/>
            <w:iCs w:val="0"/>
            <w:caps w:val="0"/>
            <w:smallCaps w:val="0"/>
            <w:strike w:val="0"/>
            <w:dstrike w:val="0"/>
            <w:noProof w:val="0"/>
            <w:sz w:val="24"/>
            <w:szCs w:val="24"/>
            <w:lang w:val="en-GB"/>
          </w:rPr>
          <w:t>https://www.careinspectorate.wales/using-effective-observations-inform-planning-improve-impact-childrens-learning-and-development</w:t>
        </w:r>
      </w:hyperlink>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19</w:t>
      </w:r>
      <w:r w:rsidRPr="4AD22729" w:rsidR="0D4A33EE">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March 2025).</w:t>
      </w:r>
    </w:p>
    <w:p xmlns:wp14="http://schemas.microsoft.com/office/word/2010/wordml" w:rsidP="4AD22729" wp14:paraId="1943FACB" wp14:textId="7DDDD4F9">
      <w:p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ClassDojo (2019). </w:t>
      </w:r>
      <w:r w:rsidRPr="4AD22729" w:rsidR="0D4A33EE">
        <w:rPr>
          <w:rFonts w:ascii="Arial" w:hAnsi="Arial" w:eastAsia="Arial" w:cs="Arial"/>
          <w:b w:val="0"/>
          <w:bCs w:val="0"/>
          <w:i w:val="1"/>
          <w:iCs w:val="1"/>
          <w:caps w:val="0"/>
          <w:smallCaps w:val="0"/>
          <w:noProof w:val="0"/>
          <w:color w:val="000000" w:themeColor="text1" w:themeTint="FF" w:themeShade="FF"/>
          <w:sz w:val="24"/>
          <w:szCs w:val="24"/>
          <w:lang w:val="en-GB"/>
        </w:rPr>
        <w:t>Learn all about ClassDojo</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ClassDojo. Available at: </w:t>
      </w:r>
      <w:hyperlink r:id="R4033e583721f47f8">
        <w:r w:rsidRPr="4AD22729" w:rsidR="0D4A33EE">
          <w:rPr>
            <w:rStyle w:val="Hyperlink"/>
            <w:rFonts w:ascii="Arial" w:hAnsi="Arial" w:eastAsia="Arial" w:cs="Arial"/>
            <w:b w:val="0"/>
            <w:bCs w:val="0"/>
            <w:i w:val="0"/>
            <w:iCs w:val="0"/>
            <w:caps w:val="0"/>
            <w:smallCaps w:val="0"/>
            <w:strike w:val="0"/>
            <w:dstrike w:val="0"/>
            <w:noProof w:val="0"/>
            <w:sz w:val="24"/>
            <w:szCs w:val="24"/>
            <w:lang w:val="en-GB"/>
          </w:rPr>
          <w:t>https://www.classdojo.com/en-gb/?redirect=true</w:t>
        </w:r>
      </w:hyperlink>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(Accessed: 13</w:t>
      </w:r>
      <w:r w:rsidRPr="4AD22729" w:rsidR="0D4A33EE">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March 2025)</w:t>
      </w:r>
    </w:p>
    <w:p xmlns:wp14="http://schemas.microsoft.com/office/word/2010/wordml" w:rsidP="4AD22729" wp14:paraId="163FD7E2" wp14:textId="678F772D">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Department For Education (2023) </w:t>
      </w:r>
      <w:r w:rsidRPr="4AD22729" w:rsidR="0D4A33EE">
        <w:rPr>
          <w:rFonts w:ascii="Arial" w:hAnsi="Arial" w:eastAsia="Arial" w:cs="Arial"/>
          <w:b w:val="0"/>
          <w:bCs w:val="0"/>
          <w:i w:val="1"/>
          <w:iCs w:val="1"/>
          <w:caps w:val="0"/>
          <w:smallCaps w:val="0"/>
          <w:noProof w:val="0"/>
          <w:color w:val="000000" w:themeColor="text1" w:themeTint="FF" w:themeShade="FF"/>
          <w:sz w:val="24"/>
          <w:szCs w:val="24"/>
          <w:lang w:val="en-GB"/>
        </w:rPr>
        <w:t>Meeting Digital and Technology Standards in Schools and Colleges</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0a293f662bd54d90">
        <w:r w:rsidRPr="4AD22729" w:rsidR="0D4A33EE">
          <w:rPr>
            <w:rStyle w:val="Hyperlink"/>
            <w:rFonts w:ascii="Arial" w:hAnsi="Arial" w:eastAsia="Arial" w:cs="Arial"/>
            <w:b w:val="0"/>
            <w:bCs w:val="0"/>
            <w:i w:val="0"/>
            <w:iCs w:val="0"/>
            <w:caps w:val="0"/>
            <w:smallCaps w:val="0"/>
            <w:strike w:val="0"/>
            <w:dstrike w:val="0"/>
            <w:noProof w:val="0"/>
            <w:sz w:val="24"/>
            <w:szCs w:val="24"/>
            <w:lang w:val="en-GB"/>
          </w:rPr>
          <w:t>https://www.gov.uk/guidance/meeting-digital-and-technology-standards-in-schools-and-colleges</w:t>
        </w:r>
      </w:hyperlink>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15</w:t>
      </w:r>
      <w:r w:rsidRPr="4AD22729" w:rsidR="0D4A33EE">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March 2025).</w:t>
      </w:r>
    </w:p>
    <w:p xmlns:wp14="http://schemas.microsoft.com/office/word/2010/wordml" w:rsidP="4AD22729" wp14:paraId="3EC793E8" wp14:textId="62492589">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Department for Education (2024) </w:t>
      </w:r>
      <w:r w:rsidRPr="4AD22729" w:rsidR="0D4A33EE">
        <w:rPr>
          <w:rFonts w:ascii="Arial" w:hAnsi="Arial" w:eastAsia="Arial" w:cs="Arial"/>
          <w:b w:val="0"/>
          <w:bCs w:val="0"/>
          <w:i w:val="1"/>
          <w:iCs w:val="1"/>
          <w:caps w:val="0"/>
          <w:smallCaps w:val="0"/>
          <w:noProof w:val="0"/>
          <w:color w:val="000000" w:themeColor="text1" w:themeTint="FF" w:themeShade="FF"/>
          <w:sz w:val="24"/>
          <w:szCs w:val="24"/>
          <w:lang w:val="en-GB"/>
        </w:rPr>
        <w:t>Keeping children safe in education</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080dc7dfbac44600">
        <w:r w:rsidRPr="4AD22729" w:rsidR="0D4A33EE">
          <w:rPr>
            <w:rStyle w:val="Hyperlink"/>
            <w:rFonts w:ascii="Arial" w:hAnsi="Arial" w:eastAsia="Arial" w:cs="Arial"/>
            <w:b w:val="0"/>
            <w:bCs w:val="0"/>
            <w:i w:val="0"/>
            <w:iCs w:val="0"/>
            <w:caps w:val="0"/>
            <w:smallCaps w:val="0"/>
            <w:strike w:val="0"/>
            <w:dstrike w:val="0"/>
            <w:noProof w:val="0"/>
            <w:sz w:val="24"/>
            <w:szCs w:val="24"/>
            <w:lang w:val="en-GB"/>
          </w:rPr>
          <w:t>https://www.gov.uk/government/publications/keeping-children-safe-in-education--2</w:t>
        </w:r>
      </w:hyperlink>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17</w:t>
      </w:r>
      <w:r w:rsidRPr="4AD22729" w:rsidR="0D4A33EE">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March 2025).</w:t>
      </w:r>
    </w:p>
    <w:p xmlns:wp14="http://schemas.microsoft.com/office/word/2010/wordml" w:rsidP="4AD22729" wp14:paraId="281654FD" wp14:textId="66CE7FAC">
      <w:pPr>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Early years alliance (no date) </w:t>
      </w:r>
      <w:r w:rsidRPr="4AD22729" w:rsidR="0D4A33EE">
        <w:rPr>
          <w:rFonts w:ascii="Arial" w:hAnsi="Arial" w:eastAsia="Arial" w:cs="Arial"/>
          <w:b w:val="0"/>
          <w:bCs w:val="0"/>
          <w:i w:val="1"/>
          <w:iCs w:val="1"/>
          <w:caps w:val="0"/>
          <w:smallCaps w:val="0"/>
          <w:noProof w:val="0"/>
          <w:color w:val="000000" w:themeColor="text1" w:themeTint="FF" w:themeShade="FF"/>
          <w:sz w:val="24"/>
          <w:szCs w:val="24"/>
          <w:lang w:val="en-GB"/>
        </w:rPr>
        <w:t xml:space="preserve">Controlling infection in your early years setting. </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Available at:</w:t>
      </w:r>
      <w:r w:rsidRPr="4AD22729" w:rsidR="0D4A33EE">
        <w:rPr>
          <w:rFonts w:ascii="Arial" w:hAnsi="Arial" w:eastAsia="Arial" w:cs="Arial"/>
          <w:b w:val="0"/>
          <w:bCs w:val="0"/>
          <w:i w:val="1"/>
          <w:iCs w:val="1"/>
          <w:caps w:val="0"/>
          <w:smallCaps w:val="0"/>
          <w:noProof w:val="0"/>
          <w:color w:val="000000" w:themeColor="text1" w:themeTint="FF" w:themeShade="FF"/>
          <w:sz w:val="24"/>
          <w:szCs w:val="24"/>
          <w:lang w:val="en-GB"/>
        </w:rPr>
        <w:t xml:space="preserve"> </w:t>
      </w:r>
      <w:hyperlink r:id="Refcae74ebc7c40a9">
        <w:r w:rsidRPr="4AD22729" w:rsidR="0D4A33EE">
          <w:rPr>
            <w:rStyle w:val="Hyperlink"/>
            <w:rFonts w:ascii="Arial" w:hAnsi="Arial" w:eastAsia="Arial" w:cs="Arial"/>
            <w:b w:val="0"/>
            <w:bCs w:val="0"/>
            <w:i w:val="0"/>
            <w:iCs w:val="0"/>
            <w:caps w:val="0"/>
            <w:smallCaps w:val="0"/>
            <w:strike w:val="0"/>
            <w:dstrike w:val="0"/>
            <w:noProof w:val="0"/>
            <w:sz w:val="24"/>
            <w:szCs w:val="24"/>
            <w:lang w:val="en-GB"/>
          </w:rPr>
          <w:t>https://www.eyalliance.org.uk/controlling-infection-your-early-years-setting</w:t>
        </w:r>
      </w:hyperlink>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20th March 2025).</w:t>
      </w:r>
    </w:p>
    <w:p xmlns:wp14="http://schemas.microsoft.com/office/word/2010/wordml" w:rsidP="4AD22729" wp14:paraId="1346F2D3" wp14:textId="64634B70">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Education Endowment Foundation (2022) </w:t>
      </w:r>
      <w:r w:rsidRPr="4AD22729" w:rsidR="0D4A33EE">
        <w:rPr>
          <w:rFonts w:ascii="Arial" w:hAnsi="Arial" w:eastAsia="Arial" w:cs="Arial"/>
          <w:b w:val="0"/>
          <w:bCs w:val="0"/>
          <w:i w:val="1"/>
          <w:iCs w:val="1"/>
          <w:caps w:val="0"/>
          <w:smallCaps w:val="0"/>
          <w:noProof w:val="0"/>
          <w:color w:val="000000" w:themeColor="text1" w:themeTint="FF" w:themeShade="FF"/>
          <w:sz w:val="24"/>
          <w:szCs w:val="24"/>
          <w:lang w:val="en-GB"/>
        </w:rPr>
        <w:t>The EEF Guide to the Early Years Pupil Premium.</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68f5e360b46542b7">
        <w:r w:rsidRPr="4AD22729" w:rsidR="0D4A33EE">
          <w:rPr>
            <w:rStyle w:val="Hyperlink"/>
            <w:rFonts w:ascii="Arial" w:hAnsi="Arial" w:eastAsia="Arial" w:cs="Arial"/>
            <w:b w:val="0"/>
            <w:bCs w:val="0"/>
            <w:i w:val="0"/>
            <w:iCs w:val="0"/>
            <w:caps w:val="0"/>
            <w:smallCaps w:val="0"/>
            <w:strike w:val="0"/>
            <w:dstrike w:val="0"/>
            <w:noProof w:val="0"/>
            <w:sz w:val="24"/>
            <w:szCs w:val="24"/>
            <w:lang w:val="en-GB"/>
          </w:rPr>
          <w:t>https://educationendowmentfoundation.org.uk/</w:t>
        </w:r>
      </w:hyperlink>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17</w:t>
      </w:r>
      <w:r w:rsidRPr="4AD22729" w:rsidR="0D4A33EE">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March 2025).</w:t>
      </w:r>
    </w:p>
    <w:p xmlns:wp14="http://schemas.microsoft.com/office/word/2010/wordml" w:rsidP="4AD22729" wp14:paraId="515A179E" wp14:textId="74F3D4D6">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Early Years Wales (no date) </w:t>
      </w:r>
      <w:r w:rsidRPr="4AD22729" w:rsidR="0D4A33EE">
        <w:rPr>
          <w:rFonts w:ascii="Arial" w:hAnsi="Arial" w:eastAsia="Arial" w:cs="Arial"/>
          <w:b w:val="0"/>
          <w:bCs w:val="0"/>
          <w:i w:val="1"/>
          <w:iCs w:val="1"/>
          <w:caps w:val="0"/>
          <w:smallCaps w:val="0"/>
          <w:noProof w:val="0"/>
          <w:color w:val="000000" w:themeColor="text1" w:themeTint="FF" w:themeShade="FF"/>
          <w:sz w:val="24"/>
          <w:szCs w:val="24"/>
          <w:lang w:val="en-GB"/>
        </w:rPr>
        <w:t xml:space="preserve">Blog: Why is it important to keep ratios low in early years. </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87104643bd3a427d">
        <w:r w:rsidRPr="4AD22729" w:rsidR="0D4A33EE">
          <w:rPr>
            <w:rStyle w:val="Hyperlink"/>
            <w:rFonts w:ascii="Arial" w:hAnsi="Arial" w:eastAsia="Arial" w:cs="Arial"/>
            <w:b w:val="0"/>
            <w:bCs w:val="0"/>
            <w:i w:val="0"/>
            <w:iCs w:val="0"/>
            <w:caps w:val="0"/>
            <w:smallCaps w:val="0"/>
            <w:strike w:val="0"/>
            <w:dstrike w:val="0"/>
            <w:noProof w:val="0"/>
            <w:sz w:val="24"/>
            <w:szCs w:val="24"/>
            <w:lang w:val="en-GB"/>
          </w:rPr>
          <w:t>BLOG: Why it is important to keep ratios low in early years | Early Years Wales</w:t>
        </w:r>
      </w:hyperlink>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23</w:t>
      </w:r>
      <w:r w:rsidRPr="4AD22729" w:rsidR="0D4A33EE">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rd</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March 2025).</w:t>
      </w:r>
    </w:p>
    <w:p xmlns:wp14="http://schemas.microsoft.com/office/word/2010/wordml" w:rsidP="4AD22729" wp14:paraId="6EABB599" wp14:textId="03551ABD">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Geibler, C., Sonnleithner, T., Petritsch, M. and Laager - Walter, C. (2022) ‘The influence of formal education, years of service and team meetings on the quality of interaction in Austrian centre – based settings for children under 3 years’, </w:t>
      </w:r>
      <w:r w:rsidRPr="4AD22729" w:rsidR="0D4A33EE">
        <w:rPr>
          <w:rFonts w:ascii="Arial" w:hAnsi="Arial" w:eastAsia="Arial" w:cs="Arial"/>
          <w:b w:val="0"/>
          <w:bCs w:val="0"/>
          <w:i w:val="1"/>
          <w:iCs w:val="1"/>
          <w:caps w:val="0"/>
          <w:smallCaps w:val="0"/>
          <w:noProof w:val="0"/>
          <w:color w:val="000000" w:themeColor="text1" w:themeTint="FF" w:themeShade="FF"/>
          <w:sz w:val="24"/>
          <w:szCs w:val="24"/>
          <w:lang w:val="en-GB"/>
        </w:rPr>
        <w:t xml:space="preserve">Jecer, </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11(1), pp. 68 – 96. DOI: </w:t>
      </w:r>
      <w:hyperlink r:id="Rbb9ad7037b6b44bc">
        <w:r w:rsidRPr="4AD22729" w:rsidR="0D4A33EE">
          <w:rPr>
            <w:rStyle w:val="Hyperlink"/>
            <w:rFonts w:ascii="Arial" w:hAnsi="Arial" w:eastAsia="Arial" w:cs="Arial"/>
            <w:b w:val="0"/>
            <w:bCs w:val="0"/>
            <w:i w:val="0"/>
            <w:iCs w:val="0"/>
            <w:caps w:val="0"/>
            <w:smallCaps w:val="0"/>
            <w:strike w:val="0"/>
            <w:dstrike w:val="0"/>
            <w:noProof w:val="0"/>
            <w:sz w:val="24"/>
            <w:szCs w:val="24"/>
            <w:lang w:val="en-GB"/>
          </w:rPr>
          <w:t>https://orcid.org/0000-0003-1666-4517</w:t>
        </w:r>
      </w:hyperlink>
    </w:p>
    <w:p xmlns:wp14="http://schemas.microsoft.com/office/word/2010/wordml" w:rsidP="4AD22729" wp14:paraId="2EA9BDD3" wp14:textId="11AF8B03">
      <w:pPr>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Gov.uk (2021) </w:t>
      </w:r>
      <w:r w:rsidRPr="4AD22729" w:rsidR="0D4A33EE">
        <w:rPr>
          <w:rFonts w:ascii="Arial" w:hAnsi="Arial" w:eastAsia="Arial" w:cs="Arial"/>
          <w:b w:val="0"/>
          <w:bCs w:val="0"/>
          <w:i w:val="1"/>
          <w:iCs w:val="1"/>
          <w:caps w:val="0"/>
          <w:smallCaps w:val="0"/>
          <w:noProof w:val="0"/>
          <w:color w:val="000000" w:themeColor="text1" w:themeTint="FF" w:themeShade="FF"/>
          <w:sz w:val="24"/>
          <w:szCs w:val="24"/>
          <w:lang w:val="en-GB"/>
        </w:rPr>
        <w:t xml:space="preserve">The use of PPE in education and childcare settings, including for aerosol generating procedures. </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Available at:</w:t>
      </w:r>
      <w:r w:rsidRPr="4AD22729" w:rsidR="0D4A33EE">
        <w:rPr>
          <w:rFonts w:ascii="Arial" w:hAnsi="Arial" w:eastAsia="Arial" w:cs="Arial"/>
          <w:b w:val="0"/>
          <w:bCs w:val="0"/>
          <w:i w:val="1"/>
          <w:iCs w:val="1"/>
          <w:caps w:val="0"/>
          <w:smallCaps w:val="0"/>
          <w:noProof w:val="0"/>
          <w:color w:val="000000" w:themeColor="text1" w:themeTint="FF" w:themeShade="FF"/>
          <w:sz w:val="24"/>
          <w:szCs w:val="24"/>
          <w:lang w:val="en-GB"/>
        </w:rPr>
        <w:t xml:space="preserve"> </w:t>
      </w:r>
      <w:hyperlink r:id="Rb69b059b2c924a76">
        <w:r w:rsidRPr="4AD22729" w:rsidR="0D4A33EE">
          <w:rPr>
            <w:rStyle w:val="Hyperlink"/>
            <w:rFonts w:ascii="Arial" w:hAnsi="Arial" w:eastAsia="Arial" w:cs="Arial"/>
            <w:b w:val="0"/>
            <w:bCs w:val="0"/>
            <w:i w:val="0"/>
            <w:iCs w:val="0"/>
            <w:caps w:val="0"/>
            <w:smallCaps w:val="0"/>
            <w:strike w:val="0"/>
            <w:dstrike w:val="0"/>
            <w:noProof w:val="0"/>
            <w:sz w:val="24"/>
            <w:szCs w:val="24"/>
            <w:lang w:val="en-GB"/>
          </w:rPr>
          <w:t>https://www.gov.uk/government/publications/safe-working-in-education-childcare-and-childrens-social-care/the-use-of-personal-protective-equipment-ppe-in-education-childcare-and-childrens-social-care-settings-including-for-aerosol-generating-procedure</w:t>
        </w:r>
      </w:hyperlink>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20th March 2025).</w:t>
      </w:r>
    </w:p>
    <w:p xmlns:wp14="http://schemas.microsoft.com/office/word/2010/wordml" w:rsidP="4AD22729" wp14:paraId="74098AC6" wp14:textId="2083EB1A">
      <w:p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Hallmark, B. (2022). </w:t>
      </w:r>
      <w:r w:rsidRPr="4AD22729" w:rsidR="0D4A33EE">
        <w:rPr>
          <w:rFonts w:ascii="Arial" w:hAnsi="Arial" w:eastAsia="Arial" w:cs="Arial"/>
          <w:b w:val="0"/>
          <w:bCs w:val="0"/>
          <w:i w:val="1"/>
          <w:iCs w:val="1"/>
          <w:caps w:val="0"/>
          <w:smallCaps w:val="0"/>
          <w:noProof w:val="0"/>
          <w:color w:val="000000" w:themeColor="text1" w:themeTint="FF" w:themeShade="FF"/>
          <w:sz w:val="24"/>
          <w:szCs w:val="24"/>
          <w:lang w:val="en-GB"/>
        </w:rPr>
        <w:t>Class Dojo: The Effective, Efficient, and Engaging Home to School Connection - Teaching Expertise</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Teaching Expertise. Available at: </w:t>
      </w:r>
      <w:hyperlink r:id="Rb23bc8577fc54f30">
        <w:r w:rsidRPr="4AD22729" w:rsidR="0D4A33EE">
          <w:rPr>
            <w:rStyle w:val="Hyperlink"/>
            <w:rFonts w:ascii="Arial" w:hAnsi="Arial" w:eastAsia="Arial" w:cs="Arial"/>
            <w:b w:val="0"/>
            <w:bCs w:val="0"/>
            <w:i w:val="0"/>
            <w:iCs w:val="0"/>
            <w:caps w:val="0"/>
            <w:smallCaps w:val="0"/>
            <w:strike w:val="0"/>
            <w:dstrike w:val="0"/>
            <w:noProof w:val="0"/>
            <w:sz w:val="24"/>
            <w:szCs w:val="24"/>
            <w:lang w:val="en-GB"/>
          </w:rPr>
          <w:t>https://www.teachingexpertise.com/technology/what-is-class-dojo/</w:t>
        </w:r>
      </w:hyperlink>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(Accessed: 13</w:t>
      </w:r>
      <w:r w:rsidRPr="4AD22729" w:rsidR="0D4A33EE">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March 2025).</w:t>
      </w:r>
    </w:p>
    <w:p xmlns:wp14="http://schemas.microsoft.com/office/word/2010/wordml" w:rsidP="4AD22729" wp14:paraId="20D93561" wp14:textId="23FD0E5E">
      <w:pPr>
        <w:spacing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Harris, A., Jones, M. and Crick, T. (2020) ‘Curriculum leadership: a critical contributor to school and system improvement’, </w:t>
      </w:r>
      <w:r w:rsidRPr="4AD22729" w:rsidR="0D4A33EE">
        <w:rPr>
          <w:rFonts w:ascii="Arial" w:hAnsi="Arial" w:eastAsia="Arial" w:cs="Arial"/>
          <w:b w:val="0"/>
          <w:bCs w:val="0"/>
          <w:i w:val="1"/>
          <w:iCs w:val="1"/>
          <w:caps w:val="0"/>
          <w:smallCaps w:val="0"/>
          <w:noProof w:val="0"/>
          <w:color w:val="000000" w:themeColor="text1" w:themeTint="FF" w:themeShade="FF"/>
          <w:sz w:val="24"/>
          <w:szCs w:val="24"/>
          <w:lang w:val="en-GB"/>
        </w:rPr>
        <w:t xml:space="preserve">School Leadership &amp; Management, </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40(1), pp. 1 – 4. DOI: </w:t>
      </w:r>
      <w:hyperlink r:id="R940e8f256b2249ef">
        <w:r w:rsidRPr="4AD22729" w:rsidR="0D4A33EE">
          <w:rPr>
            <w:rStyle w:val="Hyperlink"/>
            <w:rFonts w:ascii="Arial" w:hAnsi="Arial" w:eastAsia="Arial" w:cs="Arial"/>
            <w:b w:val="0"/>
            <w:bCs w:val="0"/>
            <w:i w:val="0"/>
            <w:iCs w:val="0"/>
            <w:caps w:val="0"/>
            <w:smallCaps w:val="0"/>
            <w:strike w:val="0"/>
            <w:dstrike w:val="0"/>
            <w:noProof w:val="0"/>
            <w:sz w:val="20"/>
            <w:szCs w:val="20"/>
            <w:lang w:val="en-GB"/>
          </w:rPr>
          <w:t>https://doi.org/10.1080/13632434.2020.1704470</w:t>
        </w:r>
      </w:hyperlink>
    </w:p>
    <w:p xmlns:wp14="http://schemas.microsoft.com/office/word/2010/wordml" w:rsidP="4AD22729" wp14:paraId="6E744529" wp14:textId="69E8821A">
      <w:pPr>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Health and safety executive (no date) </w:t>
      </w:r>
      <w:r w:rsidRPr="4AD22729" w:rsidR="0D4A33EE">
        <w:rPr>
          <w:rFonts w:ascii="Arial" w:hAnsi="Arial" w:eastAsia="Arial" w:cs="Arial"/>
          <w:b w:val="0"/>
          <w:bCs w:val="0"/>
          <w:i w:val="1"/>
          <w:iCs w:val="1"/>
          <w:caps w:val="0"/>
          <w:smallCaps w:val="0"/>
          <w:noProof w:val="0"/>
          <w:color w:val="000000" w:themeColor="text1" w:themeTint="FF" w:themeShade="FF"/>
          <w:sz w:val="24"/>
          <w:szCs w:val="24"/>
          <w:lang w:val="en-GB"/>
        </w:rPr>
        <w:t xml:space="preserve">HSE and infection at work. </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61926e1d81b245e9">
        <w:r w:rsidRPr="4AD22729" w:rsidR="0D4A33EE">
          <w:rPr>
            <w:rStyle w:val="Hyperlink"/>
            <w:rFonts w:ascii="Arial" w:hAnsi="Arial" w:eastAsia="Arial" w:cs="Arial"/>
            <w:b w:val="0"/>
            <w:bCs w:val="0"/>
            <w:i w:val="0"/>
            <w:iCs w:val="0"/>
            <w:caps w:val="0"/>
            <w:smallCaps w:val="0"/>
            <w:strike w:val="0"/>
            <w:dstrike w:val="0"/>
            <w:noProof w:val="0"/>
            <w:sz w:val="24"/>
            <w:szCs w:val="24"/>
            <w:lang w:val="en-GB"/>
          </w:rPr>
          <w:t>https://www.hse.gov.uk/biosafety/infection.htm</w:t>
        </w:r>
      </w:hyperlink>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19th March 2025)</w:t>
      </w:r>
    </w:p>
    <w:p xmlns:wp14="http://schemas.microsoft.com/office/word/2010/wordml" w:rsidP="4AD22729" wp14:paraId="133E3EEB" wp14:textId="70DC0DC5">
      <w:pPr>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Health and safety executive (no date) </w:t>
      </w:r>
      <w:r w:rsidRPr="4AD22729" w:rsidR="0D4A33EE">
        <w:rPr>
          <w:rFonts w:ascii="Arial" w:hAnsi="Arial" w:eastAsia="Arial" w:cs="Arial"/>
          <w:b w:val="0"/>
          <w:bCs w:val="0"/>
          <w:i w:val="1"/>
          <w:iCs w:val="1"/>
          <w:caps w:val="0"/>
          <w:smallCaps w:val="0"/>
          <w:noProof w:val="0"/>
          <w:color w:val="000000" w:themeColor="text1" w:themeTint="FF" w:themeShade="FF"/>
          <w:sz w:val="24"/>
          <w:szCs w:val="24"/>
          <w:lang w:val="en-GB"/>
        </w:rPr>
        <w:t>The health and safety at work act 1974.</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b906696aff644976">
        <w:r w:rsidRPr="4AD22729" w:rsidR="0D4A33EE">
          <w:rPr>
            <w:rStyle w:val="Hyperlink"/>
            <w:rFonts w:ascii="Arial" w:hAnsi="Arial" w:eastAsia="Arial" w:cs="Arial"/>
            <w:b w:val="0"/>
            <w:bCs w:val="0"/>
            <w:i w:val="0"/>
            <w:iCs w:val="0"/>
            <w:caps w:val="0"/>
            <w:smallCaps w:val="0"/>
            <w:strike w:val="0"/>
            <w:dstrike w:val="0"/>
            <w:noProof w:val="0"/>
            <w:sz w:val="24"/>
            <w:szCs w:val="24"/>
            <w:lang w:val="en-GB"/>
          </w:rPr>
          <w:t>https://www.hse.gov.uk/legislation/hswa.htm</w:t>
        </w:r>
      </w:hyperlink>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21st March 2025).</w:t>
      </w:r>
      <w:r w:rsidRPr="4AD22729" w:rsidR="0D4A33EE">
        <w:rPr>
          <w:rFonts w:ascii="Arial" w:hAnsi="Arial" w:eastAsia="Arial" w:cs="Arial"/>
          <w:b w:val="0"/>
          <w:bCs w:val="0"/>
          <w:i w:val="1"/>
          <w:iCs w:val="1"/>
          <w:caps w:val="0"/>
          <w:smallCaps w:val="0"/>
          <w:noProof w:val="0"/>
          <w:color w:val="000000" w:themeColor="text1" w:themeTint="FF" w:themeShade="FF"/>
          <w:sz w:val="24"/>
          <w:szCs w:val="24"/>
          <w:lang w:val="en-GB"/>
        </w:rPr>
        <w:t xml:space="preserve"> </w:t>
      </w:r>
    </w:p>
    <w:p xmlns:wp14="http://schemas.microsoft.com/office/word/2010/wordml" w:rsidP="4AD22729" wp14:paraId="056F7147" wp14:textId="753CEE98">
      <w:pPr>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Human focus (2024) </w:t>
      </w:r>
      <w:r w:rsidRPr="4AD22729" w:rsidR="0D4A33EE">
        <w:rPr>
          <w:rFonts w:ascii="Arial" w:hAnsi="Arial" w:eastAsia="Arial" w:cs="Arial"/>
          <w:b w:val="0"/>
          <w:bCs w:val="0"/>
          <w:i w:val="1"/>
          <w:iCs w:val="1"/>
          <w:caps w:val="0"/>
          <w:smallCaps w:val="0"/>
          <w:noProof w:val="0"/>
          <w:color w:val="000000" w:themeColor="text1" w:themeTint="FF" w:themeShade="FF"/>
          <w:sz w:val="24"/>
          <w:szCs w:val="24"/>
          <w:lang w:val="en-GB"/>
        </w:rPr>
        <w:t xml:space="preserve">Health and safety legislation in schools. </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cb318b5267d442a2">
        <w:r w:rsidRPr="4AD22729" w:rsidR="0D4A33EE">
          <w:rPr>
            <w:rStyle w:val="Hyperlink"/>
            <w:rFonts w:ascii="Arial" w:hAnsi="Arial" w:eastAsia="Arial" w:cs="Arial"/>
            <w:b w:val="0"/>
            <w:bCs w:val="0"/>
            <w:i w:val="0"/>
            <w:iCs w:val="0"/>
            <w:caps w:val="0"/>
            <w:smallCaps w:val="0"/>
            <w:strike w:val="0"/>
            <w:dstrike w:val="0"/>
            <w:noProof w:val="0"/>
            <w:sz w:val="24"/>
            <w:szCs w:val="24"/>
            <w:lang w:val="en-GB"/>
          </w:rPr>
          <w:t>https://humanfocus.co.uk/blog/health-and-safety-legislation-in-schools/</w:t>
        </w:r>
      </w:hyperlink>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20</w:t>
      </w:r>
      <w:r w:rsidRPr="4AD22729" w:rsidR="0D4A33EE">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March 2025) </w:t>
      </w:r>
    </w:p>
    <w:p xmlns:wp14="http://schemas.microsoft.com/office/word/2010/wordml" w:rsidP="4AD22729" wp14:paraId="461939F6" wp14:textId="17F7E74A">
      <w:p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Jackson, L. (2023) </w:t>
      </w:r>
      <w:r w:rsidRPr="4AD22729" w:rsidR="0D4A33EE">
        <w:rPr>
          <w:rFonts w:ascii="Arial" w:hAnsi="Arial" w:eastAsia="Arial" w:cs="Arial"/>
          <w:b w:val="0"/>
          <w:bCs w:val="0"/>
          <w:i w:val="1"/>
          <w:iCs w:val="1"/>
          <w:caps w:val="0"/>
          <w:smallCaps w:val="0"/>
          <w:noProof w:val="0"/>
          <w:color w:val="000000" w:themeColor="text1" w:themeTint="FF" w:themeShade="FF"/>
          <w:sz w:val="24"/>
          <w:szCs w:val="24"/>
          <w:lang w:val="en-GB"/>
        </w:rPr>
        <w:t xml:space="preserve">Paediatric First Aid in EYFS: How to become (and stay) qualified. </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b934097d68094a6d">
        <w:r w:rsidRPr="4AD22729" w:rsidR="0D4A33EE">
          <w:rPr>
            <w:rStyle w:val="Hyperlink"/>
            <w:rFonts w:ascii="Arial" w:hAnsi="Arial" w:eastAsia="Arial" w:cs="Arial"/>
            <w:b w:val="0"/>
            <w:bCs w:val="0"/>
            <w:i w:val="0"/>
            <w:iCs w:val="0"/>
            <w:caps w:val="0"/>
            <w:smallCaps w:val="0"/>
            <w:strike w:val="0"/>
            <w:dstrike w:val="0"/>
            <w:noProof w:val="0"/>
            <w:sz w:val="24"/>
            <w:szCs w:val="24"/>
            <w:lang w:val="en-GB"/>
          </w:rPr>
          <w:t>Paediatric First Aid in EYFS: How to become (and stay) qualified - Blossom Educational</w:t>
        </w:r>
      </w:hyperlink>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14</w:t>
      </w:r>
      <w:r w:rsidRPr="4AD22729" w:rsidR="0D4A33EE">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March 2025).</w:t>
      </w:r>
    </w:p>
    <w:p xmlns:wp14="http://schemas.microsoft.com/office/word/2010/wordml" w:rsidP="4AD22729" wp14:paraId="702AF44D" wp14:textId="5E7A68A8">
      <w:p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JotForm Team (2023) </w:t>
      </w:r>
      <w:r w:rsidRPr="4AD22729" w:rsidR="0D4A33EE">
        <w:rPr>
          <w:rFonts w:ascii="Arial" w:hAnsi="Arial" w:eastAsia="Arial" w:cs="Arial"/>
          <w:b w:val="0"/>
          <w:bCs w:val="0"/>
          <w:i w:val="1"/>
          <w:iCs w:val="1"/>
          <w:caps w:val="0"/>
          <w:smallCaps w:val="0"/>
          <w:noProof w:val="0"/>
          <w:color w:val="000000" w:themeColor="text1" w:themeTint="FF" w:themeShade="FF"/>
          <w:sz w:val="24"/>
          <w:szCs w:val="24"/>
          <w:lang w:val="en-GB"/>
        </w:rPr>
        <w:t>Parent survey questions: What to ask and why</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910695938490480b">
        <w:r w:rsidRPr="4AD22729" w:rsidR="0D4A33EE">
          <w:rPr>
            <w:rStyle w:val="Hyperlink"/>
            <w:rFonts w:ascii="Arial" w:hAnsi="Arial" w:eastAsia="Arial" w:cs="Arial"/>
            <w:b w:val="0"/>
            <w:bCs w:val="0"/>
            <w:i w:val="0"/>
            <w:iCs w:val="0"/>
            <w:caps w:val="0"/>
            <w:smallCaps w:val="0"/>
            <w:strike w:val="0"/>
            <w:dstrike w:val="0"/>
            <w:noProof w:val="0"/>
            <w:sz w:val="24"/>
            <w:szCs w:val="24"/>
            <w:lang w:val="en-GB"/>
          </w:rPr>
          <w:t>https://www.jotform.com/blog/parent-survey-questions/</w:t>
        </w:r>
      </w:hyperlink>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(Accessed: 12</w:t>
      </w:r>
      <w:r w:rsidRPr="4AD22729" w:rsidR="0D4A33EE">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March 2025).</w:t>
      </w:r>
    </w:p>
    <w:p xmlns:wp14="http://schemas.microsoft.com/office/word/2010/wordml" w:rsidP="4AD22729" wp14:paraId="2FA2581C" wp14:textId="1AA034AA">
      <w:p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Lewis, P. (2020)</w:t>
      </w:r>
      <w:r w:rsidRPr="4AD22729" w:rsidR="0D4A33EE">
        <w:rPr>
          <w:rFonts w:ascii="Arial" w:hAnsi="Arial" w:eastAsia="Arial" w:cs="Arial"/>
          <w:b w:val="0"/>
          <w:bCs w:val="0"/>
          <w:i w:val="1"/>
          <w:iCs w:val="1"/>
          <w:caps w:val="0"/>
          <w:smallCaps w:val="0"/>
          <w:noProof w:val="0"/>
          <w:color w:val="000000" w:themeColor="text1" w:themeTint="FF" w:themeShade="FF"/>
          <w:sz w:val="24"/>
          <w:szCs w:val="24"/>
          <w:lang w:val="en-GB"/>
        </w:rPr>
        <w:t xml:space="preserve"> Disability Discrimination Act: 1995 and now.</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a350d14edd864de4">
        <w:r w:rsidRPr="4AD22729" w:rsidR="0D4A33EE">
          <w:rPr>
            <w:rStyle w:val="Hyperlink"/>
            <w:rFonts w:ascii="Arial" w:hAnsi="Arial" w:eastAsia="Arial" w:cs="Arial"/>
            <w:b w:val="0"/>
            <w:bCs w:val="0"/>
            <w:i w:val="0"/>
            <w:iCs w:val="0"/>
            <w:caps w:val="0"/>
            <w:smallCaps w:val="0"/>
            <w:strike w:val="0"/>
            <w:dstrike w:val="0"/>
            <w:noProof w:val="0"/>
            <w:sz w:val="24"/>
            <w:szCs w:val="24"/>
            <w:lang w:val="en-GB"/>
          </w:rPr>
          <w:t>https://lordslibrary.parliament.uk/disability-discrimination-act-1995-and-now/</w:t>
        </w:r>
      </w:hyperlink>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(Accessed: 12</w:t>
      </w:r>
      <w:r w:rsidRPr="4AD22729" w:rsidR="0D4A33EE">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March 2025).</w:t>
      </w:r>
    </w:p>
    <w:p xmlns:wp14="http://schemas.microsoft.com/office/word/2010/wordml" w:rsidP="4AD22729" wp14:paraId="7E7EF579" wp14:textId="03A8DD19">
      <w:p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Linden Clinic (2024) </w:t>
      </w:r>
      <w:r w:rsidRPr="4AD22729" w:rsidR="0D4A33EE">
        <w:rPr>
          <w:rFonts w:ascii="Arial" w:hAnsi="Arial" w:eastAsia="Arial" w:cs="Arial"/>
          <w:b w:val="0"/>
          <w:bCs w:val="0"/>
          <w:i w:val="1"/>
          <w:iCs w:val="1"/>
          <w:caps w:val="0"/>
          <w:smallCaps w:val="0"/>
          <w:noProof w:val="0"/>
          <w:color w:val="000000" w:themeColor="text1" w:themeTint="FF" w:themeShade="FF"/>
          <w:sz w:val="24"/>
          <w:szCs w:val="24"/>
          <w:lang w:val="en-GB"/>
        </w:rPr>
        <w:t>Autism and Toys: How to Choose the Right Toys for Children with Autism - Linden Clinics</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e7295b8046df42a4">
        <w:r w:rsidRPr="4AD22729" w:rsidR="0D4A33EE">
          <w:rPr>
            <w:rStyle w:val="Hyperlink"/>
            <w:rFonts w:ascii="Arial" w:hAnsi="Arial" w:eastAsia="Arial" w:cs="Arial"/>
            <w:b w:val="0"/>
            <w:bCs w:val="0"/>
            <w:i w:val="0"/>
            <w:iCs w:val="0"/>
            <w:caps w:val="0"/>
            <w:smallCaps w:val="0"/>
            <w:strike w:val="0"/>
            <w:dstrike w:val="0"/>
            <w:noProof w:val="0"/>
            <w:sz w:val="24"/>
            <w:szCs w:val="24"/>
            <w:lang w:val="en-GB"/>
          </w:rPr>
          <w:t>https://lindenclinics.com/autism-and-toys/</w:t>
        </w:r>
      </w:hyperlink>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12th March 2025).</w:t>
      </w:r>
    </w:p>
    <w:p xmlns:wp14="http://schemas.microsoft.com/office/word/2010/wordml" w:rsidP="4AD22729" wp14:paraId="2542A39B" wp14:textId="17A8ECC8">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Martinelli, K. (2018) </w:t>
      </w:r>
      <w:r w:rsidRPr="4AD22729" w:rsidR="0D4A33EE">
        <w:rPr>
          <w:rFonts w:ascii="Arial" w:hAnsi="Arial" w:eastAsia="Arial" w:cs="Arial"/>
          <w:b w:val="0"/>
          <w:bCs w:val="0"/>
          <w:i w:val="1"/>
          <w:iCs w:val="1"/>
          <w:caps w:val="0"/>
          <w:smallCaps w:val="0"/>
          <w:noProof w:val="0"/>
          <w:color w:val="000000" w:themeColor="text1" w:themeTint="FF" w:themeShade="FF"/>
          <w:sz w:val="24"/>
          <w:szCs w:val="24"/>
          <w:lang w:val="en-GB"/>
        </w:rPr>
        <w:t xml:space="preserve">What is Safeguarding Training &amp; Why is it so Important. </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w:anchor=":~:text=Receiving%20regular%20safeguarding%20training%20and%20updates%20will%20help,ensure%20you%20know%20how%20to%20respond%20to%20concerns." r:id="R22e9012c58294d3c">
        <w:r w:rsidRPr="4AD22729" w:rsidR="0D4A33EE">
          <w:rPr>
            <w:rStyle w:val="Hyperlink"/>
            <w:rFonts w:ascii="Arial" w:hAnsi="Arial" w:eastAsia="Arial" w:cs="Arial"/>
            <w:b w:val="0"/>
            <w:bCs w:val="0"/>
            <w:i w:val="0"/>
            <w:iCs w:val="0"/>
            <w:caps w:val="0"/>
            <w:smallCaps w:val="0"/>
            <w:strike w:val="0"/>
            <w:dstrike w:val="0"/>
            <w:noProof w:val="0"/>
            <w:sz w:val="24"/>
            <w:szCs w:val="24"/>
            <w:lang w:val="en-GB"/>
          </w:rPr>
          <w:t>What is Safeguarding? | A Guide to Protecting Children &amp; Adults</w:t>
        </w:r>
      </w:hyperlink>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23</w:t>
      </w:r>
      <w:r w:rsidRPr="4AD22729" w:rsidR="0D4A33EE">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rd</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March 2025). </w:t>
      </w:r>
    </w:p>
    <w:p xmlns:wp14="http://schemas.microsoft.com/office/word/2010/wordml" w:rsidP="4AD22729" wp14:paraId="68DC7B66" wp14:textId="14B90DCD">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Play Wales (2025) </w:t>
      </w:r>
      <w:r w:rsidRPr="4AD22729" w:rsidR="0D4A33EE">
        <w:rPr>
          <w:rFonts w:ascii="Arial" w:hAnsi="Arial" w:eastAsia="Arial" w:cs="Arial"/>
          <w:b w:val="0"/>
          <w:bCs w:val="0"/>
          <w:i w:val="1"/>
          <w:iCs w:val="1"/>
          <w:caps w:val="0"/>
          <w:smallCaps w:val="0"/>
          <w:noProof w:val="0"/>
          <w:color w:val="000000" w:themeColor="text1" w:themeTint="FF" w:themeShade="FF"/>
          <w:sz w:val="24"/>
          <w:szCs w:val="24"/>
          <w:lang w:val="en-GB"/>
        </w:rPr>
        <w:t>Playing outdoors in early years settings – a toolkit</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fc149174dce04e6b">
        <w:r w:rsidRPr="4AD22729" w:rsidR="0D4A33EE">
          <w:rPr>
            <w:rStyle w:val="Hyperlink"/>
            <w:rFonts w:ascii="Arial" w:hAnsi="Arial" w:eastAsia="Arial" w:cs="Arial"/>
            <w:b w:val="0"/>
            <w:bCs w:val="0"/>
            <w:i w:val="0"/>
            <w:iCs w:val="0"/>
            <w:caps w:val="0"/>
            <w:smallCaps w:val="0"/>
            <w:strike w:val="0"/>
            <w:dstrike w:val="0"/>
            <w:noProof w:val="0"/>
            <w:sz w:val="24"/>
            <w:szCs w:val="24"/>
            <w:lang w:val="en-GB"/>
          </w:rPr>
          <w:t>Playing outdoors in early years settings – a toolkit - Play Wales</w:t>
        </w:r>
      </w:hyperlink>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11</w:t>
      </w:r>
      <w:r w:rsidRPr="4AD22729" w:rsidR="0D4A33EE">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March 2025). </w:t>
      </w:r>
    </w:p>
    <w:p xmlns:wp14="http://schemas.microsoft.com/office/word/2010/wordml" w:rsidP="4AD22729" wp14:paraId="77CA5543" wp14:textId="0D29B54F">
      <w:pPr>
        <w:spacing w:before="240" w:after="24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Plymouth Marjon University (2025) </w:t>
      </w:r>
      <w:r w:rsidRPr="4AD22729" w:rsidR="0D4A33EE">
        <w:rPr>
          <w:rFonts w:ascii="Arial" w:hAnsi="Arial" w:eastAsia="Arial" w:cs="Arial"/>
          <w:b w:val="0"/>
          <w:bCs w:val="0"/>
          <w:i w:val="1"/>
          <w:iCs w:val="1"/>
          <w:caps w:val="0"/>
          <w:smallCaps w:val="0"/>
          <w:noProof w:val="0"/>
          <w:color w:val="000000" w:themeColor="text1" w:themeTint="FF" w:themeShade="FF"/>
          <w:sz w:val="24"/>
          <w:szCs w:val="24"/>
          <w:lang w:val="en-GB"/>
        </w:rPr>
        <w:t>Leadership in the Early Years</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b87ae7af3cc44b2c">
        <w:r w:rsidRPr="4AD22729" w:rsidR="0D4A33EE">
          <w:rPr>
            <w:rStyle w:val="Hyperlink"/>
            <w:rFonts w:ascii="Arial" w:hAnsi="Arial" w:eastAsia="Arial" w:cs="Arial"/>
            <w:b w:val="0"/>
            <w:bCs w:val="0"/>
            <w:i w:val="0"/>
            <w:iCs w:val="0"/>
            <w:caps w:val="0"/>
            <w:smallCaps w:val="0"/>
            <w:strike w:val="0"/>
            <w:dstrike w:val="0"/>
            <w:noProof w:val="0"/>
            <w:sz w:val="24"/>
            <w:szCs w:val="24"/>
            <w:lang w:val="en-GB"/>
          </w:rPr>
          <w:t>https://www.marjon.ac.uk/professional-development-for-teachers/leadership-in-the-early-years/</w:t>
        </w:r>
      </w:hyperlink>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23 Mar. 2025),</w:t>
      </w:r>
    </w:p>
    <w:p xmlns:wp14="http://schemas.microsoft.com/office/word/2010/wordml" w:rsidP="4AD22729" wp14:paraId="53B3E02A" wp14:textId="436CAB1C">
      <w:p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Positive Action (2025) </w:t>
      </w:r>
      <w:r w:rsidRPr="4AD22729" w:rsidR="0D4A33EE">
        <w:rPr>
          <w:rFonts w:ascii="Arial" w:hAnsi="Arial" w:eastAsia="Arial" w:cs="Arial"/>
          <w:b w:val="0"/>
          <w:bCs w:val="0"/>
          <w:i w:val="1"/>
          <w:iCs w:val="1"/>
          <w:caps w:val="0"/>
          <w:smallCaps w:val="0"/>
          <w:noProof w:val="0"/>
          <w:color w:val="000000" w:themeColor="text1" w:themeTint="FF" w:themeShade="FF"/>
          <w:sz w:val="24"/>
          <w:szCs w:val="24"/>
          <w:lang w:val="en-GB"/>
        </w:rPr>
        <w:t>Parental Involvement in Education &amp; Schools: Benefits and Strategies.</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3f6bc8f5a3704255">
        <w:r w:rsidRPr="4AD22729" w:rsidR="0D4A33EE">
          <w:rPr>
            <w:rStyle w:val="Hyperlink"/>
            <w:rFonts w:ascii="Arial" w:hAnsi="Arial" w:eastAsia="Arial" w:cs="Arial"/>
            <w:b w:val="0"/>
            <w:bCs w:val="0"/>
            <w:i w:val="0"/>
            <w:iCs w:val="0"/>
            <w:caps w:val="0"/>
            <w:smallCaps w:val="0"/>
            <w:strike w:val="0"/>
            <w:dstrike w:val="0"/>
            <w:noProof w:val="0"/>
            <w:sz w:val="24"/>
            <w:szCs w:val="24"/>
            <w:lang w:val="en-GB"/>
          </w:rPr>
          <w:t>https://www.positiveaction.net/blog/single-blog-post?slug=blog%2Fparental-involvement-education-schools</w:t>
        </w:r>
      </w:hyperlink>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w:t>
      </w:r>
      <w:r w:rsidRPr="4AD22729" w:rsidR="0D4A33EE">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March 2025).</w:t>
      </w:r>
    </w:p>
    <w:p xmlns:wp14="http://schemas.microsoft.com/office/word/2010/wordml" w:rsidP="4AD22729" wp14:paraId="5A5CB669" wp14:textId="4F42871D">
      <w:pPr>
        <w:spacing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Public health agency (2024) </w:t>
      </w:r>
      <w:r w:rsidRPr="4AD22729" w:rsidR="0D4A33EE">
        <w:rPr>
          <w:rFonts w:ascii="Arial" w:hAnsi="Arial" w:eastAsia="Arial" w:cs="Arial"/>
          <w:b w:val="0"/>
          <w:bCs w:val="0"/>
          <w:i w:val="1"/>
          <w:iCs w:val="1"/>
          <w:caps w:val="0"/>
          <w:smallCaps w:val="0"/>
          <w:noProof w:val="0"/>
          <w:color w:val="000000" w:themeColor="text1" w:themeTint="FF" w:themeShade="FF"/>
          <w:sz w:val="24"/>
          <w:szCs w:val="24"/>
          <w:lang w:val="en-GB"/>
        </w:rPr>
        <w:t xml:space="preserve">Guidance on infection control within schools and other childcare settings. </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e2f8497630154581">
        <w:r w:rsidRPr="4AD22729" w:rsidR="0D4A33EE">
          <w:rPr>
            <w:rStyle w:val="Hyperlink"/>
            <w:rFonts w:ascii="Arial" w:hAnsi="Arial" w:eastAsia="Arial" w:cs="Arial"/>
            <w:b w:val="0"/>
            <w:bCs w:val="0"/>
            <w:i w:val="0"/>
            <w:iCs w:val="0"/>
            <w:caps w:val="0"/>
            <w:smallCaps w:val="0"/>
            <w:strike w:val="0"/>
            <w:dstrike w:val="0"/>
            <w:noProof w:val="0"/>
            <w:sz w:val="24"/>
            <w:szCs w:val="24"/>
            <w:lang w:val="en-GB"/>
          </w:rPr>
          <w:t>https://www.publichealth.hscni.net/publications/guidance-infection-control-schools-and-other-childcare-settings-0</w:t>
        </w:r>
      </w:hyperlink>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18th March 2025).</w:t>
      </w:r>
    </w:p>
    <w:p xmlns:wp14="http://schemas.microsoft.com/office/word/2010/wordml" w:rsidP="4AD22729" wp14:paraId="60C984F0" wp14:textId="5281A811">
      <w:p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Public Health Wales (2023) </w:t>
      </w:r>
      <w:r w:rsidRPr="4AD22729" w:rsidR="0D4A33EE">
        <w:rPr>
          <w:rFonts w:ascii="Arial" w:hAnsi="Arial" w:eastAsia="Arial" w:cs="Arial"/>
          <w:b w:val="0"/>
          <w:bCs w:val="0"/>
          <w:i w:val="1"/>
          <w:iCs w:val="1"/>
          <w:caps w:val="0"/>
          <w:smallCaps w:val="0"/>
          <w:noProof w:val="0"/>
          <w:color w:val="000000" w:themeColor="text1" w:themeTint="FF" w:themeShade="FF"/>
          <w:sz w:val="24"/>
          <w:szCs w:val="24"/>
          <w:lang w:val="en-GB"/>
        </w:rPr>
        <w:t>A Public Health Approach to Supporting Parents: First 1000 Days Programme Summary Report</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Public Health Wales NHS. Available at: </w:t>
      </w:r>
      <w:hyperlink r:id="R0cc8786ec6bd4f85">
        <w:r w:rsidRPr="4AD22729" w:rsidR="0D4A33EE">
          <w:rPr>
            <w:rStyle w:val="Hyperlink"/>
            <w:rFonts w:ascii="Arial" w:hAnsi="Arial" w:eastAsia="Arial" w:cs="Arial"/>
            <w:b w:val="0"/>
            <w:bCs w:val="0"/>
            <w:i w:val="0"/>
            <w:iCs w:val="0"/>
            <w:caps w:val="0"/>
            <w:smallCaps w:val="0"/>
            <w:strike w:val="0"/>
            <w:dstrike w:val="0"/>
            <w:noProof w:val="0"/>
            <w:sz w:val="24"/>
            <w:szCs w:val="24"/>
            <w:lang w:val="en-GB"/>
          </w:rPr>
          <w:t>The First 1000 Days programme - Public Health Wales</w:t>
        </w:r>
      </w:hyperlink>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23rd March 2025).</w:t>
      </w:r>
    </w:p>
    <w:p xmlns:wp14="http://schemas.microsoft.com/office/word/2010/wordml" w:rsidP="4AD22729" wp14:paraId="0B7C7441" wp14:textId="6F306E7D">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Robertson, N. (2021) </w:t>
      </w:r>
      <w:r w:rsidRPr="4AD22729" w:rsidR="0D4A33EE">
        <w:rPr>
          <w:rFonts w:ascii="Arial" w:hAnsi="Arial" w:eastAsia="Arial" w:cs="Arial"/>
          <w:b w:val="0"/>
          <w:bCs w:val="0"/>
          <w:i w:val="1"/>
          <w:iCs w:val="1"/>
          <w:caps w:val="0"/>
          <w:smallCaps w:val="0"/>
          <w:noProof w:val="0"/>
          <w:color w:val="000000" w:themeColor="text1" w:themeTint="FF" w:themeShade="FF"/>
          <w:sz w:val="24"/>
          <w:szCs w:val="24"/>
          <w:lang w:val="en-GB"/>
        </w:rPr>
        <w:t>Top 10 Cause and Effect Toys for Autism:</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Teaching Autism. Available at: </w:t>
      </w:r>
      <w:hyperlink r:id="R17335ba3ce364f57">
        <w:r w:rsidRPr="4AD22729" w:rsidR="0D4A33EE">
          <w:rPr>
            <w:rStyle w:val="Hyperlink"/>
            <w:rFonts w:ascii="Arial" w:hAnsi="Arial" w:eastAsia="Arial" w:cs="Arial"/>
            <w:b w:val="0"/>
            <w:bCs w:val="0"/>
            <w:i w:val="0"/>
            <w:iCs w:val="0"/>
            <w:caps w:val="0"/>
            <w:smallCaps w:val="0"/>
            <w:strike w:val="0"/>
            <w:dstrike w:val="0"/>
            <w:noProof w:val="0"/>
            <w:sz w:val="24"/>
            <w:szCs w:val="24"/>
            <w:lang w:val="en-GB"/>
          </w:rPr>
          <w:t>https://teachingautism.co.uk/top-10-cause-and-effect-toys/</w:t>
        </w:r>
      </w:hyperlink>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12th March 2025).</w:t>
      </w:r>
    </w:p>
    <w:p xmlns:wp14="http://schemas.microsoft.com/office/word/2010/wordml" w:rsidP="4AD22729" wp14:paraId="123B4476" wp14:textId="2C0CD957">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Selvaraj, A.M. and Azman, H. (2020) ‘Reframing the effectiveness of feedback in improving teaching and learning achievement’, </w:t>
      </w:r>
      <w:r w:rsidRPr="4AD22729" w:rsidR="0D4A33EE">
        <w:rPr>
          <w:rFonts w:ascii="Arial" w:hAnsi="Arial" w:eastAsia="Arial" w:cs="Arial"/>
          <w:b w:val="0"/>
          <w:bCs w:val="0"/>
          <w:i w:val="1"/>
          <w:iCs w:val="1"/>
          <w:caps w:val="0"/>
          <w:smallCaps w:val="0"/>
          <w:noProof w:val="0"/>
          <w:color w:val="000000" w:themeColor="text1" w:themeTint="FF" w:themeShade="FF"/>
          <w:sz w:val="24"/>
          <w:szCs w:val="24"/>
          <w:lang w:val="en-GB"/>
        </w:rPr>
        <w:t>International journal of evaluation and research in education,</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9 (4), pp. 1055-1062. Available at: </w:t>
      </w:r>
      <w:hyperlink r:id="R7323d4c7cf4941d2">
        <w:r w:rsidRPr="4AD22729" w:rsidR="0D4A33EE">
          <w:rPr>
            <w:rStyle w:val="Hyperlink"/>
            <w:rFonts w:ascii="Arial" w:hAnsi="Arial" w:eastAsia="Arial" w:cs="Arial"/>
            <w:b w:val="0"/>
            <w:bCs w:val="0"/>
            <w:i w:val="0"/>
            <w:iCs w:val="0"/>
            <w:caps w:val="0"/>
            <w:smallCaps w:val="0"/>
            <w:strike w:val="0"/>
            <w:dstrike w:val="0"/>
            <w:noProof w:val="0"/>
            <w:sz w:val="24"/>
            <w:szCs w:val="24"/>
            <w:lang w:val="en-GB"/>
          </w:rPr>
          <w:t>Reframing_the_effectiveness_of_feedback_in_improvi.pdf</w:t>
        </w:r>
      </w:hyperlink>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13</w:t>
      </w:r>
      <w:r w:rsidRPr="4AD22729" w:rsidR="0D4A33EE">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March 2025).</w:t>
      </w:r>
    </w:p>
    <w:p xmlns:wp14="http://schemas.microsoft.com/office/word/2010/wordml" w:rsidP="4AD22729" wp14:paraId="5AB16C4F" wp14:textId="28D9D8AE">
      <w:p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Singh, S. &amp; Sagar, R. (2021) ‘A critical look at online survey or questionnaire-based research studies during COVID-19', </w:t>
      </w:r>
      <w:r w:rsidRPr="4AD22729" w:rsidR="0D4A33EE">
        <w:rPr>
          <w:rFonts w:ascii="Arial" w:hAnsi="Arial" w:eastAsia="Arial" w:cs="Arial"/>
          <w:b w:val="0"/>
          <w:bCs w:val="0"/>
          <w:i w:val="1"/>
          <w:iCs w:val="1"/>
          <w:caps w:val="0"/>
          <w:smallCaps w:val="0"/>
          <w:noProof w:val="0"/>
          <w:color w:val="000000" w:themeColor="text1" w:themeTint="FF" w:themeShade="FF"/>
          <w:sz w:val="24"/>
          <w:szCs w:val="24"/>
          <w:lang w:val="en-GB"/>
        </w:rPr>
        <w:t>Asian Journal of Psychiatry</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65, 102850. DOI: 10.1016/j.ajp.2021.102850.</w:t>
      </w:r>
    </w:p>
    <w:p xmlns:wp14="http://schemas.microsoft.com/office/word/2010/wordml" w:rsidP="4AD22729" wp14:paraId="0136C098" wp14:textId="1C98DF99">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Siraj-Blatchford, I. and Manni, L. (2007) Effective Leadership in the Early Years Sector: The ELEYS study Issues in Practice Series, Institute of Education, University of London.</w:t>
      </w:r>
    </w:p>
    <w:p xmlns:wp14="http://schemas.microsoft.com/office/word/2010/wordml" w:rsidP="4AD22729" wp14:paraId="76DE5D46" wp14:textId="2766F052">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Spencer, R., Joshi, N., Branje, K., McIssac, J., Cawley, J., Rehman, L., Kirk, S. and Stone, M. (2019) ‘Educator perceptions on the benefits and challenges of loose parts play in the environments of childcare centres’, </w:t>
      </w:r>
      <w:r w:rsidRPr="4AD22729" w:rsidR="0D4A33EE">
        <w:rPr>
          <w:rFonts w:ascii="Arial" w:hAnsi="Arial" w:eastAsia="Arial" w:cs="Arial"/>
          <w:b w:val="0"/>
          <w:bCs w:val="0"/>
          <w:i w:val="1"/>
          <w:iCs w:val="1"/>
          <w:caps w:val="0"/>
          <w:smallCaps w:val="0"/>
          <w:noProof w:val="0"/>
          <w:color w:val="000000" w:themeColor="text1" w:themeTint="FF" w:themeShade="FF"/>
          <w:sz w:val="24"/>
          <w:szCs w:val="24"/>
          <w:lang w:val="en-GB"/>
        </w:rPr>
        <w:t xml:space="preserve">AIMS Public Health, </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6(4), pp. 461 – 476. DOI: </w:t>
      </w:r>
      <w:hyperlink r:id="R3263b60dcb7847b2">
        <w:r w:rsidRPr="4AD22729" w:rsidR="0D4A33EE">
          <w:rPr>
            <w:rStyle w:val="Hyperlink"/>
            <w:rFonts w:ascii="Arial" w:hAnsi="Arial" w:eastAsia="Arial" w:cs="Arial"/>
            <w:b w:val="0"/>
            <w:bCs w:val="0"/>
            <w:i w:val="0"/>
            <w:iCs w:val="0"/>
            <w:caps w:val="0"/>
            <w:smallCaps w:val="0"/>
            <w:strike w:val="0"/>
            <w:dstrike w:val="0"/>
            <w:noProof w:val="0"/>
            <w:sz w:val="24"/>
            <w:szCs w:val="24"/>
            <w:lang w:val="en-GB"/>
          </w:rPr>
          <w:t>10.3934/publichealth.2019.4.461</w:t>
        </w:r>
      </w:hyperlink>
    </w:p>
    <w:p xmlns:wp14="http://schemas.microsoft.com/office/word/2010/wordml" w:rsidP="4AD22729" wp14:paraId="6A32446F" wp14:textId="5EBABBA9">
      <w:p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Swansea Council (2023) </w:t>
      </w:r>
      <w:r w:rsidRPr="4AD22729" w:rsidR="0D4A33EE">
        <w:rPr>
          <w:rFonts w:ascii="Arial" w:hAnsi="Arial" w:eastAsia="Arial" w:cs="Arial"/>
          <w:b w:val="0"/>
          <w:bCs w:val="0"/>
          <w:i w:val="1"/>
          <w:iCs w:val="1"/>
          <w:caps w:val="0"/>
          <w:smallCaps w:val="0"/>
          <w:noProof w:val="0"/>
          <w:color w:val="000000" w:themeColor="text1" w:themeTint="FF" w:themeShade="FF"/>
          <w:sz w:val="24"/>
          <w:szCs w:val="24"/>
          <w:lang w:val="en-GB"/>
        </w:rPr>
        <w:t>Additional Learning Needs Coordinator (ALNCo) - Swansea</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b67fd7a251e04a6b">
        <w:r w:rsidRPr="4AD22729" w:rsidR="0D4A33EE">
          <w:rPr>
            <w:rStyle w:val="Hyperlink"/>
            <w:rFonts w:ascii="Arial" w:hAnsi="Arial" w:eastAsia="Arial" w:cs="Arial"/>
            <w:b w:val="0"/>
            <w:bCs w:val="0"/>
            <w:i w:val="0"/>
            <w:iCs w:val="0"/>
            <w:caps w:val="0"/>
            <w:smallCaps w:val="0"/>
            <w:strike w:val="0"/>
            <w:dstrike w:val="0"/>
            <w:noProof w:val="0"/>
            <w:sz w:val="24"/>
            <w:szCs w:val="24"/>
            <w:lang w:val="en-GB"/>
          </w:rPr>
          <w:t>https://www.swansea.gov.uk/article/21384/Additional-Learning-Needs-Coordinator-ALNCo</w:t>
        </w:r>
      </w:hyperlink>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11</w:t>
      </w:r>
      <w:r w:rsidRPr="4AD22729" w:rsidR="0D4A33EE">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March 2025).</w:t>
      </w:r>
    </w:p>
    <w:p xmlns:wp14="http://schemas.microsoft.com/office/word/2010/wordml" w:rsidP="4AD22729" wp14:paraId="7975A072" wp14:textId="4CDA8D3B">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TES (2017) </w:t>
      </w:r>
      <w:r w:rsidRPr="4AD22729" w:rsidR="0D4A33EE">
        <w:rPr>
          <w:rFonts w:ascii="Arial" w:hAnsi="Arial" w:eastAsia="Arial" w:cs="Arial"/>
          <w:b w:val="0"/>
          <w:bCs w:val="0"/>
          <w:i w:val="1"/>
          <w:iCs w:val="1"/>
          <w:caps w:val="0"/>
          <w:smallCaps w:val="0"/>
          <w:noProof w:val="0"/>
          <w:color w:val="000000" w:themeColor="text1" w:themeTint="FF" w:themeShade="FF"/>
          <w:sz w:val="24"/>
          <w:szCs w:val="24"/>
          <w:lang w:val="en-GB"/>
        </w:rPr>
        <w:t>Role of the Additional Learning Needs Co-ordinator (ALNCo).</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5ccae089a6ac4d0d">
        <w:r w:rsidRPr="4AD22729" w:rsidR="0D4A33EE">
          <w:rPr>
            <w:rStyle w:val="Hyperlink"/>
            <w:rFonts w:ascii="Arial" w:hAnsi="Arial" w:eastAsia="Arial" w:cs="Arial"/>
            <w:b w:val="0"/>
            <w:bCs w:val="0"/>
            <w:i w:val="0"/>
            <w:iCs w:val="0"/>
            <w:caps w:val="0"/>
            <w:smallCaps w:val="0"/>
            <w:strike w:val="0"/>
            <w:dstrike w:val="0"/>
            <w:noProof w:val="0"/>
            <w:sz w:val="24"/>
            <w:szCs w:val="24"/>
            <w:lang w:val="en-GB"/>
          </w:rPr>
          <w:t>https://www.tes.com/en-gb/for-schools/blog/article/role-of-the-additional-learning-needs-co-ordinator-alnco</w:t>
        </w:r>
      </w:hyperlink>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(Accessed: 11</w:t>
      </w:r>
      <w:r w:rsidRPr="4AD22729" w:rsidR="0D4A33EE">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March 2025).</w:t>
      </w:r>
    </w:p>
    <w:p xmlns:wp14="http://schemas.microsoft.com/office/word/2010/wordml" w:rsidP="4AD22729" wp14:paraId="2E468A2B" wp14:textId="0A46995F">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Unicef (no date) </w:t>
      </w:r>
      <w:r w:rsidRPr="4AD22729" w:rsidR="0D4A33EE">
        <w:rPr>
          <w:rFonts w:ascii="Arial" w:hAnsi="Arial" w:eastAsia="Arial" w:cs="Arial"/>
          <w:b w:val="0"/>
          <w:bCs w:val="0"/>
          <w:i w:val="1"/>
          <w:iCs w:val="1"/>
          <w:caps w:val="0"/>
          <w:smallCaps w:val="0"/>
          <w:noProof w:val="0"/>
          <w:color w:val="000000" w:themeColor="text1" w:themeTint="FF" w:themeShade="FF"/>
          <w:sz w:val="24"/>
          <w:szCs w:val="24"/>
          <w:lang w:val="en-GB"/>
        </w:rPr>
        <w:t xml:space="preserve">What is UNCRC? </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2d012891c8fe4955">
        <w:r w:rsidRPr="4AD22729" w:rsidR="0D4A33EE">
          <w:rPr>
            <w:rStyle w:val="Hyperlink"/>
            <w:rFonts w:ascii="Arial" w:hAnsi="Arial" w:eastAsia="Arial" w:cs="Arial"/>
            <w:b w:val="0"/>
            <w:bCs w:val="0"/>
            <w:i w:val="0"/>
            <w:iCs w:val="0"/>
            <w:caps w:val="0"/>
            <w:smallCaps w:val="0"/>
            <w:strike w:val="0"/>
            <w:dstrike w:val="0"/>
            <w:noProof w:val="0"/>
            <w:sz w:val="24"/>
            <w:szCs w:val="24"/>
            <w:lang w:val="en-GB"/>
          </w:rPr>
          <w:t>UN Convention on Rights of a Child (UNCRC) - UNICEF UK</w:t>
        </w:r>
      </w:hyperlink>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11</w:t>
      </w:r>
      <w:r w:rsidRPr="4AD22729" w:rsidR="0D4A33EE">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March 2025).</w:t>
      </w:r>
    </w:p>
    <w:p xmlns:wp14="http://schemas.microsoft.com/office/word/2010/wordml" w:rsidP="4AD22729" wp14:paraId="44677D7B" wp14:textId="105FE208">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Wales Safeguarding Procedures (2019) </w:t>
      </w:r>
      <w:r w:rsidRPr="4AD22729" w:rsidR="0D4A33EE">
        <w:rPr>
          <w:rFonts w:ascii="Arial" w:hAnsi="Arial" w:eastAsia="Arial" w:cs="Arial"/>
          <w:b w:val="0"/>
          <w:bCs w:val="0"/>
          <w:i w:val="1"/>
          <w:iCs w:val="1"/>
          <w:caps w:val="0"/>
          <w:smallCaps w:val="0"/>
          <w:noProof w:val="0"/>
          <w:color w:val="000000" w:themeColor="text1" w:themeTint="FF" w:themeShade="FF"/>
          <w:sz w:val="24"/>
          <w:szCs w:val="24"/>
          <w:lang w:val="en-GB"/>
        </w:rPr>
        <w:t>Safeguarding Wales</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8c4c1da83b244759">
        <w:r w:rsidRPr="4AD22729" w:rsidR="0D4A33EE">
          <w:rPr>
            <w:rStyle w:val="Hyperlink"/>
            <w:rFonts w:ascii="Arial" w:hAnsi="Arial" w:eastAsia="Arial" w:cs="Arial"/>
            <w:b w:val="0"/>
            <w:bCs w:val="0"/>
            <w:i w:val="0"/>
            <w:iCs w:val="0"/>
            <w:caps w:val="0"/>
            <w:smallCaps w:val="0"/>
            <w:strike w:val="0"/>
            <w:dstrike w:val="0"/>
            <w:noProof w:val="0"/>
            <w:sz w:val="24"/>
            <w:szCs w:val="24"/>
            <w:lang w:val="en-GB"/>
          </w:rPr>
          <w:t>https://safeguarding.wales/en/int-i/int-i-i1/i1-p1/</w:t>
        </w:r>
      </w:hyperlink>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16</w:t>
      </w:r>
      <w:r w:rsidRPr="4AD22729" w:rsidR="0D4A33EE">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March 2025).</w:t>
      </w:r>
    </w:p>
    <w:p xmlns:wp14="http://schemas.microsoft.com/office/word/2010/wordml" w:rsidP="4AD22729" wp14:paraId="24544B4E" wp14:textId="54BD6EEE">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(2015) </w:t>
      </w:r>
      <w:r w:rsidRPr="4AD22729" w:rsidR="0D4A33EE">
        <w:rPr>
          <w:rFonts w:ascii="Arial" w:hAnsi="Arial" w:eastAsia="Arial" w:cs="Arial"/>
          <w:b w:val="0"/>
          <w:bCs w:val="0"/>
          <w:i w:val="1"/>
          <w:iCs w:val="1"/>
          <w:caps w:val="0"/>
          <w:smallCaps w:val="0"/>
          <w:noProof w:val="0"/>
          <w:color w:val="000000" w:themeColor="text1" w:themeTint="FF" w:themeShade="FF"/>
          <w:sz w:val="24"/>
          <w:szCs w:val="24"/>
          <w:lang w:val="en-GB"/>
        </w:rPr>
        <w:t>Foundation Phase Framework Curriculum for Wales</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30a1b07a57054e13">
        <w:r w:rsidRPr="4AD22729" w:rsidR="0D4A33EE">
          <w:rPr>
            <w:rStyle w:val="Hyperlink"/>
            <w:rFonts w:ascii="Arial" w:hAnsi="Arial" w:eastAsia="Arial" w:cs="Arial"/>
            <w:b w:val="0"/>
            <w:bCs w:val="0"/>
            <w:i w:val="0"/>
            <w:iCs w:val="0"/>
            <w:caps w:val="0"/>
            <w:smallCaps w:val="0"/>
            <w:strike w:val="0"/>
            <w:dstrike w:val="0"/>
            <w:noProof w:val="0"/>
            <w:sz w:val="24"/>
            <w:szCs w:val="24"/>
            <w:lang w:val="en-GB"/>
          </w:rPr>
          <w:t>https://hwb.gov.wales/storage/d5d8e39c-b534-40cb-a3f5-7e2e126d8077/foundation-phase-framework.pdf</w:t>
        </w:r>
      </w:hyperlink>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16</w:t>
      </w:r>
      <w:r w:rsidRPr="4AD22729" w:rsidR="0D4A33EE">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March 2025).</w:t>
      </w:r>
    </w:p>
    <w:p xmlns:wp14="http://schemas.microsoft.com/office/word/2010/wordml" w:rsidP="4AD22729" wp14:paraId="78823734" wp14:textId="4369AB69">
      <w:p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(2016) </w:t>
      </w:r>
      <w:r w:rsidRPr="4AD22729" w:rsidR="0D4A33EE">
        <w:rPr>
          <w:rFonts w:ascii="Arial" w:hAnsi="Arial" w:eastAsia="Arial" w:cs="Arial"/>
          <w:b w:val="0"/>
          <w:bCs w:val="0"/>
          <w:i w:val="1"/>
          <w:iCs w:val="1"/>
          <w:caps w:val="0"/>
          <w:smallCaps w:val="0"/>
          <w:noProof w:val="0"/>
          <w:color w:val="000000" w:themeColor="text1" w:themeTint="FF" w:themeShade="FF"/>
          <w:sz w:val="24"/>
          <w:szCs w:val="24"/>
          <w:lang w:val="en-GB"/>
        </w:rPr>
        <w:t xml:space="preserve">Ambitious new Additional Learning Needs Bill introduced. </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Available at:</w:t>
      </w:r>
      <w:r w:rsidRPr="4AD22729" w:rsidR="0D4A33EE">
        <w:rPr>
          <w:rFonts w:ascii="Arial" w:hAnsi="Arial" w:eastAsia="Arial" w:cs="Arial"/>
          <w:b w:val="0"/>
          <w:bCs w:val="0"/>
          <w:i w:val="1"/>
          <w:iCs w:val="1"/>
          <w:caps w:val="0"/>
          <w:smallCaps w:val="0"/>
          <w:noProof w:val="0"/>
          <w:color w:val="000000" w:themeColor="text1" w:themeTint="FF" w:themeShade="FF"/>
          <w:sz w:val="24"/>
          <w:szCs w:val="24"/>
          <w:lang w:val="en-GB"/>
        </w:rPr>
        <w:t xml:space="preserve"> </w:t>
      </w:r>
      <w:hyperlink r:id="R99fd7fc813ed4f45">
        <w:r w:rsidRPr="4AD22729" w:rsidR="0D4A33EE">
          <w:rPr>
            <w:rStyle w:val="Hyperlink"/>
            <w:rFonts w:ascii="Arial" w:hAnsi="Arial" w:eastAsia="Arial" w:cs="Arial"/>
            <w:b w:val="0"/>
            <w:bCs w:val="0"/>
            <w:i w:val="0"/>
            <w:iCs w:val="0"/>
            <w:caps w:val="0"/>
            <w:smallCaps w:val="0"/>
            <w:strike w:val="0"/>
            <w:dstrike w:val="0"/>
            <w:noProof w:val="0"/>
            <w:sz w:val="24"/>
            <w:szCs w:val="24"/>
            <w:lang w:val="en-GB"/>
          </w:rPr>
          <w:t>https://www.gov.wales/ambitious-new-additional-learning-needs-bill-introduced</w:t>
        </w:r>
      </w:hyperlink>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w:t>
      </w:r>
      <w:r w:rsidRPr="4AD22729" w:rsidR="0D4A33EE">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March 2025).</w:t>
      </w:r>
    </w:p>
    <w:p xmlns:wp14="http://schemas.microsoft.com/office/word/2010/wordml" w:rsidP="4AD22729" wp14:paraId="1A1D38D8" wp14:textId="23AEBA92">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(2021) </w:t>
      </w:r>
      <w:r w:rsidRPr="4AD22729" w:rsidR="0D4A33EE">
        <w:rPr>
          <w:rFonts w:ascii="Arial" w:hAnsi="Arial" w:eastAsia="Arial" w:cs="Arial"/>
          <w:b w:val="0"/>
          <w:bCs w:val="0"/>
          <w:i w:val="1"/>
          <w:iCs w:val="1"/>
          <w:caps w:val="0"/>
          <w:smallCaps w:val="0"/>
          <w:noProof w:val="0"/>
          <w:color w:val="000000" w:themeColor="text1" w:themeTint="FF" w:themeShade="FF"/>
          <w:sz w:val="24"/>
          <w:szCs w:val="24"/>
          <w:lang w:val="en-GB"/>
        </w:rPr>
        <w:t>Flying Start childcare: Guidance</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c97843e132494b50">
        <w:r w:rsidRPr="4AD22729" w:rsidR="0D4A33EE">
          <w:rPr>
            <w:rStyle w:val="Hyperlink"/>
            <w:rFonts w:ascii="Arial" w:hAnsi="Arial" w:eastAsia="Arial" w:cs="Arial"/>
            <w:b w:val="0"/>
            <w:bCs w:val="0"/>
            <w:i w:val="0"/>
            <w:iCs w:val="0"/>
            <w:caps w:val="0"/>
            <w:smallCaps w:val="0"/>
            <w:strike w:val="0"/>
            <w:dstrike w:val="0"/>
            <w:noProof w:val="0"/>
            <w:sz w:val="24"/>
            <w:szCs w:val="24"/>
            <w:lang w:val="en-GB"/>
          </w:rPr>
          <w:t>https://www.gov.wales/flying-start-childcare-guidance-html</w:t>
        </w:r>
      </w:hyperlink>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15</w:t>
      </w:r>
      <w:r w:rsidRPr="4AD22729" w:rsidR="0D4A33EE">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March 2025).</w:t>
      </w:r>
    </w:p>
    <w:p xmlns:wp14="http://schemas.microsoft.com/office/word/2010/wordml" w:rsidP="4AD22729" wp14:paraId="13228C64" wp14:textId="7375E989">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(2023a) </w:t>
      </w:r>
      <w:r w:rsidRPr="4AD22729" w:rsidR="0D4A33EE">
        <w:rPr>
          <w:rFonts w:ascii="Arial" w:hAnsi="Arial" w:eastAsia="Arial" w:cs="Arial"/>
          <w:b w:val="0"/>
          <w:bCs w:val="0"/>
          <w:i w:val="1"/>
          <w:iCs w:val="1"/>
          <w:caps w:val="0"/>
          <w:smallCaps w:val="0"/>
          <w:noProof w:val="0"/>
          <w:color w:val="000000" w:themeColor="text1" w:themeTint="FF" w:themeShade="FF"/>
          <w:sz w:val="24"/>
          <w:szCs w:val="24"/>
          <w:lang w:val="en-GB"/>
        </w:rPr>
        <w:t xml:space="preserve">National Minimum Standards for Regulated Childcare for children up to the age of 12. </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f65007101e564a0b">
        <w:r w:rsidRPr="4AD22729" w:rsidR="0D4A33EE">
          <w:rPr>
            <w:rStyle w:val="Hyperlink"/>
            <w:rFonts w:ascii="Arial" w:hAnsi="Arial" w:eastAsia="Arial" w:cs="Arial"/>
            <w:b w:val="0"/>
            <w:bCs w:val="0"/>
            <w:i w:val="0"/>
            <w:iCs w:val="0"/>
            <w:caps w:val="0"/>
            <w:smallCaps w:val="0"/>
            <w:strike w:val="0"/>
            <w:dstrike w:val="0"/>
            <w:noProof w:val="0"/>
            <w:sz w:val="24"/>
            <w:szCs w:val="24"/>
            <w:lang w:val="en-GB"/>
          </w:rPr>
          <w:t>National Minimum Standards for Regulated Childcare (NMS)</w:t>
        </w:r>
      </w:hyperlink>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13</w:t>
      </w:r>
      <w:r w:rsidRPr="4AD22729" w:rsidR="0D4A33EE">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March 2025). </w:t>
      </w:r>
    </w:p>
    <w:p xmlns:wp14="http://schemas.microsoft.com/office/word/2010/wordml" w:rsidP="4AD22729" wp14:paraId="6CB5FB8E" wp14:textId="4AEBF264">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(2023b) </w:t>
      </w:r>
      <w:r w:rsidRPr="4AD22729" w:rsidR="0D4A33EE">
        <w:rPr>
          <w:rFonts w:ascii="Arial" w:hAnsi="Arial" w:eastAsia="Arial" w:cs="Arial"/>
          <w:b w:val="0"/>
          <w:bCs w:val="0"/>
          <w:i w:val="1"/>
          <w:iCs w:val="1"/>
          <w:caps w:val="0"/>
          <w:smallCaps w:val="0"/>
          <w:noProof w:val="0"/>
          <w:color w:val="000000" w:themeColor="text1" w:themeTint="FF" w:themeShade="FF"/>
          <w:sz w:val="24"/>
          <w:szCs w:val="24"/>
          <w:lang w:val="en-GB"/>
        </w:rPr>
        <w:t xml:space="preserve">Assessment arrangements for funded non – maintained nursery settings. </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dbe4c4802a3e4892">
        <w:r w:rsidRPr="4AD22729" w:rsidR="0D4A33EE">
          <w:rPr>
            <w:rStyle w:val="Hyperlink"/>
            <w:rFonts w:ascii="Arial" w:hAnsi="Arial" w:eastAsia="Arial" w:cs="Arial"/>
            <w:b w:val="0"/>
            <w:bCs w:val="0"/>
            <w:i w:val="0"/>
            <w:iCs w:val="0"/>
            <w:caps w:val="0"/>
            <w:smallCaps w:val="0"/>
            <w:strike w:val="0"/>
            <w:dstrike w:val="0"/>
            <w:noProof w:val="0"/>
            <w:sz w:val="24"/>
            <w:szCs w:val="24"/>
            <w:lang w:val="en-GB"/>
          </w:rPr>
          <w:t>Assessment arrangements for funded non-maintained nursery settings - Hwb</w:t>
        </w:r>
      </w:hyperlink>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13</w:t>
      </w:r>
      <w:r w:rsidRPr="4AD22729" w:rsidR="0D4A33EE">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March 2025).</w:t>
      </w:r>
    </w:p>
    <w:p xmlns:wp14="http://schemas.microsoft.com/office/word/2010/wordml" w:rsidP="4AD22729" wp14:paraId="23088C09" wp14:textId="09221230">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(2024a) </w:t>
      </w:r>
      <w:r w:rsidRPr="4AD22729" w:rsidR="0D4A33EE">
        <w:rPr>
          <w:rFonts w:ascii="Arial" w:hAnsi="Arial" w:eastAsia="Arial" w:cs="Arial"/>
          <w:b w:val="0"/>
          <w:bCs w:val="0"/>
          <w:i w:val="1"/>
          <w:iCs w:val="1"/>
          <w:caps w:val="0"/>
          <w:smallCaps w:val="0"/>
          <w:noProof w:val="0"/>
          <w:color w:val="000000" w:themeColor="text1" w:themeTint="FF" w:themeShade="FF"/>
          <w:sz w:val="24"/>
          <w:szCs w:val="24"/>
          <w:lang w:val="en-GB"/>
        </w:rPr>
        <w:t xml:space="preserve">A curriculum for funded non-maintained nursery settings. </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a303a079701b4dd9">
        <w:r w:rsidRPr="4AD22729" w:rsidR="0D4A33EE">
          <w:rPr>
            <w:rStyle w:val="Hyperlink"/>
            <w:rFonts w:ascii="Arial" w:hAnsi="Arial" w:eastAsia="Arial" w:cs="Arial"/>
            <w:b w:val="0"/>
            <w:bCs w:val="0"/>
            <w:i w:val="0"/>
            <w:iCs w:val="0"/>
            <w:caps w:val="0"/>
            <w:smallCaps w:val="0"/>
            <w:strike w:val="0"/>
            <w:dstrike w:val="0"/>
            <w:noProof w:val="0"/>
            <w:sz w:val="24"/>
            <w:szCs w:val="24"/>
            <w:lang w:val="en-GB"/>
          </w:rPr>
          <w:t>A curriculum for funded non-maintained nursery settings</w:t>
        </w:r>
      </w:hyperlink>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6</w:t>
      </w:r>
      <w:r w:rsidRPr="4AD22729" w:rsidR="0D4A33EE">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March 2025).</w:t>
      </w:r>
    </w:p>
    <w:p xmlns:wp14="http://schemas.microsoft.com/office/word/2010/wordml" w:rsidP="4AD22729" wp14:paraId="0BB54C97" wp14:textId="6424CBC1">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(2025). </w:t>
      </w:r>
      <w:r w:rsidRPr="4AD22729" w:rsidR="0D4A33EE">
        <w:rPr>
          <w:rFonts w:ascii="Arial" w:hAnsi="Arial" w:eastAsia="Arial" w:cs="Arial"/>
          <w:b w:val="0"/>
          <w:bCs w:val="0"/>
          <w:i w:val="1"/>
          <w:iCs w:val="1"/>
          <w:caps w:val="0"/>
          <w:smallCaps w:val="0"/>
          <w:noProof w:val="0"/>
          <w:color w:val="000000" w:themeColor="text1" w:themeTint="FF" w:themeShade="FF"/>
          <w:sz w:val="24"/>
          <w:szCs w:val="24"/>
          <w:lang w:val="en-GB"/>
        </w:rPr>
        <w:t>Well-being of Future Generations (Wales) Act 2015: The Essentials [HTML]</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6cb04e977ff346df">
        <w:r w:rsidRPr="4AD22729" w:rsidR="0D4A33EE">
          <w:rPr>
            <w:rStyle w:val="Hyperlink"/>
            <w:rFonts w:ascii="Arial" w:hAnsi="Arial" w:eastAsia="Arial" w:cs="Arial"/>
            <w:b w:val="0"/>
            <w:bCs w:val="0"/>
            <w:i w:val="0"/>
            <w:iCs w:val="0"/>
            <w:caps w:val="0"/>
            <w:smallCaps w:val="0"/>
            <w:strike w:val="0"/>
            <w:dstrike w:val="0"/>
            <w:noProof w:val="0"/>
            <w:sz w:val="24"/>
            <w:szCs w:val="24"/>
            <w:lang w:val="en-GB"/>
          </w:rPr>
          <w:t>https://www.gov.wales/well-being-future-generations-act-essentials-html</w:t>
        </w:r>
      </w:hyperlink>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23 Mar. 2025).</w:t>
      </w:r>
    </w:p>
    <w:p xmlns:wp14="http://schemas.microsoft.com/office/word/2010/wordml" w:rsidP="4AD22729" wp14:paraId="57F7E8F2" wp14:textId="4DD88E83">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World Health Organisation (2018) ‘Improving the quality of health services: tools and resources. Available at: </w:t>
      </w:r>
      <w:hyperlink r:id="Rca849570871344d6">
        <w:r w:rsidRPr="4AD22729" w:rsidR="0D4A33EE">
          <w:rPr>
            <w:rStyle w:val="Hyperlink"/>
            <w:rFonts w:ascii="Arial" w:hAnsi="Arial" w:eastAsia="Arial" w:cs="Arial"/>
            <w:b w:val="0"/>
            <w:bCs w:val="0"/>
            <w:i w:val="0"/>
            <w:iCs w:val="0"/>
            <w:caps w:val="0"/>
            <w:smallCaps w:val="0"/>
            <w:strike w:val="0"/>
            <w:dstrike w:val="0"/>
            <w:noProof w:val="0"/>
            <w:sz w:val="24"/>
            <w:szCs w:val="24"/>
            <w:lang w:val="en-GB"/>
          </w:rPr>
          <w:t>9789241515085-eng.pdf</w:t>
        </w:r>
      </w:hyperlink>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13</w:t>
      </w:r>
      <w:r w:rsidRPr="4AD22729" w:rsidR="0D4A33EE">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March 2025).</w:t>
      </w:r>
    </w:p>
    <w:p xmlns:wp14="http://schemas.microsoft.com/office/word/2010/wordml" w:rsidP="4AD22729" wp14:paraId="589CCBF4" wp14:textId="4C048E4C">
      <w:p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Young, H. (no date) </w:t>
      </w:r>
      <w:r w:rsidRPr="4AD22729" w:rsidR="0D4A33EE">
        <w:rPr>
          <w:rFonts w:ascii="Arial" w:hAnsi="Arial" w:eastAsia="Arial" w:cs="Arial"/>
          <w:b w:val="0"/>
          <w:bCs w:val="0"/>
          <w:i w:val="1"/>
          <w:iCs w:val="1"/>
          <w:caps w:val="0"/>
          <w:smallCaps w:val="0"/>
          <w:noProof w:val="0"/>
          <w:color w:val="000000" w:themeColor="text1" w:themeTint="FF" w:themeShade="FF"/>
          <w:sz w:val="24"/>
          <w:szCs w:val="24"/>
          <w:lang w:val="en-GB"/>
        </w:rPr>
        <w:t xml:space="preserve">The Importance Of A Frist Aid Course For Childcare Workers. </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770cf6e6ee0f4d6e">
        <w:r w:rsidRPr="4AD22729" w:rsidR="0D4A33EE">
          <w:rPr>
            <w:rStyle w:val="Hyperlink"/>
            <w:rFonts w:ascii="Arial" w:hAnsi="Arial" w:eastAsia="Arial" w:cs="Arial"/>
            <w:b w:val="0"/>
            <w:bCs w:val="0"/>
            <w:i w:val="0"/>
            <w:iCs w:val="0"/>
            <w:caps w:val="0"/>
            <w:smallCaps w:val="0"/>
            <w:strike w:val="0"/>
            <w:dstrike w:val="0"/>
            <w:noProof w:val="0"/>
            <w:sz w:val="24"/>
            <w:szCs w:val="24"/>
            <w:lang w:val="en-GB"/>
          </w:rPr>
          <w:t>The Importance Of A First Aid Course For Childcare Workers | The First Aid Nest</w:t>
        </w:r>
      </w:hyperlink>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14</w:t>
      </w:r>
      <w:r w:rsidRPr="4AD22729" w:rsidR="0D4A33EE">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4AD22729" w:rsidR="0D4A33EE">
        <w:rPr>
          <w:rFonts w:ascii="Arial" w:hAnsi="Arial" w:eastAsia="Arial" w:cs="Arial"/>
          <w:b w:val="0"/>
          <w:bCs w:val="0"/>
          <w:i w:val="0"/>
          <w:iCs w:val="0"/>
          <w:caps w:val="0"/>
          <w:smallCaps w:val="0"/>
          <w:noProof w:val="0"/>
          <w:color w:val="000000" w:themeColor="text1" w:themeTint="FF" w:themeShade="FF"/>
          <w:sz w:val="24"/>
          <w:szCs w:val="24"/>
          <w:lang w:val="en-GB"/>
        </w:rPr>
        <w:t xml:space="preserve"> March 2025).</w:t>
      </w:r>
    </w:p>
    <w:p xmlns:wp14="http://schemas.microsoft.com/office/word/2010/wordml" w:rsidP="4AD22729" wp14:paraId="09FD8DF7" wp14:textId="7B9D8034">
      <w:pP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p14:paraId="5E5787A5" wp14:textId="3A0D4244"/>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732EB7D"/>
    <w:rsid w:val="0732EB7D"/>
    <w:rsid w:val="07C08E76"/>
    <w:rsid w:val="0A6BBD02"/>
    <w:rsid w:val="0D4A33EE"/>
    <w:rsid w:val="0E358FF2"/>
    <w:rsid w:val="1054240E"/>
    <w:rsid w:val="1EF0CE06"/>
    <w:rsid w:val="221BBAF4"/>
    <w:rsid w:val="236482F0"/>
    <w:rsid w:val="26DC3169"/>
    <w:rsid w:val="32FD7A13"/>
    <w:rsid w:val="36927946"/>
    <w:rsid w:val="37ECF07B"/>
    <w:rsid w:val="4AD22729"/>
    <w:rsid w:val="61A95EE7"/>
    <w:rsid w:val="62C079F3"/>
    <w:rsid w:val="6E1FA63F"/>
    <w:rsid w:val="76EC13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2EB7D"/>
  <w15:chartTrackingRefBased/>
  <w15:docId w15:val="{50BA3C60-F033-4C78-9AAC-F834D0F371A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4AD2272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moodle.uwtsd.ac.uk/course/format/tiles/mod_view.php?cmid=448062" TargetMode="External" Id="Rc77ae066df2143d8" /><Relationship Type="http://schemas.openxmlformats.org/officeDocument/2006/relationships/hyperlink" Target="https://www.publichealth.hscni.net/publications/guidance-infection-control-schools-and-other-childcare-settings-0" TargetMode="External" Id="Rda6a6c320a51433d" /><Relationship Type="http://schemas.openxmlformats.org/officeDocument/2006/relationships/hyperlink" Target="https://www.careinspectorate.wales/sites/default/files/2019-06/190627-guidance-on-completing-the-quality-of-care-review-en.pdf" TargetMode="External" Id="Ra773d2cdd825468a" /><Relationship Type="http://schemas.openxmlformats.org/officeDocument/2006/relationships/hyperlink" Target="https://www.careinspectorate.wales/" TargetMode="External" Id="R38c58d182e1942dc" /><Relationship Type="http://schemas.openxmlformats.org/officeDocument/2006/relationships/hyperlink" Target="https://www.careinspectorate.wales/sites/default/files/pdf-versions/2024/11/2/1731430917/safeguarding-policy.pdf" TargetMode="External" Id="R0aa70cc0f9c045f6" /><Relationship Type="http://schemas.openxmlformats.org/officeDocument/2006/relationships/hyperlink" Target="https://www.careinspectorate.wales/using-effective-observations-inform-planning-improve-impact-childrens-learning-and-development" TargetMode="External" Id="R2396bc723be64517" /><Relationship Type="http://schemas.openxmlformats.org/officeDocument/2006/relationships/hyperlink" Target="https://www.classdojo.com/en-gb/?redirect=true" TargetMode="External" Id="R4033e583721f47f8" /><Relationship Type="http://schemas.openxmlformats.org/officeDocument/2006/relationships/hyperlink" Target="https://www.gov.uk/guidance/meeting-digital-and-technology-standards-in-schools-and-colleges" TargetMode="External" Id="R0a293f662bd54d90" /><Relationship Type="http://schemas.openxmlformats.org/officeDocument/2006/relationships/hyperlink" Target="https://www.gov.uk/government/publications/keeping-children-safe-in-education--2" TargetMode="External" Id="R080dc7dfbac44600" /><Relationship Type="http://schemas.openxmlformats.org/officeDocument/2006/relationships/hyperlink" Target="https://www.eyalliance.org.uk/controlling-infection-your-early-years-setting" TargetMode="External" Id="Refcae74ebc7c40a9" /><Relationship Type="http://schemas.openxmlformats.org/officeDocument/2006/relationships/hyperlink" Target="https://educationendowmentfoundation.org.uk/" TargetMode="External" Id="R68f5e360b46542b7" /><Relationship Type="http://schemas.openxmlformats.org/officeDocument/2006/relationships/hyperlink" Target="https://www.earlyyears.wales/en/news/blog-why-it-important-keep-ratios-low-early-years" TargetMode="External" Id="R87104643bd3a427d" /><Relationship Type="http://schemas.openxmlformats.org/officeDocument/2006/relationships/hyperlink" Target="https://orcid.org/0000-0003-1666-4517" TargetMode="External" Id="Rbb9ad7037b6b44bc" /><Relationship Type="http://schemas.openxmlformats.org/officeDocument/2006/relationships/hyperlink" Target="https://www.gov.uk/government/publications/safe-working-in-education-childcare-and-childrens-social-care/the-use-of-personal-protective-equipment-ppe-in-education-childcare-and-childrens-social-care-settings-including-for-aerosol-generating-procedure" TargetMode="External" Id="Rb69b059b2c924a76" /><Relationship Type="http://schemas.openxmlformats.org/officeDocument/2006/relationships/hyperlink" Target="https://www.teachingexpertise.com/technology/what-is-class-dojo/" TargetMode="External" Id="Rb23bc8577fc54f30" /><Relationship Type="http://schemas.openxmlformats.org/officeDocument/2006/relationships/hyperlink" Target="https://doi.org/10.1080/13632434.2020.1704470" TargetMode="External" Id="R940e8f256b2249ef" /><Relationship Type="http://schemas.openxmlformats.org/officeDocument/2006/relationships/hyperlink" Target="https://www.hse.gov.uk/biosafety/infection.htm" TargetMode="External" Id="R61926e1d81b245e9" /><Relationship Type="http://schemas.openxmlformats.org/officeDocument/2006/relationships/hyperlink" Target="https://www.hse.gov.uk/legislation/hswa.htm" TargetMode="External" Id="Rb906696aff644976" /><Relationship Type="http://schemas.openxmlformats.org/officeDocument/2006/relationships/hyperlink" Target="https://humanfocus.co.uk/blog/health-and-safety-legislation-in-schools/" TargetMode="External" Id="Rcb318b5267d442a2" /><Relationship Type="http://schemas.openxmlformats.org/officeDocument/2006/relationships/hyperlink" Target="https://blossomeducational.com/blog/paediatric-first-aid-in-eyfs-how-to-become-and-stay-qualified/" TargetMode="External" Id="Rb934097d68094a6d" /><Relationship Type="http://schemas.openxmlformats.org/officeDocument/2006/relationships/hyperlink" Target="https://www.jotform.com/blog/parent-survey-questions/" TargetMode="External" Id="R910695938490480b" /><Relationship Type="http://schemas.openxmlformats.org/officeDocument/2006/relationships/hyperlink" Target="https://lordslibrary.parliament.uk/disability-discrimination-act-1995-and-now/" TargetMode="External" Id="Ra350d14edd864de4" /><Relationship Type="http://schemas.openxmlformats.org/officeDocument/2006/relationships/hyperlink" Target="https://lindenclinics.com/autism-and-toys/" TargetMode="External" Id="Re7295b8046df42a4" /><Relationship Type="http://schemas.openxmlformats.org/officeDocument/2006/relationships/hyperlink" Target="https://www.highspeedtraining.co.uk/hub/what-is-safeguarding/" TargetMode="External" Id="R22e9012c58294d3c" /><Relationship Type="http://schemas.openxmlformats.org/officeDocument/2006/relationships/hyperlink" Target="https://play.wales/publications_category/playing-outdoors-in-early-years-settings-a-toolkit/" TargetMode="External" Id="Rfc149174dce04e6b" /><Relationship Type="http://schemas.openxmlformats.org/officeDocument/2006/relationships/hyperlink" Target="https://www.marjon.ac.uk/professional-development-for-teachers/leadership-in-the-early-years/" TargetMode="External" Id="Rb87ae7af3cc44b2c" /><Relationship Type="http://schemas.openxmlformats.org/officeDocument/2006/relationships/hyperlink" Target="https://www.positiveaction.net/blog/single-blog-post?slug=blog%2Fparental-involvement-education-schools" TargetMode="External" Id="R3f6bc8f5a3704255" /><Relationship Type="http://schemas.openxmlformats.org/officeDocument/2006/relationships/hyperlink" Target="https://www.publichealth.hscni.net/publications/guidance-infection-control-schools-and-other-childcare-settings-0" TargetMode="External" Id="Re2f8497630154581" /><Relationship Type="http://schemas.openxmlformats.org/officeDocument/2006/relationships/hyperlink" Target="https://phw.nhs.wales/topics/the-first-1000-days-programme/" TargetMode="External" Id="R0cc8786ec6bd4f85" /><Relationship Type="http://schemas.openxmlformats.org/officeDocument/2006/relationships/hyperlink" Target="https://teachingautism.co.uk/top-10-cause-and-effect-toys/" TargetMode="External" Id="R17335ba3ce364f57" /><Relationship Type="http://schemas.openxmlformats.org/officeDocument/2006/relationships/hyperlink" Target="file:///C:/Users/beth8/Downloads/Reframing_the_effectiveness_of_feedback_in_improvi.pdf" TargetMode="External" Id="R7323d4c7cf4941d2" /><Relationship Type="http://schemas.openxmlformats.org/officeDocument/2006/relationships/hyperlink" Target="https://doi.org/10.3934/publichealth.2019.4.461" TargetMode="External" Id="R3263b60dcb7847b2" /><Relationship Type="http://schemas.openxmlformats.org/officeDocument/2006/relationships/hyperlink" Target="https://www.swansea.gov.uk/article/21384/Additional-Learning-Needs-Coordinator-ALNCo" TargetMode="External" Id="Rb67fd7a251e04a6b" /><Relationship Type="http://schemas.openxmlformats.org/officeDocument/2006/relationships/hyperlink" Target="https://www.tes.com/en-gb/for-schools/blog/article/role-of-the-additional-learning-needs-co-ordinator-alnco" TargetMode="External" Id="R5ccae089a6ac4d0d" /><Relationship Type="http://schemas.openxmlformats.org/officeDocument/2006/relationships/hyperlink" Target="https://www.unicef.org.uk/what-we-do/un-convention-child-rights/" TargetMode="External" Id="R2d012891c8fe4955" /><Relationship Type="http://schemas.openxmlformats.org/officeDocument/2006/relationships/hyperlink" Target="https://safeguarding.wales/en/int-i/int-i-i1/i1-p1/" TargetMode="External" Id="R8c4c1da83b244759" /><Relationship Type="http://schemas.openxmlformats.org/officeDocument/2006/relationships/hyperlink" Target="https://hwb.gov.wales/storage/d5d8e39c-b534-40cb-a3f5-7e2e126d8077/foundation-phase-framework.pdf" TargetMode="External" Id="R30a1b07a57054e13" /><Relationship Type="http://schemas.openxmlformats.org/officeDocument/2006/relationships/hyperlink" Target="https://www.gov.wales/ambitious-new-additional-learning-needs-bill-introduced" TargetMode="External" Id="R99fd7fc813ed4f45" /><Relationship Type="http://schemas.openxmlformats.org/officeDocument/2006/relationships/hyperlink" Target="https://www.gov.wales/flying-start-childcare-guidance-html" TargetMode="External" Id="Rc97843e132494b50" /><Relationship Type="http://schemas.openxmlformats.org/officeDocument/2006/relationships/hyperlink" Target="https://www.gov.wales/sites/default/files/publications/2023-05/national-minimum-standards-for-regulated-childcare_0.pdf" TargetMode="External" Id="Rf65007101e564a0b" /><Relationship Type="http://schemas.openxmlformats.org/officeDocument/2006/relationships/hyperlink" Target="https://hwb.gov.wales/curriculum-for-wales/curriculum-and-assessment-arrangements-for-funded-non-maintained-nursery-settings/assessment-arrangements-for-funded-non-maintained-nursery-settings" TargetMode="External" Id="Rdbe4c4802a3e4892" /><Relationship Type="http://schemas.openxmlformats.org/officeDocument/2006/relationships/hyperlink" Target="https://hwb.gov.wales/api/storage/1f581142-6b91-41e4-845d-3d6c7765df20/a-curriculum-for-funded-non-maintained-nursery-settings.pdf" TargetMode="External" Id="Ra303a079701b4dd9" /><Relationship Type="http://schemas.openxmlformats.org/officeDocument/2006/relationships/hyperlink" Target="https://www.gov.wales/well-being-future-generations-act-essentials-html" TargetMode="External" Id="R6cb04e977ff346df" /><Relationship Type="http://schemas.openxmlformats.org/officeDocument/2006/relationships/hyperlink" Target="https://iris.who.int/bitstream/handle/10665/310944/9789241515085-eng.pdf" TargetMode="External" Id="Rca849570871344d6" /><Relationship Type="http://schemas.openxmlformats.org/officeDocument/2006/relationships/hyperlink" Target="https://thefirstaidnest.com.au/2022/10/04/first-aid-course-for-childcare/" TargetMode="External" Id="R770cf6e6ee0f4d6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Cam Clark (2218446)</dc:creator>
  <keywords/>
  <dc:description/>
  <lastModifiedBy>Cam Clark (2218446)</lastModifiedBy>
  <revision>2</revision>
  <dcterms:created xsi:type="dcterms:W3CDTF">2025-03-24T10:49:24.8805294Z</dcterms:created>
  <dcterms:modified xsi:type="dcterms:W3CDTF">2025-03-24T11:17:16.1581712Z</dcterms:modified>
</coreProperties>
</file>