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53720"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6CE798FB" wp14:editId="0BE4B578">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1E5C635B"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89DE9D5"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6CE798FB"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1E5C635B"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489DE9D5"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60127FCE" wp14:editId="40BDD90E">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11326F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6C9E490"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0127FCE"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111326F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6C9E490"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3F09334" w14:textId="18444209"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E3CB20C" wp14:editId="09874689">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2D036EE8" w14:textId="77777777" w:rsidR="00530E16" w:rsidRDefault="004468F8">
                            <w:pPr>
                              <w:spacing w:after="0" w:line="240" w:lineRule="auto"/>
                              <w:textDirection w:val="btLr"/>
                            </w:pPr>
                            <w:r>
                              <w:rPr>
                                <w:rFonts w:ascii="Play" w:eastAsia="Play" w:hAnsi="Play" w:cs="Play"/>
                                <w:color w:val="262626"/>
                                <w:sz w:val="72"/>
                              </w:rPr>
                              <w:t>Individual Report</w:t>
                            </w:r>
                          </w:p>
                          <w:p w14:paraId="77C28AE7" w14:textId="77777777" w:rsidR="00530E16" w:rsidRDefault="004468F8">
                            <w:pPr>
                              <w:spacing w:before="120" w:line="277" w:lineRule="auto"/>
                              <w:textDirection w:val="btLr"/>
                            </w:pPr>
                            <w:r>
                              <w:rPr>
                                <w:color w:val="404040"/>
                                <w:sz w:val="36"/>
                              </w:rPr>
                              <w:t>Module Name: Digital Skills and Research Methods</w:t>
                            </w:r>
                          </w:p>
                          <w:p w14:paraId="7D57AAD6" w14:textId="77777777" w:rsidR="00530E16" w:rsidRDefault="004468F8">
                            <w:pPr>
                              <w:spacing w:before="120" w:line="277" w:lineRule="auto"/>
                              <w:textDirection w:val="btLr"/>
                            </w:pPr>
                            <w:r>
                              <w:rPr>
                                <w:color w:val="404040"/>
                                <w:sz w:val="36"/>
                              </w:rPr>
                              <w:t>Module Code: LCHS 4007</w:t>
                            </w:r>
                          </w:p>
                          <w:p w14:paraId="2741DBBD" w14:textId="5D60CF24" w:rsidR="00530E16" w:rsidRDefault="004468F8">
                            <w:pPr>
                              <w:spacing w:before="120" w:line="277" w:lineRule="auto"/>
                              <w:textDirection w:val="btLr"/>
                            </w:pPr>
                            <w:r>
                              <w:rPr>
                                <w:color w:val="404040"/>
                                <w:sz w:val="36"/>
                              </w:rPr>
                              <w:t xml:space="preserve">Student name: </w:t>
                            </w:r>
                            <w:r w:rsidR="008B08C0">
                              <w:rPr>
                                <w:color w:val="404040"/>
                                <w:sz w:val="36"/>
                              </w:rPr>
                              <w:t>Mhammed Tale Badra</w:t>
                            </w:r>
                          </w:p>
                          <w:p w14:paraId="2497AF37" w14:textId="3DAE69A5" w:rsidR="00530E16" w:rsidRDefault="004468F8">
                            <w:pPr>
                              <w:spacing w:before="120" w:line="277" w:lineRule="auto"/>
                              <w:textDirection w:val="btLr"/>
                            </w:pPr>
                            <w:r>
                              <w:rPr>
                                <w:color w:val="404040"/>
                                <w:sz w:val="36"/>
                              </w:rPr>
                              <w:t>Student ID:</w:t>
                            </w:r>
                            <w:r w:rsidR="008B08C0">
                              <w:rPr>
                                <w:color w:val="404040"/>
                                <w:sz w:val="36"/>
                              </w:rPr>
                              <w:t>2532538</w:t>
                            </w:r>
                          </w:p>
                          <w:p w14:paraId="6A298461" w14:textId="4C79578D" w:rsidR="00530E16" w:rsidRDefault="004468F8">
                            <w:pPr>
                              <w:spacing w:before="120" w:line="277" w:lineRule="auto"/>
                              <w:textDirection w:val="btLr"/>
                            </w:pPr>
                            <w:r>
                              <w:rPr>
                                <w:color w:val="404040"/>
                                <w:sz w:val="36"/>
                              </w:rPr>
                              <w:t xml:space="preserve">Lecturer’s Name: </w:t>
                            </w:r>
                            <w:r w:rsidR="008B08C0">
                              <w:rPr>
                                <w:color w:val="404040"/>
                                <w:sz w:val="36"/>
                              </w:rPr>
                              <w:t>Kwame Assa-Agyei</w:t>
                            </w:r>
                          </w:p>
                        </w:txbxContent>
                      </wps:txbx>
                      <wps:bodyPr spcFirstLastPara="1" wrap="square" lIns="0" tIns="0" rIns="0" bIns="0" anchor="t" anchorCtr="0">
                        <a:noAutofit/>
                      </wps:bodyPr>
                    </wps:wsp>
                  </a:graphicData>
                </a:graphic>
              </wp:anchor>
            </w:drawing>
          </mc:Choice>
          <mc:Fallback>
            <w:pict>
              <v:rect w14:anchorId="4E3CB20C"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2D036EE8" w14:textId="77777777" w:rsidR="00530E16" w:rsidRDefault="004468F8">
                      <w:pPr>
                        <w:spacing w:after="0" w:line="240" w:lineRule="auto"/>
                        <w:textDirection w:val="btLr"/>
                      </w:pPr>
                      <w:r>
                        <w:rPr>
                          <w:rFonts w:ascii="Play" w:eastAsia="Play" w:hAnsi="Play" w:cs="Play"/>
                          <w:color w:val="262626"/>
                          <w:sz w:val="72"/>
                        </w:rPr>
                        <w:t>Individual Report</w:t>
                      </w:r>
                    </w:p>
                    <w:p w14:paraId="77C28AE7" w14:textId="77777777" w:rsidR="00530E16" w:rsidRDefault="004468F8">
                      <w:pPr>
                        <w:spacing w:before="120" w:line="277" w:lineRule="auto"/>
                        <w:textDirection w:val="btLr"/>
                      </w:pPr>
                      <w:r>
                        <w:rPr>
                          <w:color w:val="404040"/>
                          <w:sz w:val="36"/>
                        </w:rPr>
                        <w:t>Module Name: Digital Skills and Research Methods</w:t>
                      </w:r>
                    </w:p>
                    <w:p w14:paraId="7D57AAD6" w14:textId="77777777" w:rsidR="00530E16" w:rsidRDefault="004468F8">
                      <w:pPr>
                        <w:spacing w:before="120" w:line="277" w:lineRule="auto"/>
                        <w:textDirection w:val="btLr"/>
                      </w:pPr>
                      <w:r>
                        <w:rPr>
                          <w:color w:val="404040"/>
                          <w:sz w:val="36"/>
                        </w:rPr>
                        <w:t>Module Code: LCHS 4007</w:t>
                      </w:r>
                    </w:p>
                    <w:p w14:paraId="2741DBBD" w14:textId="5D60CF24" w:rsidR="00530E16" w:rsidRDefault="004468F8">
                      <w:pPr>
                        <w:spacing w:before="120" w:line="277" w:lineRule="auto"/>
                        <w:textDirection w:val="btLr"/>
                      </w:pPr>
                      <w:r>
                        <w:rPr>
                          <w:color w:val="404040"/>
                          <w:sz w:val="36"/>
                        </w:rPr>
                        <w:t xml:space="preserve">Student name: </w:t>
                      </w:r>
                      <w:r w:rsidR="008B08C0">
                        <w:rPr>
                          <w:color w:val="404040"/>
                          <w:sz w:val="36"/>
                        </w:rPr>
                        <w:t>Mhammed Tale Badra</w:t>
                      </w:r>
                    </w:p>
                    <w:p w14:paraId="2497AF37" w14:textId="3DAE69A5" w:rsidR="00530E16" w:rsidRDefault="004468F8">
                      <w:pPr>
                        <w:spacing w:before="120" w:line="277" w:lineRule="auto"/>
                        <w:textDirection w:val="btLr"/>
                      </w:pPr>
                      <w:r>
                        <w:rPr>
                          <w:color w:val="404040"/>
                          <w:sz w:val="36"/>
                        </w:rPr>
                        <w:t>Student ID:</w:t>
                      </w:r>
                      <w:r w:rsidR="008B08C0">
                        <w:rPr>
                          <w:color w:val="404040"/>
                          <w:sz w:val="36"/>
                        </w:rPr>
                        <w:t>2532538</w:t>
                      </w:r>
                    </w:p>
                    <w:p w14:paraId="6A298461" w14:textId="4C79578D" w:rsidR="00530E16" w:rsidRDefault="004468F8">
                      <w:pPr>
                        <w:spacing w:before="120" w:line="277" w:lineRule="auto"/>
                        <w:textDirection w:val="btLr"/>
                      </w:pPr>
                      <w:r>
                        <w:rPr>
                          <w:color w:val="404040"/>
                          <w:sz w:val="36"/>
                        </w:rPr>
                        <w:t xml:space="preserve">Lecturer’s Name: </w:t>
                      </w:r>
                      <w:r w:rsidR="008B08C0">
                        <w:rPr>
                          <w:color w:val="404040"/>
                          <w:sz w:val="36"/>
                        </w:rPr>
                        <w:t>Kwame Assa-Agyei</w:t>
                      </w:r>
                    </w:p>
                  </w:txbxContent>
                </v:textbox>
                <w10:wrap anchorx="page" anchory="page"/>
              </v:rect>
            </w:pict>
          </mc:Fallback>
        </mc:AlternateContent>
      </w:r>
      <w:r>
        <w:br w:type="page"/>
      </w:r>
    </w:p>
    <w:p w14:paraId="5F4BFDCB" w14:textId="77777777" w:rsidR="00530E16" w:rsidRDefault="00530E16">
      <w:pPr>
        <w:rPr>
          <w:rFonts w:ascii="Arial" w:eastAsia="Arial" w:hAnsi="Arial" w:cs="Arial"/>
        </w:rPr>
      </w:pPr>
    </w:p>
    <w:p w14:paraId="01542EAA"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158EE20A" w14:textId="777777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2582488B"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Pr>
                <w:noProof/>
                <w:webHidden/>
              </w:rPr>
              <w:t>2</w:t>
            </w:r>
            <w:r>
              <w:rPr>
                <w:noProof/>
                <w:webHidden/>
              </w:rPr>
              <w:fldChar w:fldCharType="end"/>
            </w:r>
          </w:hyperlink>
        </w:p>
        <w:p w14:paraId="1225B03D"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Pr>
                <w:noProof/>
                <w:webHidden/>
              </w:rPr>
              <w:t>2</w:t>
            </w:r>
            <w:r>
              <w:rPr>
                <w:noProof/>
                <w:webHidden/>
              </w:rPr>
              <w:fldChar w:fldCharType="end"/>
            </w:r>
          </w:hyperlink>
        </w:p>
        <w:p w14:paraId="4AE6C4AD"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Pr>
                <w:noProof/>
                <w:webHidden/>
              </w:rPr>
              <w:t>2</w:t>
            </w:r>
            <w:r>
              <w:rPr>
                <w:noProof/>
                <w:webHidden/>
              </w:rPr>
              <w:fldChar w:fldCharType="end"/>
            </w:r>
          </w:hyperlink>
        </w:p>
        <w:p w14:paraId="1213FF00"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Pr>
                <w:noProof/>
                <w:webHidden/>
              </w:rPr>
              <w:t>2</w:t>
            </w:r>
            <w:r>
              <w:rPr>
                <w:noProof/>
                <w:webHidden/>
              </w:rPr>
              <w:fldChar w:fldCharType="end"/>
            </w:r>
          </w:hyperlink>
        </w:p>
        <w:p w14:paraId="242A4C36"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Pr>
                <w:noProof/>
                <w:webHidden/>
              </w:rPr>
              <w:t>2</w:t>
            </w:r>
            <w:r>
              <w:rPr>
                <w:noProof/>
                <w:webHidden/>
              </w:rPr>
              <w:fldChar w:fldCharType="end"/>
            </w:r>
          </w:hyperlink>
        </w:p>
        <w:p w14:paraId="05BA89B7"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Pr>
                <w:noProof/>
                <w:webHidden/>
              </w:rPr>
              <w:t>2</w:t>
            </w:r>
            <w:r>
              <w:rPr>
                <w:noProof/>
                <w:webHidden/>
              </w:rPr>
              <w:fldChar w:fldCharType="end"/>
            </w:r>
          </w:hyperlink>
        </w:p>
        <w:p w14:paraId="6041D9A4"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Pr>
                <w:noProof/>
                <w:webHidden/>
              </w:rPr>
              <w:t>2</w:t>
            </w:r>
            <w:r>
              <w:rPr>
                <w:noProof/>
                <w:webHidden/>
              </w:rPr>
              <w:fldChar w:fldCharType="end"/>
            </w:r>
          </w:hyperlink>
        </w:p>
        <w:p w14:paraId="59475034"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Pr>
                <w:noProof/>
                <w:webHidden/>
              </w:rPr>
              <w:t>2</w:t>
            </w:r>
            <w:r>
              <w:rPr>
                <w:noProof/>
                <w:webHidden/>
              </w:rPr>
              <w:fldChar w:fldCharType="end"/>
            </w:r>
          </w:hyperlink>
        </w:p>
        <w:p w14:paraId="1FDCBCC0"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Pr>
                <w:noProof/>
                <w:webHidden/>
              </w:rPr>
              <w:t>2</w:t>
            </w:r>
            <w:r>
              <w:rPr>
                <w:noProof/>
                <w:webHidden/>
              </w:rPr>
              <w:fldChar w:fldCharType="end"/>
            </w:r>
          </w:hyperlink>
        </w:p>
        <w:p w14:paraId="7241CDC4"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Pr>
                <w:noProof/>
                <w:webHidden/>
              </w:rPr>
              <w:t>2</w:t>
            </w:r>
            <w:r>
              <w:rPr>
                <w:noProof/>
                <w:webHidden/>
              </w:rPr>
              <w:fldChar w:fldCharType="end"/>
            </w:r>
          </w:hyperlink>
        </w:p>
        <w:p w14:paraId="617FC4FF"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Pr>
                <w:noProof/>
                <w:webHidden/>
              </w:rPr>
              <w:t>2</w:t>
            </w:r>
            <w:r>
              <w:rPr>
                <w:noProof/>
                <w:webHidden/>
              </w:rPr>
              <w:fldChar w:fldCharType="end"/>
            </w:r>
          </w:hyperlink>
        </w:p>
        <w:p w14:paraId="7DB560F2"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Pr>
                <w:noProof/>
                <w:webHidden/>
              </w:rPr>
              <w:t>2</w:t>
            </w:r>
            <w:r>
              <w:rPr>
                <w:noProof/>
                <w:webHidden/>
              </w:rPr>
              <w:fldChar w:fldCharType="end"/>
            </w:r>
          </w:hyperlink>
        </w:p>
        <w:p w14:paraId="32551CD9"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Pr>
                <w:noProof/>
                <w:webHidden/>
              </w:rPr>
              <w:t>2</w:t>
            </w:r>
            <w:r>
              <w:rPr>
                <w:noProof/>
                <w:webHidden/>
              </w:rPr>
              <w:fldChar w:fldCharType="end"/>
            </w:r>
          </w:hyperlink>
        </w:p>
        <w:p w14:paraId="06409145"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Pr>
                <w:noProof/>
                <w:webHidden/>
              </w:rPr>
              <w:t>3</w:t>
            </w:r>
            <w:r>
              <w:rPr>
                <w:noProof/>
                <w:webHidden/>
              </w:rPr>
              <w:fldChar w:fldCharType="end"/>
            </w:r>
          </w:hyperlink>
        </w:p>
        <w:p w14:paraId="7611AEC6"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Pr>
                <w:noProof/>
                <w:webHidden/>
              </w:rPr>
              <w:t>3</w:t>
            </w:r>
            <w:r>
              <w:rPr>
                <w:noProof/>
                <w:webHidden/>
              </w:rPr>
              <w:fldChar w:fldCharType="end"/>
            </w:r>
          </w:hyperlink>
        </w:p>
        <w:p w14:paraId="1F6AD04D"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Pr>
                <w:noProof/>
                <w:webHidden/>
              </w:rPr>
              <w:t>3</w:t>
            </w:r>
            <w:r>
              <w:rPr>
                <w:noProof/>
                <w:webHidden/>
              </w:rPr>
              <w:fldChar w:fldCharType="end"/>
            </w:r>
          </w:hyperlink>
        </w:p>
        <w:p w14:paraId="5FC5E2E0"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Pr>
                <w:noProof/>
                <w:webHidden/>
              </w:rPr>
              <w:t>3</w:t>
            </w:r>
            <w:r>
              <w:rPr>
                <w:noProof/>
                <w:webHidden/>
              </w:rPr>
              <w:fldChar w:fldCharType="end"/>
            </w:r>
          </w:hyperlink>
        </w:p>
        <w:p w14:paraId="459DA176" w14:textId="77777777" w:rsidR="00530E16" w:rsidRPr="00CF650B" w:rsidRDefault="004468F8">
          <w:r>
            <w:fldChar w:fldCharType="end"/>
          </w:r>
        </w:p>
      </w:sdtContent>
    </w:sdt>
    <w:p w14:paraId="4B480FE5" w14:textId="77777777" w:rsidR="00530E16" w:rsidRDefault="00530E16">
      <w:pPr>
        <w:rPr>
          <w:rFonts w:ascii="Arial" w:eastAsia="Arial" w:hAnsi="Arial" w:cs="Arial"/>
        </w:rPr>
      </w:pPr>
    </w:p>
    <w:p w14:paraId="2696B0D7" w14:textId="77777777" w:rsidR="00530E16" w:rsidRDefault="00530E16">
      <w:pPr>
        <w:rPr>
          <w:rFonts w:ascii="Arial" w:eastAsia="Arial" w:hAnsi="Arial" w:cs="Arial"/>
        </w:rPr>
      </w:pPr>
    </w:p>
    <w:p w14:paraId="7E0AEA1D" w14:textId="77777777" w:rsidR="00530E16" w:rsidRDefault="00530E16">
      <w:pPr>
        <w:rPr>
          <w:rFonts w:ascii="Arial" w:eastAsia="Arial" w:hAnsi="Arial" w:cs="Arial"/>
        </w:rPr>
      </w:pPr>
    </w:p>
    <w:p w14:paraId="03C45BB7" w14:textId="77777777" w:rsidR="00530E16" w:rsidRDefault="00530E16">
      <w:pPr>
        <w:rPr>
          <w:rFonts w:ascii="Arial" w:eastAsia="Arial" w:hAnsi="Arial" w:cs="Arial"/>
        </w:rPr>
      </w:pPr>
    </w:p>
    <w:p w14:paraId="1EFF34A7" w14:textId="77777777" w:rsidR="00530E16" w:rsidRDefault="00530E16">
      <w:pPr>
        <w:rPr>
          <w:rFonts w:ascii="Arial" w:eastAsia="Arial" w:hAnsi="Arial" w:cs="Arial"/>
        </w:rPr>
      </w:pPr>
    </w:p>
    <w:p w14:paraId="3F93B4D9" w14:textId="77777777" w:rsidR="00530E16" w:rsidRDefault="00530E16">
      <w:pPr>
        <w:rPr>
          <w:rFonts w:ascii="Arial" w:eastAsia="Arial" w:hAnsi="Arial" w:cs="Arial"/>
        </w:rPr>
      </w:pPr>
    </w:p>
    <w:p w14:paraId="208DBBEE" w14:textId="77777777" w:rsidR="00530E16" w:rsidRDefault="00530E16">
      <w:pPr>
        <w:rPr>
          <w:rFonts w:ascii="Arial" w:eastAsia="Arial" w:hAnsi="Arial" w:cs="Arial"/>
        </w:rPr>
      </w:pPr>
    </w:p>
    <w:p w14:paraId="786F5DCB" w14:textId="77777777" w:rsidR="00530E16" w:rsidRDefault="00530E16">
      <w:pPr>
        <w:rPr>
          <w:rFonts w:ascii="Arial" w:eastAsia="Arial" w:hAnsi="Arial" w:cs="Arial"/>
        </w:rPr>
      </w:pPr>
    </w:p>
    <w:p w14:paraId="636E27C2" w14:textId="77777777" w:rsidR="00530E16" w:rsidRDefault="00530E16">
      <w:pPr>
        <w:rPr>
          <w:rFonts w:ascii="Arial" w:eastAsia="Arial" w:hAnsi="Arial" w:cs="Arial"/>
        </w:rPr>
      </w:pPr>
    </w:p>
    <w:p w14:paraId="13F836CA"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345A99C8" w14:textId="77777777" w:rsidR="00530E16" w:rsidRDefault="00530E16">
      <w:pPr>
        <w:rPr>
          <w:rFonts w:ascii="Arial" w:eastAsia="Arial" w:hAnsi="Arial" w:cs="Arial"/>
        </w:rPr>
      </w:pPr>
    </w:p>
    <w:p w14:paraId="12CA628E" w14:textId="77777777" w:rsidR="00575E73" w:rsidRPr="00575E73" w:rsidRDefault="00575E73" w:rsidP="00575E73">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79338D57"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Briefly introduce your chosen topic, population or setting, and outline what the report covers.</w:t>
      </w:r>
    </w:p>
    <w:p w14:paraId="47846894" w14:textId="77777777" w:rsidR="008B08C0" w:rsidRPr="008B08C0" w:rsidRDefault="008B08C0" w:rsidP="008B08C0">
      <w:pPr>
        <w:rPr>
          <w:rFonts w:ascii="Arial" w:eastAsia="Arial" w:hAnsi="Arial" w:cs="Arial"/>
          <w:sz w:val="22"/>
          <w:szCs w:val="22"/>
        </w:rPr>
      </w:pPr>
      <w:r w:rsidRPr="008B08C0">
        <w:rPr>
          <w:rFonts w:ascii="Arial" w:eastAsia="Arial" w:hAnsi="Arial" w:cs="Arial"/>
          <w:sz w:val="22"/>
          <w:szCs w:val="22"/>
        </w:rPr>
        <w:t>The Impact of Staff Burnout on Patient Care Quality in UK Hospitals</w:t>
      </w:r>
    </w:p>
    <w:p w14:paraId="3DACE27D" w14:textId="77777777" w:rsidR="008B08C0" w:rsidRPr="008B08C0" w:rsidRDefault="008B08C0" w:rsidP="008B08C0">
      <w:pPr>
        <w:rPr>
          <w:rFonts w:ascii="Arial" w:eastAsia="Arial" w:hAnsi="Arial" w:cs="Arial"/>
          <w:sz w:val="22"/>
          <w:szCs w:val="22"/>
        </w:rPr>
      </w:pPr>
      <w:r w:rsidRPr="008B08C0">
        <w:rPr>
          <w:rFonts w:ascii="Arial" w:eastAsia="Arial" w:hAnsi="Arial" w:cs="Arial"/>
          <w:sz w:val="22"/>
          <w:szCs w:val="22"/>
        </w:rPr>
        <w:t>Introduction</w:t>
      </w:r>
    </w:p>
    <w:p w14:paraId="2C799E64" w14:textId="77777777" w:rsidR="008B08C0" w:rsidRPr="008B08C0" w:rsidRDefault="008B08C0" w:rsidP="008B08C0">
      <w:pPr>
        <w:rPr>
          <w:rFonts w:ascii="Arial" w:eastAsia="Arial" w:hAnsi="Arial" w:cs="Arial"/>
          <w:sz w:val="22"/>
          <w:szCs w:val="22"/>
        </w:rPr>
      </w:pPr>
      <w:r w:rsidRPr="008B08C0">
        <w:rPr>
          <w:rFonts w:ascii="Arial" w:eastAsia="Arial" w:hAnsi="Arial" w:cs="Arial"/>
          <w:sz w:val="22"/>
          <w:szCs w:val="22"/>
        </w:rPr>
        <w:t>Staff burnout is an extremely critical challenge for the health care industry in the United Kingdom, as staff burnout directly affects the quality of health care. Moreover, the high burnout rate of staff in the UK health care and social care industry also increases the amount of medication errors in the health care organisations. However, staff burnout is caused by overwork load on the staff in the health care industry in the United Kingdom. Moreover, the lack of management support for the staff is also a reason for the burnout of staff. That burnout links with the fall of patient safety.</w:t>
      </w:r>
    </w:p>
    <w:p w14:paraId="3CFCCBC6" w14:textId="77777777" w:rsidR="00575E73" w:rsidRPr="00575E73" w:rsidRDefault="00575E73" w:rsidP="00575E73">
      <w:pPr>
        <w:rPr>
          <w:rFonts w:ascii="Arial" w:eastAsia="Arial" w:hAnsi="Arial" w:cs="Arial"/>
          <w:sz w:val="22"/>
          <w:szCs w:val="22"/>
        </w:rPr>
      </w:pPr>
    </w:p>
    <w:p w14:paraId="49223FE6" w14:textId="77777777" w:rsidR="00575E73" w:rsidRPr="00575E73" w:rsidRDefault="00575E73" w:rsidP="00575E73">
      <w:pPr>
        <w:pStyle w:val="Heading1"/>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41FA33A5"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2CE5EC05" w14:textId="77777777" w:rsidR="008B08C0" w:rsidRPr="008B08C0" w:rsidRDefault="008B08C0" w:rsidP="008B08C0">
      <w:pPr>
        <w:rPr>
          <w:rFonts w:ascii="Arial" w:eastAsia="Arial" w:hAnsi="Arial" w:cs="Arial"/>
          <w:sz w:val="22"/>
          <w:szCs w:val="22"/>
        </w:rPr>
      </w:pPr>
      <w:r w:rsidRPr="008B08C0">
        <w:rPr>
          <w:rFonts w:ascii="Arial" w:eastAsia="Arial" w:hAnsi="Arial" w:cs="Arial"/>
          <w:sz w:val="22"/>
          <w:szCs w:val="22"/>
        </w:rPr>
        <w:t>Staff burnout issue in UK healthcare</w:t>
      </w:r>
    </w:p>
    <w:p w14:paraId="0B9C4879" w14:textId="77777777" w:rsidR="008B08C0" w:rsidRPr="008B08C0" w:rsidRDefault="008B08C0" w:rsidP="008B08C0">
      <w:pPr>
        <w:rPr>
          <w:rFonts w:ascii="Arial" w:eastAsia="Arial" w:hAnsi="Arial" w:cs="Arial"/>
          <w:sz w:val="22"/>
          <w:szCs w:val="22"/>
        </w:rPr>
      </w:pPr>
      <w:r w:rsidRPr="008B08C0">
        <w:rPr>
          <w:rFonts w:ascii="Arial" w:eastAsia="Arial" w:hAnsi="Arial" w:cs="Arial"/>
          <w:sz w:val="22"/>
          <w:szCs w:val="22"/>
        </w:rPr>
        <w:t>The United Kingdom health care industry is witnessing multiple challenges that are directly affecting the quality of patient care. Staff burnout is one of the most critical issues that the UK healthcare industry is facing. However, these issues also directly reduce the quality of the health care services in the UK. Moreover, the overwork load pressure influences the burnout of staff, and that also influences the safety of the patients. However, the COVID-19 pandemic also played a critical role in burnout. According to some reports, a considerable number of NHS staff are feeling high burnout due to the long-term impact of this pandemic in the United Kingdom (Al-</w:t>
      </w:r>
      <w:proofErr w:type="spellStart"/>
      <w:r w:rsidRPr="008B08C0">
        <w:rPr>
          <w:rFonts w:ascii="Arial" w:eastAsia="Arial" w:hAnsi="Arial" w:cs="Arial"/>
          <w:sz w:val="22"/>
          <w:szCs w:val="22"/>
        </w:rPr>
        <w:t>Ghunaim</w:t>
      </w:r>
      <w:proofErr w:type="spellEnd"/>
      <w:r w:rsidRPr="008B08C0">
        <w:rPr>
          <w:rFonts w:ascii="Arial" w:eastAsia="Arial" w:hAnsi="Arial" w:cs="Arial"/>
          <w:sz w:val="22"/>
          <w:szCs w:val="22"/>
        </w:rPr>
        <w:t xml:space="preserve"> et al., 2022).</w:t>
      </w:r>
    </w:p>
    <w:p w14:paraId="6343078B" w14:textId="77777777" w:rsidR="00575E73" w:rsidRPr="00575E73" w:rsidRDefault="00575E73" w:rsidP="00575E73">
      <w:pPr>
        <w:rPr>
          <w:rFonts w:ascii="Arial" w:eastAsia="Arial" w:hAnsi="Arial" w:cs="Arial"/>
          <w:sz w:val="22"/>
          <w:szCs w:val="22"/>
        </w:rPr>
      </w:pPr>
    </w:p>
    <w:p w14:paraId="1D854E78"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6A84E375" w14:textId="6A81D29C" w:rsidR="00575E73" w:rsidRPr="00575E73" w:rsidRDefault="008B08C0" w:rsidP="00575E73">
      <w:pPr>
        <w:rPr>
          <w:rFonts w:ascii="Arial" w:eastAsia="Arial" w:hAnsi="Arial" w:cs="Arial"/>
          <w:sz w:val="22"/>
          <w:szCs w:val="22"/>
        </w:rPr>
      </w:pPr>
      <w:r w:rsidRPr="008B08C0">
        <w:rPr>
          <w:rFonts w:ascii="Arial" w:eastAsia="Arial" w:hAnsi="Arial" w:cs="Arial"/>
          <w:sz w:val="22"/>
          <w:szCs w:val="22"/>
        </w:rPr>
        <w:t>Analysing the high burnout in the healthcare industry in the UK helps to understand the need for planning wellbeing strategies for healthcare workers. However, this research topic is also especially useful to understand the cause of high burnout of any employee in any organisation. Moreover, workload can increase the burnout of employees. Eventually, it affects the overall productivity of the workers, and it also badly impacts the overall operations in the organisations. Moreover, these studies also help to plan a future career in the healthcare industry to address all the challenges. It can also help to prepare for any future challenges in this industry (Bruyneel et al., 2025).</w:t>
      </w:r>
    </w:p>
    <w:p w14:paraId="0716F5F8" w14:textId="77777777" w:rsidR="00575E73" w:rsidRPr="00575E73" w:rsidRDefault="00575E73" w:rsidP="00575E73">
      <w:pPr>
        <w:pStyle w:val="Heading1"/>
        <w:rPr>
          <w:rFonts w:eastAsia="Arial"/>
        </w:rPr>
      </w:pPr>
      <w:bookmarkStart w:id="4" w:name="_Toc225024739"/>
      <w:r w:rsidRPr="00575E73">
        <w:rPr>
          <w:rFonts w:eastAsia="Arial"/>
        </w:rPr>
        <w:lastRenderedPageBreak/>
        <w:t>Task 2 – Evaluating Information Sources</w:t>
      </w:r>
      <w:bookmarkEnd w:id="4"/>
      <w:r w:rsidRPr="00575E73">
        <w:rPr>
          <w:rFonts w:eastAsia="Arial"/>
        </w:rPr>
        <w:t xml:space="preserve">  </w:t>
      </w:r>
    </w:p>
    <w:p w14:paraId="16E6E53E" w14:textId="77777777" w:rsidR="00575E73" w:rsidRPr="00575E73" w:rsidRDefault="00575E73" w:rsidP="00575E73">
      <w:pPr>
        <w:pStyle w:val="Heading2"/>
        <w:rPr>
          <w:rFonts w:eastAsia="Arial"/>
        </w:rPr>
      </w:pPr>
      <w:bookmarkStart w:id="5" w:name="_Toc225024740"/>
      <w:r w:rsidRPr="00575E73">
        <w:rPr>
          <w:rFonts w:eastAsia="Arial"/>
        </w:rPr>
        <w:t>2.1 Source 1</w:t>
      </w:r>
      <w:bookmarkEnd w:id="5"/>
    </w:p>
    <w:p w14:paraId="32F52D34"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Provide the full Harvard reference. Summarise the source, explain why it is credible and how it supports your topic.</w:t>
      </w:r>
    </w:p>
    <w:p w14:paraId="166F8680" w14:textId="1E27346A" w:rsidR="00575E73" w:rsidRPr="00575E73" w:rsidRDefault="008B08C0" w:rsidP="00575E73">
      <w:pPr>
        <w:rPr>
          <w:rFonts w:ascii="Arial" w:eastAsia="Arial" w:hAnsi="Arial" w:cs="Arial"/>
          <w:sz w:val="22"/>
          <w:szCs w:val="22"/>
        </w:rPr>
      </w:pPr>
      <w:r w:rsidRPr="008B08C0">
        <w:rPr>
          <w:rFonts w:ascii="Arial" w:eastAsia="Arial" w:hAnsi="Arial" w:cs="Arial"/>
          <w:sz w:val="22"/>
          <w:szCs w:val="22"/>
        </w:rPr>
        <w:t>According to Al-</w:t>
      </w:r>
      <w:proofErr w:type="spellStart"/>
      <w:r w:rsidRPr="008B08C0">
        <w:rPr>
          <w:rFonts w:ascii="Arial" w:eastAsia="Arial" w:hAnsi="Arial" w:cs="Arial"/>
          <w:sz w:val="22"/>
          <w:szCs w:val="22"/>
        </w:rPr>
        <w:t>Ghunaim</w:t>
      </w:r>
      <w:proofErr w:type="spellEnd"/>
      <w:r w:rsidRPr="008B08C0">
        <w:rPr>
          <w:rFonts w:ascii="Arial" w:eastAsia="Arial" w:hAnsi="Arial" w:cs="Arial"/>
          <w:sz w:val="22"/>
          <w:szCs w:val="22"/>
        </w:rPr>
        <w:t xml:space="preserve"> et al. (2022), UK surgeons are experiencing a high rate of burnout due to over workloads. Moreover, there are multiple themes of burnout among surgeons. Three themes are not recognised burnout, another is like a personal crisis, and another is burnout risks at the workplace. However, these burnouts in the workplace also influence the doctor to make human errors in the treatment of the patients. Moreover, analysis of the 27,248 surgeons shows that the surgeons are witnessing severe burnout in their two workplaces. However, multiple times the burnout influenced the doctors to lose their cool and show a lack of empathy to the patients in the healthcare organisations.</w:t>
      </w:r>
    </w:p>
    <w:p w14:paraId="4F87A1BC" w14:textId="77777777" w:rsidR="00575E73" w:rsidRPr="00575E73" w:rsidRDefault="00575E73" w:rsidP="00575E73">
      <w:pPr>
        <w:pStyle w:val="Heading2"/>
        <w:rPr>
          <w:rFonts w:eastAsia="Arial"/>
        </w:rPr>
      </w:pPr>
      <w:bookmarkStart w:id="6" w:name="_Toc225024741"/>
      <w:r w:rsidRPr="00575E73">
        <w:rPr>
          <w:rFonts w:eastAsia="Arial"/>
        </w:rPr>
        <w:t>2.2 Source 2</w:t>
      </w:r>
      <w:bookmarkEnd w:id="6"/>
    </w:p>
    <w:p w14:paraId="215493D9"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Repeat the same process. Choose a source that provides a different angle or type of evidence.</w:t>
      </w:r>
    </w:p>
    <w:p w14:paraId="7B7397F8" w14:textId="003EBAAA" w:rsidR="00575E73" w:rsidRPr="00575E73" w:rsidRDefault="008B08C0" w:rsidP="00575E73">
      <w:pPr>
        <w:rPr>
          <w:rFonts w:ascii="Arial" w:eastAsia="Arial" w:hAnsi="Arial" w:cs="Arial"/>
          <w:sz w:val="22"/>
          <w:szCs w:val="22"/>
        </w:rPr>
      </w:pPr>
      <w:r w:rsidRPr="008B08C0">
        <w:rPr>
          <w:rFonts w:ascii="Arial" w:eastAsia="Arial" w:hAnsi="Arial" w:cs="Arial"/>
          <w:sz w:val="22"/>
          <w:szCs w:val="22"/>
        </w:rPr>
        <w:t>According to Boyle et al. (2024), 62 studies found that positive organisational cultures and positive practices in the workplace improve the outcome of the patients. This study also shows that higher engagement of staff in the hospital can increase the quality of the patient's care. Moreover, lower burnout of hospital staff also lowers the amount of mortality of the patients. That shows that the burnout of healthcare staff is directly interconnected with the quality of the treatment of patients. Moreover, it also explores that the higher rate of turnover of healthcare staff can also increase the rate of mortality of emergency patients in the healthcare industry.</w:t>
      </w:r>
    </w:p>
    <w:p w14:paraId="1C9A0081" w14:textId="77777777" w:rsidR="00575E73" w:rsidRPr="00575E73" w:rsidRDefault="00432D05" w:rsidP="00432D05">
      <w:pPr>
        <w:pStyle w:val="Heading2"/>
        <w:rPr>
          <w:rFonts w:eastAsia="Arial"/>
        </w:rPr>
      </w:pPr>
      <w:bookmarkStart w:id="7" w:name="_Toc225024742"/>
      <w:r w:rsidRPr="00575E73">
        <w:rPr>
          <w:rFonts w:eastAsia="Arial"/>
        </w:rPr>
        <w:t>2.3 Source</w:t>
      </w:r>
      <w:r w:rsidR="00575E73" w:rsidRPr="00575E73">
        <w:rPr>
          <w:rFonts w:eastAsia="Arial"/>
        </w:rPr>
        <w:t xml:space="preserve"> 3</w:t>
      </w:r>
      <w:bookmarkEnd w:id="7"/>
    </w:p>
    <w:p w14:paraId="5B120EA2"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Consider including a government or NHS source (e.g. NHS England, NICE, CQC) for credibility.</w:t>
      </w:r>
    </w:p>
    <w:p w14:paraId="42291300" w14:textId="103F88B9" w:rsidR="00575E73" w:rsidRPr="00575E73" w:rsidRDefault="008B08C0" w:rsidP="00575E73">
      <w:pPr>
        <w:rPr>
          <w:rFonts w:ascii="Arial" w:eastAsia="Arial" w:hAnsi="Arial" w:cs="Arial"/>
          <w:sz w:val="22"/>
          <w:szCs w:val="22"/>
        </w:rPr>
      </w:pPr>
      <w:r w:rsidRPr="008B08C0">
        <w:rPr>
          <w:rFonts w:ascii="Arial" w:eastAsia="Arial" w:hAnsi="Arial" w:cs="Arial"/>
          <w:sz w:val="22"/>
          <w:szCs w:val="22"/>
        </w:rPr>
        <w:t>According to Bruyneel et al. (2025), the burnout of nurses also affects the quality of care of the patients admitted to hospitals. Moreover, the higher burnout of nurses also reduces the satisfaction of the patients. The higher rate of burnout among nurses also reduces the overall productivity of the nurses and all other supporting staff related to the healthcare industry. Moreover, this study suggests fostering a better work culture and needs to enhance the work environment in the healthcare industry. It can eventually help the staff to increase their productivity, and that also enhances the safety of the patients.</w:t>
      </w:r>
    </w:p>
    <w:p w14:paraId="3CCAAE55" w14:textId="77777777" w:rsidR="00575E73" w:rsidRPr="00575E73" w:rsidRDefault="00432D05" w:rsidP="00432D05">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468EC9B9"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What is still unknown or under-researched? Identifying gaps demonstrates critical thinking.</w:t>
      </w:r>
    </w:p>
    <w:p w14:paraId="589B7ACF" w14:textId="77777777" w:rsidR="00600F1B" w:rsidRDefault="00600F1B" w:rsidP="008B08C0">
      <w:pPr>
        <w:pStyle w:val="Heading1"/>
        <w:rPr>
          <w:rFonts w:ascii="Arial" w:eastAsia="Arial" w:hAnsi="Arial" w:cs="Arial"/>
          <w:sz w:val="22"/>
          <w:szCs w:val="22"/>
        </w:rPr>
      </w:pPr>
      <w:bookmarkStart w:id="9" w:name="_Toc225024744"/>
      <w:r w:rsidRPr="00600F1B">
        <w:rPr>
          <w:rFonts w:ascii="Arial" w:eastAsia="Arial" w:hAnsi="Arial" w:cs="Arial"/>
          <w:sz w:val="22"/>
          <w:szCs w:val="22"/>
        </w:rPr>
        <w:lastRenderedPageBreak/>
        <w:t>All these sources are useful for the research work as they suggest the development of a work culture in the healthcare industry (Boyle et al., 2024). A better work culture can help the healthcare staff to decrease their burnout level and help them to engage in their work in the healthcare industry. However, the sources also show that the turnover rate of the nurses and the quality of patient care are interrelated. However, patient care can only be improved by the proper job satisfaction of the healthcare staff in the healthcare industry. Analysing all those studies is extremely helpful to collect information for this research work.</w:t>
      </w:r>
    </w:p>
    <w:p w14:paraId="021C76CC" w14:textId="618D1827" w:rsidR="008B08C0" w:rsidRPr="008B08C0" w:rsidRDefault="008B08C0" w:rsidP="008B08C0">
      <w:pPr>
        <w:pStyle w:val="Heading1"/>
        <w:rPr>
          <w:rFonts w:ascii="Arial" w:eastAsia="Arial" w:hAnsi="Arial" w:cs="Arial"/>
          <w:sz w:val="22"/>
          <w:szCs w:val="22"/>
        </w:rPr>
      </w:pPr>
      <w:r w:rsidRPr="008B08C0">
        <w:rPr>
          <w:rFonts w:ascii="Arial" w:eastAsia="Arial" w:hAnsi="Arial" w:cs="Arial"/>
          <w:sz w:val="22"/>
          <w:szCs w:val="22"/>
        </w:rPr>
        <w:t>However, the studies are extremely helpful in this research work to understand the importance of high job satisfaction among healthcare staff. That helps to maintain the quality of treatment of patients. Moreover, this research also lags in the use of modern technologies to reduce the high burnout of the healthcare staff. Modern technologies such as machine learning and</w:t>
      </w:r>
      <w:r w:rsidR="00600F1B">
        <w:rPr>
          <w:rFonts w:ascii="Arial" w:eastAsia="Arial" w:hAnsi="Arial" w:cs="Arial"/>
          <w:sz w:val="22"/>
          <w:szCs w:val="22"/>
        </w:rPr>
        <w:t xml:space="preserve"> </w:t>
      </w:r>
      <w:r w:rsidRPr="008B08C0">
        <w:rPr>
          <w:rFonts w:ascii="Arial" w:eastAsia="Arial" w:hAnsi="Arial" w:cs="Arial"/>
          <w:sz w:val="22"/>
          <w:szCs w:val="22"/>
        </w:rPr>
        <w:t>Artificial Intelligence can help the healthcare organisation to maintain the quality of patient care.</w:t>
      </w:r>
    </w:p>
    <w:p w14:paraId="1EA27329" w14:textId="77777777" w:rsidR="00575E73" w:rsidRPr="00575E73" w:rsidRDefault="00575E73" w:rsidP="00432D05">
      <w:pPr>
        <w:pStyle w:val="Heading1"/>
        <w:rPr>
          <w:rFonts w:eastAsia="Arial"/>
        </w:rPr>
      </w:pPr>
      <w:r w:rsidRPr="00575E73">
        <w:rPr>
          <w:rFonts w:eastAsia="Arial"/>
        </w:rPr>
        <w:t>Task 3 – Research Methodologies</w:t>
      </w:r>
      <w:bookmarkEnd w:id="9"/>
      <w:r w:rsidRPr="00575E73">
        <w:rPr>
          <w:rFonts w:eastAsia="Arial"/>
        </w:rPr>
        <w:t xml:space="preserve">  </w:t>
      </w:r>
    </w:p>
    <w:p w14:paraId="5928B207" w14:textId="77777777" w:rsidR="00575E73" w:rsidRP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094290FC"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Define quantitative, qualitative, and mixed-methods research. Give a brief example of each in a health and social care context.</w:t>
      </w:r>
    </w:p>
    <w:p w14:paraId="76C40821" w14:textId="77777777" w:rsidR="00600F1B" w:rsidRPr="00600F1B" w:rsidRDefault="00600F1B" w:rsidP="00600F1B">
      <w:pPr>
        <w:rPr>
          <w:rFonts w:ascii="Arial" w:eastAsia="Arial" w:hAnsi="Arial" w:cs="Arial"/>
          <w:sz w:val="22"/>
          <w:szCs w:val="22"/>
        </w:rPr>
      </w:pPr>
      <w:r w:rsidRPr="00600F1B">
        <w:rPr>
          <w:rFonts w:ascii="Arial" w:eastAsia="Arial" w:hAnsi="Arial" w:cs="Arial"/>
          <w:sz w:val="22"/>
          <w:szCs w:val="22"/>
        </w:rPr>
        <w:t>Quantitative research analyses the numerical information, analyses the patterns, and trends that are also left to make concrete decisions based on information. This research work prioritises the data collected from surveys of a substantial portion of the population. Qualitative research is primarily focused on non-quantitative information to observe any situation, rather than only focusing on statistical information. Moreover, qualitative research focuses on the real-world social and human-related problems.</w:t>
      </w:r>
    </w:p>
    <w:p w14:paraId="5978D159" w14:textId="77777777" w:rsidR="00600F1B" w:rsidRPr="00600F1B" w:rsidRDefault="00600F1B" w:rsidP="00600F1B">
      <w:pPr>
        <w:rPr>
          <w:rFonts w:ascii="Arial" w:eastAsia="Arial" w:hAnsi="Arial" w:cs="Arial"/>
          <w:sz w:val="22"/>
          <w:szCs w:val="22"/>
        </w:rPr>
      </w:pPr>
      <w:r w:rsidRPr="00600F1B">
        <w:rPr>
          <w:rFonts w:ascii="Arial" w:eastAsia="Arial" w:hAnsi="Arial" w:cs="Arial"/>
          <w:sz w:val="22"/>
          <w:szCs w:val="22"/>
        </w:rPr>
        <w:t>However, mixed-method research that focuses on both quantitative and qualitative research to analyse any topic with the help of information and by analysing the behaviours or experiences (</w:t>
      </w:r>
      <w:proofErr w:type="spellStart"/>
      <w:r w:rsidRPr="00600F1B">
        <w:rPr>
          <w:rFonts w:ascii="Arial" w:eastAsia="Arial" w:hAnsi="Arial" w:cs="Arial"/>
          <w:sz w:val="22"/>
          <w:szCs w:val="22"/>
        </w:rPr>
        <w:t>Dehalwar</w:t>
      </w:r>
      <w:proofErr w:type="spellEnd"/>
      <w:r w:rsidRPr="00600F1B">
        <w:rPr>
          <w:rFonts w:ascii="Arial" w:eastAsia="Arial" w:hAnsi="Arial" w:cs="Arial"/>
          <w:sz w:val="22"/>
          <w:szCs w:val="22"/>
        </w:rPr>
        <w:t xml:space="preserve"> and Sharma, 2024).</w:t>
      </w:r>
    </w:p>
    <w:p w14:paraId="550192F2" w14:textId="77777777" w:rsidR="00575E73" w:rsidRPr="00575E73" w:rsidRDefault="00575E73" w:rsidP="00575E73">
      <w:pPr>
        <w:rPr>
          <w:rFonts w:ascii="Arial" w:eastAsia="Arial" w:hAnsi="Arial" w:cs="Arial"/>
          <w:sz w:val="22"/>
          <w:szCs w:val="22"/>
        </w:rPr>
      </w:pPr>
    </w:p>
    <w:p w14:paraId="386F1F23" w14:textId="77777777" w:rsidR="00575E73" w:rsidRPr="00575E73" w:rsidRDefault="00432D05" w:rsidP="00432D05">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1A0A57A9"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State which methodology you would use for your study and explain clearly why it is the best fit for your topic.</w:t>
      </w:r>
    </w:p>
    <w:p w14:paraId="1C32C30E" w14:textId="0545AF9B" w:rsidR="00575E73" w:rsidRPr="00575E73" w:rsidRDefault="00600F1B" w:rsidP="00575E73">
      <w:pPr>
        <w:rPr>
          <w:rFonts w:ascii="Arial" w:eastAsia="Arial" w:hAnsi="Arial" w:cs="Arial"/>
          <w:sz w:val="22"/>
          <w:szCs w:val="22"/>
        </w:rPr>
      </w:pPr>
      <w:r w:rsidRPr="00600F1B">
        <w:rPr>
          <w:rFonts w:ascii="Arial" w:eastAsia="Arial" w:hAnsi="Arial" w:cs="Arial"/>
          <w:sz w:val="22"/>
          <w:szCs w:val="22"/>
        </w:rPr>
        <w:t>However, all the research methods are important for a research work as all those methods have distinctive characteristics and have different benefits. However, the quantitative research method is also helpful, where the information analysis is very crucial. However, analysing the birth rate can require statistical data. Moreover, a qualitative method is important in any interview process to analyse the candidate's behaviour. This can help to analyse the human emotion of that candidate at a specific time (</w:t>
      </w:r>
      <w:proofErr w:type="spellStart"/>
      <w:r w:rsidRPr="00600F1B">
        <w:rPr>
          <w:rFonts w:ascii="Arial" w:eastAsia="Arial" w:hAnsi="Arial" w:cs="Arial"/>
          <w:sz w:val="22"/>
          <w:szCs w:val="22"/>
        </w:rPr>
        <w:t>Dehalwar</w:t>
      </w:r>
      <w:proofErr w:type="spellEnd"/>
      <w:r w:rsidRPr="00600F1B">
        <w:rPr>
          <w:rFonts w:ascii="Arial" w:eastAsia="Arial" w:hAnsi="Arial" w:cs="Arial"/>
          <w:sz w:val="22"/>
          <w:szCs w:val="22"/>
        </w:rPr>
        <w:t xml:space="preserve"> and Sharma, 2024). However, the mixed method is also helpful to analyse a robust picture of any situation, and it also provides unanticipated insights. However, for future research work, focusing on both the quantitative and qualitative methods of search can be helpful. Focusing </w:t>
      </w:r>
      <w:r w:rsidRPr="00600F1B">
        <w:rPr>
          <w:rFonts w:ascii="Arial" w:eastAsia="Arial" w:hAnsi="Arial" w:cs="Arial"/>
          <w:sz w:val="22"/>
          <w:szCs w:val="22"/>
        </w:rPr>
        <w:lastRenderedPageBreak/>
        <w:t>on both points can increase the knowledge, and that can also help the research work to explore more factors.</w:t>
      </w:r>
    </w:p>
    <w:p w14:paraId="6271AAD4" w14:textId="77777777" w:rsidR="00575E73" w:rsidRPr="00575E73" w:rsidRDefault="00575E73" w:rsidP="00432D05">
      <w:pPr>
        <w:pStyle w:val="Heading1"/>
        <w:rPr>
          <w:rFonts w:eastAsia="Arial"/>
        </w:rPr>
      </w:pPr>
      <w:bookmarkStart w:id="12" w:name="_Toc225024747"/>
      <w:r w:rsidRPr="00575E73">
        <w:rPr>
          <w:rFonts w:eastAsia="Arial"/>
        </w:rPr>
        <w:t>Task 4 – Data Collection</w:t>
      </w:r>
      <w:bookmarkEnd w:id="12"/>
      <w:r w:rsidRPr="00575E73">
        <w:rPr>
          <w:rFonts w:eastAsia="Arial"/>
        </w:rPr>
        <w:t xml:space="preserve">  </w:t>
      </w:r>
    </w:p>
    <w:p w14:paraId="3DB37071"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27ED6855"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Explain the difference between primary data (collected by you) and secondary data (already exists). Define both clearly.</w:t>
      </w:r>
    </w:p>
    <w:p w14:paraId="74DB620D" w14:textId="6A467A59" w:rsidR="00575E73" w:rsidRPr="00575E73" w:rsidRDefault="00600F1B" w:rsidP="00575E73">
      <w:pPr>
        <w:rPr>
          <w:rFonts w:ascii="Arial" w:eastAsia="Arial" w:hAnsi="Arial" w:cs="Arial"/>
          <w:sz w:val="22"/>
          <w:szCs w:val="22"/>
        </w:rPr>
      </w:pPr>
      <w:r w:rsidRPr="00600F1B">
        <w:rPr>
          <w:rFonts w:ascii="Arial" w:eastAsia="Arial" w:hAnsi="Arial" w:cs="Arial"/>
          <w:sz w:val="22"/>
          <w:szCs w:val="22"/>
        </w:rPr>
        <w:t>Primary data collection is the process by which the information is collected from the original sources. Moreover, the primary data collection majorly focuses on the recent and updated information to research on the specific and upgraded information. Primary data is collected from surveys and interviews with real-world individuals to get the most authentic information. Though the primary data collection method is very time-consuming, it also needs a significant amount of investment to collect authentic information. However, the secondary data collection focuses on the external resources, such as government research papers or the records of any company. However, this secondary data collection method is a very rapid process, though the information collected through this method is very outdated. Moreover, in the primary data collection method, researchers can control the entire survey process (Ajayi, 2023)</w:t>
      </w:r>
    </w:p>
    <w:p w14:paraId="1F4D7B3F" w14:textId="77777777" w:rsidR="00575E73" w:rsidRPr="00575E73" w:rsidRDefault="00432D05" w:rsidP="00432D05">
      <w:pPr>
        <w:pStyle w:val="Heading2"/>
        <w:rPr>
          <w:rFonts w:eastAsia="Arial"/>
        </w:rPr>
      </w:pPr>
      <w:bookmarkStart w:id="14" w:name="_Toc225024749"/>
      <w:r>
        <w:rPr>
          <w:rFonts w:eastAsia="Arial"/>
        </w:rPr>
        <w:t xml:space="preserve">4.2 </w:t>
      </w:r>
      <w:r w:rsidR="00575E73" w:rsidRPr="00575E73">
        <w:rPr>
          <w:rFonts w:eastAsia="Arial"/>
        </w:rPr>
        <w:t>Chosen Data Type and Justification</w:t>
      </w:r>
      <w:bookmarkEnd w:id="14"/>
    </w:p>
    <w:p w14:paraId="7A7DD05D"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State whether you would use primary or secondary data and justify your choice with reference to your topic and methodology.</w:t>
      </w:r>
    </w:p>
    <w:p w14:paraId="47AF6DA1" w14:textId="4A9D6649" w:rsidR="00575E73" w:rsidRPr="00575E73" w:rsidRDefault="00600F1B" w:rsidP="00575E73">
      <w:pPr>
        <w:rPr>
          <w:rFonts w:ascii="Arial" w:eastAsia="Arial" w:hAnsi="Arial" w:cs="Arial"/>
          <w:sz w:val="22"/>
          <w:szCs w:val="22"/>
        </w:rPr>
      </w:pPr>
      <w:r w:rsidRPr="00600F1B">
        <w:rPr>
          <w:rFonts w:ascii="Arial" w:eastAsia="Arial" w:hAnsi="Arial" w:cs="Arial"/>
          <w:sz w:val="22"/>
          <w:szCs w:val="22"/>
        </w:rPr>
        <w:t>The researcher can also take help from the digital tool to take an online survey, which can also reduce the overall time of the survey process. However, this study is based on the secondary data collection method. As all the sources used in this research work were primarily done by multiple researchers. However, in future research work, the use of both the primary and secondary data collection methods can be more helpful.</w:t>
      </w:r>
    </w:p>
    <w:p w14:paraId="300D9E6B" w14:textId="77777777" w:rsidR="00575E73" w:rsidRPr="00575E73" w:rsidRDefault="00575E73" w:rsidP="00575E73">
      <w:pPr>
        <w:rPr>
          <w:rFonts w:ascii="Arial" w:eastAsia="Arial" w:hAnsi="Arial" w:cs="Arial"/>
          <w:sz w:val="22"/>
          <w:szCs w:val="22"/>
        </w:rPr>
      </w:pPr>
    </w:p>
    <w:p w14:paraId="15833C0D" w14:textId="77777777" w:rsidR="00575E73" w:rsidRPr="00575E73" w:rsidRDefault="00432D05" w:rsidP="00432D05">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66A375A5"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Discuss at least two advantages and two challenges of your chosen data type, specific to your research topic.</w:t>
      </w:r>
    </w:p>
    <w:p w14:paraId="27E51A41" w14:textId="47E678A0" w:rsidR="00575E73" w:rsidRPr="00575E73" w:rsidRDefault="0054710F" w:rsidP="00575E73">
      <w:pPr>
        <w:rPr>
          <w:rFonts w:ascii="Arial" w:eastAsia="Arial" w:hAnsi="Arial" w:cs="Arial"/>
          <w:sz w:val="22"/>
          <w:szCs w:val="22"/>
        </w:rPr>
      </w:pPr>
      <w:r>
        <w:rPr>
          <w:rFonts w:ascii="Arial" w:eastAsia="Arial" w:hAnsi="Arial" w:cs="Arial"/>
          <w:sz w:val="22"/>
          <w:szCs w:val="22"/>
        </w:rPr>
        <w:t xml:space="preserve">This research uses secondary data, which has some clear advantages. It saves time because </w:t>
      </w:r>
      <w:proofErr w:type="gramStart"/>
      <w:r>
        <w:rPr>
          <w:rFonts w:ascii="Arial" w:eastAsia="Arial" w:hAnsi="Arial" w:cs="Arial"/>
          <w:sz w:val="22"/>
          <w:szCs w:val="22"/>
        </w:rPr>
        <w:t>he</w:t>
      </w:r>
      <w:proofErr w:type="gramEnd"/>
      <w:r>
        <w:rPr>
          <w:rFonts w:ascii="Arial" w:eastAsia="Arial" w:hAnsi="Arial" w:cs="Arial"/>
          <w:sz w:val="22"/>
          <w:szCs w:val="22"/>
        </w:rPr>
        <w:t xml:space="preserve"> information is already available, so there’s no need to carry out surveys or interviews. It also allows the use of different sources, giving a wider understanding of the topic. </w:t>
      </w:r>
      <w:proofErr w:type="gramStart"/>
      <w:r>
        <w:rPr>
          <w:rFonts w:ascii="Arial" w:eastAsia="Arial" w:hAnsi="Arial" w:cs="Arial"/>
          <w:sz w:val="22"/>
          <w:szCs w:val="22"/>
        </w:rPr>
        <w:t>However</w:t>
      </w:r>
      <w:proofErr w:type="gramEnd"/>
      <w:r>
        <w:rPr>
          <w:rFonts w:ascii="Arial" w:eastAsia="Arial" w:hAnsi="Arial" w:cs="Arial"/>
          <w:sz w:val="22"/>
          <w:szCs w:val="22"/>
        </w:rPr>
        <w:t xml:space="preserve"> there are some downsides. The data can be outdated, which might affect how accurate the research is. Also, the researcher has less control overt the data since it was collected by someone else and may not fully match the needs of this study.</w:t>
      </w:r>
    </w:p>
    <w:p w14:paraId="1B2CE4E4" w14:textId="77777777" w:rsidR="00575E73" w:rsidRPr="00575E73" w:rsidRDefault="00575E73" w:rsidP="00575E73">
      <w:pPr>
        <w:rPr>
          <w:rFonts w:ascii="Arial" w:eastAsia="Arial" w:hAnsi="Arial" w:cs="Arial"/>
          <w:sz w:val="22"/>
          <w:szCs w:val="22"/>
        </w:rPr>
      </w:pPr>
    </w:p>
    <w:p w14:paraId="2455B7ED" w14:textId="77777777" w:rsidR="00575E73" w:rsidRPr="00575E73" w:rsidRDefault="00575E73" w:rsidP="00432D05">
      <w:pPr>
        <w:pStyle w:val="Heading1"/>
        <w:rPr>
          <w:rFonts w:eastAsia="Arial"/>
        </w:rPr>
      </w:pPr>
      <w:bookmarkStart w:id="16" w:name="_Toc225024751"/>
      <w:r w:rsidRPr="00575E73">
        <w:rPr>
          <w:rFonts w:eastAsia="Arial"/>
        </w:rPr>
        <w:lastRenderedPageBreak/>
        <w:t>Conclusion</w:t>
      </w:r>
      <w:bookmarkEnd w:id="16"/>
      <w:r w:rsidRPr="00575E73">
        <w:rPr>
          <w:rFonts w:eastAsia="Arial"/>
        </w:rPr>
        <w:t xml:space="preserve">  </w:t>
      </w:r>
    </w:p>
    <w:p w14:paraId="077DC250"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Guidance: Summarise the main points. Remind the reader why your topic matters. Do not introduce new information.</w:t>
      </w:r>
    </w:p>
    <w:p w14:paraId="14CC2656" w14:textId="5EE60906" w:rsidR="00575E73" w:rsidRPr="00575E73" w:rsidRDefault="0054710F" w:rsidP="00575E73">
      <w:pPr>
        <w:rPr>
          <w:rFonts w:ascii="Arial" w:eastAsia="Arial" w:hAnsi="Arial" w:cs="Arial"/>
          <w:sz w:val="22"/>
          <w:szCs w:val="22"/>
        </w:rPr>
      </w:pPr>
      <w:r w:rsidRPr="0054710F">
        <w:rPr>
          <w:rFonts w:ascii="Arial" w:eastAsia="Arial" w:hAnsi="Arial" w:cs="Arial"/>
          <w:sz w:val="22"/>
          <w:szCs w:val="22"/>
        </w:rPr>
        <w:t>This study analyses the importance of the lower burnout rate of the healthcare staff to maintain the quality treatment of the patient in the healthcare organisations. Moreover, the overwork load can increase the rate of burnout of the healthcare staff in the United Kingdom. Moreover, the turnover rate is also interconnected with the quality of the treatment of patients in the United Kingdom. High turnover rates of nurses in the hospital in the UK are also the cause of high mortality among emergency patients. Moreover, many research methodologies and crucial data collection methods were also analysed in this study. This analysis can help in future research work and self-development</w:t>
      </w:r>
    </w:p>
    <w:p w14:paraId="76E75B20" w14:textId="77777777" w:rsidR="00575E73" w:rsidRPr="00575E73" w:rsidRDefault="00575E73" w:rsidP="00432D05">
      <w:pPr>
        <w:pStyle w:val="Heading1"/>
        <w:rPr>
          <w:rFonts w:eastAsia="Arial"/>
        </w:rPr>
      </w:pPr>
      <w:bookmarkStart w:id="17" w:name="_Toc225024752"/>
      <w:r w:rsidRPr="00575E73">
        <w:rPr>
          <w:rFonts w:eastAsia="Arial"/>
        </w:rPr>
        <w:t>Reference List</w:t>
      </w:r>
      <w:bookmarkEnd w:id="17"/>
    </w:p>
    <w:p w14:paraId="249FC912" w14:textId="77777777"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 xml:space="preserve">Guidance: List all sources alphabetically by author surname using UWTSD Harvard format. </w:t>
      </w:r>
    </w:p>
    <w:p w14:paraId="4C7FDFE4" w14:textId="77777777" w:rsidR="0054710F" w:rsidRPr="0054710F" w:rsidRDefault="0054710F" w:rsidP="0054710F">
      <w:pPr>
        <w:rPr>
          <w:rFonts w:ascii="Arial" w:eastAsia="Arial" w:hAnsi="Arial" w:cs="Arial"/>
          <w:sz w:val="22"/>
          <w:szCs w:val="22"/>
        </w:rPr>
      </w:pPr>
      <w:r w:rsidRPr="0054710F">
        <w:rPr>
          <w:rFonts w:ascii="Arial" w:eastAsia="Arial" w:hAnsi="Arial" w:cs="Arial"/>
          <w:sz w:val="22"/>
          <w:szCs w:val="22"/>
        </w:rPr>
        <w:t>Ajayi, V.O., (2023). A review on primary sources of data and secondary sources of data. Available at SSRN 5378785.</w:t>
      </w:r>
    </w:p>
    <w:p w14:paraId="60BD0126" w14:textId="77777777" w:rsidR="0054710F" w:rsidRPr="0054710F" w:rsidRDefault="0054710F" w:rsidP="0054710F">
      <w:pPr>
        <w:rPr>
          <w:rFonts w:ascii="Arial" w:eastAsia="Arial" w:hAnsi="Arial" w:cs="Arial"/>
          <w:sz w:val="22"/>
          <w:szCs w:val="22"/>
        </w:rPr>
      </w:pPr>
      <w:r w:rsidRPr="0054710F">
        <w:rPr>
          <w:rFonts w:ascii="Arial" w:eastAsia="Arial" w:hAnsi="Arial" w:cs="Arial"/>
          <w:sz w:val="22"/>
          <w:szCs w:val="22"/>
        </w:rPr>
        <w:t>Al-</w:t>
      </w:r>
      <w:proofErr w:type="spellStart"/>
      <w:r w:rsidRPr="0054710F">
        <w:rPr>
          <w:rFonts w:ascii="Arial" w:eastAsia="Arial" w:hAnsi="Arial" w:cs="Arial"/>
          <w:sz w:val="22"/>
          <w:szCs w:val="22"/>
        </w:rPr>
        <w:t>Ghunaim</w:t>
      </w:r>
      <w:proofErr w:type="spellEnd"/>
      <w:r w:rsidRPr="0054710F">
        <w:rPr>
          <w:rFonts w:ascii="Arial" w:eastAsia="Arial" w:hAnsi="Arial" w:cs="Arial"/>
          <w:sz w:val="22"/>
          <w:szCs w:val="22"/>
        </w:rPr>
        <w:t>, T., Johnson, J., Biyani, C.S. and O’Connor, D.B., (2022). How UK surgeons experience burnout and the link between burnout and patient care: A qualitative investigation. Scottish Medical Journal, 67(4), pp.197-206.</w:t>
      </w:r>
    </w:p>
    <w:p w14:paraId="4DE1E80B" w14:textId="77777777" w:rsidR="0054710F" w:rsidRPr="0054710F" w:rsidRDefault="0054710F" w:rsidP="0054710F">
      <w:pPr>
        <w:rPr>
          <w:rFonts w:ascii="Arial" w:eastAsia="Arial" w:hAnsi="Arial" w:cs="Arial"/>
          <w:sz w:val="22"/>
          <w:szCs w:val="22"/>
        </w:rPr>
      </w:pPr>
      <w:r w:rsidRPr="0054710F">
        <w:rPr>
          <w:rFonts w:ascii="Arial" w:eastAsia="Arial" w:hAnsi="Arial" w:cs="Arial"/>
          <w:sz w:val="22"/>
          <w:szCs w:val="22"/>
        </w:rPr>
        <w:t xml:space="preserve">Boyle, R.E., Jonker, L., </w:t>
      </w:r>
      <w:proofErr w:type="spellStart"/>
      <w:r w:rsidRPr="0054710F">
        <w:rPr>
          <w:rFonts w:ascii="Arial" w:eastAsia="Arial" w:hAnsi="Arial" w:cs="Arial"/>
          <w:sz w:val="22"/>
          <w:szCs w:val="22"/>
        </w:rPr>
        <w:t>Xirasagar</w:t>
      </w:r>
      <w:proofErr w:type="spellEnd"/>
      <w:r w:rsidRPr="0054710F">
        <w:rPr>
          <w:rFonts w:ascii="Arial" w:eastAsia="Arial" w:hAnsi="Arial" w:cs="Arial"/>
          <w:sz w:val="22"/>
          <w:szCs w:val="22"/>
        </w:rPr>
        <w:t xml:space="preserve">, S., </w:t>
      </w:r>
      <w:proofErr w:type="spellStart"/>
      <w:r w:rsidRPr="0054710F">
        <w:rPr>
          <w:rFonts w:ascii="Arial" w:eastAsia="Arial" w:hAnsi="Arial" w:cs="Arial"/>
          <w:sz w:val="22"/>
          <w:szCs w:val="22"/>
        </w:rPr>
        <w:t>Okut</w:t>
      </w:r>
      <w:proofErr w:type="spellEnd"/>
      <w:r w:rsidRPr="0054710F">
        <w:rPr>
          <w:rFonts w:ascii="Arial" w:eastAsia="Arial" w:hAnsi="Arial" w:cs="Arial"/>
          <w:sz w:val="22"/>
          <w:szCs w:val="22"/>
        </w:rPr>
        <w:t>, H. and Badgett, R.G., (2024). Hospital workforce engagement, satisfaction, burnout, and effects on patient mortality: Findings from the English national health service staff surveys. Health Services Management Research, 37(2), pp.108-114.</w:t>
      </w:r>
    </w:p>
    <w:p w14:paraId="6E8FD4A5" w14:textId="77777777" w:rsidR="0054710F" w:rsidRPr="0054710F" w:rsidRDefault="0054710F" w:rsidP="0054710F">
      <w:pPr>
        <w:rPr>
          <w:rFonts w:ascii="Arial" w:eastAsia="Arial" w:hAnsi="Arial" w:cs="Arial"/>
          <w:sz w:val="22"/>
          <w:szCs w:val="22"/>
        </w:rPr>
      </w:pPr>
      <w:r w:rsidRPr="0054710F">
        <w:rPr>
          <w:rFonts w:ascii="Arial" w:eastAsia="Arial" w:hAnsi="Arial" w:cs="Arial"/>
          <w:sz w:val="22"/>
          <w:szCs w:val="22"/>
        </w:rPr>
        <w:t xml:space="preserve">Bruyneel, A., Dello, S., </w:t>
      </w:r>
      <w:proofErr w:type="spellStart"/>
      <w:r w:rsidRPr="0054710F">
        <w:rPr>
          <w:rFonts w:ascii="Arial" w:eastAsia="Arial" w:hAnsi="Arial" w:cs="Arial"/>
          <w:sz w:val="22"/>
          <w:szCs w:val="22"/>
        </w:rPr>
        <w:t>Dauvergne</w:t>
      </w:r>
      <w:proofErr w:type="spellEnd"/>
      <w:r w:rsidRPr="0054710F">
        <w:rPr>
          <w:rFonts w:ascii="Arial" w:eastAsia="Arial" w:hAnsi="Arial" w:cs="Arial"/>
          <w:sz w:val="22"/>
          <w:szCs w:val="22"/>
        </w:rPr>
        <w:t xml:space="preserve">, J.E., Kohnen, D. and </w:t>
      </w:r>
      <w:proofErr w:type="spellStart"/>
      <w:r w:rsidRPr="0054710F">
        <w:rPr>
          <w:rFonts w:ascii="Arial" w:eastAsia="Arial" w:hAnsi="Arial" w:cs="Arial"/>
          <w:sz w:val="22"/>
          <w:szCs w:val="22"/>
        </w:rPr>
        <w:t>Sermeus</w:t>
      </w:r>
      <w:proofErr w:type="spellEnd"/>
      <w:r w:rsidRPr="0054710F">
        <w:rPr>
          <w:rFonts w:ascii="Arial" w:eastAsia="Arial" w:hAnsi="Arial" w:cs="Arial"/>
          <w:sz w:val="22"/>
          <w:szCs w:val="22"/>
        </w:rPr>
        <w:t>, W., (2025). Prevalence and risk factors for burnout, missed nursing care, and intention-to-leave the job among intensive care unit and general ward nurses: A cross-sectional study across six European countries in the COVID-19 era. Intensive and Critical Care Nursing, 86, p.103885.</w:t>
      </w:r>
    </w:p>
    <w:p w14:paraId="1EDDB84D" w14:textId="77777777" w:rsidR="0054710F" w:rsidRPr="0054710F" w:rsidRDefault="0054710F" w:rsidP="0054710F">
      <w:pPr>
        <w:rPr>
          <w:rFonts w:ascii="Arial" w:eastAsia="Arial" w:hAnsi="Arial" w:cs="Arial"/>
          <w:sz w:val="22"/>
          <w:szCs w:val="22"/>
        </w:rPr>
      </w:pPr>
      <w:proofErr w:type="spellStart"/>
      <w:r w:rsidRPr="0054710F">
        <w:rPr>
          <w:rFonts w:ascii="Arial" w:eastAsia="Arial" w:hAnsi="Arial" w:cs="Arial"/>
          <w:sz w:val="22"/>
          <w:szCs w:val="22"/>
        </w:rPr>
        <w:t>Dehalwar</w:t>
      </w:r>
      <w:proofErr w:type="spellEnd"/>
      <w:r w:rsidRPr="0054710F">
        <w:rPr>
          <w:rFonts w:ascii="Arial" w:eastAsia="Arial" w:hAnsi="Arial" w:cs="Arial"/>
          <w:sz w:val="22"/>
          <w:szCs w:val="22"/>
        </w:rPr>
        <w:t>, K.S.S.N. and Sharma, S.N., (2024). Exploring the distinctions between quantitative and qualitative research methods. Think India Journal, 27(1), pp.7-15.</w:t>
      </w:r>
    </w:p>
    <w:p w14:paraId="3AF42D47" w14:textId="77777777" w:rsidR="0054710F" w:rsidRPr="0054710F" w:rsidRDefault="0054710F" w:rsidP="0054710F">
      <w:pPr>
        <w:rPr>
          <w:rFonts w:ascii="Arial" w:eastAsia="Arial" w:hAnsi="Arial" w:cs="Arial"/>
          <w:sz w:val="22"/>
          <w:szCs w:val="22"/>
        </w:rPr>
      </w:pPr>
      <w:r w:rsidRPr="0054710F">
        <w:rPr>
          <w:rFonts w:ascii="Arial" w:eastAsia="Arial" w:hAnsi="Arial" w:cs="Arial"/>
          <w:sz w:val="22"/>
          <w:szCs w:val="22"/>
        </w:rPr>
        <w:t xml:space="preserve">Ocean, N. and Meyer, C., (2023). Satisfaction and attrition in the UK healthcare sector over the past decade. </w:t>
      </w:r>
      <w:proofErr w:type="spellStart"/>
      <w:r w:rsidRPr="0054710F">
        <w:rPr>
          <w:rFonts w:ascii="Arial" w:eastAsia="Arial" w:hAnsi="Arial" w:cs="Arial"/>
          <w:sz w:val="22"/>
          <w:szCs w:val="22"/>
        </w:rPr>
        <w:t>PLoS</w:t>
      </w:r>
      <w:proofErr w:type="spellEnd"/>
      <w:r w:rsidRPr="0054710F">
        <w:rPr>
          <w:rFonts w:ascii="Arial" w:eastAsia="Arial" w:hAnsi="Arial" w:cs="Arial"/>
          <w:sz w:val="22"/>
          <w:szCs w:val="22"/>
        </w:rPr>
        <w:t xml:space="preserve"> One, 18(4), p.e0284516.</w:t>
      </w:r>
    </w:p>
    <w:p w14:paraId="20F1877D" w14:textId="62E8E418" w:rsidR="00530E16" w:rsidRPr="00575E73" w:rsidRDefault="00530E16" w:rsidP="0054710F">
      <w:pPr>
        <w:rPr>
          <w:rFonts w:ascii="Arial" w:eastAsia="Arial" w:hAnsi="Arial" w:cs="Arial"/>
          <w:sz w:val="22"/>
          <w:szCs w:val="22"/>
        </w:rPr>
      </w:pPr>
    </w:p>
    <w:sectPr w:rsidR="00530E16" w:rsidRPr="00575E73"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3E331" w14:textId="77777777" w:rsidR="00EA04EC" w:rsidRDefault="00EA04EC" w:rsidP="002A1842">
      <w:pPr>
        <w:spacing w:after="0" w:line="240" w:lineRule="auto"/>
      </w:pPr>
      <w:r>
        <w:separator/>
      </w:r>
    </w:p>
  </w:endnote>
  <w:endnote w:type="continuationSeparator" w:id="0">
    <w:p w14:paraId="665B47F2" w14:textId="77777777" w:rsidR="00EA04EC" w:rsidRDefault="00EA04EC"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3C07F1F"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0AD976B9"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11868699"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70E650B4"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9D005" w14:textId="77777777" w:rsidR="00EA04EC" w:rsidRDefault="00EA04EC" w:rsidP="002A1842">
      <w:pPr>
        <w:spacing w:after="0" w:line="240" w:lineRule="auto"/>
      </w:pPr>
      <w:r>
        <w:separator/>
      </w:r>
    </w:p>
  </w:footnote>
  <w:footnote w:type="continuationSeparator" w:id="0">
    <w:p w14:paraId="69E4C6CF" w14:textId="77777777" w:rsidR="00EA04EC" w:rsidRDefault="00EA04EC"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72274459">
    <w:abstractNumId w:val="5"/>
  </w:num>
  <w:num w:numId="2" w16cid:durableId="1691295768">
    <w:abstractNumId w:val="3"/>
  </w:num>
  <w:num w:numId="3" w16cid:durableId="1578049180">
    <w:abstractNumId w:val="2"/>
  </w:num>
  <w:num w:numId="4" w16cid:durableId="654070612">
    <w:abstractNumId w:val="1"/>
  </w:num>
  <w:num w:numId="5" w16cid:durableId="298651083">
    <w:abstractNumId w:val="4"/>
  </w:num>
  <w:num w:numId="6" w16cid:durableId="2077899110">
    <w:abstractNumId w:val="0"/>
  </w:num>
  <w:num w:numId="7" w16cid:durableId="970599066">
    <w:abstractNumId w:val="7"/>
  </w:num>
  <w:num w:numId="8" w16cid:durableId="4239631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72AD1"/>
    <w:rsid w:val="001813E7"/>
    <w:rsid w:val="001E0AF6"/>
    <w:rsid w:val="002A1842"/>
    <w:rsid w:val="00432D05"/>
    <w:rsid w:val="004468F8"/>
    <w:rsid w:val="00530E16"/>
    <w:rsid w:val="0054710F"/>
    <w:rsid w:val="00575E73"/>
    <w:rsid w:val="005F20FC"/>
    <w:rsid w:val="00600F1B"/>
    <w:rsid w:val="00722EFE"/>
    <w:rsid w:val="007637E9"/>
    <w:rsid w:val="008B08C0"/>
    <w:rsid w:val="008E7834"/>
    <w:rsid w:val="00955D93"/>
    <w:rsid w:val="009A4051"/>
    <w:rsid w:val="009F60D1"/>
    <w:rsid w:val="00A75B15"/>
    <w:rsid w:val="00AE06EA"/>
    <w:rsid w:val="00B65ED6"/>
    <w:rsid w:val="00BA0043"/>
    <w:rsid w:val="00CF650B"/>
    <w:rsid w:val="00D62A9C"/>
    <w:rsid w:val="00DB181C"/>
    <w:rsid w:val="00DF6B83"/>
    <w:rsid w:val="00E55A65"/>
    <w:rsid w:val="00EA04EC"/>
    <w:rsid w:val="00F04213"/>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3ADD9"/>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549772">
      <w:bodyDiv w:val="1"/>
      <w:marLeft w:val="0"/>
      <w:marRight w:val="0"/>
      <w:marTop w:val="0"/>
      <w:marBottom w:val="0"/>
      <w:divBdr>
        <w:top w:val="none" w:sz="0" w:space="0" w:color="auto"/>
        <w:left w:val="none" w:sz="0" w:space="0" w:color="auto"/>
        <w:bottom w:val="none" w:sz="0" w:space="0" w:color="auto"/>
        <w:right w:val="none" w:sz="0" w:space="0" w:color="auto"/>
      </w:divBdr>
    </w:div>
    <w:div w:id="686714294">
      <w:bodyDiv w:val="1"/>
      <w:marLeft w:val="0"/>
      <w:marRight w:val="0"/>
      <w:marTop w:val="0"/>
      <w:marBottom w:val="0"/>
      <w:divBdr>
        <w:top w:val="none" w:sz="0" w:space="0" w:color="auto"/>
        <w:left w:val="none" w:sz="0" w:space="0" w:color="auto"/>
        <w:bottom w:val="none" w:sz="0" w:space="0" w:color="auto"/>
        <w:right w:val="none" w:sz="0" w:space="0" w:color="auto"/>
      </w:divBdr>
    </w:div>
    <w:div w:id="785974005">
      <w:bodyDiv w:val="1"/>
      <w:marLeft w:val="0"/>
      <w:marRight w:val="0"/>
      <w:marTop w:val="0"/>
      <w:marBottom w:val="0"/>
      <w:divBdr>
        <w:top w:val="none" w:sz="0" w:space="0" w:color="auto"/>
        <w:left w:val="none" w:sz="0" w:space="0" w:color="auto"/>
        <w:bottom w:val="none" w:sz="0" w:space="0" w:color="auto"/>
        <w:right w:val="none" w:sz="0" w:space="0" w:color="auto"/>
      </w:divBdr>
    </w:div>
    <w:div w:id="902838773">
      <w:bodyDiv w:val="1"/>
      <w:marLeft w:val="0"/>
      <w:marRight w:val="0"/>
      <w:marTop w:val="0"/>
      <w:marBottom w:val="0"/>
      <w:divBdr>
        <w:top w:val="none" w:sz="0" w:space="0" w:color="auto"/>
        <w:left w:val="none" w:sz="0" w:space="0" w:color="auto"/>
        <w:bottom w:val="none" w:sz="0" w:space="0" w:color="auto"/>
        <w:right w:val="none" w:sz="0" w:space="0" w:color="auto"/>
      </w:divBdr>
    </w:div>
    <w:div w:id="1394348658">
      <w:bodyDiv w:val="1"/>
      <w:marLeft w:val="0"/>
      <w:marRight w:val="0"/>
      <w:marTop w:val="0"/>
      <w:marBottom w:val="0"/>
      <w:divBdr>
        <w:top w:val="none" w:sz="0" w:space="0" w:color="auto"/>
        <w:left w:val="none" w:sz="0" w:space="0" w:color="auto"/>
        <w:bottom w:val="none" w:sz="0" w:space="0" w:color="auto"/>
        <w:right w:val="none" w:sz="0" w:space="0" w:color="auto"/>
      </w:divBdr>
    </w:div>
    <w:div w:id="1711033087">
      <w:bodyDiv w:val="1"/>
      <w:marLeft w:val="0"/>
      <w:marRight w:val="0"/>
      <w:marTop w:val="0"/>
      <w:marBottom w:val="0"/>
      <w:divBdr>
        <w:top w:val="none" w:sz="0" w:space="0" w:color="auto"/>
        <w:left w:val="none" w:sz="0" w:space="0" w:color="auto"/>
        <w:bottom w:val="none" w:sz="0" w:space="0" w:color="auto"/>
        <w:right w:val="none" w:sz="0" w:space="0" w:color="auto"/>
      </w:divBdr>
    </w:div>
    <w:div w:id="1730956592">
      <w:bodyDiv w:val="1"/>
      <w:marLeft w:val="0"/>
      <w:marRight w:val="0"/>
      <w:marTop w:val="0"/>
      <w:marBottom w:val="0"/>
      <w:divBdr>
        <w:top w:val="none" w:sz="0" w:space="0" w:color="auto"/>
        <w:left w:val="none" w:sz="0" w:space="0" w:color="auto"/>
        <w:bottom w:val="none" w:sz="0" w:space="0" w:color="auto"/>
        <w:right w:val="none" w:sz="0" w:space="0" w:color="auto"/>
      </w:divBdr>
    </w:div>
    <w:div w:id="1790082499">
      <w:bodyDiv w:val="1"/>
      <w:marLeft w:val="0"/>
      <w:marRight w:val="0"/>
      <w:marTop w:val="0"/>
      <w:marBottom w:val="0"/>
      <w:divBdr>
        <w:top w:val="none" w:sz="0" w:space="0" w:color="auto"/>
        <w:left w:val="none" w:sz="0" w:space="0" w:color="auto"/>
        <w:bottom w:val="none" w:sz="0" w:space="0" w:color="auto"/>
        <w:right w:val="none" w:sz="0" w:space="0" w:color="auto"/>
      </w:divBdr>
    </w:div>
    <w:div w:id="2000887398">
      <w:bodyDiv w:val="1"/>
      <w:marLeft w:val="0"/>
      <w:marRight w:val="0"/>
      <w:marTop w:val="0"/>
      <w:marBottom w:val="0"/>
      <w:divBdr>
        <w:top w:val="none" w:sz="0" w:space="0" w:color="auto"/>
        <w:left w:val="none" w:sz="0" w:space="0" w:color="auto"/>
        <w:bottom w:val="none" w:sz="0" w:space="0" w:color="auto"/>
        <w:right w:val="none" w:sz="0" w:space="0" w:color="auto"/>
      </w:divBdr>
    </w:div>
    <w:div w:id="20340646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2135</Words>
  <Characters>12175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mhammed tale</cp:lastModifiedBy>
  <cp:revision>2</cp:revision>
  <dcterms:created xsi:type="dcterms:W3CDTF">2026-04-19T00:37:00Z</dcterms:created>
  <dcterms:modified xsi:type="dcterms:W3CDTF">2026-04-19T00:37:00Z</dcterms:modified>
</cp:coreProperties>
</file>