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E4825" w14:textId="77777777" w:rsidR="00BF1658" w:rsidRPr="00742DA4" w:rsidRDefault="00BF1658" w:rsidP="00BF1658">
      <w:pPr>
        <w:rPr>
          <w:rFonts w:eastAsia="Times New Roman" w:cstheme="minorHAnsi"/>
          <w:color w:val="201F1E"/>
          <w:shd w:val="clear" w:color="auto" w:fill="FFFFFF"/>
        </w:rPr>
      </w:pPr>
    </w:p>
    <w:p w14:paraId="16827322" w14:textId="77777777" w:rsidR="00BF1658" w:rsidRPr="00742DA4" w:rsidRDefault="00BF1658" w:rsidP="00BF1658">
      <w:pPr>
        <w:rPr>
          <w:rFonts w:eastAsia="Times New Roman" w:cstheme="minorHAnsi"/>
          <w:color w:val="201F1E"/>
          <w:shd w:val="clear" w:color="auto" w:fill="FFFFFF"/>
        </w:rPr>
      </w:pPr>
    </w:p>
    <w:p w14:paraId="2587A1F7" w14:textId="77777777" w:rsidR="00BF1658" w:rsidRDefault="00BF1658" w:rsidP="00BF1658">
      <w:pPr>
        <w:rPr>
          <w:rFonts w:eastAsia="Times New Roman" w:cstheme="minorHAnsi"/>
          <w:color w:val="201F1E"/>
          <w:shd w:val="clear" w:color="auto" w:fill="FFFFFF"/>
        </w:rPr>
      </w:pPr>
    </w:p>
    <w:p w14:paraId="5F5D4690" w14:textId="77777777" w:rsidR="00BF1658" w:rsidRDefault="00BF1658" w:rsidP="00BF1658">
      <w:pPr>
        <w:rPr>
          <w:rFonts w:eastAsia="Times New Roman" w:cstheme="minorHAnsi"/>
          <w:color w:val="201F1E"/>
          <w:shd w:val="clear" w:color="auto" w:fill="FFFFFF"/>
        </w:rPr>
      </w:pPr>
    </w:p>
    <w:p w14:paraId="1868E73E" w14:textId="77777777" w:rsidR="00BF1658" w:rsidRDefault="00BF1658" w:rsidP="00BF1658">
      <w:pPr>
        <w:rPr>
          <w:rFonts w:eastAsia="Times New Roman" w:cstheme="minorHAnsi"/>
          <w:color w:val="201F1E"/>
          <w:shd w:val="clear" w:color="auto" w:fill="FFFFFF"/>
        </w:rPr>
      </w:pPr>
    </w:p>
    <w:p w14:paraId="0B7C02B4" w14:textId="77777777" w:rsidR="00BF1658" w:rsidRDefault="00BF1658" w:rsidP="00BF1658">
      <w:pPr>
        <w:rPr>
          <w:rFonts w:eastAsia="Times New Roman" w:cstheme="minorHAnsi"/>
          <w:color w:val="201F1E"/>
          <w:shd w:val="clear" w:color="auto" w:fill="FFFFFF"/>
        </w:rPr>
      </w:pPr>
    </w:p>
    <w:p w14:paraId="2F806A50" w14:textId="77777777" w:rsidR="00BF1658" w:rsidRDefault="00BF1658" w:rsidP="00BF1658">
      <w:pPr>
        <w:rPr>
          <w:rFonts w:eastAsia="Times New Roman" w:cstheme="minorHAnsi"/>
          <w:color w:val="201F1E"/>
          <w:shd w:val="clear" w:color="auto" w:fill="FFFFFF"/>
        </w:rPr>
      </w:pPr>
    </w:p>
    <w:p w14:paraId="6C7B5E5E" w14:textId="77777777" w:rsidR="00BF1658" w:rsidRDefault="00BF1658" w:rsidP="00BF1658">
      <w:pPr>
        <w:rPr>
          <w:rFonts w:eastAsia="Times New Roman" w:cstheme="minorHAnsi"/>
          <w:color w:val="201F1E"/>
          <w:shd w:val="clear" w:color="auto" w:fill="FFFFFF"/>
        </w:rPr>
      </w:pPr>
    </w:p>
    <w:p w14:paraId="53E03E26" w14:textId="77777777" w:rsidR="00BF1658" w:rsidRPr="00742DA4" w:rsidRDefault="00BF1658" w:rsidP="00BF1658">
      <w:pPr>
        <w:rPr>
          <w:rFonts w:eastAsia="Times New Roman" w:cstheme="minorHAnsi"/>
          <w:color w:val="201F1E"/>
          <w:shd w:val="clear" w:color="auto" w:fill="FFFFFF"/>
        </w:rPr>
      </w:pPr>
    </w:p>
    <w:p w14:paraId="5CBD1756" w14:textId="77777777" w:rsidR="00BF1658" w:rsidRPr="00742DA4" w:rsidRDefault="00BF1658" w:rsidP="00BF1658">
      <w:pPr>
        <w:rPr>
          <w:rFonts w:eastAsia="Times New Roman" w:cstheme="minorHAnsi"/>
          <w:color w:val="201F1E"/>
          <w:shd w:val="clear" w:color="auto" w:fill="FFFFFF"/>
        </w:rPr>
      </w:pPr>
    </w:p>
    <w:p w14:paraId="5D352EC8" w14:textId="77777777" w:rsidR="00BF1658" w:rsidRDefault="00BF1658" w:rsidP="00BF1658">
      <w:pPr>
        <w:spacing w:line="360" w:lineRule="auto"/>
        <w:jc w:val="center"/>
        <w:rPr>
          <w:rFonts w:ascii="Times New Roman" w:hAnsi="Times New Roman" w:cs="Times New Roman"/>
          <w:b/>
          <w:bCs/>
          <w:sz w:val="50"/>
          <w:szCs w:val="50"/>
        </w:rPr>
      </w:pPr>
      <w:r w:rsidRPr="00C41F9F">
        <w:rPr>
          <w:rFonts w:ascii="Times New Roman" w:hAnsi="Times New Roman" w:cs="Times New Roman"/>
          <w:b/>
          <w:bCs/>
          <w:sz w:val="50"/>
          <w:szCs w:val="50"/>
        </w:rPr>
        <w:t xml:space="preserve">Analysis of the </w:t>
      </w:r>
    </w:p>
    <w:p w14:paraId="5C50A81D" w14:textId="77777777" w:rsidR="00BF1658" w:rsidRDefault="00BF1658" w:rsidP="00BF1658">
      <w:pPr>
        <w:spacing w:line="360" w:lineRule="auto"/>
        <w:jc w:val="center"/>
        <w:rPr>
          <w:rFonts w:ascii="Times New Roman" w:hAnsi="Times New Roman" w:cs="Times New Roman"/>
          <w:b/>
          <w:bCs/>
          <w:sz w:val="50"/>
          <w:szCs w:val="50"/>
        </w:rPr>
      </w:pPr>
      <w:r w:rsidRPr="00C41F9F">
        <w:rPr>
          <w:rFonts w:ascii="Times New Roman" w:hAnsi="Times New Roman" w:cs="Times New Roman"/>
          <w:b/>
          <w:bCs/>
          <w:sz w:val="50"/>
          <w:szCs w:val="50"/>
        </w:rPr>
        <w:t>Best Practices</w:t>
      </w:r>
      <w:r>
        <w:rPr>
          <w:rFonts w:ascii="Times New Roman" w:hAnsi="Times New Roman" w:cs="Times New Roman"/>
          <w:b/>
          <w:bCs/>
          <w:sz w:val="50"/>
          <w:szCs w:val="50"/>
        </w:rPr>
        <w:t xml:space="preserve"> </w:t>
      </w:r>
      <w:r w:rsidRPr="00C41F9F">
        <w:rPr>
          <w:rFonts w:ascii="Times New Roman" w:hAnsi="Times New Roman" w:cs="Times New Roman"/>
          <w:b/>
          <w:bCs/>
          <w:sz w:val="50"/>
          <w:szCs w:val="50"/>
        </w:rPr>
        <w:t xml:space="preserve">of Community Engagement </w:t>
      </w:r>
    </w:p>
    <w:p w14:paraId="1D4E4B3C" w14:textId="77777777" w:rsidR="00BF1658" w:rsidRPr="00C41F9F" w:rsidRDefault="00BF1658" w:rsidP="00BF1658">
      <w:pPr>
        <w:spacing w:line="360" w:lineRule="auto"/>
        <w:jc w:val="center"/>
        <w:rPr>
          <w:rFonts w:ascii="Times New Roman" w:eastAsia="Times New Roman" w:hAnsi="Times New Roman" w:cs="Times New Roman"/>
          <w:b/>
          <w:bCs/>
          <w:sz w:val="50"/>
          <w:szCs w:val="50"/>
          <w:bdr w:val="none" w:sz="0" w:space="0" w:color="auto" w:frame="1"/>
          <w:shd w:val="clear" w:color="auto" w:fill="FFFFFF"/>
        </w:rPr>
      </w:pPr>
      <w:r w:rsidRPr="00C41F9F">
        <w:rPr>
          <w:rFonts w:ascii="Times New Roman" w:hAnsi="Times New Roman" w:cs="Times New Roman"/>
          <w:b/>
          <w:bCs/>
          <w:sz w:val="50"/>
          <w:szCs w:val="50"/>
        </w:rPr>
        <w:t xml:space="preserve">in </w:t>
      </w:r>
      <w:r w:rsidRPr="00C41F9F">
        <w:rPr>
          <w:rFonts w:ascii="Times New Roman" w:eastAsia="Times New Roman" w:hAnsi="Times New Roman" w:cs="Times New Roman"/>
          <w:b/>
          <w:bCs/>
          <w:sz w:val="50"/>
          <w:szCs w:val="50"/>
          <w:bdr w:val="none" w:sz="0" w:space="0" w:color="auto" w:frame="1"/>
          <w:shd w:val="clear" w:color="auto" w:fill="FFFFFF"/>
        </w:rPr>
        <w:t>AstraZeneca</w:t>
      </w:r>
      <w:r>
        <w:rPr>
          <w:rFonts w:ascii="Times New Roman" w:eastAsia="Times New Roman" w:hAnsi="Times New Roman" w:cs="Times New Roman"/>
          <w:b/>
          <w:bCs/>
          <w:sz w:val="50"/>
          <w:szCs w:val="50"/>
          <w:bdr w:val="none" w:sz="0" w:space="0" w:color="auto" w:frame="1"/>
          <w:shd w:val="clear" w:color="auto" w:fill="FFFFFF"/>
        </w:rPr>
        <w:t>.</w:t>
      </w:r>
    </w:p>
    <w:p w14:paraId="5FA90972" w14:textId="77777777" w:rsidR="00BF1658" w:rsidRPr="00742DA4" w:rsidRDefault="00BF1658" w:rsidP="00BF1658">
      <w:pPr>
        <w:rPr>
          <w:rFonts w:eastAsia="Times New Roman" w:cstheme="minorHAnsi"/>
          <w:color w:val="201F1E"/>
          <w:shd w:val="clear" w:color="auto" w:fill="FFFFFF"/>
        </w:rPr>
      </w:pPr>
    </w:p>
    <w:p w14:paraId="72DC53A5" w14:textId="77777777" w:rsidR="00BF1658" w:rsidRPr="00742DA4" w:rsidRDefault="00BF1658" w:rsidP="00BF1658">
      <w:pPr>
        <w:rPr>
          <w:rFonts w:eastAsia="Times New Roman" w:cstheme="minorHAnsi"/>
          <w:color w:val="201F1E"/>
          <w:shd w:val="clear" w:color="auto" w:fill="FFFFFF"/>
        </w:rPr>
      </w:pPr>
    </w:p>
    <w:p w14:paraId="0981DD1A" w14:textId="77777777" w:rsidR="00BF1658" w:rsidRPr="00742DA4" w:rsidRDefault="00BF1658" w:rsidP="00BF1658">
      <w:pPr>
        <w:rPr>
          <w:rFonts w:eastAsia="Times New Roman" w:cstheme="minorHAnsi"/>
          <w:color w:val="201F1E"/>
          <w:shd w:val="clear" w:color="auto" w:fill="FFFFFF"/>
        </w:rPr>
      </w:pPr>
    </w:p>
    <w:p w14:paraId="560BE12C" w14:textId="77777777" w:rsidR="00BF1658" w:rsidRPr="00742DA4" w:rsidRDefault="00BF1658" w:rsidP="00BF1658">
      <w:pPr>
        <w:rPr>
          <w:rFonts w:eastAsia="Times New Roman" w:cstheme="minorHAnsi"/>
          <w:color w:val="201F1E"/>
          <w:shd w:val="clear" w:color="auto" w:fill="FFFFFF"/>
        </w:rPr>
      </w:pPr>
    </w:p>
    <w:p w14:paraId="20CA2DB4" w14:textId="77777777" w:rsidR="00BF1658" w:rsidRPr="00742DA4" w:rsidRDefault="00BF1658" w:rsidP="00BF1658">
      <w:pPr>
        <w:rPr>
          <w:rFonts w:eastAsia="Times New Roman" w:cstheme="minorHAnsi"/>
          <w:color w:val="201F1E"/>
          <w:shd w:val="clear" w:color="auto" w:fill="FFFFFF"/>
        </w:rPr>
      </w:pPr>
    </w:p>
    <w:p w14:paraId="07480845" w14:textId="77777777" w:rsidR="00BF1658" w:rsidRDefault="00BF1658" w:rsidP="00BF1658">
      <w:pPr>
        <w:rPr>
          <w:rFonts w:eastAsia="Times New Roman" w:cstheme="minorHAnsi"/>
          <w:color w:val="201F1E"/>
          <w:shd w:val="clear" w:color="auto" w:fill="FFFFFF"/>
        </w:rPr>
      </w:pPr>
    </w:p>
    <w:p w14:paraId="7171E32E" w14:textId="77777777" w:rsidR="00BF1658" w:rsidRPr="00742DA4" w:rsidRDefault="00BF1658" w:rsidP="00BF1658">
      <w:pPr>
        <w:rPr>
          <w:rFonts w:eastAsia="Times New Roman" w:cstheme="minorHAnsi"/>
          <w:color w:val="201F1E"/>
          <w:shd w:val="clear" w:color="auto" w:fill="FFFFFF"/>
        </w:rPr>
      </w:pPr>
    </w:p>
    <w:p w14:paraId="39254AAE" w14:textId="77777777" w:rsidR="00BF1658" w:rsidRPr="00742DA4" w:rsidRDefault="00BF1658" w:rsidP="00BF1658">
      <w:pPr>
        <w:rPr>
          <w:rFonts w:eastAsia="Times New Roman" w:cstheme="minorHAnsi"/>
          <w:color w:val="201F1E"/>
          <w:shd w:val="clear" w:color="auto" w:fill="FFFFFF"/>
        </w:rPr>
      </w:pPr>
    </w:p>
    <w:p w14:paraId="66AECF7F" w14:textId="77777777" w:rsidR="00BF1658" w:rsidRPr="00742DA4" w:rsidRDefault="00BF1658" w:rsidP="00BF1658">
      <w:pPr>
        <w:rPr>
          <w:rFonts w:eastAsia="Times New Roman" w:cstheme="minorHAnsi"/>
          <w:color w:val="201F1E"/>
          <w:shd w:val="clear" w:color="auto" w:fill="FFFFFF"/>
        </w:rPr>
      </w:pPr>
    </w:p>
    <w:p w14:paraId="5B5B369E" w14:textId="77777777" w:rsidR="00BF1658" w:rsidRPr="0023557B" w:rsidRDefault="00BF1658" w:rsidP="00BF1658">
      <w:pPr>
        <w:spacing w:line="360" w:lineRule="auto"/>
        <w:ind w:left="3600" w:firstLine="720"/>
        <w:rPr>
          <w:rFonts w:ascii="Times New Roman" w:hAnsi="Times New Roman" w:cs="Times New Roman"/>
          <w:sz w:val="24"/>
          <w:szCs w:val="24"/>
        </w:rPr>
      </w:pPr>
      <w:r w:rsidRPr="0023557B">
        <w:rPr>
          <w:rFonts w:ascii="Times New Roman" w:hAnsi="Times New Roman" w:cs="Times New Roman"/>
          <w:sz w:val="24"/>
          <w:szCs w:val="24"/>
        </w:rPr>
        <w:t>Name: George Tivga</w:t>
      </w:r>
    </w:p>
    <w:p w14:paraId="554B326D" w14:textId="77777777" w:rsidR="00BF1658" w:rsidRPr="0023557B" w:rsidRDefault="00BF1658" w:rsidP="00BF1658">
      <w:pPr>
        <w:spacing w:line="360" w:lineRule="auto"/>
        <w:ind w:left="3600" w:firstLine="720"/>
        <w:rPr>
          <w:rFonts w:ascii="Times New Roman" w:hAnsi="Times New Roman" w:cs="Times New Roman"/>
          <w:sz w:val="24"/>
          <w:szCs w:val="24"/>
        </w:rPr>
      </w:pPr>
      <w:r w:rsidRPr="0023557B">
        <w:rPr>
          <w:rFonts w:ascii="Times New Roman" w:hAnsi="Times New Roman" w:cs="Times New Roman"/>
          <w:sz w:val="24"/>
          <w:szCs w:val="24"/>
        </w:rPr>
        <w:t>Student Number: 2024060</w:t>
      </w:r>
    </w:p>
    <w:p w14:paraId="40DA5012" w14:textId="77777777" w:rsidR="00BF1658" w:rsidRPr="0023557B" w:rsidRDefault="00BF1658" w:rsidP="00BF1658">
      <w:pPr>
        <w:spacing w:line="360" w:lineRule="auto"/>
        <w:ind w:left="4320"/>
        <w:rPr>
          <w:rFonts w:ascii="Times New Roman" w:hAnsi="Times New Roman" w:cs="Times New Roman"/>
          <w:sz w:val="24"/>
          <w:szCs w:val="24"/>
        </w:rPr>
      </w:pPr>
      <w:r w:rsidRPr="0023557B">
        <w:rPr>
          <w:rFonts w:ascii="Times New Roman" w:hAnsi="Times New Roman" w:cs="Times New Roman"/>
          <w:sz w:val="24"/>
          <w:szCs w:val="24"/>
        </w:rPr>
        <w:t>Module: Community Engagement (LCBB4002)</w:t>
      </w:r>
    </w:p>
    <w:p w14:paraId="123E9F87" w14:textId="77777777" w:rsidR="00BF1658" w:rsidRDefault="00BF1658" w:rsidP="00BF1658">
      <w:pPr>
        <w:spacing w:line="360" w:lineRule="auto"/>
        <w:ind w:left="3600" w:firstLine="720"/>
        <w:rPr>
          <w:rFonts w:ascii="Times New Roman" w:eastAsia="Times New Roman" w:hAnsi="Times New Roman" w:cs="Times New Roman"/>
          <w:sz w:val="24"/>
          <w:szCs w:val="24"/>
          <w:lang w:eastAsia="en-GB"/>
        </w:rPr>
      </w:pPr>
      <w:r w:rsidRPr="0023557B">
        <w:rPr>
          <w:rFonts w:ascii="Times New Roman" w:eastAsia="Times New Roman" w:hAnsi="Times New Roman" w:cs="Times New Roman"/>
          <w:color w:val="201F1E"/>
          <w:sz w:val="24"/>
          <w:szCs w:val="24"/>
          <w:shd w:val="clear" w:color="auto" w:fill="FFFFFF"/>
        </w:rPr>
        <w:t xml:space="preserve">Module Lector Name: </w:t>
      </w:r>
      <w:r w:rsidRPr="0023557B">
        <w:rPr>
          <w:rFonts w:ascii="Times New Roman" w:eastAsia="Times New Roman" w:hAnsi="Times New Roman" w:cs="Times New Roman"/>
          <w:sz w:val="24"/>
          <w:szCs w:val="24"/>
          <w:lang w:eastAsia="en-GB"/>
        </w:rPr>
        <w:t>Olusoyi Ashaye</w:t>
      </w:r>
    </w:p>
    <w:p w14:paraId="077AC17B" w14:textId="77777777" w:rsidR="00BF1658" w:rsidRPr="00133572" w:rsidRDefault="00BF1658" w:rsidP="00BF1658">
      <w:pPr>
        <w:spacing w:line="360" w:lineRule="auto"/>
        <w:jc w:val="both"/>
        <w:rPr>
          <w:rFonts w:ascii="Times New Roman" w:eastAsia="Times New Roman" w:hAnsi="Times New Roman" w:cs="Times New Roman"/>
          <w:b/>
          <w:bCs/>
          <w:i/>
          <w:iCs/>
          <w:sz w:val="24"/>
          <w:szCs w:val="24"/>
          <w:lang w:eastAsia="en-GB"/>
        </w:rPr>
      </w:pPr>
      <w:r w:rsidRPr="00133572">
        <w:rPr>
          <w:rFonts w:ascii="Times New Roman" w:eastAsia="Times New Roman" w:hAnsi="Times New Roman" w:cs="Times New Roman"/>
          <w:b/>
          <w:bCs/>
          <w:i/>
          <w:iCs/>
          <w:sz w:val="24"/>
          <w:szCs w:val="24"/>
          <w:lang w:eastAsia="en-GB"/>
        </w:rPr>
        <w:lastRenderedPageBreak/>
        <w:t xml:space="preserve">Introduction </w:t>
      </w:r>
    </w:p>
    <w:p w14:paraId="0B5D5172" w14:textId="77777777" w:rsidR="00BF1658" w:rsidRDefault="00BF1658" w:rsidP="00BF1658">
      <w:pPr>
        <w:spacing w:line="360" w:lineRule="auto"/>
        <w:ind w:firstLine="720"/>
        <w:jc w:val="both"/>
        <w:rPr>
          <w:rFonts w:ascii="Times New Roman" w:eastAsia="Times New Roman" w:hAnsi="Times New Roman" w:cs="Times New Roman"/>
          <w:sz w:val="24"/>
          <w:szCs w:val="24"/>
          <w:lang w:eastAsia="en-GB"/>
        </w:rPr>
      </w:pPr>
    </w:p>
    <w:p w14:paraId="160A3A04" w14:textId="77777777" w:rsidR="00BF1658"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 xml:space="preserve">AstraZeneca is a private British-Swedish multi-national company founded in 1999 which operates in the pharmaceutical field. The company's activity is to research, develop, manufactures and sell life-enhancing drugs. In order to impose itself globally, it was necessary to implement a well-structured and developed management. The implementation of community engagement modelling has attracted an increase in the number of people involved in the company's development activity. </w:t>
      </w:r>
    </w:p>
    <w:p w14:paraId="21605664"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Creating community engagement at different levels of the company's operation is one of the factors that has a direct positive impact on the development of AstraZeneca network. In fact, framing the stakeholders with community engagement practices creates a chain that allows the main management to control the entire organizational structure, improve position where needed and employee performance. Due to the fact that it operates globally, the stakeholders have also framed at regional level policies to make the product reach the final consumer maintaining positive feedback. The Community Engagement Framework is grounded in four pillars: People, Practice, Policy and Performance. Increasing the pillars of this indicators leads to increasing the community and implicitly the company's control over the final product and over the target market segment.</w:t>
      </w:r>
    </w:p>
    <w:p w14:paraId="07DEF0E1" w14:textId="77777777" w:rsidR="00BF1658" w:rsidRPr="00133572" w:rsidRDefault="00BF1658" w:rsidP="00BF1658">
      <w:pPr>
        <w:spacing w:line="360" w:lineRule="auto"/>
        <w:jc w:val="both"/>
        <w:rPr>
          <w:rFonts w:ascii="Times New Roman" w:eastAsia="Times New Roman" w:hAnsi="Times New Roman" w:cs="Times New Roman"/>
          <w:sz w:val="24"/>
          <w:szCs w:val="24"/>
          <w:lang w:eastAsia="en-GB"/>
        </w:rPr>
      </w:pPr>
    </w:p>
    <w:p w14:paraId="0ECBA435" w14:textId="77777777" w:rsidR="00BF1658" w:rsidRPr="00133572" w:rsidRDefault="00BF1658" w:rsidP="00BF1658">
      <w:pPr>
        <w:spacing w:line="360" w:lineRule="auto"/>
        <w:jc w:val="both"/>
        <w:rPr>
          <w:rFonts w:ascii="Times New Roman" w:eastAsia="Times New Roman" w:hAnsi="Times New Roman" w:cs="Times New Roman"/>
          <w:b/>
          <w:bCs/>
          <w:i/>
          <w:iCs/>
          <w:sz w:val="24"/>
          <w:szCs w:val="24"/>
          <w:lang w:eastAsia="en-GB"/>
        </w:rPr>
      </w:pPr>
      <w:r w:rsidRPr="00133572">
        <w:rPr>
          <w:rFonts w:ascii="Times New Roman" w:eastAsia="Times New Roman" w:hAnsi="Times New Roman" w:cs="Times New Roman"/>
          <w:b/>
          <w:bCs/>
          <w:i/>
          <w:iCs/>
          <w:sz w:val="24"/>
          <w:szCs w:val="24"/>
          <w:lang w:eastAsia="en-GB"/>
        </w:rPr>
        <w:t xml:space="preserve">Analysis of the project </w:t>
      </w:r>
    </w:p>
    <w:p w14:paraId="35674F22" w14:textId="77777777" w:rsidR="00BF1658" w:rsidRPr="00133572" w:rsidRDefault="00BF1658" w:rsidP="00BF1658">
      <w:pPr>
        <w:spacing w:line="360" w:lineRule="auto"/>
        <w:jc w:val="both"/>
        <w:rPr>
          <w:rFonts w:ascii="Times New Roman" w:eastAsia="Times New Roman" w:hAnsi="Times New Roman" w:cs="Times New Roman"/>
          <w:sz w:val="24"/>
          <w:szCs w:val="24"/>
          <w:lang w:eastAsia="en-GB"/>
        </w:rPr>
      </w:pPr>
    </w:p>
    <w:p w14:paraId="5753A8F0"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 xml:space="preserve">The case study I chose to discuss in this paper highlights the capacity of AstraZeneca to unite the resources of stakeholders to create a product in a battle against time. Both external and internal factors contributed and the organisation take the engagement to develop and produce the Covid-19 vaccine without profit during the pandemic period. The company has developed a global production and distribution chain to facilitate access to the vaccine for as many countries as possible. To create the product, information was exchanged between Oxford University researchers, United Kingdom government, supply chain and AstraZeneca employees. </w:t>
      </w:r>
    </w:p>
    <w:p w14:paraId="3F84D402"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lastRenderedPageBreak/>
        <w:t xml:space="preserve">Because </w:t>
      </w:r>
      <w:r>
        <w:rPr>
          <w:rFonts w:ascii="Times New Roman" w:eastAsia="Times New Roman" w:hAnsi="Times New Roman" w:cs="Times New Roman"/>
          <w:sz w:val="24"/>
          <w:szCs w:val="24"/>
          <w:lang w:eastAsia="en-GB"/>
        </w:rPr>
        <w:t xml:space="preserve">is one of the biggest drugs manufacturer from the earth and </w:t>
      </w:r>
      <w:r w:rsidRPr="00133572">
        <w:rPr>
          <w:rFonts w:ascii="Times New Roman" w:eastAsia="Times New Roman" w:hAnsi="Times New Roman" w:cs="Times New Roman"/>
          <w:sz w:val="24"/>
          <w:szCs w:val="24"/>
          <w:lang w:eastAsia="en-GB"/>
        </w:rPr>
        <w:t>the company's policies are based on the community engagement framework, at the beginning of the pandemic it was decided by management the involvement to development, worldwide manufacturing and distribution</w:t>
      </w:r>
      <w:r>
        <w:rPr>
          <w:rFonts w:ascii="Times New Roman" w:eastAsia="Times New Roman" w:hAnsi="Times New Roman" w:cs="Times New Roman"/>
          <w:sz w:val="24"/>
          <w:szCs w:val="24"/>
          <w:lang w:eastAsia="en-GB"/>
        </w:rPr>
        <w:t xml:space="preserve"> of the vaccine</w:t>
      </w:r>
      <w:r w:rsidRPr="0013357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133572">
        <w:rPr>
          <w:rFonts w:ascii="Times New Roman" w:eastAsia="Times New Roman" w:hAnsi="Times New Roman" w:cs="Times New Roman"/>
          <w:sz w:val="24"/>
          <w:szCs w:val="24"/>
          <w:lang w:eastAsia="en-GB"/>
        </w:rPr>
        <w:t>Due to the fact that AstraZeneca and Oxford University have a collaboration that lasts for many years, a partnership was made between the two structures in order to complete the supply chain.</w:t>
      </w:r>
    </w:p>
    <w:p w14:paraId="65C61BE1"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 xml:space="preserve">Stakeholders belonging to both parties were also involved. The University of Oxford began collaborating randomly with other institutions that wanted to do vaccine research by engaging the scientific community in the faster development of the drug. On the other hand, AstraZeneca calculated the production structure in 15 different regions per group and 25 factories to cover as large geographical areas as possible. In order to implement an equity policy, the company is also involved in providing vaccines to organizations dealing with countries that do not have sufficient economic resources to afford to vaccinate their populations. Through these actions that make the company a service delivery or coordination centre for consumer, the community engagement model is implemented. Balancing the impact of framing an activity with community engagement tools is done by increasing or decreasing the number of communities or consumers. By shaping the business with this innovative tool, any company can increase or decrease the input or output depending on the goal set. </w:t>
      </w:r>
    </w:p>
    <w:p w14:paraId="7C2867B1"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AstraZeneca adopted the community engagement model by increasing the number of stakeholders, bringing as partners the scientific communities, governments and certain non-governmental organizations, making the end customer an important segment globally. The output of this model of community employment has managed to overcome political and economic barriers because it aimed to save human lives.</w:t>
      </w:r>
    </w:p>
    <w:p w14:paraId="351EF327" w14:textId="77777777" w:rsidR="00BF1658" w:rsidRPr="00133572" w:rsidRDefault="00BF1658" w:rsidP="00BF1658">
      <w:pPr>
        <w:spacing w:line="360" w:lineRule="auto"/>
        <w:jc w:val="both"/>
        <w:rPr>
          <w:rFonts w:ascii="Times New Roman" w:eastAsia="Times New Roman" w:hAnsi="Times New Roman" w:cs="Times New Roman"/>
          <w:sz w:val="24"/>
          <w:szCs w:val="24"/>
          <w:lang w:eastAsia="en-GB"/>
        </w:rPr>
      </w:pPr>
    </w:p>
    <w:p w14:paraId="7F62F0C3" w14:textId="77777777" w:rsidR="00BF1658" w:rsidRPr="00133572" w:rsidRDefault="00BF1658" w:rsidP="00BF1658">
      <w:pPr>
        <w:spacing w:line="360" w:lineRule="auto"/>
        <w:jc w:val="both"/>
        <w:rPr>
          <w:rFonts w:ascii="Times New Roman" w:eastAsia="Times New Roman" w:hAnsi="Times New Roman" w:cs="Times New Roman"/>
          <w:b/>
          <w:bCs/>
          <w:i/>
          <w:iCs/>
          <w:sz w:val="24"/>
          <w:szCs w:val="24"/>
          <w:lang w:eastAsia="en-GB"/>
        </w:rPr>
      </w:pPr>
      <w:r w:rsidRPr="00133572">
        <w:rPr>
          <w:rFonts w:ascii="Times New Roman" w:eastAsia="Times New Roman" w:hAnsi="Times New Roman" w:cs="Times New Roman"/>
          <w:b/>
          <w:bCs/>
          <w:i/>
          <w:iCs/>
          <w:sz w:val="24"/>
          <w:szCs w:val="24"/>
          <w:lang w:eastAsia="en-GB"/>
        </w:rPr>
        <w:t>The nine principles</w:t>
      </w:r>
    </w:p>
    <w:p w14:paraId="11BB61A1" w14:textId="77777777" w:rsidR="00BF1658" w:rsidRPr="00133572" w:rsidRDefault="00BF1658" w:rsidP="00BF1658">
      <w:pPr>
        <w:spacing w:line="360" w:lineRule="auto"/>
        <w:jc w:val="both"/>
        <w:rPr>
          <w:rFonts w:ascii="Times New Roman" w:eastAsia="Times New Roman" w:hAnsi="Times New Roman" w:cs="Times New Roman"/>
          <w:sz w:val="24"/>
          <w:szCs w:val="24"/>
          <w:lang w:eastAsia="en-GB"/>
        </w:rPr>
      </w:pPr>
    </w:p>
    <w:p w14:paraId="5C9D0978"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 xml:space="preserve">In this framework I have identified </w:t>
      </w:r>
      <w:r>
        <w:rPr>
          <w:rFonts w:ascii="Times New Roman" w:eastAsia="Times New Roman" w:hAnsi="Times New Roman" w:cs="Times New Roman"/>
          <w:sz w:val="24"/>
          <w:szCs w:val="24"/>
          <w:lang w:eastAsia="en-GB"/>
        </w:rPr>
        <w:t>all the</w:t>
      </w:r>
      <w:r w:rsidRPr="00133572">
        <w:rPr>
          <w:rFonts w:ascii="Times New Roman" w:eastAsia="Times New Roman" w:hAnsi="Times New Roman" w:cs="Times New Roman"/>
          <w:sz w:val="24"/>
          <w:szCs w:val="24"/>
          <w:lang w:eastAsia="en-GB"/>
        </w:rPr>
        <w:t xml:space="preserve"> principles. The purpose of the engagement around the Covid-19 vaccine was identified with the main purpose of the company. The goal of producing and distributing the vaccine globally has been defined since they and the University of Oxford announced the collaboration on the same media channel, announcing the news on the websites of the organizations. The community that wanted to be engaged was </w:t>
      </w:r>
      <w:r w:rsidRPr="00133572">
        <w:rPr>
          <w:rFonts w:ascii="Times New Roman" w:eastAsia="Times New Roman" w:hAnsi="Times New Roman" w:cs="Times New Roman"/>
          <w:sz w:val="24"/>
          <w:szCs w:val="24"/>
          <w:lang w:eastAsia="en-GB"/>
        </w:rPr>
        <w:lastRenderedPageBreak/>
        <w:t xml:space="preserve">largely made up of researchers, governments and non-governmental agencies and was also announced on all media channels so that the final consumer has a transparent image of the processes.  All these actions are identified with the first principle of community engagement. </w:t>
      </w:r>
    </w:p>
    <w:p w14:paraId="0F813257"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 xml:space="preserve">In order for the vaccine </w:t>
      </w:r>
      <w:r>
        <w:rPr>
          <w:rFonts w:ascii="Times New Roman" w:eastAsia="Times New Roman" w:hAnsi="Times New Roman" w:cs="Times New Roman"/>
          <w:sz w:val="24"/>
          <w:szCs w:val="24"/>
          <w:lang w:eastAsia="en-GB"/>
        </w:rPr>
        <w:t>manufacturing and d</w:t>
      </w:r>
      <w:r w:rsidRPr="00133572">
        <w:rPr>
          <w:rFonts w:ascii="Times New Roman" w:eastAsia="Times New Roman" w:hAnsi="Times New Roman" w:cs="Times New Roman"/>
          <w:sz w:val="24"/>
          <w:szCs w:val="24"/>
          <w:lang w:eastAsia="en-GB"/>
        </w:rPr>
        <w:t>istribution</w:t>
      </w:r>
      <w:r>
        <w:rPr>
          <w:rFonts w:ascii="Times New Roman" w:eastAsia="Times New Roman" w:hAnsi="Times New Roman" w:cs="Times New Roman"/>
          <w:sz w:val="24"/>
          <w:szCs w:val="24"/>
          <w:lang w:eastAsia="en-GB"/>
        </w:rPr>
        <w:t xml:space="preserve"> process</w:t>
      </w:r>
      <w:r w:rsidRPr="00133572">
        <w:rPr>
          <w:rFonts w:ascii="Times New Roman" w:eastAsia="Times New Roman" w:hAnsi="Times New Roman" w:cs="Times New Roman"/>
          <w:sz w:val="24"/>
          <w:szCs w:val="24"/>
          <w:lang w:eastAsia="en-GB"/>
        </w:rPr>
        <w:t xml:space="preserve"> </w:t>
      </w:r>
      <w:r w:rsidRPr="004A3368">
        <w:rPr>
          <w:rFonts w:ascii="Times New Roman" w:eastAsia="Times New Roman" w:hAnsi="Times New Roman" w:cs="Times New Roman"/>
          <w:sz w:val="24"/>
          <w:szCs w:val="24"/>
          <w:lang w:eastAsia="en-GB"/>
        </w:rPr>
        <w:t>to happen</w:t>
      </w:r>
      <w:r w:rsidRPr="00133572">
        <w:rPr>
          <w:rFonts w:ascii="Times New Roman" w:eastAsia="Times New Roman" w:hAnsi="Times New Roman" w:cs="Times New Roman"/>
          <w:sz w:val="24"/>
          <w:szCs w:val="24"/>
          <w:lang w:eastAsia="en-GB"/>
        </w:rPr>
        <w:t xml:space="preserve"> in a way that does not create negative feedback, a standard distribution plan was used up to a local level where was implemented the local distribution policies of the stakeholders using the integration of the structures in the respective communities. </w:t>
      </w:r>
      <w:r>
        <w:rPr>
          <w:rFonts w:ascii="Times New Roman" w:eastAsia="Times New Roman" w:hAnsi="Times New Roman" w:cs="Times New Roman"/>
          <w:sz w:val="24"/>
          <w:szCs w:val="24"/>
          <w:lang w:eastAsia="en-GB"/>
        </w:rPr>
        <w:t>I</w:t>
      </w:r>
      <w:r w:rsidRPr="00133572">
        <w:rPr>
          <w:rFonts w:ascii="Times New Roman" w:eastAsia="Times New Roman" w:hAnsi="Times New Roman" w:cs="Times New Roman"/>
          <w:sz w:val="24"/>
          <w:szCs w:val="24"/>
          <w:lang w:eastAsia="en-GB"/>
        </w:rPr>
        <w:t xml:space="preserve">n this way, they collected </w:t>
      </w:r>
      <w:r>
        <w:rPr>
          <w:rFonts w:ascii="Times New Roman" w:eastAsia="Times New Roman" w:hAnsi="Times New Roman" w:cs="Times New Roman"/>
          <w:sz w:val="24"/>
          <w:szCs w:val="24"/>
          <w:lang w:eastAsia="en-GB"/>
        </w:rPr>
        <w:t xml:space="preserve">primary and </w:t>
      </w:r>
      <w:r w:rsidRPr="00133572">
        <w:rPr>
          <w:rFonts w:ascii="Times New Roman" w:eastAsia="Times New Roman" w:hAnsi="Times New Roman" w:cs="Times New Roman"/>
          <w:sz w:val="24"/>
          <w:szCs w:val="24"/>
          <w:lang w:eastAsia="en-GB"/>
        </w:rPr>
        <w:t>secondary data from stakeholders</w:t>
      </w:r>
      <w:r>
        <w:rPr>
          <w:rFonts w:ascii="Times New Roman" w:eastAsia="Times New Roman" w:hAnsi="Times New Roman" w:cs="Times New Roman"/>
          <w:sz w:val="24"/>
          <w:szCs w:val="24"/>
          <w:lang w:eastAsia="en-GB"/>
        </w:rPr>
        <w:t xml:space="preserve"> and was able to learn the b</w:t>
      </w:r>
      <w:r w:rsidRPr="00AC46F6">
        <w:rPr>
          <w:rFonts w:ascii="Times New Roman" w:eastAsia="Times New Roman" w:hAnsi="Times New Roman" w:cs="Times New Roman"/>
          <w:sz w:val="24"/>
          <w:szCs w:val="24"/>
          <w:lang w:eastAsia="en-GB"/>
        </w:rPr>
        <w:t>ehaviour</w:t>
      </w:r>
      <w:r>
        <w:rPr>
          <w:rFonts w:ascii="Times New Roman" w:eastAsia="Times New Roman" w:hAnsi="Times New Roman" w:cs="Times New Roman"/>
          <w:sz w:val="24"/>
          <w:szCs w:val="24"/>
          <w:lang w:eastAsia="en-GB"/>
        </w:rPr>
        <w:t xml:space="preserve"> of community that they created</w:t>
      </w:r>
      <w:r w:rsidRPr="00133572">
        <w:rPr>
          <w:rFonts w:ascii="Times New Roman" w:eastAsia="Times New Roman" w:hAnsi="Times New Roman" w:cs="Times New Roman"/>
          <w:sz w:val="24"/>
          <w:szCs w:val="24"/>
          <w:lang w:eastAsia="en-GB"/>
        </w:rPr>
        <w:t>. This is the second principle used.</w:t>
      </w:r>
    </w:p>
    <w:p w14:paraId="6A74DCBD" w14:textId="77777777" w:rsidR="00BF1658"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The third one was materialized by defining relationships. The contracts concluded with the stakeholders were made based on the local laws, naturalizing the relationship between the company and the other actors of the business. All these contracts were also presented in the online environment in order to strengthen the transparency of the contracts.</w:t>
      </w:r>
      <w:r>
        <w:rPr>
          <w:rFonts w:ascii="Times New Roman" w:eastAsia="Times New Roman" w:hAnsi="Times New Roman" w:cs="Times New Roman"/>
          <w:sz w:val="24"/>
          <w:szCs w:val="24"/>
          <w:lang w:eastAsia="en-GB"/>
        </w:rPr>
        <w:t xml:space="preserve"> </w:t>
      </w:r>
    </w:p>
    <w:p w14:paraId="20453426"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company framework the relationship with the stakeholders with standard policies bringing in this mode the </w:t>
      </w:r>
      <w:r w:rsidRPr="008A6A89">
        <w:rPr>
          <w:rFonts w:ascii="Times New Roman" w:eastAsia="Times New Roman" w:hAnsi="Times New Roman" w:cs="Times New Roman"/>
          <w:sz w:val="24"/>
          <w:szCs w:val="24"/>
          <w:lang w:eastAsia="en-GB"/>
        </w:rPr>
        <w:t>individuals closer to the purpose of the engagement.</w:t>
      </w:r>
      <w:r w:rsidRPr="00133572">
        <w:rPr>
          <w:rFonts w:ascii="Times New Roman" w:eastAsia="Times New Roman" w:hAnsi="Times New Roman" w:cs="Times New Roman"/>
          <w:sz w:val="24"/>
          <w:szCs w:val="24"/>
          <w:lang w:eastAsia="en-GB"/>
        </w:rPr>
        <w:t xml:space="preserve"> The company also respected and supported </w:t>
      </w:r>
      <w:r>
        <w:rPr>
          <w:rFonts w:ascii="Times New Roman" w:eastAsia="Times New Roman" w:hAnsi="Times New Roman" w:cs="Times New Roman"/>
          <w:sz w:val="24"/>
          <w:szCs w:val="24"/>
          <w:lang w:eastAsia="en-GB"/>
        </w:rPr>
        <w:t xml:space="preserve">the individuality of </w:t>
      </w:r>
      <w:r w:rsidRPr="00133572">
        <w:rPr>
          <w:rFonts w:ascii="Times New Roman" w:eastAsia="Times New Roman" w:hAnsi="Times New Roman" w:cs="Times New Roman"/>
          <w:sz w:val="24"/>
          <w:szCs w:val="24"/>
          <w:lang w:eastAsia="en-GB"/>
        </w:rPr>
        <w:t>stakeholders</w:t>
      </w:r>
      <w:r>
        <w:rPr>
          <w:rFonts w:ascii="Times New Roman" w:eastAsia="Times New Roman" w:hAnsi="Times New Roman" w:cs="Times New Roman"/>
          <w:sz w:val="24"/>
          <w:szCs w:val="24"/>
          <w:lang w:eastAsia="en-GB"/>
        </w:rPr>
        <w:t xml:space="preserve"> </w:t>
      </w:r>
      <w:r w:rsidRPr="008A6A89">
        <w:rPr>
          <w:rFonts w:ascii="Times New Roman" w:eastAsia="Times New Roman" w:hAnsi="Times New Roman" w:cs="Times New Roman"/>
          <w:sz w:val="24"/>
          <w:szCs w:val="24"/>
          <w:lang w:eastAsia="en-GB"/>
        </w:rPr>
        <w:t>creating values that guide the community towards the goal of engagement</w:t>
      </w:r>
      <w:r w:rsidRPr="00133572">
        <w:rPr>
          <w:rFonts w:ascii="Times New Roman" w:eastAsia="Times New Roman" w:hAnsi="Times New Roman" w:cs="Times New Roman"/>
          <w:sz w:val="24"/>
          <w:szCs w:val="24"/>
          <w:lang w:eastAsia="en-GB"/>
        </w:rPr>
        <w:t>. Through this process, as the fourth principle says, trust was built.</w:t>
      </w:r>
    </w:p>
    <w:p w14:paraId="19EE6874"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B57B1E">
        <w:rPr>
          <w:rFonts w:ascii="Times New Roman" w:eastAsia="Times New Roman" w:hAnsi="Times New Roman" w:cs="Times New Roman"/>
          <w:sz w:val="24"/>
          <w:szCs w:val="24"/>
          <w:lang w:eastAsia="en-GB"/>
        </w:rPr>
        <w:t>There are many methods by which the company encourages current trends.</w:t>
      </w:r>
      <w:r>
        <w:rPr>
          <w:rFonts w:ascii="Times New Roman" w:eastAsia="Times New Roman" w:hAnsi="Times New Roman" w:cs="Times New Roman"/>
          <w:sz w:val="24"/>
          <w:szCs w:val="24"/>
          <w:lang w:eastAsia="en-GB"/>
        </w:rPr>
        <w:t xml:space="preserve"> </w:t>
      </w:r>
      <w:r w:rsidRPr="00133572">
        <w:rPr>
          <w:rFonts w:ascii="Times New Roman" w:eastAsia="Times New Roman" w:hAnsi="Times New Roman" w:cs="Times New Roman"/>
          <w:sz w:val="24"/>
          <w:szCs w:val="24"/>
          <w:lang w:eastAsia="en-GB"/>
        </w:rPr>
        <w:t>A</w:t>
      </w:r>
      <w:r>
        <w:rPr>
          <w:rFonts w:ascii="Times New Roman" w:eastAsia="Times New Roman" w:hAnsi="Times New Roman" w:cs="Times New Roman"/>
          <w:sz w:val="24"/>
          <w:szCs w:val="24"/>
          <w:lang w:eastAsia="en-GB"/>
        </w:rPr>
        <w:t>s</w:t>
      </w:r>
      <w:r w:rsidRPr="00133572">
        <w:rPr>
          <w:rFonts w:ascii="Times New Roman" w:eastAsia="Times New Roman" w:hAnsi="Times New Roman" w:cs="Times New Roman"/>
          <w:sz w:val="24"/>
          <w:szCs w:val="24"/>
          <w:lang w:eastAsia="en-GB"/>
        </w:rPr>
        <w:t xml:space="preserve"> example of the use of principle five is that they partnered with the University of Oxford.</w:t>
      </w:r>
      <w:r>
        <w:rPr>
          <w:rFonts w:ascii="Times New Roman" w:eastAsia="Times New Roman" w:hAnsi="Times New Roman" w:cs="Times New Roman"/>
          <w:sz w:val="24"/>
          <w:szCs w:val="24"/>
          <w:lang w:eastAsia="en-GB"/>
        </w:rPr>
        <w:t xml:space="preserve"> </w:t>
      </w:r>
      <w:r w:rsidRPr="00B57B1E">
        <w:rPr>
          <w:rFonts w:ascii="Times New Roman" w:eastAsia="Times New Roman" w:hAnsi="Times New Roman" w:cs="Times New Roman"/>
          <w:sz w:val="24"/>
          <w:szCs w:val="24"/>
          <w:lang w:eastAsia="en-GB"/>
        </w:rPr>
        <w:t>Furthermore</w:t>
      </w:r>
      <w:r>
        <w:rPr>
          <w:rFonts w:ascii="Times New Roman" w:eastAsia="Times New Roman" w:hAnsi="Times New Roman" w:cs="Times New Roman"/>
          <w:sz w:val="24"/>
          <w:szCs w:val="24"/>
          <w:lang w:eastAsia="en-GB"/>
        </w:rPr>
        <w:t>, w</w:t>
      </w:r>
      <w:r w:rsidRPr="00B57B1E">
        <w:rPr>
          <w:rFonts w:ascii="Times New Roman" w:eastAsia="Times New Roman" w:hAnsi="Times New Roman" w:cs="Times New Roman"/>
          <w:sz w:val="24"/>
          <w:szCs w:val="24"/>
          <w:lang w:eastAsia="en-GB"/>
        </w:rPr>
        <w:t>e can find on the organization's website a page dedicated to engaging with stakeholders that could benefit the community.</w:t>
      </w:r>
    </w:p>
    <w:p w14:paraId="6A29EB07"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 xml:space="preserve">The sixth principle was achieved by giving equal opportunities to all </w:t>
      </w:r>
      <w:r>
        <w:rPr>
          <w:rFonts w:ascii="Times New Roman" w:eastAsia="Times New Roman" w:hAnsi="Times New Roman" w:cs="Times New Roman"/>
          <w:sz w:val="24"/>
          <w:szCs w:val="24"/>
          <w:lang w:eastAsia="en-GB"/>
        </w:rPr>
        <w:t xml:space="preserve">the organisations </w:t>
      </w:r>
      <w:r w:rsidRPr="00133572">
        <w:rPr>
          <w:rFonts w:ascii="Times New Roman" w:eastAsia="Times New Roman" w:hAnsi="Times New Roman" w:cs="Times New Roman"/>
          <w:sz w:val="24"/>
          <w:szCs w:val="24"/>
          <w:lang w:eastAsia="en-GB"/>
        </w:rPr>
        <w:t>who wished to buy the vaccine.</w:t>
      </w:r>
      <w:r>
        <w:rPr>
          <w:rFonts w:ascii="Times New Roman" w:eastAsia="Times New Roman" w:hAnsi="Times New Roman" w:cs="Times New Roman"/>
          <w:sz w:val="24"/>
          <w:szCs w:val="24"/>
          <w:lang w:eastAsia="en-GB"/>
        </w:rPr>
        <w:t xml:space="preserve"> </w:t>
      </w:r>
      <w:r w:rsidRPr="00DB5155">
        <w:rPr>
          <w:rFonts w:ascii="Times New Roman" w:eastAsia="Times New Roman" w:hAnsi="Times New Roman" w:cs="Times New Roman"/>
          <w:sz w:val="24"/>
          <w:szCs w:val="24"/>
          <w:lang w:eastAsia="en-GB"/>
        </w:rPr>
        <w:t>The company respected cultural and economic diversity, giving everyone access to the vaccine. If it had not done so, it would most likely have affected the level of stakeholder participation.</w:t>
      </w:r>
    </w:p>
    <w:p w14:paraId="652A50EB"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The company identified and mobilized the capacities of the stakeholders. As can be seen in the articles that appeared in the press and on the organization's website, it was possible to plan and manage the distribution of the vaccine by creating a network of partners.</w:t>
      </w:r>
      <w:r>
        <w:rPr>
          <w:rFonts w:ascii="Times New Roman" w:eastAsia="Times New Roman" w:hAnsi="Times New Roman" w:cs="Times New Roman"/>
          <w:sz w:val="24"/>
          <w:szCs w:val="24"/>
          <w:lang w:eastAsia="en-GB"/>
        </w:rPr>
        <w:t xml:space="preserve"> </w:t>
      </w:r>
      <w:r w:rsidRPr="00556BAF">
        <w:rPr>
          <w:rFonts w:ascii="Times New Roman" w:eastAsia="Times New Roman" w:hAnsi="Times New Roman" w:cs="Times New Roman"/>
          <w:sz w:val="24"/>
          <w:szCs w:val="24"/>
          <w:lang w:eastAsia="en-GB"/>
        </w:rPr>
        <w:t>A good example we can consider is that the vaccine was tested by another company on 30,000 volunteers.</w:t>
      </w:r>
    </w:p>
    <w:p w14:paraId="236F3E5C"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lastRenderedPageBreak/>
        <w:t>The eighth principle is identified in the second stage of vaccination. Due to the fact that immunization is done in two doses, it creates a flexibility that has a positive impact not only from a medical point of view, but also from a managerial view. Vaccination results were also randomized by age and ethnicity as exemplified in a press release on the organization's website.</w:t>
      </w:r>
    </w:p>
    <w:p w14:paraId="7DB813FA"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The scientific community with the governments of the world and private companies can carry out many projects in collaboration for the future of mankind.</w:t>
      </w:r>
    </w:p>
    <w:p w14:paraId="19E365BE"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 xml:space="preserve">Looking beyond the project, we can see that the vaccine has been a success for the world. The long-term impact is the healing of the world. Adopting sustainable approaches has made the company's mission an accomplished goal. This kind of vision is identified with the ninth </w:t>
      </w:r>
      <w:r>
        <w:rPr>
          <w:rFonts w:ascii="Times New Roman" w:eastAsia="Times New Roman" w:hAnsi="Times New Roman" w:cs="Times New Roman"/>
          <w:sz w:val="24"/>
          <w:szCs w:val="24"/>
          <w:lang w:eastAsia="en-GB"/>
        </w:rPr>
        <w:t>principle</w:t>
      </w:r>
      <w:r w:rsidRPr="00133572">
        <w:rPr>
          <w:rFonts w:ascii="Times New Roman" w:eastAsia="Times New Roman" w:hAnsi="Times New Roman" w:cs="Times New Roman"/>
          <w:sz w:val="24"/>
          <w:szCs w:val="24"/>
          <w:lang w:eastAsia="en-GB"/>
        </w:rPr>
        <w:t xml:space="preserve"> of community engagement.</w:t>
      </w:r>
    </w:p>
    <w:p w14:paraId="43C2F0AE" w14:textId="77777777" w:rsidR="00BF1658" w:rsidRPr="00133572" w:rsidRDefault="00BF1658" w:rsidP="00BF1658">
      <w:pPr>
        <w:spacing w:line="360" w:lineRule="auto"/>
        <w:jc w:val="both"/>
        <w:rPr>
          <w:rFonts w:ascii="Times New Roman" w:eastAsia="Times New Roman" w:hAnsi="Times New Roman" w:cs="Times New Roman"/>
          <w:sz w:val="24"/>
          <w:szCs w:val="24"/>
          <w:lang w:eastAsia="en-GB"/>
        </w:rPr>
      </w:pPr>
    </w:p>
    <w:p w14:paraId="28982811" w14:textId="77777777" w:rsidR="00BF1658" w:rsidRPr="00133572" w:rsidRDefault="00BF1658" w:rsidP="00BF1658">
      <w:pPr>
        <w:spacing w:line="360" w:lineRule="auto"/>
        <w:jc w:val="both"/>
        <w:rPr>
          <w:rFonts w:ascii="Times New Roman" w:eastAsia="Times New Roman" w:hAnsi="Times New Roman" w:cs="Times New Roman"/>
          <w:b/>
          <w:bCs/>
          <w:i/>
          <w:iCs/>
          <w:sz w:val="24"/>
          <w:szCs w:val="24"/>
          <w:lang w:eastAsia="en-GB"/>
        </w:rPr>
      </w:pPr>
      <w:r w:rsidRPr="00133572">
        <w:rPr>
          <w:rFonts w:ascii="Times New Roman" w:eastAsia="Times New Roman" w:hAnsi="Times New Roman" w:cs="Times New Roman"/>
          <w:b/>
          <w:bCs/>
          <w:i/>
          <w:iCs/>
          <w:sz w:val="24"/>
          <w:szCs w:val="24"/>
          <w:lang w:eastAsia="en-GB"/>
        </w:rPr>
        <w:t>Tools and platforms for community engagement</w:t>
      </w:r>
    </w:p>
    <w:p w14:paraId="7045DA62" w14:textId="77777777" w:rsidR="00BF1658" w:rsidRPr="00133572" w:rsidRDefault="00BF1658" w:rsidP="00BF1658">
      <w:pPr>
        <w:spacing w:line="360" w:lineRule="auto"/>
        <w:jc w:val="both"/>
        <w:rPr>
          <w:rFonts w:ascii="Times New Roman" w:eastAsia="Times New Roman" w:hAnsi="Times New Roman" w:cs="Times New Roman"/>
          <w:sz w:val="24"/>
          <w:szCs w:val="24"/>
          <w:lang w:eastAsia="en-GB"/>
        </w:rPr>
      </w:pPr>
    </w:p>
    <w:p w14:paraId="42D7C302" w14:textId="77777777" w:rsidR="00BF1658"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 xml:space="preserve">In our case, </w:t>
      </w:r>
      <w:r>
        <w:rPr>
          <w:rFonts w:ascii="Times New Roman" w:eastAsia="Times New Roman" w:hAnsi="Times New Roman" w:cs="Times New Roman"/>
          <w:sz w:val="24"/>
          <w:szCs w:val="24"/>
          <w:lang w:eastAsia="en-GB"/>
        </w:rPr>
        <w:t>the</w:t>
      </w:r>
      <w:r w:rsidRPr="00133572">
        <w:rPr>
          <w:rFonts w:ascii="Times New Roman" w:eastAsia="Times New Roman" w:hAnsi="Times New Roman" w:cs="Times New Roman"/>
          <w:sz w:val="24"/>
          <w:szCs w:val="24"/>
          <w:lang w:eastAsia="en-GB"/>
        </w:rPr>
        <w:t xml:space="preserve"> tools</w:t>
      </w:r>
      <w:r>
        <w:rPr>
          <w:rFonts w:ascii="Times New Roman" w:eastAsia="Times New Roman" w:hAnsi="Times New Roman" w:cs="Times New Roman"/>
          <w:sz w:val="24"/>
          <w:szCs w:val="24"/>
          <w:lang w:eastAsia="en-GB"/>
        </w:rPr>
        <w:t xml:space="preserve"> founded</w:t>
      </w:r>
      <w:r w:rsidRPr="00133572">
        <w:rPr>
          <w:rFonts w:ascii="Times New Roman" w:eastAsia="Times New Roman" w:hAnsi="Times New Roman" w:cs="Times New Roman"/>
          <w:sz w:val="24"/>
          <w:szCs w:val="24"/>
          <w:lang w:eastAsia="en-GB"/>
        </w:rPr>
        <w:t xml:space="preserve"> to engage the community in the online environment</w:t>
      </w:r>
      <w:r>
        <w:rPr>
          <w:rFonts w:ascii="Times New Roman" w:eastAsia="Times New Roman" w:hAnsi="Times New Roman" w:cs="Times New Roman"/>
          <w:sz w:val="24"/>
          <w:szCs w:val="24"/>
          <w:lang w:eastAsia="en-GB"/>
        </w:rPr>
        <w:t>. I</w:t>
      </w:r>
      <w:r w:rsidRPr="00133572">
        <w:rPr>
          <w:rFonts w:ascii="Times New Roman" w:eastAsia="Times New Roman" w:hAnsi="Times New Roman" w:cs="Times New Roman"/>
          <w:sz w:val="24"/>
          <w:szCs w:val="24"/>
          <w:lang w:eastAsia="en-GB"/>
        </w:rPr>
        <w:t>mplementing a meeting platform and webinars bringing together people who have a common goal</w:t>
      </w:r>
      <w:r>
        <w:rPr>
          <w:rFonts w:ascii="Times New Roman" w:eastAsia="Times New Roman" w:hAnsi="Times New Roman" w:cs="Times New Roman"/>
          <w:sz w:val="24"/>
          <w:szCs w:val="24"/>
          <w:lang w:eastAsia="en-GB"/>
        </w:rPr>
        <w:t xml:space="preserve"> </w:t>
      </w:r>
      <w:r w:rsidRPr="006C50B4">
        <w:rPr>
          <w:rFonts w:ascii="Times New Roman" w:eastAsia="Times New Roman" w:hAnsi="Times New Roman" w:cs="Times New Roman"/>
          <w:sz w:val="24"/>
          <w:szCs w:val="24"/>
          <w:lang w:eastAsia="en-GB"/>
        </w:rPr>
        <w:t xml:space="preserve">increases the </w:t>
      </w:r>
      <w:r>
        <w:rPr>
          <w:rFonts w:ascii="Times New Roman" w:eastAsia="Times New Roman" w:hAnsi="Times New Roman" w:cs="Times New Roman"/>
          <w:sz w:val="24"/>
          <w:szCs w:val="24"/>
          <w:lang w:eastAsia="en-GB"/>
        </w:rPr>
        <w:t xml:space="preserve">possibility </w:t>
      </w:r>
      <w:r w:rsidRPr="006C50B4">
        <w:rPr>
          <w:rFonts w:ascii="Times New Roman" w:eastAsia="Times New Roman" w:hAnsi="Times New Roman" w:cs="Times New Roman"/>
          <w:sz w:val="24"/>
          <w:szCs w:val="24"/>
          <w:lang w:eastAsia="en-GB"/>
        </w:rPr>
        <w:t>of having as large a chain of stakeholders</w:t>
      </w:r>
      <w:r w:rsidRPr="00133572">
        <w:rPr>
          <w:rFonts w:ascii="Times New Roman" w:eastAsia="Times New Roman" w:hAnsi="Times New Roman" w:cs="Times New Roman"/>
          <w:sz w:val="24"/>
          <w:szCs w:val="24"/>
          <w:lang w:eastAsia="en-GB"/>
        </w:rPr>
        <w:t xml:space="preserve">. These tools are constantly helping to develop communities and find new medical tools to help humanity. </w:t>
      </w:r>
      <w:r>
        <w:rPr>
          <w:rFonts w:ascii="Times New Roman" w:eastAsia="Times New Roman" w:hAnsi="Times New Roman" w:cs="Times New Roman"/>
          <w:sz w:val="24"/>
          <w:szCs w:val="24"/>
          <w:lang w:eastAsia="en-GB"/>
        </w:rPr>
        <w:t>We</w:t>
      </w:r>
      <w:r w:rsidRPr="00133572">
        <w:rPr>
          <w:rFonts w:ascii="Times New Roman" w:eastAsia="Times New Roman" w:hAnsi="Times New Roman" w:cs="Times New Roman"/>
          <w:sz w:val="24"/>
          <w:szCs w:val="24"/>
          <w:lang w:eastAsia="en-GB"/>
        </w:rPr>
        <w:t xml:space="preserve"> also </w:t>
      </w:r>
      <w:r>
        <w:rPr>
          <w:rFonts w:ascii="Times New Roman" w:eastAsia="Times New Roman" w:hAnsi="Times New Roman" w:cs="Times New Roman"/>
          <w:sz w:val="24"/>
          <w:szCs w:val="24"/>
          <w:lang w:eastAsia="en-GB"/>
        </w:rPr>
        <w:t>can find a</w:t>
      </w:r>
      <w:r w:rsidRPr="00133572">
        <w:rPr>
          <w:rFonts w:ascii="Times New Roman" w:eastAsia="Times New Roman" w:hAnsi="Times New Roman" w:cs="Times New Roman"/>
          <w:sz w:val="24"/>
          <w:szCs w:val="24"/>
          <w:lang w:eastAsia="en-GB"/>
        </w:rPr>
        <w:t xml:space="preserve"> Facebook page dedicated to the American population where news about the company's activities is constantly presented. The press releases that the company offered through various means (including their website) led the well-known publications to write articles that reached their web pages, attracting more stakeholders.</w:t>
      </w:r>
    </w:p>
    <w:p w14:paraId="6A6102A9"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Another tool, this time not online, used by the company is co-creation with start-up companies and technology partners to improve the entire patient experience.</w:t>
      </w:r>
    </w:p>
    <w:p w14:paraId="26AFEC8E" w14:textId="77777777" w:rsidR="00BF1658" w:rsidRPr="00133572" w:rsidRDefault="00BF1658" w:rsidP="00BF1658">
      <w:pPr>
        <w:spacing w:line="360" w:lineRule="auto"/>
        <w:jc w:val="both"/>
        <w:rPr>
          <w:rFonts w:ascii="Times New Roman" w:eastAsia="Times New Roman" w:hAnsi="Times New Roman" w:cs="Times New Roman"/>
          <w:sz w:val="24"/>
          <w:szCs w:val="24"/>
          <w:lang w:eastAsia="en-GB"/>
        </w:rPr>
      </w:pPr>
    </w:p>
    <w:p w14:paraId="4612D149" w14:textId="77777777" w:rsidR="00BF1658" w:rsidRPr="00BF12EF" w:rsidRDefault="00BF1658" w:rsidP="00BF1658">
      <w:pPr>
        <w:spacing w:line="360" w:lineRule="auto"/>
        <w:jc w:val="both"/>
        <w:rPr>
          <w:rFonts w:ascii="Times New Roman" w:hAnsi="Times New Roman" w:cs="Times New Roman"/>
          <w:b/>
          <w:bCs/>
          <w:i/>
          <w:iCs/>
          <w:sz w:val="24"/>
          <w:szCs w:val="24"/>
          <w:lang w:eastAsia="en-GB"/>
        </w:rPr>
      </w:pPr>
      <w:r w:rsidRPr="00BF12EF">
        <w:rPr>
          <w:rFonts w:ascii="Times New Roman" w:hAnsi="Times New Roman" w:cs="Times New Roman"/>
          <w:b/>
          <w:bCs/>
          <w:i/>
          <w:iCs/>
          <w:sz w:val="24"/>
          <w:szCs w:val="24"/>
          <w:lang w:eastAsia="en-GB"/>
        </w:rPr>
        <w:t>Quality standards</w:t>
      </w:r>
    </w:p>
    <w:p w14:paraId="5AF3C538" w14:textId="77777777" w:rsidR="00BF1658" w:rsidRPr="00BF12EF" w:rsidRDefault="00BF1658" w:rsidP="00BF1658">
      <w:pPr>
        <w:spacing w:line="360" w:lineRule="auto"/>
        <w:jc w:val="both"/>
        <w:rPr>
          <w:rFonts w:ascii="Times New Roman" w:hAnsi="Times New Roman" w:cs="Times New Roman"/>
          <w:sz w:val="24"/>
          <w:szCs w:val="24"/>
          <w:lang w:eastAsia="en-GB"/>
        </w:rPr>
      </w:pPr>
    </w:p>
    <w:p w14:paraId="54E1DE2B"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In a 2020 report we see that the company has imposed the same quality management system globally for all activities conducted which shows that coordination is identical in all processes including those led by stakeholders.</w:t>
      </w:r>
      <w:r>
        <w:rPr>
          <w:rFonts w:ascii="Times New Roman" w:eastAsia="Times New Roman" w:hAnsi="Times New Roman" w:cs="Times New Roman"/>
          <w:sz w:val="24"/>
          <w:szCs w:val="24"/>
          <w:lang w:eastAsia="en-GB"/>
        </w:rPr>
        <w:t xml:space="preserve"> This is a way</w:t>
      </w:r>
      <w:r w:rsidRPr="00133572">
        <w:rPr>
          <w:rFonts w:ascii="Times New Roman" w:eastAsia="Times New Roman" w:hAnsi="Times New Roman" w:cs="Times New Roman"/>
          <w:sz w:val="24"/>
          <w:szCs w:val="24"/>
          <w:lang w:eastAsia="en-GB"/>
        </w:rPr>
        <w:t xml:space="preserve"> in dealing with socio-cultural </w:t>
      </w:r>
      <w:r w:rsidRPr="00133572">
        <w:rPr>
          <w:rFonts w:ascii="Times New Roman" w:eastAsia="Times New Roman" w:hAnsi="Times New Roman" w:cs="Times New Roman"/>
          <w:sz w:val="24"/>
          <w:szCs w:val="24"/>
          <w:lang w:eastAsia="en-GB"/>
        </w:rPr>
        <w:lastRenderedPageBreak/>
        <w:t>issues within society</w:t>
      </w:r>
      <w:r>
        <w:rPr>
          <w:rFonts w:ascii="Times New Roman" w:eastAsia="Times New Roman" w:hAnsi="Times New Roman" w:cs="Times New Roman"/>
          <w:sz w:val="24"/>
          <w:szCs w:val="24"/>
          <w:lang w:eastAsia="en-GB"/>
        </w:rPr>
        <w:t xml:space="preserve">. The </w:t>
      </w:r>
      <w:r w:rsidRPr="005D6F6E">
        <w:rPr>
          <w:rFonts w:ascii="Times New Roman" w:eastAsia="Times New Roman" w:hAnsi="Times New Roman" w:cs="Times New Roman"/>
          <w:sz w:val="24"/>
          <w:szCs w:val="24"/>
          <w:lang w:eastAsia="en-GB"/>
        </w:rPr>
        <w:t>e process of continuous quality improvement by reducing variables and waste is also present.</w:t>
      </w:r>
      <w:r>
        <w:rPr>
          <w:rFonts w:ascii="Times New Roman" w:eastAsia="Times New Roman" w:hAnsi="Times New Roman" w:cs="Times New Roman"/>
          <w:sz w:val="24"/>
          <w:szCs w:val="24"/>
          <w:lang w:eastAsia="en-GB"/>
        </w:rPr>
        <w:t xml:space="preserve"> </w:t>
      </w:r>
    </w:p>
    <w:p w14:paraId="7814F5E1" w14:textId="77777777" w:rsidR="00BF1658" w:rsidRDefault="00BF1658" w:rsidP="00BF1658">
      <w:pPr>
        <w:spacing w:line="360" w:lineRule="auto"/>
        <w:jc w:val="both"/>
        <w:rPr>
          <w:rFonts w:ascii="Times New Roman" w:eastAsia="Times New Roman" w:hAnsi="Times New Roman" w:cs="Times New Roman"/>
          <w:sz w:val="24"/>
          <w:szCs w:val="24"/>
          <w:lang w:eastAsia="en-GB"/>
        </w:rPr>
      </w:pPr>
    </w:p>
    <w:p w14:paraId="5729A5E8" w14:textId="77777777" w:rsidR="00BF1658" w:rsidRPr="00BF12EF" w:rsidRDefault="00BF1658" w:rsidP="00BF1658">
      <w:pPr>
        <w:spacing w:line="360" w:lineRule="auto"/>
        <w:jc w:val="both"/>
        <w:rPr>
          <w:rFonts w:ascii="Times New Roman" w:eastAsia="Times New Roman" w:hAnsi="Times New Roman" w:cs="Times New Roman"/>
          <w:b/>
          <w:bCs/>
          <w:i/>
          <w:iCs/>
          <w:sz w:val="24"/>
          <w:szCs w:val="24"/>
          <w:lang w:eastAsia="en-GB"/>
        </w:rPr>
      </w:pPr>
      <w:r w:rsidRPr="00BF12EF">
        <w:rPr>
          <w:rFonts w:ascii="Times New Roman" w:eastAsia="Times New Roman" w:hAnsi="Times New Roman" w:cs="Times New Roman"/>
          <w:b/>
          <w:bCs/>
          <w:i/>
          <w:iCs/>
          <w:sz w:val="24"/>
          <w:szCs w:val="24"/>
          <w:lang w:eastAsia="en-GB"/>
        </w:rPr>
        <w:t>Sustainable community engagement</w:t>
      </w:r>
    </w:p>
    <w:p w14:paraId="73CEA825" w14:textId="77777777" w:rsidR="00BF1658" w:rsidRPr="00133572" w:rsidRDefault="00BF1658" w:rsidP="00BF1658">
      <w:pPr>
        <w:spacing w:line="360" w:lineRule="auto"/>
        <w:jc w:val="both"/>
        <w:rPr>
          <w:rFonts w:ascii="Times New Roman" w:eastAsia="Times New Roman" w:hAnsi="Times New Roman" w:cs="Times New Roman"/>
          <w:sz w:val="24"/>
          <w:szCs w:val="24"/>
          <w:lang w:eastAsia="en-GB"/>
        </w:rPr>
      </w:pPr>
    </w:p>
    <w:p w14:paraId="5A157EBD"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 xml:space="preserve">Regarding the sustainability that the company promotes on the communities, </w:t>
      </w:r>
      <w:r>
        <w:rPr>
          <w:rFonts w:ascii="Times New Roman" w:eastAsia="Times New Roman" w:hAnsi="Times New Roman" w:cs="Times New Roman"/>
          <w:sz w:val="24"/>
          <w:szCs w:val="24"/>
          <w:lang w:eastAsia="en-GB"/>
        </w:rPr>
        <w:t>it is present</w:t>
      </w:r>
      <w:r w:rsidRPr="00133572">
        <w:rPr>
          <w:rFonts w:ascii="Times New Roman" w:eastAsia="Times New Roman" w:hAnsi="Times New Roman" w:cs="Times New Roman"/>
          <w:sz w:val="24"/>
          <w:szCs w:val="24"/>
          <w:lang w:eastAsia="en-GB"/>
        </w:rPr>
        <w:t xml:space="preserve"> a report </w:t>
      </w:r>
      <w:r>
        <w:rPr>
          <w:rFonts w:ascii="Times New Roman" w:eastAsia="Times New Roman" w:hAnsi="Times New Roman" w:cs="Times New Roman"/>
          <w:sz w:val="24"/>
          <w:szCs w:val="24"/>
          <w:lang w:eastAsia="en-GB"/>
        </w:rPr>
        <w:t xml:space="preserve">for the year 2020 </w:t>
      </w:r>
      <w:r w:rsidRPr="00133572">
        <w:rPr>
          <w:rFonts w:ascii="Times New Roman" w:eastAsia="Times New Roman" w:hAnsi="Times New Roman" w:cs="Times New Roman"/>
          <w:sz w:val="24"/>
          <w:szCs w:val="24"/>
          <w:lang w:eastAsia="en-GB"/>
        </w:rPr>
        <w:t xml:space="preserve">on the organization's website. The </w:t>
      </w:r>
      <w:r>
        <w:rPr>
          <w:rFonts w:ascii="Times New Roman" w:eastAsia="Times New Roman" w:hAnsi="Times New Roman" w:cs="Times New Roman"/>
          <w:sz w:val="24"/>
          <w:szCs w:val="24"/>
          <w:lang w:eastAsia="en-GB"/>
        </w:rPr>
        <w:t>paper</w:t>
      </w:r>
      <w:r w:rsidRPr="00133572">
        <w:rPr>
          <w:rFonts w:ascii="Times New Roman" w:eastAsia="Times New Roman" w:hAnsi="Times New Roman" w:cs="Times New Roman"/>
          <w:sz w:val="24"/>
          <w:szCs w:val="24"/>
          <w:lang w:eastAsia="en-GB"/>
        </w:rPr>
        <w:t xml:space="preserve"> prepared to see the level of sustainability strategy was made by a specialized company from the United Kingdom at the request of AstraZeneca, thus making the situation available to the public from a transparent perspective.</w:t>
      </w:r>
      <w:r>
        <w:rPr>
          <w:rFonts w:ascii="Times New Roman" w:eastAsia="Times New Roman" w:hAnsi="Times New Roman" w:cs="Times New Roman"/>
          <w:sz w:val="24"/>
          <w:szCs w:val="24"/>
          <w:lang w:eastAsia="en-GB"/>
        </w:rPr>
        <w:t xml:space="preserve"> </w:t>
      </w:r>
      <w:r w:rsidRPr="00156E94">
        <w:rPr>
          <w:rFonts w:ascii="Times New Roman" w:eastAsia="Times New Roman" w:hAnsi="Times New Roman" w:cs="Times New Roman"/>
          <w:sz w:val="24"/>
          <w:szCs w:val="24"/>
          <w:lang w:eastAsia="en-GB"/>
        </w:rPr>
        <w:t xml:space="preserve">Classic methods of data collection, both primary and secondary, were used by the company that </w:t>
      </w:r>
      <w:r>
        <w:rPr>
          <w:rFonts w:ascii="Times New Roman" w:eastAsia="Times New Roman" w:hAnsi="Times New Roman" w:cs="Times New Roman"/>
          <w:sz w:val="24"/>
          <w:szCs w:val="24"/>
          <w:lang w:eastAsia="en-GB"/>
        </w:rPr>
        <w:t>driving the research on</w:t>
      </w:r>
      <w:r w:rsidRPr="00156E94">
        <w:rPr>
          <w:rFonts w:ascii="Times New Roman" w:eastAsia="Times New Roman" w:hAnsi="Times New Roman" w:cs="Times New Roman"/>
          <w:sz w:val="24"/>
          <w:szCs w:val="24"/>
          <w:lang w:eastAsia="en-GB"/>
        </w:rPr>
        <w:t xml:space="preserve"> the report.</w:t>
      </w:r>
      <w:r w:rsidRPr="00664187">
        <w:t xml:space="preserve"> </w:t>
      </w:r>
      <w:r w:rsidRPr="00F7377C">
        <w:rPr>
          <w:rFonts w:ascii="Times New Roman" w:eastAsia="Times New Roman" w:hAnsi="Times New Roman" w:cs="Times New Roman"/>
          <w:sz w:val="24"/>
          <w:szCs w:val="24"/>
          <w:lang w:eastAsia="en-GB"/>
        </w:rPr>
        <w:t xml:space="preserve">Here </w:t>
      </w:r>
      <w:r>
        <w:rPr>
          <w:rFonts w:ascii="Times New Roman" w:eastAsia="Times New Roman" w:hAnsi="Times New Roman" w:cs="Times New Roman"/>
          <w:sz w:val="24"/>
          <w:szCs w:val="24"/>
          <w:lang w:eastAsia="en-GB"/>
        </w:rPr>
        <w:t xml:space="preserve">is </w:t>
      </w:r>
      <w:r w:rsidRPr="00F7377C">
        <w:rPr>
          <w:rFonts w:ascii="Times New Roman" w:eastAsia="Times New Roman" w:hAnsi="Times New Roman" w:cs="Times New Roman"/>
          <w:sz w:val="24"/>
          <w:szCs w:val="24"/>
          <w:lang w:eastAsia="en-GB"/>
        </w:rPr>
        <w:t>present the fact that there are no risks in the policies that the company adopts within the organization and strengthening the organization's beliefs about the transparency of the company's management.</w:t>
      </w:r>
      <w:r>
        <w:rPr>
          <w:rFonts w:ascii="Times New Roman" w:eastAsia="Times New Roman" w:hAnsi="Times New Roman" w:cs="Times New Roman"/>
          <w:sz w:val="24"/>
          <w:szCs w:val="24"/>
          <w:lang w:eastAsia="en-GB"/>
        </w:rPr>
        <w:t xml:space="preserve"> </w:t>
      </w:r>
      <w:r w:rsidRPr="004A5B80">
        <w:rPr>
          <w:rFonts w:ascii="Times New Roman" w:eastAsia="Times New Roman" w:hAnsi="Times New Roman" w:cs="Times New Roman"/>
          <w:sz w:val="24"/>
          <w:szCs w:val="24"/>
          <w:lang w:eastAsia="en-GB"/>
        </w:rPr>
        <w:t>The fact that it offers opportunities to all stakeholders to get more involved and have opened the doors to multiculturalism make this business model a sustainable project that has a diverse chain of partners that keeps it on the market in a competitive position.</w:t>
      </w:r>
      <w:r>
        <w:rPr>
          <w:rFonts w:ascii="Times New Roman" w:eastAsia="Times New Roman" w:hAnsi="Times New Roman" w:cs="Times New Roman"/>
          <w:sz w:val="24"/>
          <w:szCs w:val="24"/>
          <w:lang w:eastAsia="en-GB"/>
        </w:rPr>
        <w:t xml:space="preserve"> </w:t>
      </w:r>
    </w:p>
    <w:p w14:paraId="05ABF6B3" w14:textId="77777777" w:rsidR="00BF1658" w:rsidRPr="00133572" w:rsidRDefault="00BF1658" w:rsidP="00BF1658">
      <w:pPr>
        <w:spacing w:line="360" w:lineRule="auto"/>
        <w:jc w:val="both"/>
        <w:rPr>
          <w:rFonts w:ascii="Times New Roman" w:eastAsia="Times New Roman" w:hAnsi="Times New Roman" w:cs="Times New Roman"/>
          <w:sz w:val="24"/>
          <w:szCs w:val="24"/>
          <w:lang w:eastAsia="en-GB"/>
        </w:rPr>
      </w:pPr>
    </w:p>
    <w:p w14:paraId="3123E2EE" w14:textId="77777777" w:rsidR="00BF1658" w:rsidRDefault="00BF1658" w:rsidP="00BF1658">
      <w:pPr>
        <w:spacing w:line="360" w:lineRule="auto"/>
        <w:jc w:val="both"/>
        <w:rPr>
          <w:rFonts w:ascii="Times New Roman" w:eastAsia="Times New Roman" w:hAnsi="Times New Roman" w:cs="Times New Roman"/>
          <w:b/>
          <w:bCs/>
          <w:i/>
          <w:iCs/>
          <w:sz w:val="24"/>
          <w:szCs w:val="24"/>
          <w:lang w:eastAsia="en-GB"/>
        </w:rPr>
      </w:pPr>
      <w:r w:rsidRPr="00334BD6">
        <w:rPr>
          <w:rFonts w:ascii="Times New Roman" w:eastAsia="Times New Roman" w:hAnsi="Times New Roman" w:cs="Times New Roman"/>
          <w:b/>
          <w:bCs/>
          <w:i/>
          <w:iCs/>
          <w:sz w:val="24"/>
          <w:szCs w:val="24"/>
          <w:lang w:eastAsia="en-GB"/>
        </w:rPr>
        <w:t xml:space="preserve">Conclusion </w:t>
      </w:r>
    </w:p>
    <w:p w14:paraId="48C59D40" w14:textId="77777777" w:rsidR="00BF1658" w:rsidRPr="00334BD6" w:rsidRDefault="00BF1658" w:rsidP="00BF1658">
      <w:pPr>
        <w:spacing w:line="360" w:lineRule="auto"/>
        <w:jc w:val="both"/>
        <w:rPr>
          <w:rFonts w:ascii="Times New Roman" w:eastAsia="Times New Roman" w:hAnsi="Times New Roman" w:cs="Times New Roman"/>
          <w:b/>
          <w:bCs/>
          <w:i/>
          <w:iCs/>
          <w:sz w:val="24"/>
          <w:szCs w:val="24"/>
          <w:lang w:eastAsia="en-GB"/>
        </w:rPr>
      </w:pPr>
    </w:p>
    <w:p w14:paraId="602E8374"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r w:rsidRPr="00133572">
        <w:rPr>
          <w:rFonts w:ascii="Times New Roman" w:eastAsia="Times New Roman" w:hAnsi="Times New Roman" w:cs="Times New Roman"/>
          <w:sz w:val="24"/>
          <w:szCs w:val="24"/>
          <w:lang w:eastAsia="en-GB"/>
        </w:rPr>
        <w:t>The result of this community engagement was the saving of human lives.</w:t>
      </w:r>
      <w:r>
        <w:rPr>
          <w:rFonts w:ascii="Times New Roman" w:eastAsia="Times New Roman" w:hAnsi="Times New Roman" w:cs="Times New Roman"/>
          <w:sz w:val="24"/>
          <w:szCs w:val="24"/>
          <w:lang w:eastAsia="en-GB"/>
        </w:rPr>
        <w:t xml:space="preserve"> </w:t>
      </w:r>
      <w:r w:rsidRPr="00334BD6">
        <w:rPr>
          <w:rFonts w:ascii="Times New Roman" w:eastAsia="Times New Roman" w:hAnsi="Times New Roman" w:cs="Times New Roman"/>
          <w:sz w:val="24"/>
          <w:szCs w:val="24"/>
          <w:lang w:eastAsia="en-GB"/>
        </w:rPr>
        <w:t>The fact that AstraZeneca has managed to frame the manufacturing and distribution of the vaccine in a relatively short time shows that the management has been using community engagement for a long time and manages to create a environment for the sustainable development of stakeholders' needs. The finesse of the details directly involves the management and shows that we are dealing with professionals in the true sense of the word</w:t>
      </w:r>
      <w:r>
        <w:rPr>
          <w:rFonts w:ascii="Times New Roman" w:eastAsia="Times New Roman" w:hAnsi="Times New Roman" w:cs="Times New Roman"/>
          <w:sz w:val="24"/>
          <w:szCs w:val="24"/>
          <w:lang w:eastAsia="en-GB"/>
        </w:rPr>
        <w:t xml:space="preserve"> because in the 2007-1015, they manufactured another vaccine</w:t>
      </w:r>
      <w:r w:rsidRPr="00334BD6">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DE55EC">
        <w:rPr>
          <w:rFonts w:ascii="Times New Roman" w:eastAsia="Times New Roman" w:hAnsi="Times New Roman" w:cs="Times New Roman"/>
          <w:sz w:val="24"/>
          <w:szCs w:val="24"/>
          <w:lang w:eastAsia="en-GB"/>
        </w:rPr>
        <w:t>From the process presented in this paper we deduce that community engagement is nothing more than a strengthening of the node that the company has on the map that it defines around the stakeholders. It can also be added that this framework is a way to create new nodes around the company node.</w:t>
      </w:r>
    </w:p>
    <w:p w14:paraId="7375E5DC" w14:textId="77777777" w:rsidR="00BF1658" w:rsidRDefault="00BF1658" w:rsidP="00BF1658">
      <w:pPr>
        <w:spacing w:line="360" w:lineRule="auto"/>
        <w:ind w:firstLine="720"/>
        <w:jc w:val="both"/>
        <w:rPr>
          <w:rFonts w:ascii="Times New Roman" w:eastAsia="Times New Roman" w:hAnsi="Times New Roman" w:cs="Times New Roman"/>
          <w:sz w:val="24"/>
          <w:szCs w:val="24"/>
          <w:lang w:eastAsia="en-GB"/>
        </w:rPr>
      </w:pPr>
      <w:r w:rsidRPr="00DE55EC">
        <w:rPr>
          <w:rFonts w:ascii="Times New Roman" w:eastAsia="Times New Roman" w:hAnsi="Times New Roman" w:cs="Times New Roman"/>
          <w:sz w:val="24"/>
          <w:szCs w:val="24"/>
          <w:lang w:eastAsia="en-GB"/>
        </w:rPr>
        <w:lastRenderedPageBreak/>
        <w:t>Since most interactions are currently taking place in the online environment, we can say that the company pursues a policy of centralizing data through e-business tools and in this case through community engagement.</w:t>
      </w:r>
      <w:r>
        <w:rPr>
          <w:rFonts w:ascii="Times New Roman" w:eastAsia="Times New Roman" w:hAnsi="Times New Roman" w:cs="Times New Roman"/>
          <w:sz w:val="24"/>
          <w:szCs w:val="24"/>
          <w:lang w:eastAsia="en-GB"/>
        </w:rPr>
        <w:t xml:space="preserve"> </w:t>
      </w:r>
      <w:r w:rsidRPr="00D54C6A">
        <w:rPr>
          <w:rFonts w:ascii="Times New Roman" w:eastAsia="Times New Roman" w:hAnsi="Times New Roman" w:cs="Times New Roman"/>
          <w:sz w:val="24"/>
          <w:szCs w:val="24"/>
          <w:lang w:eastAsia="en-GB"/>
        </w:rPr>
        <w:t>This position is one that focuses on the future.</w:t>
      </w:r>
    </w:p>
    <w:p w14:paraId="0D001845" w14:textId="77777777" w:rsidR="00BF1658" w:rsidRPr="00133572" w:rsidRDefault="00BF1658" w:rsidP="00BF1658">
      <w:pPr>
        <w:spacing w:line="360" w:lineRule="auto"/>
        <w:ind w:firstLine="720"/>
        <w:jc w:val="both"/>
        <w:rPr>
          <w:rFonts w:ascii="Times New Roman" w:eastAsia="Times New Roman" w:hAnsi="Times New Roman" w:cs="Times New Roman"/>
          <w:sz w:val="24"/>
          <w:szCs w:val="24"/>
          <w:lang w:eastAsia="en-GB"/>
        </w:rPr>
      </w:pPr>
    </w:p>
    <w:p w14:paraId="57AFBF8B" w14:textId="463E8CF8" w:rsidR="00BF1658" w:rsidRDefault="00BF1658" w:rsidP="00BF1658">
      <w:pPr>
        <w:spacing w:line="360" w:lineRule="auto"/>
        <w:jc w:val="both"/>
        <w:rPr>
          <w:rFonts w:ascii="Times New Roman" w:eastAsia="Times New Roman" w:hAnsi="Times New Roman" w:cs="Times New Roman"/>
          <w:b/>
          <w:bCs/>
          <w:i/>
          <w:iCs/>
          <w:sz w:val="24"/>
          <w:szCs w:val="24"/>
          <w:lang w:eastAsia="en-GB"/>
        </w:rPr>
      </w:pPr>
      <w:r w:rsidRPr="00334BD6">
        <w:rPr>
          <w:rFonts w:ascii="Times New Roman" w:eastAsia="Times New Roman" w:hAnsi="Times New Roman" w:cs="Times New Roman"/>
          <w:b/>
          <w:bCs/>
          <w:i/>
          <w:iCs/>
          <w:sz w:val="24"/>
          <w:szCs w:val="24"/>
          <w:lang w:eastAsia="en-GB"/>
        </w:rPr>
        <w:t>Recommendation</w:t>
      </w:r>
      <w:r w:rsidR="00B54656">
        <w:rPr>
          <w:rFonts w:ascii="Times New Roman" w:eastAsia="Times New Roman" w:hAnsi="Times New Roman" w:cs="Times New Roman"/>
          <w:b/>
          <w:bCs/>
          <w:i/>
          <w:iCs/>
          <w:sz w:val="24"/>
          <w:szCs w:val="24"/>
          <w:lang w:eastAsia="en-GB"/>
        </w:rPr>
        <w:t>s</w:t>
      </w:r>
    </w:p>
    <w:p w14:paraId="0C542558" w14:textId="77777777" w:rsidR="00BF1658" w:rsidRPr="00334BD6" w:rsidRDefault="00BF1658" w:rsidP="00BF1658">
      <w:pPr>
        <w:spacing w:line="360" w:lineRule="auto"/>
        <w:jc w:val="both"/>
        <w:rPr>
          <w:rFonts w:ascii="Times New Roman" w:eastAsia="Times New Roman" w:hAnsi="Times New Roman" w:cs="Times New Roman"/>
          <w:b/>
          <w:bCs/>
          <w:i/>
          <w:iCs/>
          <w:sz w:val="24"/>
          <w:szCs w:val="24"/>
          <w:lang w:eastAsia="en-GB"/>
        </w:rPr>
      </w:pPr>
    </w:p>
    <w:p w14:paraId="13295F63" w14:textId="77777777" w:rsidR="00BF1658" w:rsidRDefault="00BF1658" w:rsidP="00BF1658">
      <w:pPr>
        <w:pStyle w:val="ListParagraph"/>
        <w:numPr>
          <w:ilvl w:val="0"/>
          <w:numId w:val="6"/>
        </w:num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Pr="007647F4">
        <w:rPr>
          <w:rFonts w:ascii="Times New Roman" w:eastAsia="Times New Roman" w:hAnsi="Times New Roman" w:cs="Times New Roman"/>
          <w:sz w:val="24"/>
          <w:szCs w:val="24"/>
          <w:lang w:eastAsia="en-GB"/>
        </w:rPr>
        <w:t>he company's involvement through projects in schools would increase the level of stakeholder participation.</w:t>
      </w:r>
    </w:p>
    <w:p w14:paraId="353D1835" w14:textId="77777777" w:rsidR="00BF1658" w:rsidRDefault="00BF1658" w:rsidP="00BF1658">
      <w:pPr>
        <w:pStyle w:val="ListParagraph"/>
        <w:numPr>
          <w:ilvl w:val="0"/>
          <w:numId w:val="6"/>
        </w:num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w:t>
      </w:r>
      <w:r w:rsidRPr="00F5603D">
        <w:rPr>
          <w:rFonts w:ascii="Times New Roman" w:eastAsia="Times New Roman" w:hAnsi="Times New Roman" w:cs="Times New Roman"/>
          <w:sz w:val="24"/>
          <w:szCs w:val="24"/>
          <w:lang w:eastAsia="en-GB"/>
        </w:rPr>
        <w:t>nvolvement in humanitarian actions and helping special cases directly would sensitize certain stakeholders</w:t>
      </w:r>
      <w:r>
        <w:rPr>
          <w:rFonts w:ascii="Times New Roman" w:eastAsia="Times New Roman" w:hAnsi="Times New Roman" w:cs="Times New Roman"/>
          <w:sz w:val="24"/>
          <w:szCs w:val="24"/>
          <w:lang w:eastAsia="en-GB"/>
        </w:rPr>
        <w:t>.</w:t>
      </w:r>
    </w:p>
    <w:p w14:paraId="03D6686C" w14:textId="77777777" w:rsidR="00BF1658" w:rsidRDefault="00BF1658" w:rsidP="00BF1658">
      <w:pPr>
        <w:pStyle w:val="ListParagraph"/>
        <w:numPr>
          <w:ilvl w:val="0"/>
          <w:numId w:val="6"/>
        </w:num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w:t>
      </w:r>
      <w:r w:rsidRPr="00A169AF">
        <w:rPr>
          <w:rFonts w:ascii="Times New Roman" w:eastAsia="Times New Roman" w:hAnsi="Times New Roman" w:cs="Times New Roman"/>
          <w:sz w:val="24"/>
          <w:szCs w:val="24"/>
          <w:lang w:eastAsia="en-GB"/>
        </w:rPr>
        <w:t>lacing all actions in the e-business framework prepares the business for the next level</w:t>
      </w:r>
      <w:r>
        <w:rPr>
          <w:rFonts w:ascii="Times New Roman" w:eastAsia="Times New Roman" w:hAnsi="Times New Roman" w:cs="Times New Roman"/>
          <w:sz w:val="24"/>
          <w:szCs w:val="24"/>
          <w:lang w:eastAsia="en-GB"/>
        </w:rPr>
        <w:t>.</w:t>
      </w:r>
    </w:p>
    <w:p w14:paraId="5370AF6E" w14:textId="77777777" w:rsidR="00BF1658" w:rsidRDefault="00BF1658" w:rsidP="00BF1658">
      <w:pPr>
        <w:pStyle w:val="ListParagraph"/>
        <w:numPr>
          <w:ilvl w:val="0"/>
          <w:numId w:val="6"/>
        </w:numPr>
        <w:spacing w:line="360" w:lineRule="auto"/>
        <w:rPr>
          <w:rFonts w:ascii="Times New Roman" w:eastAsia="Times New Roman" w:hAnsi="Times New Roman" w:cs="Times New Roman"/>
          <w:sz w:val="24"/>
          <w:szCs w:val="24"/>
          <w:lang w:eastAsia="en-GB"/>
        </w:rPr>
      </w:pPr>
      <w:r w:rsidRPr="0076293A">
        <w:rPr>
          <w:rFonts w:ascii="Times New Roman" w:eastAsia="Times New Roman" w:hAnsi="Times New Roman" w:cs="Times New Roman"/>
          <w:sz w:val="24"/>
          <w:szCs w:val="24"/>
          <w:lang w:eastAsia="en-GB"/>
        </w:rPr>
        <w:t>The constant follow-up of the actions that the company does through the feedback from the stakeholders is essential for maintaining the position on the market.</w:t>
      </w:r>
    </w:p>
    <w:p w14:paraId="2506F1A5" w14:textId="77777777" w:rsidR="00BF1658" w:rsidRPr="00F5603D" w:rsidRDefault="00BF1658" w:rsidP="00BF1658">
      <w:pPr>
        <w:pStyle w:val="ListParagraph"/>
        <w:numPr>
          <w:ilvl w:val="0"/>
          <w:numId w:val="6"/>
        </w:numPr>
        <w:spacing w:line="360" w:lineRule="auto"/>
        <w:rPr>
          <w:rFonts w:ascii="Times New Roman" w:eastAsia="Times New Roman" w:hAnsi="Times New Roman" w:cs="Times New Roman"/>
          <w:sz w:val="24"/>
          <w:szCs w:val="24"/>
          <w:lang w:eastAsia="en-GB"/>
        </w:rPr>
      </w:pPr>
      <w:r w:rsidRPr="00A33D83">
        <w:rPr>
          <w:rFonts w:ascii="Times New Roman" w:eastAsia="Times New Roman" w:hAnsi="Times New Roman" w:cs="Times New Roman"/>
          <w:sz w:val="24"/>
          <w:szCs w:val="24"/>
          <w:lang w:eastAsia="en-GB"/>
        </w:rPr>
        <w:t>The company's policy should focus on treating all stakeholders equally. Inequality of distribution can create disastrous effects on relations with communities globally.</w:t>
      </w:r>
    </w:p>
    <w:p w14:paraId="167102E3" w14:textId="77777777" w:rsidR="00BF1658" w:rsidRPr="00133572" w:rsidRDefault="00BF1658" w:rsidP="00BF1658">
      <w:pPr>
        <w:spacing w:line="360" w:lineRule="auto"/>
        <w:rPr>
          <w:rFonts w:ascii="Times New Roman" w:eastAsia="Times New Roman" w:hAnsi="Times New Roman" w:cs="Times New Roman"/>
          <w:sz w:val="24"/>
          <w:szCs w:val="24"/>
          <w:lang w:eastAsia="en-GB"/>
        </w:rPr>
      </w:pPr>
    </w:p>
    <w:p w14:paraId="08887DEF" w14:textId="77777777" w:rsidR="00BF1658" w:rsidRPr="00133572" w:rsidRDefault="00BF1658" w:rsidP="00BF1658">
      <w:pPr>
        <w:spacing w:line="360" w:lineRule="auto"/>
        <w:rPr>
          <w:rFonts w:ascii="Times New Roman" w:eastAsia="Times New Roman" w:hAnsi="Times New Roman" w:cs="Times New Roman"/>
          <w:sz w:val="24"/>
          <w:szCs w:val="24"/>
          <w:lang w:eastAsia="en-GB"/>
        </w:rPr>
      </w:pPr>
    </w:p>
    <w:p w14:paraId="7753E787" w14:textId="77777777" w:rsidR="00BF1658" w:rsidRPr="00133572" w:rsidRDefault="00BF1658" w:rsidP="00BF1658">
      <w:pPr>
        <w:spacing w:line="360" w:lineRule="auto"/>
        <w:rPr>
          <w:rFonts w:ascii="Times New Roman" w:eastAsia="Times New Roman" w:hAnsi="Times New Roman" w:cs="Times New Roman"/>
          <w:sz w:val="24"/>
          <w:szCs w:val="24"/>
          <w:lang w:eastAsia="en-GB"/>
        </w:rPr>
      </w:pPr>
    </w:p>
    <w:p w14:paraId="68E61E9A" w14:textId="77777777" w:rsidR="00BF1658" w:rsidRPr="00133572" w:rsidRDefault="00BF1658" w:rsidP="00BF1658">
      <w:pPr>
        <w:spacing w:line="360" w:lineRule="auto"/>
        <w:rPr>
          <w:rFonts w:ascii="Times New Roman" w:eastAsia="Times New Roman" w:hAnsi="Times New Roman" w:cs="Times New Roman"/>
          <w:sz w:val="24"/>
          <w:szCs w:val="24"/>
          <w:lang w:eastAsia="en-GB"/>
        </w:rPr>
      </w:pPr>
    </w:p>
    <w:p w14:paraId="5F30DDD3" w14:textId="77777777" w:rsidR="00BF1658" w:rsidRDefault="00BF1658" w:rsidP="00BF1658">
      <w:pPr>
        <w:spacing w:line="360" w:lineRule="auto"/>
        <w:rPr>
          <w:rFonts w:ascii="Times New Roman" w:eastAsia="Times New Roman" w:hAnsi="Times New Roman" w:cs="Times New Roman"/>
          <w:sz w:val="24"/>
          <w:szCs w:val="24"/>
          <w:lang w:eastAsia="en-GB"/>
        </w:rPr>
      </w:pPr>
    </w:p>
    <w:p w14:paraId="70BAC65C" w14:textId="77777777" w:rsidR="00BF1658" w:rsidRDefault="00BF1658" w:rsidP="00BF1658">
      <w:pPr>
        <w:spacing w:line="360" w:lineRule="auto"/>
        <w:rPr>
          <w:rFonts w:ascii="Times New Roman" w:eastAsia="Times New Roman" w:hAnsi="Times New Roman" w:cs="Times New Roman"/>
          <w:sz w:val="24"/>
          <w:szCs w:val="24"/>
          <w:lang w:eastAsia="en-GB"/>
        </w:rPr>
      </w:pPr>
    </w:p>
    <w:p w14:paraId="4858A80A" w14:textId="77777777" w:rsidR="00BF1658" w:rsidRDefault="00BF1658" w:rsidP="00BF1658">
      <w:pPr>
        <w:spacing w:line="360" w:lineRule="auto"/>
        <w:rPr>
          <w:rFonts w:ascii="Times New Roman" w:eastAsia="Times New Roman" w:hAnsi="Times New Roman" w:cs="Times New Roman"/>
          <w:sz w:val="24"/>
          <w:szCs w:val="24"/>
          <w:lang w:eastAsia="en-GB"/>
        </w:rPr>
      </w:pPr>
    </w:p>
    <w:p w14:paraId="0C3361C6" w14:textId="77777777" w:rsidR="00BF1658" w:rsidRDefault="00BF1658" w:rsidP="00BF1658">
      <w:pPr>
        <w:spacing w:line="360" w:lineRule="auto"/>
        <w:rPr>
          <w:rFonts w:ascii="Times New Roman" w:eastAsia="Times New Roman" w:hAnsi="Times New Roman" w:cs="Times New Roman"/>
          <w:sz w:val="24"/>
          <w:szCs w:val="24"/>
          <w:lang w:eastAsia="en-GB"/>
        </w:rPr>
      </w:pPr>
    </w:p>
    <w:p w14:paraId="2A3AB01D" w14:textId="77777777" w:rsidR="00BF1658" w:rsidRDefault="00BF1658" w:rsidP="00BF1658">
      <w:pPr>
        <w:spacing w:line="360" w:lineRule="auto"/>
        <w:rPr>
          <w:rFonts w:ascii="Times New Roman" w:eastAsia="Times New Roman" w:hAnsi="Times New Roman" w:cs="Times New Roman"/>
          <w:sz w:val="24"/>
          <w:szCs w:val="24"/>
          <w:lang w:eastAsia="en-GB"/>
        </w:rPr>
      </w:pPr>
    </w:p>
    <w:p w14:paraId="28831171" w14:textId="77777777" w:rsidR="00BF1658" w:rsidRDefault="00BF1658" w:rsidP="00BF1658">
      <w:pPr>
        <w:spacing w:line="360" w:lineRule="auto"/>
        <w:rPr>
          <w:rFonts w:ascii="Times New Roman" w:eastAsia="Times New Roman" w:hAnsi="Times New Roman" w:cs="Times New Roman"/>
          <w:sz w:val="24"/>
          <w:szCs w:val="24"/>
          <w:lang w:eastAsia="en-GB"/>
        </w:rPr>
      </w:pPr>
    </w:p>
    <w:p w14:paraId="4740EBC6" w14:textId="77777777" w:rsidR="00BF1658" w:rsidRDefault="00BF1658" w:rsidP="00BF1658">
      <w:pPr>
        <w:spacing w:line="360" w:lineRule="auto"/>
        <w:rPr>
          <w:rFonts w:ascii="Times New Roman" w:eastAsia="Times New Roman" w:hAnsi="Times New Roman" w:cs="Times New Roman"/>
          <w:sz w:val="24"/>
          <w:szCs w:val="24"/>
          <w:lang w:eastAsia="en-GB"/>
        </w:rPr>
      </w:pPr>
    </w:p>
    <w:p w14:paraId="20A1EEF6" w14:textId="77777777" w:rsidR="00BF1658" w:rsidRPr="00366ECF" w:rsidRDefault="00BF1658" w:rsidP="00BF1658">
      <w:pPr>
        <w:spacing w:line="360" w:lineRule="auto"/>
        <w:jc w:val="center"/>
        <w:rPr>
          <w:rFonts w:ascii="Times New Roman" w:eastAsia="Times New Roman" w:hAnsi="Times New Roman" w:cs="Times New Roman"/>
          <w:b/>
          <w:bCs/>
          <w:i/>
          <w:iCs/>
          <w:color w:val="201F1E"/>
          <w:sz w:val="24"/>
          <w:szCs w:val="24"/>
          <w:shd w:val="clear" w:color="auto" w:fill="FFFFFF"/>
        </w:rPr>
      </w:pPr>
      <w:r w:rsidRPr="00366ECF">
        <w:rPr>
          <w:rFonts w:ascii="Times New Roman" w:eastAsia="Times New Roman" w:hAnsi="Times New Roman" w:cs="Times New Roman"/>
          <w:b/>
          <w:bCs/>
          <w:i/>
          <w:iCs/>
          <w:color w:val="201F1E"/>
          <w:sz w:val="24"/>
          <w:szCs w:val="24"/>
          <w:shd w:val="clear" w:color="auto" w:fill="FFFFFF"/>
        </w:rPr>
        <w:lastRenderedPageBreak/>
        <w:t>References</w:t>
      </w:r>
    </w:p>
    <w:p w14:paraId="7F5919A5" w14:textId="77777777" w:rsidR="00BF1658" w:rsidRDefault="00BF1658" w:rsidP="00BF1658">
      <w:pPr>
        <w:spacing w:line="360" w:lineRule="auto"/>
        <w:rPr>
          <w:rFonts w:ascii="Times New Roman" w:eastAsia="Times New Roman" w:hAnsi="Times New Roman" w:cs="Times New Roman"/>
          <w:sz w:val="24"/>
          <w:szCs w:val="24"/>
          <w:lang w:eastAsia="en-GB"/>
        </w:rPr>
      </w:pPr>
    </w:p>
    <w:p w14:paraId="1839DDAF"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A community of practice approach to bioanalysis delivery: the role of the Preclinical Bioanalysis and Toxicokinetics department at AstraZeneca</w:t>
      </w:r>
    </w:p>
    <w:p w14:paraId="7EFA3718"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https://www.future-science.com/doi/abs/10.4155/bio.14.106</w:t>
      </w:r>
    </w:p>
    <w:p w14:paraId="6020A095"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5EBD608C" w14:textId="77777777" w:rsidR="00BF1658" w:rsidRDefault="00BF1658" w:rsidP="00BF1658">
      <w:pPr>
        <w:spacing w:line="360" w:lineRule="auto"/>
        <w:rPr>
          <w:rFonts w:ascii="Times New Roman" w:eastAsia="Times New Roman" w:hAnsi="Times New Roman" w:cs="Times New Roman"/>
          <w:i/>
          <w:iCs/>
          <w:sz w:val="24"/>
          <w:szCs w:val="24"/>
          <w:lang w:eastAsia="en-GB"/>
        </w:rPr>
      </w:pPr>
    </w:p>
    <w:p w14:paraId="222DD4B2"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A history of AstraZeneca</w:t>
      </w:r>
    </w:p>
    <w:p w14:paraId="5345717A"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https://pharmaphorum.com/views-analysis-sales-marketing/a_history_of-_astrazeneca/</w:t>
      </w:r>
    </w:p>
    <w:p w14:paraId="2A1F33BB"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0A1061AE" w14:textId="77777777" w:rsidR="00BF1658" w:rsidRDefault="00BF1658" w:rsidP="00BF1658">
      <w:pPr>
        <w:spacing w:line="360" w:lineRule="auto"/>
        <w:rPr>
          <w:rFonts w:ascii="Times New Roman" w:eastAsia="Times New Roman" w:hAnsi="Times New Roman" w:cs="Times New Roman"/>
          <w:i/>
          <w:iCs/>
          <w:sz w:val="24"/>
          <w:szCs w:val="24"/>
          <w:lang w:eastAsia="en-GB"/>
        </w:rPr>
      </w:pPr>
    </w:p>
    <w:p w14:paraId="31801466"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AstraZeneca</w:t>
      </w:r>
    </w:p>
    <w:p w14:paraId="199B4BC6"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https://www.astrazeneca.co.uk/</w:t>
      </w:r>
    </w:p>
    <w:p w14:paraId="75B69FAD"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7A18AB40" w14:textId="77777777" w:rsidR="00BF1658" w:rsidRDefault="00BF1658" w:rsidP="00BF1658">
      <w:pPr>
        <w:spacing w:line="360" w:lineRule="auto"/>
        <w:rPr>
          <w:rFonts w:ascii="Times New Roman" w:eastAsia="Times New Roman" w:hAnsi="Times New Roman" w:cs="Times New Roman"/>
          <w:i/>
          <w:iCs/>
          <w:sz w:val="24"/>
          <w:szCs w:val="24"/>
          <w:lang w:eastAsia="en-GB"/>
        </w:rPr>
      </w:pPr>
    </w:p>
    <w:p w14:paraId="1F6EBCC0"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AstraZeneca and Oxford University announce landmark agreement for COVID-19 vaccine</w:t>
      </w:r>
    </w:p>
    <w:p w14:paraId="764BC705"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https://www.astrazeneca.com/media-centre/press-releases/2020/astrazeneca-and-oxford-university-announce-landmark-agreement-for-covid-19-vaccine.html</w:t>
      </w:r>
    </w:p>
    <w:p w14:paraId="541F10A3"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46CE26F0" w14:textId="77777777" w:rsidR="00BF1658" w:rsidRDefault="00BF1658" w:rsidP="00BF1658">
      <w:pPr>
        <w:spacing w:line="360" w:lineRule="auto"/>
        <w:rPr>
          <w:rFonts w:ascii="Times New Roman" w:eastAsia="Times New Roman" w:hAnsi="Times New Roman" w:cs="Times New Roman"/>
          <w:i/>
          <w:iCs/>
          <w:sz w:val="24"/>
          <w:szCs w:val="24"/>
          <w:lang w:eastAsia="en-GB"/>
        </w:rPr>
      </w:pPr>
    </w:p>
    <w:p w14:paraId="6DB8AA57"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ASTRAZENECA GLOBAL POLICY QUALITY AND REGULATORY COMPLIANCE POLICY</w:t>
      </w:r>
    </w:p>
    <w:p w14:paraId="606BADAF"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https://www.astrazeneca.com/content/dam/az/our-company/Sustainability/Quality%20and%20regulatory%20compliance%20policy_v4.0.pdf</w:t>
      </w:r>
    </w:p>
    <w:p w14:paraId="1DF309F0"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5F8F6705"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lastRenderedPageBreak/>
        <w:t>AstraZeneca Leads the Way to Enterprise Engagement</w:t>
      </w:r>
    </w:p>
    <w:p w14:paraId="1B701990"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https://www.enterpriseengagement.org/direct/user/file/pdf/EEA-AstraZeneca-White-Paper.pdf</w:t>
      </w:r>
    </w:p>
    <w:p w14:paraId="36916E9F"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044DA447" w14:textId="77777777" w:rsidR="00BF1658" w:rsidRDefault="00BF1658" w:rsidP="00BF1658">
      <w:pPr>
        <w:spacing w:line="360" w:lineRule="auto"/>
        <w:rPr>
          <w:rFonts w:ascii="Times New Roman" w:eastAsia="Times New Roman" w:hAnsi="Times New Roman" w:cs="Times New Roman"/>
          <w:i/>
          <w:iCs/>
          <w:sz w:val="24"/>
          <w:szCs w:val="24"/>
          <w:lang w:eastAsia="en-GB"/>
        </w:rPr>
      </w:pPr>
    </w:p>
    <w:p w14:paraId="31A3FB74"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AstraZeneca says it had positive meeting with EU over vaccine row</w:t>
      </w:r>
    </w:p>
    <w:p w14:paraId="7AF26BCD"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https://www.reuters.com/world/uk/astrazeneca-has-not-reacted-yet-eu-letter-vaccines-corriere-2021-04-11/</w:t>
      </w:r>
    </w:p>
    <w:p w14:paraId="411E8F6F"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4C7167D2" w14:textId="77777777" w:rsidR="00BF1658" w:rsidRPr="00133572" w:rsidRDefault="00BF1658" w:rsidP="00BF1658">
      <w:pPr>
        <w:spacing w:line="360" w:lineRule="auto"/>
        <w:rPr>
          <w:rFonts w:ascii="Times New Roman" w:eastAsia="Times New Roman" w:hAnsi="Times New Roman" w:cs="Times New Roman"/>
          <w:sz w:val="24"/>
          <w:szCs w:val="24"/>
          <w:lang w:eastAsia="en-GB"/>
        </w:rPr>
      </w:pPr>
    </w:p>
    <w:p w14:paraId="35A8BC9B"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AstraZeneca Sustainability Report</w:t>
      </w:r>
    </w:p>
    <w:p w14:paraId="25584D91"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https://www.astrazeneca.com/content/dam/az/Sustainability/2021/pdf/Assurance-statement-for-2020-Annual-Report.pdf</w:t>
      </w:r>
    </w:p>
    <w:p w14:paraId="47A4838D"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0D5783D4" w14:textId="77777777" w:rsidR="00BF1658" w:rsidRDefault="00BF1658" w:rsidP="00BF1658">
      <w:pPr>
        <w:spacing w:line="360" w:lineRule="auto"/>
        <w:rPr>
          <w:rFonts w:ascii="Times New Roman" w:eastAsia="Times New Roman" w:hAnsi="Times New Roman" w:cs="Times New Roman"/>
          <w:i/>
          <w:iCs/>
          <w:sz w:val="24"/>
          <w:szCs w:val="24"/>
          <w:lang w:eastAsia="en-GB"/>
        </w:rPr>
      </w:pPr>
    </w:p>
    <w:p w14:paraId="71691A0E"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AstraZeneca US Community Connections</w:t>
      </w:r>
    </w:p>
    <w:p w14:paraId="68197435"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https://www.facebook.com/AstraZenecaUSCommunityConnections</w:t>
      </w:r>
    </w:p>
    <w:p w14:paraId="338C0F77"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1F3A0586" w14:textId="77777777" w:rsidR="00BF1658" w:rsidRDefault="00BF1658" w:rsidP="00BF1658">
      <w:pPr>
        <w:spacing w:line="360" w:lineRule="auto"/>
        <w:rPr>
          <w:rFonts w:ascii="Times New Roman" w:eastAsia="Times New Roman" w:hAnsi="Times New Roman" w:cs="Times New Roman"/>
          <w:i/>
          <w:iCs/>
          <w:sz w:val="24"/>
          <w:szCs w:val="24"/>
          <w:lang w:eastAsia="en-GB"/>
        </w:rPr>
      </w:pPr>
    </w:p>
    <w:p w14:paraId="0FF2AF7D"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AstraZeneca vaccine: how to fix supply issues</w:t>
      </w:r>
    </w:p>
    <w:p w14:paraId="6C42FEA9"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https://theconversation.com/astrazeneca-vaccine-how-to-fix-supply-issues-157450</w:t>
      </w:r>
    </w:p>
    <w:p w14:paraId="613098B2"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205ED5E2" w14:textId="36B1D35F" w:rsidR="00BF1658" w:rsidRDefault="00BF1658" w:rsidP="00BF1658">
      <w:pPr>
        <w:spacing w:line="360" w:lineRule="auto"/>
        <w:rPr>
          <w:rFonts w:ascii="Times New Roman" w:eastAsia="Times New Roman" w:hAnsi="Times New Roman" w:cs="Times New Roman"/>
          <w:i/>
          <w:iCs/>
          <w:sz w:val="24"/>
          <w:szCs w:val="24"/>
          <w:lang w:eastAsia="en-GB"/>
        </w:rPr>
      </w:pPr>
    </w:p>
    <w:p w14:paraId="5F06A466" w14:textId="1CDDC26F" w:rsidR="00EC0422" w:rsidRDefault="00EC0422" w:rsidP="00BF1658">
      <w:pPr>
        <w:spacing w:line="360" w:lineRule="auto"/>
        <w:rPr>
          <w:rFonts w:ascii="Times New Roman" w:eastAsia="Times New Roman" w:hAnsi="Times New Roman" w:cs="Times New Roman"/>
          <w:i/>
          <w:iCs/>
          <w:sz w:val="24"/>
          <w:szCs w:val="24"/>
          <w:lang w:eastAsia="en-GB"/>
        </w:rPr>
      </w:pPr>
    </w:p>
    <w:p w14:paraId="0278ECF3" w14:textId="77777777" w:rsidR="00EC0422" w:rsidRDefault="00EC0422" w:rsidP="00BF1658">
      <w:pPr>
        <w:spacing w:line="360" w:lineRule="auto"/>
        <w:rPr>
          <w:rFonts w:ascii="Times New Roman" w:eastAsia="Times New Roman" w:hAnsi="Times New Roman" w:cs="Times New Roman"/>
          <w:i/>
          <w:iCs/>
          <w:sz w:val="24"/>
          <w:szCs w:val="24"/>
          <w:lang w:eastAsia="en-GB"/>
        </w:rPr>
      </w:pPr>
    </w:p>
    <w:p w14:paraId="7140042F"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lastRenderedPageBreak/>
        <w:t>AstraZeneca’s COVID-19 vaccine: benefits and risks in context</w:t>
      </w:r>
    </w:p>
    <w:p w14:paraId="3FED6B0C"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https://www.ema.europa.eu/en/news/astrazenecas-covid-19-vaccine-benefits-risks-context</w:t>
      </w:r>
    </w:p>
    <w:p w14:paraId="12307B76"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68FD1802" w14:textId="77777777" w:rsidR="00BF1658" w:rsidRDefault="00BF1658" w:rsidP="00BF1658">
      <w:pPr>
        <w:spacing w:line="360" w:lineRule="auto"/>
        <w:rPr>
          <w:rFonts w:ascii="Times New Roman" w:eastAsia="Times New Roman" w:hAnsi="Times New Roman" w:cs="Times New Roman"/>
          <w:i/>
          <w:iCs/>
          <w:sz w:val="24"/>
          <w:szCs w:val="24"/>
          <w:lang w:eastAsia="en-GB"/>
        </w:rPr>
      </w:pPr>
    </w:p>
    <w:p w14:paraId="508F0321"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Case Study AstraZeneca. Increasing Capacity without Additional Capital Investment.</w:t>
      </w:r>
    </w:p>
    <w:p w14:paraId="1977F33D"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https://cdn2.hubspot.net/hubfs/2349818/Marketing_Collateral/Case_Studies/Case_Study_AstraZeneca_v2.pdf</w:t>
      </w:r>
    </w:p>
    <w:p w14:paraId="29BB345E"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0DD4BF63" w14:textId="77777777" w:rsidR="00BF1658" w:rsidRDefault="00BF1658" w:rsidP="00BF1658">
      <w:pPr>
        <w:spacing w:line="360" w:lineRule="auto"/>
        <w:rPr>
          <w:rFonts w:ascii="Times New Roman" w:eastAsia="Times New Roman" w:hAnsi="Times New Roman" w:cs="Times New Roman"/>
          <w:sz w:val="24"/>
          <w:szCs w:val="24"/>
          <w:lang w:eastAsia="en-GB"/>
        </w:rPr>
      </w:pPr>
    </w:p>
    <w:p w14:paraId="35BEE626"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Covax: How will Covid vaccines be shared around the world?</w:t>
      </w:r>
    </w:p>
    <w:p w14:paraId="77900795"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https://www.bbc.co.uk/news/world-55795297</w:t>
      </w:r>
    </w:p>
    <w:p w14:paraId="6B7FDFC7"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23B8D0DA" w14:textId="77777777" w:rsidR="00BF1658" w:rsidRDefault="00BF1658" w:rsidP="00BF1658">
      <w:pPr>
        <w:spacing w:line="360" w:lineRule="auto"/>
        <w:rPr>
          <w:rFonts w:ascii="Times New Roman" w:eastAsia="Times New Roman" w:hAnsi="Times New Roman" w:cs="Times New Roman"/>
          <w:i/>
          <w:iCs/>
          <w:sz w:val="24"/>
          <w:szCs w:val="24"/>
          <w:lang w:eastAsia="en-GB"/>
        </w:rPr>
      </w:pPr>
    </w:p>
    <w:p w14:paraId="043102E8"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EU starts legal action against AstraZeneca over vaccine shortfalls</w:t>
      </w:r>
    </w:p>
    <w:p w14:paraId="67492B3C"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https://www.theguardian.com/world/2021/apr/26/eu-starts-legal-action-against-astrazeneca-over-vaccine-shortfalls</w:t>
      </w:r>
    </w:p>
    <w:p w14:paraId="7D0C9C65"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67D8DBB4" w14:textId="77777777" w:rsidR="00BF1658" w:rsidRDefault="00BF1658" w:rsidP="00BF1658">
      <w:pPr>
        <w:spacing w:line="360" w:lineRule="auto"/>
        <w:rPr>
          <w:rFonts w:ascii="Times New Roman" w:eastAsia="Times New Roman" w:hAnsi="Times New Roman" w:cs="Times New Roman"/>
          <w:sz w:val="24"/>
          <w:szCs w:val="24"/>
          <w:lang w:eastAsia="en-GB"/>
        </w:rPr>
      </w:pPr>
    </w:p>
    <w:p w14:paraId="057182E7"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Inside Oxford’s coronavirus vaccine development</w:t>
      </w:r>
    </w:p>
    <w:p w14:paraId="6EB78AB8"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https://www.theguardian.com/artanddesign/2020/dec/21/inside-oxfords-coronavirus-vaccine-development</w:t>
      </w:r>
    </w:p>
    <w:p w14:paraId="12519488"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5EBBD73B" w14:textId="7426EAD5" w:rsidR="00BF1658" w:rsidRDefault="00BF1658" w:rsidP="00BF1658">
      <w:pPr>
        <w:spacing w:line="360" w:lineRule="auto"/>
        <w:rPr>
          <w:rFonts w:ascii="Times New Roman" w:eastAsia="Times New Roman" w:hAnsi="Times New Roman" w:cs="Times New Roman"/>
          <w:sz w:val="24"/>
          <w:szCs w:val="24"/>
          <w:lang w:eastAsia="en-GB"/>
        </w:rPr>
      </w:pPr>
    </w:p>
    <w:p w14:paraId="140BF54E" w14:textId="29CE688F" w:rsidR="00EC0422" w:rsidRDefault="00EC0422" w:rsidP="00BF1658">
      <w:pPr>
        <w:spacing w:line="360" w:lineRule="auto"/>
        <w:rPr>
          <w:rFonts w:ascii="Times New Roman" w:eastAsia="Times New Roman" w:hAnsi="Times New Roman" w:cs="Times New Roman"/>
          <w:sz w:val="24"/>
          <w:szCs w:val="24"/>
          <w:lang w:eastAsia="en-GB"/>
        </w:rPr>
      </w:pPr>
    </w:p>
    <w:p w14:paraId="6E8E0AC4" w14:textId="77777777" w:rsidR="00EC0422" w:rsidRPr="00133572" w:rsidRDefault="00EC0422" w:rsidP="00BF1658">
      <w:pPr>
        <w:spacing w:line="360" w:lineRule="auto"/>
        <w:rPr>
          <w:rFonts w:ascii="Times New Roman" w:eastAsia="Times New Roman" w:hAnsi="Times New Roman" w:cs="Times New Roman"/>
          <w:sz w:val="24"/>
          <w:szCs w:val="24"/>
          <w:lang w:eastAsia="en-GB"/>
        </w:rPr>
      </w:pPr>
    </w:p>
    <w:p w14:paraId="673CEA9E"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lastRenderedPageBreak/>
        <w:t>How the UK gained an edge with AstraZeneca’s vaccine commitments</w:t>
      </w:r>
    </w:p>
    <w:p w14:paraId="270196BA"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https://www.politico.eu/article/the-key-differences-between-the-eu-and-uk-astrazeneca-contracts/</w:t>
      </w:r>
    </w:p>
    <w:p w14:paraId="0300238F"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3760CB17" w14:textId="77777777" w:rsidR="00BF1658" w:rsidRDefault="00BF1658" w:rsidP="00BF1658">
      <w:pPr>
        <w:spacing w:line="360" w:lineRule="auto"/>
        <w:rPr>
          <w:rFonts w:ascii="Times New Roman" w:eastAsia="Times New Roman" w:hAnsi="Times New Roman" w:cs="Times New Roman"/>
          <w:sz w:val="24"/>
          <w:szCs w:val="24"/>
          <w:lang w:eastAsia="en-GB"/>
        </w:rPr>
      </w:pPr>
    </w:p>
    <w:p w14:paraId="175BF64B"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Oxford University breakthrough on global COVID-19 vaccine</w:t>
      </w:r>
    </w:p>
    <w:p w14:paraId="3E0469EC"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https://www.ox.ac.uk/news/2020-11-23-oxford-university-breakthrough-global-covid-19-vaccine</w:t>
      </w:r>
    </w:p>
    <w:p w14:paraId="4A6051EF"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6C341770" w14:textId="77777777" w:rsidR="00BF1658" w:rsidRPr="00133572" w:rsidRDefault="00BF1658" w:rsidP="00BF1658">
      <w:pPr>
        <w:spacing w:line="360" w:lineRule="auto"/>
        <w:rPr>
          <w:rFonts w:ascii="Times New Roman" w:eastAsia="Times New Roman" w:hAnsi="Times New Roman" w:cs="Times New Roman"/>
          <w:sz w:val="24"/>
          <w:szCs w:val="24"/>
          <w:lang w:eastAsia="en-GB"/>
        </w:rPr>
      </w:pPr>
    </w:p>
    <w:p w14:paraId="257406D2"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Social Good and Stakeholders’ Engagement in the Pharmaceutical Industry. Case Study of AstraZeneca Corporate Responsibility Practices.</w:t>
      </w:r>
    </w:p>
    <w:p w14:paraId="6F3665C0"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https://www.diva-portal.org/smash/get/diva2:225211/FULLTEXT01.pdf</w:t>
      </w:r>
    </w:p>
    <w:p w14:paraId="14EA7130"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0104EA6D" w14:textId="77777777" w:rsidR="00BF1658" w:rsidRPr="00133572" w:rsidRDefault="00BF1658" w:rsidP="00BF1658">
      <w:pPr>
        <w:spacing w:line="360" w:lineRule="auto"/>
        <w:rPr>
          <w:rFonts w:ascii="Times New Roman" w:eastAsia="Times New Roman" w:hAnsi="Times New Roman" w:cs="Times New Roman"/>
          <w:sz w:val="24"/>
          <w:szCs w:val="24"/>
          <w:lang w:eastAsia="en-GB"/>
        </w:rPr>
      </w:pPr>
    </w:p>
    <w:p w14:paraId="34A1FC9D" w14:textId="77777777" w:rsidR="00BF1658" w:rsidRPr="00A85C65" w:rsidRDefault="00BF1658" w:rsidP="00BF1658">
      <w:pPr>
        <w:spacing w:line="360" w:lineRule="auto"/>
        <w:rPr>
          <w:rFonts w:ascii="Times New Roman" w:eastAsia="Times New Roman" w:hAnsi="Times New Roman" w:cs="Times New Roman"/>
          <w:i/>
          <w:iCs/>
          <w:sz w:val="24"/>
          <w:szCs w:val="24"/>
          <w:lang w:eastAsia="en-GB"/>
        </w:rPr>
      </w:pPr>
      <w:r w:rsidRPr="00A85C65">
        <w:rPr>
          <w:rFonts w:ascii="Times New Roman" w:eastAsia="Times New Roman" w:hAnsi="Times New Roman" w:cs="Times New Roman"/>
          <w:i/>
          <w:iCs/>
          <w:sz w:val="24"/>
          <w:szCs w:val="24"/>
          <w:lang w:eastAsia="en-GB"/>
        </w:rPr>
        <w:t>Squeezing Psychological Freedom in Corporate–Community Engagement</w:t>
      </w:r>
    </w:p>
    <w:p w14:paraId="4564E289" w14:textId="77777777" w:rsidR="00BF1658" w:rsidRPr="006B4ACC" w:rsidRDefault="00BF1658" w:rsidP="00BF1658">
      <w:pPr>
        <w:spacing w:line="360" w:lineRule="auto"/>
        <w:rPr>
          <w:rFonts w:ascii="Times New Roman" w:eastAsia="Times New Roman" w:hAnsi="Times New Roman" w:cs="Times New Roman"/>
          <w:b/>
          <w:bCs/>
          <w:sz w:val="24"/>
          <w:szCs w:val="24"/>
          <w:lang w:eastAsia="en-GB"/>
        </w:rPr>
      </w:pPr>
      <w:r w:rsidRPr="006B4ACC">
        <w:rPr>
          <w:rFonts w:ascii="Times New Roman" w:eastAsia="Times New Roman" w:hAnsi="Times New Roman" w:cs="Times New Roman"/>
          <w:b/>
          <w:bCs/>
          <w:color w:val="201F1E"/>
          <w:sz w:val="24"/>
          <w:szCs w:val="24"/>
          <w:shd w:val="clear" w:color="auto" w:fill="FFFFFF"/>
        </w:rPr>
        <w:t xml:space="preserve">Available: </w:t>
      </w:r>
      <w:r w:rsidRPr="006B4ACC">
        <w:rPr>
          <w:rFonts w:ascii="Times New Roman" w:eastAsia="Times New Roman" w:hAnsi="Times New Roman" w:cs="Times New Roman"/>
          <w:b/>
          <w:bCs/>
          <w:sz w:val="24"/>
          <w:szCs w:val="24"/>
          <w:lang w:eastAsia="en-GB"/>
        </w:rPr>
        <w:t>https://search-proquest-com.ezproxy.uwtsd.ac.uk/docview/2039615543?accountid=130472&amp;pq-origsite=primo</w:t>
      </w:r>
    </w:p>
    <w:p w14:paraId="4A537C65" w14:textId="77777777" w:rsidR="00BF1658" w:rsidRPr="006B4ACC" w:rsidRDefault="00BF1658" w:rsidP="00BF1658">
      <w:pPr>
        <w:spacing w:after="0" w:line="360" w:lineRule="auto"/>
        <w:jc w:val="both"/>
        <w:rPr>
          <w:rFonts w:ascii="Times New Roman" w:eastAsia="Times New Roman" w:hAnsi="Times New Roman" w:cs="Times New Roman"/>
          <w:b/>
          <w:bCs/>
          <w:color w:val="201F1E"/>
          <w:sz w:val="24"/>
          <w:szCs w:val="24"/>
          <w:shd w:val="clear" w:color="auto" w:fill="FFFFFF"/>
        </w:rPr>
      </w:pPr>
      <w:r w:rsidRPr="006B4ACC">
        <w:rPr>
          <w:rFonts w:ascii="Times New Roman" w:eastAsia="Times New Roman" w:hAnsi="Times New Roman" w:cs="Times New Roman"/>
          <w:b/>
          <w:bCs/>
          <w:color w:val="201F1E"/>
          <w:sz w:val="24"/>
          <w:szCs w:val="24"/>
          <w:shd w:val="clear" w:color="auto" w:fill="FFFFFF"/>
        </w:rPr>
        <w:t>Accessed: 10.05.2021</w:t>
      </w:r>
    </w:p>
    <w:p w14:paraId="7FD80FF2" w14:textId="77777777" w:rsidR="00BF1658" w:rsidRPr="00133572" w:rsidRDefault="00BF1658" w:rsidP="00BF1658">
      <w:pPr>
        <w:spacing w:line="360" w:lineRule="auto"/>
        <w:rPr>
          <w:rFonts w:ascii="Times New Roman" w:eastAsia="Times New Roman" w:hAnsi="Times New Roman" w:cs="Times New Roman"/>
          <w:sz w:val="24"/>
          <w:szCs w:val="24"/>
          <w:lang w:eastAsia="en-GB"/>
        </w:rPr>
      </w:pPr>
    </w:p>
    <w:p w14:paraId="54E4B571" w14:textId="4EE4069B" w:rsidR="0044551F" w:rsidRPr="00BF1658" w:rsidRDefault="0044551F" w:rsidP="00BF1658"/>
    <w:sectPr w:rsidR="0044551F" w:rsidRPr="00BF1658" w:rsidSect="002D175F">
      <w:footerReference w:type="default" r:id="rId8"/>
      <w:pgSz w:w="11906" w:h="16838"/>
      <w:pgMar w:top="1440" w:right="1440" w:bottom="1440" w:left="1440" w:header="708" w:footer="708" w:gutter="0"/>
      <w:pgNumType w:fmt="numberInDash"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4FA4C" w14:textId="77777777" w:rsidR="00A3162B" w:rsidRDefault="00A3162B" w:rsidP="00F40370">
      <w:pPr>
        <w:spacing w:after="0" w:line="240" w:lineRule="auto"/>
      </w:pPr>
      <w:r>
        <w:separator/>
      </w:r>
    </w:p>
  </w:endnote>
  <w:endnote w:type="continuationSeparator" w:id="0">
    <w:p w14:paraId="4A7CEE8D" w14:textId="77777777" w:rsidR="00A3162B" w:rsidRDefault="00A3162B" w:rsidP="00F403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584098"/>
      <w:docPartObj>
        <w:docPartGallery w:val="Page Numbers (Bottom of Page)"/>
        <w:docPartUnique/>
      </w:docPartObj>
    </w:sdtPr>
    <w:sdtEndPr>
      <w:rPr>
        <w:noProof/>
      </w:rPr>
    </w:sdtEndPr>
    <w:sdtContent>
      <w:p w14:paraId="65D9A7CA" w14:textId="26FADFA8" w:rsidR="00F40370" w:rsidRDefault="00F403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34D7FC" w14:textId="77777777" w:rsidR="00F40370" w:rsidRDefault="00F40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8F5FE" w14:textId="77777777" w:rsidR="00A3162B" w:rsidRDefault="00A3162B" w:rsidP="00F40370">
      <w:pPr>
        <w:spacing w:after="0" w:line="240" w:lineRule="auto"/>
      </w:pPr>
      <w:r>
        <w:separator/>
      </w:r>
    </w:p>
  </w:footnote>
  <w:footnote w:type="continuationSeparator" w:id="0">
    <w:p w14:paraId="2E30C860" w14:textId="77777777" w:rsidR="00A3162B" w:rsidRDefault="00A3162B" w:rsidP="00F403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C2005"/>
    <w:multiLevelType w:val="hybridMultilevel"/>
    <w:tmpl w:val="0D723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F21052"/>
    <w:multiLevelType w:val="hybridMultilevel"/>
    <w:tmpl w:val="1AFCB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CF4BA5"/>
    <w:multiLevelType w:val="hybridMultilevel"/>
    <w:tmpl w:val="754A0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AD4ADB"/>
    <w:multiLevelType w:val="hybridMultilevel"/>
    <w:tmpl w:val="7BB07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870EE1"/>
    <w:multiLevelType w:val="multilevel"/>
    <w:tmpl w:val="F3FA51F6"/>
    <w:lvl w:ilvl="0">
      <w:start w:val="1"/>
      <w:numFmt w:val="decimal"/>
      <w:lvlText w:val="%1."/>
      <w:lvlJc w:val="left"/>
      <w:pPr>
        <w:ind w:left="720" w:hanging="360"/>
      </w:pPr>
      <w:rPr>
        <w:rFonts w:asciiTheme="minorHAnsi" w:eastAsia="Times New Roman" w:hAnsiTheme="minorHAnsi" w:cstheme="minorHAnsi"/>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5" w15:restartNumberingAfterBreak="0">
    <w:nsid w:val="76CC5415"/>
    <w:multiLevelType w:val="hybridMultilevel"/>
    <w:tmpl w:val="CF0A6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F91"/>
    <w:rsid w:val="000331AD"/>
    <w:rsid w:val="00041A12"/>
    <w:rsid w:val="0005012C"/>
    <w:rsid w:val="00054FF5"/>
    <w:rsid w:val="00061528"/>
    <w:rsid w:val="0006231F"/>
    <w:rsid w:val="00064681"/>
    <w:rsid w:val="000C0EE5"/>
    <w:rsid w:val="001152E8"/>
    <w:rsid w:val="00122BAC"/>
    <w:rsid w:val="00134784"/>
    <w:rsid w:val="00147245"/>
    <w:rsid w:val="001476DD"/>
    <w:rsid w:val="00160335"/>
    <w:rsid w:val="00160E6D"/>
    <w:rsid w:val="0018039C"/>
    <w:rsid w:val="001E56A4"/>
    <w:rsid w:val="001F1F8E"/>
    <w:rsid w:val="00233B62"/>
    <w:rsid w:val="002362BE"/>
    <w:rsid w:val="0024403C"/>
    <w:rsid w:val="0024442C"/>
    <w:rsid w:val="00280F91"/>
    <w:rsid w:val="002938D4"/>
    <w:rsid w:val="002B50B2"/>
    <w:rsid w:val="002D175F"/>
    <w:rsid w:val="002E5617"/>
    <w:rsid w:val="002F3F91"/>
    <w:rsid w:val="002F5B3F"/>
    <w:rsid w:val="003077DA"/>
    <w:rsid w:val="00310B74"/>
    <w:rsid w:val="00332F51"/>
    <w:rsid w:val="00366ECF"/>
    <w:rsid w:val="0038729A"/>
    <w:rsid w:val="003943DE"/>
    <w:rsid w:val="003A5C77"/>
    <w:rsid w:val="003A64B7"/>
    <w:rsid w:val="003A6B76"/>
    <w:rsid w:val="003B7DB8"/>
    <w:rsid w:val="00401ABC"/>
    <w:rsid w:val="00403634"/>
    <w:rsid w:val="00405B43"/>
    <w:rsid w:val="004123A4"/>
    <w:rsid w:val="00415598"/>
    <w:rsid w:val="00430CE7"/>
    <w:rsid w:val="0044551F"/>
    <w:rsid w:val="0045033F"/>
    <w:rsid w:val="00450C39"/>
    <w:rsid w:val="00485659"/>
    <w:rsid w:val="00490F95"/>
    <w:rsid w:val="004A0CBA"/>
    <w:rsid w:val="004A249C"/>
    <w:rsid w:val="004C5C2C"/>
    <w:rsid w:val="004D60AA"/>
    <w:rsid w:val="004D7A51"/>
    <w:rsid w:val="004F30AD"/>
    <w:rsid w:val="00503992"/>
    <w:rsid w:val="00561F6E"/>
    <w:rsid w:val="00592785"/>
    <w:rsid w:val="005E124D"/>
    <w:rsid w:val="005E2A02"/>
    <w:rsid w:val="005F0AB9"/>
    <w:rsid w:val="005F27E3"/>
    <w:rsid w:val="00610A43"/>
    <w:rsid w:val="006245D6"/>
    <w:rsid w:val="00641444"/>
    <w:rsid w:val="00643C51"/>
    <w:rsid w:val="00663BD9"/>
    <w:rsid w:val="006715EA"/>
    <w:rsid w:val="00683E75"/>
    <w:rsid w:val="006A4496"/>
    <w:rsid w:val="006A70B6"/>
    <w:rsid w:val="006B6374"/>
    <w:rsid w:val="006D63A4"/>
    <w:rsid w:val="006F220C"/>
    <w:rsid w:val="006F7750"/>
    <w:rsid w:val="00742DA4"/>
    <w:rsid w:val="00767E49"/>
    <w:rsid w:val="007755FA"/>
    <w:rsid w:val="007818E4"/>
    <w:rsid w:val="007829F5"/>
    <w:rsid w:val="007915A8"/>
    <w:rsid w:val="007943F1"/>
    <w:rsid w:val="007A3D5C"/>
    <w:rsid w:val="007A6728"/>
    <w:rsid w:val="007D33E3"/>
    <w:rsid w:val="007D6CCB"/>
    <w:rsid w:val="007E14B1"/>
    <w:rsid w:val="008007F3"/>
    <w:rsid w:val="00801FD3"/>
    <w:rsid w:val="00805FD0"/>
    <w:rsid w:val="0080623E"/>
    <w:rsid w:val="00815959"/>
    <w:rsid w:val="008160B7"/>
    <w:rsid w:val="00846B6E"/>
    <w:rsid w:val="00857C27"/>
    <w:rsid w:val="00857F75"/>
    <w:rsid w:val="00863DBA"/>
    <w:rsid w:val="008A28ED"/>
    <w:rsid w:val="008A39A4"/>
    <w:rsid w:val="008A43FF"/>
    <w:rsid w:val="008B4389"/>
    <w:rsid w:val="008D27E0"/>
    <w:rsid w:val="008E6166"/>
    <w:rsid w:val="008F7BF1"/>
    <w:rsid w:val="00914F66"/>
    <w:rsid w:val="009403F6"/>
    <w:rsid w:val="00945A73"/>
    <w:rsid w:val="009532D0"/>
    <w:rsid w:val="009A0DF6"/>
    <w:rsid w:val="009A3623"/>
    <w:rsid w:val="009C3885"/>
    <w:rsid w:val="009C7F0A"/>
    <w:rsid w:val="009E02B7"/>
    <w:rsid w:val="00A016AA"/>
    <w:rsid w:val="00A04DAB"/>
    <w:rsid w:val="00A202A4"/>
    <w:rsid w:val="00A24641"/>
    <w:rsid w:val="00A3162B"/>
    <w:rsid w:val="00A4377B"/>
    <w:rsid w:val="00A53FE5"/>
    <w:rsid w:val="00A87225"/>
    <w:rsid w:val="00A87942"/>
    <w:rsid w:val="00AB00D6"/>
    <w:rsid w:val="00AB0AB8"/>
    <w:rsid w:val="00AC0A17"/>
    <w:rsid w:val="00AD281F"/>
    <w:rsid w:val="00AE3558"/>
    <w:rsid w:val="00B32F3B"/>
    <w:rsid w:val="00B43EDF"/>
    <w:rsid w:val="00B54656"/>
    <w:rsid w:val="00B56230"/>
    <w:rsid w:val="00BB5E4D"/>
    <w:rsid w:val="00BD7660"/>
    <w:rsid w:val="00BF1658"/>
    <w:rsid w:val="00BF3678"/>
    <w:rsid w:val="00C457D7"/>
    <w:rsid w:val="00C5598D"/>
    <w:rsid w:val="00C5701B"/>
    <w:rsid w:val="00C619D1"/>
    <w:rsid w:val="00C75CD5"/>
    <w:rsid w:val="00C917A8"/>
    <w:rsid w:val="00C95EB2"/>
    <w:rsid w:val="00CA5E04"/>
    <w:rsid w:val="00CB35DC"/>
    <w:rsid w:val="00CE0C73"/>
    <w:rsid w:val="00CE7E14"/>
    <w:rsid w:val="00CF52AB"/>
    <w:rsid w:val="00D04EFD"/>
    <w:rsid w:val="00D07133"/>
    <w:rsid w:val="00D07EA5"/>
    <w:rsid w:val="00D146B5"/>
    <w:rsid w:val="00D21649"/>
    <w:rsid w:val="00D7414F"/>
    <w:rsid w:val="00DA71D5"/>
    <w:rsid w:val="00DC3417"/>
    <w:rsid w:val="00DC3A24"/>
    <w:rsid w:val="00DE77BD"/>
    <w:rsid w:val="00E02AB4"/>
    <w:rsid w:val="00E12523"/>
    <w:rsid w:val="00E623DF"/>
    <w:rsid w:val="00E71DA2"/>
    <w:rsid w:val="00E850E2"/>
    <w:rsid w:val="00EC0422"/>
    <w:rsid w:val="00F22B2A"/>
    <w:rsid w:val="00F40370"/>
    <w:rsid w:val="00F541EB"/>
    <w:rsid w:val="00F6764B"/>
    <w:rsid w:val="00F7344A"/>
    <w:rsid w:val="00FA017C"/>
    <w:rsid w:val="00FB674F"/>
    <w:rsid w:val="00FE5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E5A23D"/>
  <w15:chartTrackingRefBased/>
  <w15:docId w15:val="{E1CF0B6C-F014-4F65-A974-A9F4F2F60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65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764B"/>
    <w:rPr>
      <w:color w:val="0000FF"/>
      <w:u w:val="single"/>
    </w:rPr>
  </w:style>
  <w:style w:type="character" w:styleId="FollowedHyperlink">
    <w:name w:val="FollowedHyperlink"/>
    <w:basedOn w:val="DefaultParagraphFont"/>
    <w:uiPriority w:val="99"/>
    <w:semiHidden/>
    <w:unhideWhenUsed/>
    <w:rsid w:val="00160E6D"/>
    <w:rPr>
      <w:color w:val="954F72" w:themeColor="followedHyperlink"/>
      <w:u w:val="single"/>
    </w:rPr>
  </w:style>
  <w:style w:type="character" w:customStyle="1" w:styleId="apple-converted-space">
    <w:name w:val="apple-converted-space"/>
    <w:basedOn w:val="DefaultParagraphFont"/>
    <w:rsid w:val="007755FA"/>
  </w:style>
  <w:style w:type="paragraph" w:customStyle="1" w:styleId="Default">
    <w:name w:val="Default"/>
    <w:rsid w:val="00485659"/>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485659"/>
    <w:pPr>
      <w:ind w:left="720"/>
      <w:contextualSpacing/>
    </w:pPr>
  </w:style>
  <w:style w:type="character" w:styleId="UnresolvedMention">
    <w:name w:val="Unresolved Mention"/>
    <w:basedOn w:val="DefaultParagraphFont"/>
    <w:uiPriority w:val="99"/>
    <w:semiHidden/>
    <w:unhideWhenUsed/>
    <w:rsid w:val="00CB35DC"/>
    <w:rPr>
      <w:color w:val="605E5C"/>
      <w:shd w:val="clear" w:color="auto" w:fill="E1DFDD"/>
    </w:rPr>
  </w:style>
  <w:style w:type="paragraph" w:styleId="Header">
    <w:name w:val="header"/>
    <w:basedOn w:val="Normal"/>
    <w:link w:val="HeaderChar"/>
    <w:uiPriority w:val="99"/>
    <w:unhideWhenUsed/>
    <w:rsid w:val="00F403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370"/>
  </w:style>
  <w:style w:type="paragraph" w:styleId="Footer">
    <w:name w:val="footer"/>
    <w:basedOn w:val="Normal"/>
    <w:link w:val="FooterChar"/>
    <w:uiPriority w:val="99"/>
    <w:unhideWhenUsed/>
    <w:rsid w:val="00F40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3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854269">
      <w:bodyDiv w:val="1"/>
      <w:marLeft w:val="0"/>
      <w:marRight w:val="0"/>
      <w:marTop w:val="0"/>
      <w:marBottom w:val="0"/>
      <w:divBdr>
        <w:top w:val="none" w:sz="0" w:space="0" w:color="auto"/>
        <w:left w:val="none" w:sz="0" w:space="0" w:color="auto"/>
        <w:bottom w:val="none" w:sz="0" w:space="0" w:color="auto"/>
        <w:right w:val="none" w:sz="0" w:space="0" w:color="auto"/>
      </w:divBdr>
    </w:div>
    <w:div w:id="453326084">
      <w:bodyDiv w:val="1"/>
      <w:marLeft w:val="0"/>
      <w:marRight w:val="0"/>
      <w:marTop w:val="0"/>
      <w:marBottom w:val="0"/>
      <w:divBdr>
        <w:top w:val="none" w:sz="0" w:space="0" w:color="auto"/>
        <w:left w:val="none" w:sz="0" w:space="0" w:color="auto"/>
        <w:bottom w:val="none" w:sz="0" w:space="0" w:color="auto"/>
        <w:right w:val="none" w:sz="0" w:space="0" w:color="auto"/>
      </w:divBdr>
    </w:div>
    <w:div w:id="479886577">
      <w:bodyDiv w:val="1"/>
      <w:marLeft w:val="0"/>
      <w:marRight w:val="0"/>
      <w:marTop w:val="0"/>
      <w:marBottom w:val="0"/>
      <w:divBdr>
        <w:top w:val="none" w:sz="0" w:space="0" w:color="auto"/>
        <w:left w:val="none" w:sz="0" w:space="0" w:color="auto"/>
        <w:bottom w:val="none" w:sz="0" w:space="0" w:color="auto"/>
        <w:right w:val="none" w:sz="0" w:space="0" w:color="auto"/>
      </w:divBdr>
    </w:div>
    <w:div w:id="544214464">
      <w:bodyDiv w:val="1"/>
      <w:marLeft w:val="0"/>
      <w:marRight w:val="0"/>
      <w:marTop w:val="0"/>
      <w:marBottom w:val="0"/>
      <w:divBdr>
        <w:top w:val="none" w:sz="0" w:space="0" w:color="auto"/>
        <w:left w:val="none" w:sz="0" w:space="0" w:color="auto"/>
        <w:bottom w:val="none" w:sz="0" w:space="0" w:color="auto"/>
        <w:right w:val="none" w:sz="0" w:space="0" w:color="auto"/>
      </w:divBdr>
    </w:div>
    <w:div w:id="735400038">
      <w:bodyDiv w:val="1"/>
      <w:marLeft w:val="0"/>
      <w:marRight w:val="0"/>
      <w:marTop w:val="0"/>
      <w:marBottom w:val="0"/>
      <w:divBdr>
        <w:top w:val="none" w:sz="0" w:space="0" w:color="auto"/>
        <w:left w:val="none" w:sz="0" w:space="0" w:color="auto"/>
        <w:bottom w:val="none" w:sz="0" w:space="0" w:color="auto"/>
        <w:right w:val="none" w:sz="0" w:space="0" w:color="auto"/>
      </w:divBdr>
    </w:div>
    <w:div w:id="1328098093">
      <w:bodyDiv w:val="1"/>
      <w:marLeft w:val="0"/>
      <w:marRight w:val="0"/>
      <w:marTop w:val="0"/>
      <w:marBottom w:val="0"/>
      <w:divBdr>
        <w:top w:val="none" w:sz="0" w:space="0" w:color="auto"/>
        <w:left w:val="none" w:sz="0" w:space="0" w:color="auto"/>
        <w:bottom w:val="none" w:sz="0" w:space="0" w:color="auto"/>
        <w:right w:val="none" w:sz="0" w:space="0" w:color="auto"/>
      </w:divBdr>
      <w:divsChild>
        <w:div w:id="1004210939">
          <w:marLeft w:val="0"/>
          <w:marRight w:val="0"/>
          <w:marTop w:val="0"/>
          <w:marBottom w:val="0"/>
          <w:divBdr>
            <w:top w:val="none" w:sz="0" w:space="0" w:color="auto"/>
            <w:left w:val="none" w:sz="0" w:space="0" w:color="auto"/>
            <w:bottom w:val="none" w:sz="0" w:space="0" w:color="auto"/>
            <w:right w:val="none" w:sz="0" w:space="0" w:color="auto"/>
          </w:divBdr>
        </w:div>
      </w:divsChild>
    </w:div>
    <w:div w:id="1397556052">
      <w:bodyDiv w:val="1"/>
      <w:marLeft w:val="0"/>
      <w:marRight w:val="0"/>
      <w:marTop w:val="0"/>
      <w:marBottom w:val="0"/>
      <w:divBdr>
        <w:top w:val="none" w:sz="0" w:space="0" w:color="auto"/>
        <w:left w:val="none" w:sz="0" w:space="0" w:color="auto"/>
        <w:bottom w:val="none" w:sz="0" w:space="0" w:color="auto"/>
        <w:right w:val="none" w:sz="0" w:space="0" w:color="auto"/>
      </w:divBdr>
    </w:div>
    <w:div w:id="1830900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CEC4C5-B1E6-4E47-B4DB-9C646EAB4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2058</TotalTime>
  <Pages>11</Pages>
  <Words>2335</Words>
  <Characters>13315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cp:lastModifiedBy>
  <cp:revision>90</cp:revision>
  <dcterms:created xsi:type="dcterms:W3CDTF">2021-03-25T21:53:00Z</dcterms:created>
  <dcterms:modified xsi:type="dcterms:W3CDTF">2021-05-11T22:27:00Z</dcterms:modified>
</cp:coreProperties>
</file>