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E61" w:rsidRDefault="000F2E61" w:rsidP="000F2E61">
      <w:pPr>
        <w:pStyle w:val="Photo"/>
        <w:rPr>
          <w:rFonts w:ascii="Times New Roman" w:hAnsi="Times New Roman" w:cs="Times New Roman"/>
          <w:sz w:val="36"/>
        </w:rPr>
      </w:pPr>
      <w:bookmarkStart w:id="0" w:name="_Toc321147149"/>
      <w:bookmarkStart w:id="1" w:name="_Toc318188227"/>
      <w:bookmarkStart w:id="2" w:name="_Toc318188327"/>
      <w:bookmarkStart w:id="3" w:name="_Toc318189312"/>
      <w:bookmarkStart w:id="4" w:name="_Toc321147011"/>
      <w:r>
        <w:rPr>
          <w:rFonts w:ascii="Times New Roman" w:hAnsi="Times New Roman" w:cs="Times New Roman"/>
          <w:noProof/>
          <w:sz w:val="36"/>
          <w:szCs w:val="24"/>
        </w:rPr>
        <w:drawing>
          <wp:anchor distT="0" distB="0" distL="114300" distR="114300" simplePos="0" relativeHeight="251659264" behindDoc="1" locked="0" layoutInCell="1" allowOverlap="1" wp14:anchorId="36DBC34E" wp14:editId="27E04DB2">
            <wp:simplePos x="0" y="0"/>
            <wp:positionH relativeFrom="margin">
              <wp:align>left</wp:align>
            </wp:positionH>
            <wp:positionV relativeFrom="paragraph">
              <wp:posOffset>8255</wp:posOffset>
            </wp:positionV>
            <wp:extent cx="2743200" cy="908685"/>
            <wp:effectExtent l="0" t="0" r="0" b="5715"/>
            <wp:wrapTight wrapText="bothSides">
              <wp:wrapPolygon edited="0">
                <wp:start x="0" y="0"/>
                <wp:lineTo x="0" y="21283"/>
                <wp:lineTo x="21450" y="21283"/>
                <wp:lineTo x="21450" y="0"/>
                <wp:lineTo x="0" y="0"/>
              </wp:wrapPolygon>
            </wp:wrapTight>
            <wp:docPr id="2" name="Picture 2"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r-7.png"/>
                    <pic:cNvPicPr/>
                  </pic:nvPicPr>
                  <pic:blipFill>
                    <a:blip r:embed="rId7">
                      <a:extLst>
                        <a:ext uri="{28A0092B-C50C-407E-A947-70E740481C1C}">
                          <a14:useLocalDpi xmlns:a14="http://schemas.microsoft.com/office/drawing/2010/main" val="0"/>
                        </a:ext>
                      </a:extLst>
                    </a:blip>
                    <a:stretch>
                      <a:fillRect/>
                    </a:stretch>
                  </pic:blipFill>
                  <pic:spPr>
                    <a:xfrm>
                      <a:off x="0" y="0"/>
                      <a:ext cx="2743200" cy="908685"/>
                    </a:xfrm>
                    <a:prstGeom prst="rect">
                      <a:avLst/>
                    </a:prstGeom>
                  </pic:spPr>
                </pic:pic>
              </a:graphicData>
            </a:graphic>
            <wp14:sizeRelH relativeFrom="page">
              <wp14:pctWidth>0</wp14:pctWidth>
            </wp14:sizeRelH>
            <wp14:sizeRelV relativeFrom="page">
              <wp14:pctHeight>0</wp14:pctHeight>
            </wp14:sizeRelV>
          </wp:anchor>
        </w:drawing>
      </w:r>
    </w:p>
    <w:p w:rsidR="000F2E61" w:rsidRPr="00315F47" w:rsidRDefault="000F2E61" w:rsidP="000F2E61">
      <w:pPr>
        <w:jc w:val="center"/>
        <w:rPr>
          <w:rFonts w:ascii="Times New Roman" w:hAnsi="Times New Roman" w:cs="Times New Roman"/>
          <w:sz w:val="40"/>
        </w:rPr>
      </w:pPr>
    </w:p>
    <w:p w:rsidR="000F2E61" w:rsidRDefault="000F2E61" w:rsidP="000F2E61">
      <w:pPr>
        <w:jc w:val="center"/>
        <w:rPr>
          <w:rFonts w:ascii="Times New Roman" w:hAnsi="Times New Roman" w:cs="Times New Roman"/>
          <w:b/>
          <w:sz w:val="40"/>
        </w:rPr>
      </w:pPr>
    </w:p>
    <w:p w:rsidR="000F2E61" w:rsidRDefault="000F2E61" w:rsidP="000F2E61">
      <w:pPr>
        <w:jc w:val="center"/>
        <w:rPr>
          <w:rFonts w:ascii="Times New Roman" w:hAnsi="Times New Roman" w:cs="Times New Roman"/>
          <w:b/>
          <w:sz w:val="40"/>
        </w:rPr>
      </w:pPr>
    </w:p>
    <w:p w:rsidR="000F2E61" w:rsidRPr="0060659B" w:rsidRDefault="000F2E61" w:rsidP="000F2E61">
      <w:pPr>
        <w:rPr>
          <w:rFonts w:ascii="Times New Roman" w:hAnsi="Times New Roman" w:cs="Times New Roman"/>
          <w:b/>
          <w:sz w:val="36"/>
        </w:rPr>
      </w:pPr>
    </w:p>
    <w:p w:rsidR="000F2E61" w:rsidRPr="006C683C" w:rsidRDefault="000F2E61" w:rsidP="000F2E61">
      <w:pPr>
        <w:jc w:val="center"/>
        <w:rPr>
          <w:rFonts w:ascii="Times New Roman" w:hAnsi="Times New Roman" w:cs="Times New Roman"/>
          <w:b/>
          <w:sz w:val="40"/>
        </w:rPr>
      </w:pPr>
      <w:r w:rsidRPr="006C683C">
        <w:rPr>
          <w:rFonts w:ascii="Times New Roman" w:hAnsi="Times New Roman" w:cs="Times New Roman"/>
          <w:b/>
          <w:sz w:val="40"/>
        </w:rPr>
        <w:t>Shell Shock and the Great War: A Study into its Origins, Treatment and Social Repercussions</w:t>
      </w:r>
    </w:p>
    <w:bookmarkEnd w:id="0"/>
    <w:bookmarkEnd w:id="1"/>
    <w:bookmarkEnd w:id="2"/>
    <w:bookmarkEnd w:id="3"/>
    <w:bookmarkEnd w:id="4"/>
    <w:p w:rsidR="000F2E61" w:rsidRDefault="000F2E61" w:rsidP="000F2E61">
      <w:pPr>
        <w:pStyle w:val="ContactInfo"/>
        <w:rPr>
          <w:rFonts w:ascii="Times New Roman" w:hAnsi="Times New Roman" w:cs="Times New Roman"/>
          <w:sz w:val="36"/>
          <w:szCs w:val="24"/>
        </w:rPr>
      </w:pPr>
    </w:p>
    <w:p w:rsidR="000F2E61" w:rsidRDefault="000F2E61" w:rsidP="000F2E61">
      <w:pPr>
        <w:pStyle w:val="ContactInfo"/>
        <w:jc w:val="left"/>
        <w:rPr>
          <w:rFonts w:ascii="Times New Roman" w:hAnsi="Times New Roman" w:cs="Times New Roman"/>
          <w:sz w:val="36"/>
          <w:szCs w:val="24"/>
        </w:rPr>
      </w:pPr>
    </w:p>
    <w:p w:rsidR="000F2E61" w:rsidRDefault="000F2E61" w:rsidP="000F2E61">
      <w:pPr>
        <w:pStyle w:val="ContactInfo"/>
        <w:jc w:val="left"/>
        <w:rPr>
          <w:rFonts w:ascii="Times New Roman" w:hAnsi="Times New Roman" w:cs="Times New Roman"/>
          <w:sz w:val="36"/>
          <w:szCs w:val="24"/>
        </w:rPr>
      </w:pPr>
    </w:p>
    <w:p w:rsidR="000F2E61" w:rsidRPr="0060659B" w:rsidRDefault="000F2E61" w:rsidP="000F2E61">
      <w:pPr>
        <w:pStyle w:val="ContactInfo"/>
        <w:rPr>
          <w:rFonts w:ascii="Times New Roman" w:hAnsi="Times New Roman" w:cs="Times New Roman"/>
          <w:sz w:val="32"/>
          <w:szCs w:val="24"/>
        </w:rPr>
      </w:pPr>
      <w:r w:rsidRPr="0060659B">
        <w:rPr>
          <w:rFonts w:ascii="Times New Roman" w:hAnsi="Times New Roman" w:cs="Times New Roman"/>
          <w:sz w:val="32"/>
          <w:szCs w:val="24"/>
        </w:rPr>
        <w:t>Rhiannon Sian Morgan</w:t>
      </w:r>
    </w:p>
    <w:p w:rsidR="000F2E61" w:rsidRPr="0060659B" w:rsidRDefault="000F2E61" w:rsidP="000F2E61">
      <w:pPr>
        <w:pStyle w:val="ContactInfo"/>
        <w:rPr>
          <w:rFonts w:ascii="Times New Roman" w:hAnsi="Times New Roman" w:cs="Times New Roman"/>
          <w:sz w:val="32"/>
          <w:szCs w:val="24"/>
        </w:rPr>
      </w:pPr>
      <w:r w:rsidRPr="0060659B">
        <w:rPr>
          <w:rFonts w:ascii="Times New Roman" w:hAnsi="Times New Roman" w:cs="Times New Roman"/>
          <w:sz w:val="32"/>
          <w:szCs w:val="24"/>
        </w:rPr>
        <w:t>1500286</w:t>
      </w:r>
    </w:p>
    <w:p w:rsidR="000F2E61" w:rsidRPr="00315F47" w:rsidRDefault="000F2E61" w:rsidP="000F2E61">
      <w:pPr>
        <w:pStyle w:val="ContactInfo"/>
        <w:rPr>
          <w:rFonts w:ascii="Times New Roman" w:hAnsi="Times New Roman" w:cs="Times New Roman"/>
          <w:sz w:val="36"/>
          <w:szCs w:val="24"/>
        </w:rPr>
      </w:pPr>
    </w:p>
    <w:p w:rsidR="000F2E61" w:rsidRDefault="000F2E61" w:rsidP="000F2E61">
      <w:pPr>
        <w:pStyle w:val="ContactInfo"/>
        <w:rPr>
          <w:rFonts w:ascii="Times New Roman" w:hAnsi="Times New Roman" w:cs="Times New Roman"/>
          <w:sz w:val="36"/>
          <w:szCs w:val="24"/>
        </w:rPr>
      </w:pPr>
    </w:p>
    <w:p w:rsidR="000F2E61" w:rsidRDefault="000F2E61" w:rsidP="000F2E61">
      <w:pPr>
        <w:pStyle w:val="ContactInfo"/>
        <w:rPr>
          <w:rFonts w:ascii="Times New Roman" w:hAnsi="Times New Roman" w:cs="Times New Roman"/>
          <w:sz w:val="36"/>
          <w:szCs w:val="24"/>
        </w:rPr>
      </w:pPr>
    </w:p>
    <w:p w:rsidR="000F2E61" w:rsidRPr="0060659B" w:rsidRDefault="000F2E61" w:rsidP="000F2E61">
      <w:pPr>
        <w:pStyle w:val="ContactInfo"/>
        <w:rPr>
          <w:rFonts w:ascii="Times New Roman" w:hAnsi="Times New Roman" w:cs="Times New Roman"/>
          <w:sz w:val="32"/>
          <w:szCs w:val="24"/>
        </w:rPr>
      </w:pPr>
      <w:r w:rsidRPr="0060659B">
        <w:rPr>
          <w:rFonts w:ascii="Times New Roman" w:hAnsi="Times New Roman" w:cs="Times New Roman"/>
          <w:sz w:val="32"/>
          <w:szCs w:val="24"/>
        </w:rPr>
        <w:t>Dissertation submitted in partial fulfilment of a B</w:t>
      </w:r>
      <w:r>
        <w:rPr>
          <w:rFonts w:ascii="Times New Roman" w:hAnsi="Times New Roman" w:cs="Times New Roman"/>
          <w:sz w:val="32"/>
          <w:szCs w:val="24"/>
        </w:rPr>
        <w:t>.</w:t>
      </w:r>
      <w:r w:rsidRPr="0060659B">
        <w:rPr>
          <w:rFonts w:ascii="Times New Roman" w:hAnsi="Times New Roman" w:cs="Times New Roman"/>
          <w:sz w:val="32"/>
          <w:szCs w:val="24"/>
        </w:rPr>
        <w:t>A</w:t>
      </w:r>
      <w:r>
        <w:rPr>
          <w:rFonts w:ascii="Times New Roman" w:hAnsi="Times New Roman" w:cs="Times New Roman"/>
          <w:sz w:val="32"/>
          <w:szCs w:val="24"/>
        </w:rPr>
        <w:t>.</w:t>
      </w:r>
      <w:r w:rsidRPr="0060659B">
        <w:rPr>
          <w:rFonts w:ascii="Times New Roman" w:hAnsi="Times New Roman" w:cs="Times New Roman"/>
          <w:sz w:val="32"/>
          <w:szCs w:val="24"/>
        </w:rPr>
        <w:t xml:space="preserve"> in History.</w:t>
      </w:r>
    </w:p>
    <w:p w:rsidR="000F2E61" w:rsidRPr="00315F47" w:rsidRDefault="000F2E61" w:rsidP="000F2E61">
      <w:pPr>
        <w:pStyle w:val="ContactInfo"/>
        <w:rPr>
          <w:rFonts w:ascii="Times New Roman" w:hAnsi="Times New Roman" w:cs="Times New Roman"/>
          <w:sz w:val="36"/>
          <w:szCs w:val="24"/>
        </w:rPr>
      </w:pPr>
    </w:p>
    <w:p w:rsidR="000F2E61" w:rsidRDefault="000F2E61" w:rsidP="000F2E61">
      <w:pPr>
        <w:pStyle w:val="ContactInfo"/>
        <w:rPr>
          <w:rFonts w:ascii="Times New Roman" w:hAnsi="Times New Roman" w:cs="Times New Roman"/>
          <w:sz w:val="36"/>
          <w:szCs w:val="24"/>
        </w:rPr>
      </w:pPr>
    </w:p>
    <w:p w:rsidR="000F2E61" w:rsidRDefault="000F2E61" w:rsidP="000F2E61">
      <w:pPr>
        <w:pStyle w:val="ContactInfo"/>
        <w:jc w:val="left"/>
        <w:rPr>
          <w:rFonts w:ascii="Times New Roman" w:hAnsi="Times New Roman" w:cs="Times New Roman"/>
          <w:sz w:val="36"/>
          <w:szCs w:val="24"/>
        </w:rPr>
      </w:pPr>
    </w:p>
    <w:p w:rsidR="000F2E61" w:rsidRPr="0060659B" w:rsidRDefault="000F2E61" w:rsidP="000F2E61">
      <w:pPr>
        <w:pStyle w:val="ContactInfo"/>
        <w:rPr>
          <w:rFonts w:ascii="Times New Roman" w:hAnsi="Times New Roman" w:cs="Times New Roman"/>
          <w:sz w:val="32"/>
          <w:szCs w:val="24"/>
        </w:rPr>
      </w:pPr>
      <w:r w:rsidRPr="0060659B">
        <w:rPr>
          <w:rFonts w:ascii="Times New Roman" w:hAnsi="Times New Roman" w:cs="Times New Roman"/>
          <w:sz w:val="32"/>
          <w:szCs w:val="24"/>
        </w:rPr>
        <w:t>University of Wales Trinity St. David</w:t>
      </w:r>
    </w:p>
    <w:p w:rsidR="000F2E61" w:rsidRPr="0060659B" w:rsidRDefault="000F2E61" w:rsidP="000F2E61">
      <w:pPr>
        <w:pStyle w:val="ContactInfo"/>
        <w:rPr>
          <w:rFonts w:ascii="Times New Roman" w:hAnsi="Times New Roman" w:cs="Times New Roman"/>
          <w:i/>
          <w:sz w:val="32"/>
          <w:szCs w:val="24"/>
        </w:rPr>
      </w:pPr>
      <w:r w:rsidRPr="0060659B">
        <w:rPr>
          <w:rFonts w:ascii="Times New Roman" w:hAnsi="Times New Roman" w:cs="Times New Roman"/>
          <w:i/>
          <w:sz w:val="32"/>
          <w:szCs w:val="24"/>
        </w:rPr>
        <w:t>School of Archaeology, History and Anthropology</w:t>
      </w:r>
    </w:p>
    <w:p w:rsidR="000F2E61" w:rsidRDefault="000F2E61" w:rsidP="000F2E61">
      <w:pPr>
        <w:pStyle w:val="ContactInfo"/>
        <w:rPr>
          <w:rFonts w:ascii="Times New Roman" w:hAnsi="Times New Roman" w:cs="Times New Roman"/>
          <w:sz w:val="36"/>
          <w:szCs w:val="24"/>
        </w:rPr>
      </w:pPr>
    </w:p>
    <w:p w:rsidR="000F2E61" w:rsidRDefault="000F2E61" w:rsidP="000F2E61">
      <w:pPr>
        <w:pStyle w:val="ContactInfo"/>
        <w:rPr>
          <w:rFonts w:ascii="Times New Roman" w:hAnsi="Times New Roman" w:cs="Times New Roman"/>
          <w:sz w:val="36"/>
          <w:szCs w:val="24"/>
        </w:rPr>
      </w:pPr>
    </w:p>
    <w:p w:rsidR="000F2E61" w:rsidRDefault="000F2E61" w:rsidP="000F2E61">
      <w:pPr>
        <w:pStyle w:val="ContactInfo"/>
        <w:rPr>
          <w:rFonts w:ascii="Times New Roman" w:hAnsi="Times New Roman" w:cs="Times New Roman"/>
          <w:sz w:val="36"/>
          <w:szCs w:val="24"/>
        </w:rPr>
      </w:pPr>
    </w:p>
    <w:p w:rsidR="000F2E61" w:rsidRDefault="000F2E61" w:rsidP="000F2E61">
      <w:pPr>
        <w:pStyle w:val="ContactInfo"/>
        <w:rPr>
          <w:rFonts w:ascii="Times New Roman" w:hAnsi="Times New Roman" w:cs="Times New Roman"/>
          <w:sz w:val="36"/>
          <w:szCs w:val="24"/>
        </w:rPr>
      </w:pPr>
    </w:p>
    <w:p w:rsidR="000F2E61" w:rsidRPr="0060659B" w:rsidRDefault="000F2E61" w:rsidP="000F2E61">
      <w:pPr>
        <w:pStyle w:val="ContactInfo"/>
        <w:rPr>
          <w:rFonts w:ascii="Times New Roman" w:hAnsi="Times New Roman" w:cs="Times New Roman"/>
          <w:sz w:val="32"/>
          <w:szCs w:val="24"/>
        </w:rPr>
      </w:pPr>
      <w:r w:rsidRPr="0060659B">
        <w:rPr>
          <w:rFonts w:ascii="Times New Roman" w:hAnsi="Times New Roman" w:cs="Times New Roman"/>
          <w:sz w:val="32"/>
          <w:szCs w:val="24"/>
        </w:rPr>
        <w:t>May 2018</w:t>
      </w:r>
    </w:p>
    <w:p w:rsidR="000F2E61" w:rsidRPr="0060659B" w:rsidRDefault="000F2E61" w:rsidP="000F2E61">
      <w:pPr>
        <w:pStyle w:val="ContactInfo"/>
        <w:rPr>
          <w:rFonts w:ascii="Times New Roman" w:hAnsi="Times New Roman" w:cs="Times New Roman"/>
          <w:sz w:val="32"/>
          <w:szCs w:val="24"/>
        </w:rPr>
      </w:pPr>
      <w:r w:rsidRPr="0060659B">
        <w:rPr>
          <w:rFonts w:ascii="Times New Roman" w:hAnsi="Times New Roman" w:cs="Times New Roman"/>
          <w:sz w:val="32"/>
          <w:szCs w:val="24"/>
        </w:rPr>
        <w:t xml:space="preserve">Word Count: </w:t>
      </w:r>
      <w:r w:rsidR="00883500">
        <w:rPr>
          <w:rFonts w:ascii="Times New Roman" w:hAnsi="Times New Roman" w:cs="Times New Roman"/>
          <w:sz w:val="32"/>
          <w:szCs w:val="24"/>
        </w:rPr>
        <w:t>10,</w:t>
      </w:r>
    </w:p>
    <w:p w:rsidR="000F2E61" w:rsidRDefault="000F2E61" w:rsidP="000F2E61">
      <w:pPr>
        <w:jc w:val="center"/>
        <w:rPr>
          <w:rFonts w:ascii="Times New Roman" w:hAnsi="Times New Roman"/>
          <w:b/>
          <w:sz w:val="24"/>
          <w:u w:val="single"/>
        </w:rPr>
      </w:pPr>
      <w:r>
        <w:rPr>
          <w:rFonts w:ascii="Times New Roman" w:hAnsi="Times New Roman"/>
          <w:b/>
          <w:sz w:val="24"/>
          <w:u w:val="single"/>
        </w:rPr>
        <w:lastRenderedPageBreak/>
        <w:t>ABSTRACT</w:t>
      </w:r>
    </w:p>
    <w:p w:rsidR="000F2E61" w:rsidRDefault="000F2E61" w:rsidP="000F2E61">
      <w:pPr>
        <w:rPr>
          <w:rFonts w:ascii="Times New Roman" w:hAnsi="Times New Roman"/>
          <w:sz w:val="24"/>
        </w:rPr>
      </w:pPr>
    </w:p>
    <w:p w:rsidR="000F2E61" w:rsidRDefault="000F2E61" w:rsidP="000F2E61">
      <w:pPr>
        <w:rPr>
          <w:rFonts w:ascii="Times New Roman" w:hAnsi="Times New Roman"/>
          <w:sz w:val="24"/>
        </w:rPr>
      </w:pPr>
      <w:r w:rsidRPr="004E41B6">
        <w:rPr>
          <w:rFonts w:ascii="Times New Roman" w:hAnsi="Times New Roman"/>
          <w:sz w:val="24"/>
        </w:rPr>
        <w:t>Morgan, Rhiannon Sian</w:t>
      </w:r>
      <w:r>
        <w:rPr>
          <w:rFonts w:ascii="Times New Roman" w:hAnsi="Times New Roman"/>
          <w:sz w:val="24"/>
        </w:rPr>
        <w:t xml:space="preserve">, </w:t>
      </w:r>
      <w:r w:rsidRPr="004E41B6">
        <w:rPr>
          <w:rFonts w:ascii="Times New Roman" w:hAnsi="Times New Roman"/>
          <w:i/>
          <w:sz w:val="24"/>
        </w:rPr>
        <w:t>Shell Shock and the Great War: A Study of its Origins</w:t>
      </w:r>
      <w:r>
        <w:rPr>
          <w:rFonts w:ascii="Times New Roman" w:hAnsi="Times New Roman"/>
          <w:i/>
          <w:sz w:val="24"/>
        </w:rPr>
        <w:t>,</w:t>
      </w:r>
      <w:r>
        <w:rPr>
          <w:rFonts w:ascii="Times New Roman" w:hAnsi="Times New Roman"/>
          <w:sz w:val="24"/>
        </w:rPr>
        <w:t xml:space="preserve"> </w:t>
      </w:r>
      <w:r>
        <w:rPr>
          <w:rFonts w:ascii="Times New Roman" w:hAnsi="Times New Roman"/>
          <w:i/>
          <w:sz w:val="24"/>
        </w:rPr>
        <w:t>Treatment</w:t>
      </w:r>
      <w:r w:rsidRPr="004E41B6">
        <w:rPr>
          <w:rFonts w:ascii="Times New Roman" w:hAnsi="Times New Roman"/>
          <w:i/>
          <w:sz w:val="24"/>
        </w:rPr>
        <w:t xml:space="preserve"> and </w:t>
      </w:r>
      <w:r>
        <w:rPr>
          <w:rFonts w:ascii="Times New Roman" w:hAnsi="Times New Roman"/>
          <w:i/>
          <w:sz w:val="24"/>
        </w:rPr>
        <w:t>Social Repercussions</w:t>
      </w:r>
      <w:r>
        <w:rPr>
          <w:rFonts w:ascii="Times New Roman" w:hAnsi="Times New Roman"/>
          <w:sz w:val="24"/>
        </w:rPr>
        <w:t>, BA History, May 2018, University of Wales Trinity St. David, Lampeter, Wales.</w:t>
      </w:r>
    </w:p>
    <w:p w:rsidR="000F2E61" w:rsidRDefault="000F2E61" w:rsidP="000F2E61">
      <w:pPr>
        <w:rPr>
          <w:rFonts w:ascii="Times New Roman" w:hAnsi="Times New Roman"/>
          <w:sz w:val="24"/>
        </w:rPr>
      </w:pPr>
    </w:p>
    <w:p w:rsidR="000F2E61" w:rsidRPr="004E41B6" w:rsidRDefault="000F2E61" w:rsidP="000F2E61">
      <w:pPr>
        <w:rPr>
          <w:rFonts w:ascii="Times New Roman" w:hAnsi="Times New Roman"/>
          <w:sz w:val="24"/>
        </w:rPr>
      </w:pPr>
    </w:p>
    <w:p w:rsidR="000F2E61" w:rsidRDefault="000F2E61" w:rsidP="000F2E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horrors of the Great War throughout diaries and memoirs truly encapsulate the tragedies that were faced. Shell shock is one of the many ailments that were inflicted upon ordinary foot soldiers, officers and in some cases, women. It possessed a brutality that was as aggressive as its supposed benefactor—shelling. Privates remember the whizzing of the shrapnel that would come to shatter many men, both physically and mentally, once it fell to the earth. This dissertation will discuss how exactly shell shock came into effect, and how it would come to be treated. A study into the female experience and the societal consequences of the war neurosis will also be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enabling shell shock to be viewed with a larger lens. </w:t>
      </w:r>
    </w:p>
    <w:p w:rsidR="000F2E61" w:rsidRPr="000A46E7" w:rsidRDefault="000F2E61" w:rsidP="000F2E61">
      <w:pPr>
        <w:spacing w:line="240" w:lineRule="auto"/>
        <w:jc w:val="both"/>
        <w:rPr>
          <w:rFonts w:ascii="Times New Roman" w:hAnsi="Times New Roman" w:cs="Times New Roman"/>
          <w:sz w:val="24"/>
          <w:szCs w:val="24"/>
        </w:rPr>
      </w:pPr>
      <w:r w:rsidRPr="00BC6C3C">
        <w:rPr>
          <w:rFonts w:ascii="Times New Roman" w:hAnsi="Times New Roman" w:cs="Times New Roman"/>
          <w:b/>
          <w:sz w:val="24"/>
          <w:szCs w:val="24"/>
        </w:rPr>
        <w:t>KEYWORDS</w:t>
      </w:r>
      <w:r>
        <w:rPr>
          <w:rFonts w:ascii="Times New Roman" w:hAnsi="Times New Roman" w:cs="Times New Roman"/>
          <w:sz w:val="24"/>
          <w:szCs w:val="24"/>
        </w:rPr>
        <w:t xml:space="preserve">: </w:t>
      </w:r>
      <w:r w:rsidRPr="000A46E7">
        <w:rPr>
          <w:rFonts w:ascii="Times New Roman" w:hAnsi="Times New Roman" w:cs="Times New Roman"/>
          <w:sz w:val="24"/>
          <w:szCs w:val="24"/>
        </w:rPr>
        <w:t xml:space="preserve">Shell shock, </w:t>
      </w:r>
      <w:r>
        <w:rPr>
          <w:rFonts w:ascii="Times New Roman" w:hAnsi="Times New Roman" w:cs="Times New Roman"/>
          <w:sz w:val="24"/>
          <w:szCs w:val="24"/>
        </w:rPr>
        <w:t>w</w:t>
      </w:r>
      <w:r w:rsidRPr="000A46E7">
        <w:rPr>
          <w:rFonts w:ascii="Times New Roman" w:hAnsi="Times New Roman" w:cs="Times New Roman"/>
          <w:sz w:val="24"/>
          <w:szCs w:val="24"/>
        </w:rPr>
        <w:t xml:space="preserve">ar neurosis, World War One, </w:t>
      </w:r>
      <w:r>
        <w:rPr>
          <w:rFonts w:ascii="Times New Roman" w:hAnsi="Times New Roman" w:cs="Times New Roman"/>
          <w:sz w:val="24"/>
          <w:szCs w:val="24"/>
        </w:rPr>
        <w:t>w</w:t>
      </w:r>
      <w:r w:rsidRPr="000A46E7">
        <w:rPr>
          <w:rFonts w:ascii="Times New Roman" w:hAnsi="Times New Roman" w:cs="Times New Roman"/>
          <w:sz w:val="24"/>
          <w:szCs w:val="24"/>
        </w:rPr>
        <w:t>omen and shell shock, PTSD</w:t>
      </w:r>
      <w:r>
        <w:rPr>
          <w:rFonts w:ascii="Times New Roman" w:hAnsi="Times New Roman" w:cs="Times New Roman"/>
          <w:sz w:val="24"/>
          <w:szCs w:val="24"/>
        </w:rPr>
        <w:t>, psychiatry, asylums</w:t>
      </w:r>
      <w:r w:rsidRPr="000A46E7">
        <w:rPr>
          <w:rFonts w:ascii="Times New Roman" w:hAnsi="Times New Roman" w:cs="Times New Roman"/>
          <w:sz w:val="24"/>
          <w:szCs w:val="24"/>
        </w:rPr>
        <w:t>.</w:t>
      </w:r>
    </w:p>
    <w:p w:rsidR="000F2E61" w:rsidRPr="00562E96" w:rsidRDefault="000F2E61" w:rsidP="000F2E61">
      <w:pPr>
        <w:jc w:val="center"/>
        <w:rPr>
          <w:rFonts w:ascii="Times New Roman" w:hAnsi="Times New Roman"/>
          <w:b/>
          <w:sz w:val="24"/>
          <w:u w:val="single"/>
        </w:rPr>
      </w:pPr>
    </w:p>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rsidP="000F2E61">
      <w:pPr>
        <w:jc w:val="center"/>
        <w:rPr>
          <w:rFonts w:ascii="Times New Roman" w:hAnsi="Times New Roman"/>
          <w:b/>
          <w:sz w:val="24"/>
          <w:u w:val="single"/>
        </w:rPr>
      </w:pPr>
      <w:r>
        <w:rPr>
          <w:rFonts w:ascii="Times New Roman" w:hAnsi="Times New Roman"/>
          <w:b/>
          <w:sz w:val="24"/>
          <w:u w:val="single"/>
        </w:rPr>
        <w:t>ACKNOWLEDGEMENTS</w:t>
      </w:r>
    </w:p>
    <w:p w:rsidR="000F2E61" w:rsidRDefault="000F2E61" w:rsidP="000F2E61">
      <w:pPr>
        <w:jc w:val="center"/>
        <w:rPr>
          <w:rFonts w:ascii="Times New Roman" w:hAnsi="Times New Roman"/>
          <w:b/>
          <w:sz w:val="24"/>
          <w:u w:val="single"/>
        </w:rPr>
      </w:pPr>
    </w:p>
    <w:p w:rsidR="000F2E61" w:rsidRDefault="000F2E61" w:rsidP="000F2E61">
      <w:pPr>
        <w:spacing w:line="480" w:lineRule="auto"/>
        <w:jc w:val="both"/>
        <w:rPr>
          <w:rFonts w:ascii="Times New Roman" w:hAnsi="Times New Roman"/>
          <w:sz w:val="24"/>
        </w:rPr>
      </w:pPr>
      <w:r>
        <w:rPr>
          <w:rFonts w:ascii="Times New Roman" w:hAnsi="Times New Roman"/>
          <w:sz w:val="24"/>
        </w:rPr>
        <w:t>To write a dissertation topic on such a broad subject was a daunting prospect, yet it was one I was able to undertake due to the encouragement of my supervisor, Dr Alexander Scott. He was always on hand for advice, constructive criticism and is a beacon of knowledge. I would also like to thank Dr Lester Mason, of whom provided me many laughs within the lecture room and has made my experience at the University of Wales that much more enjoyable. I would also like to express my gratitude towards Ann Bevan, an extremely generous person who opened her office doors to me (and provided coffee, which is always a plus) and helped greatly with narrowing down my research path.</w:t>
      </w:r>
    </w:p>
    <w:p w:rsidR="000F2E61" w:rsidRPr="00681FB9" w:rsidRDefault="000F2E61" w:rsidP="000F2E61">
      <w:pPr>
        <w:spacing w:line="480" w:lineRule="auto"/>
        <w:jc w:val="both"/>
        <w:rPr>
          <w:rFonts w:ascii="Times New Roman" w:hAnsi="Times New Roman"/>
          <w:sz w:val="24"/>
        </w:rPr>
      </w:pPr>
      <w:r>
        <w:rPr>
          <w:rFonts w:ascii="Times New Roman" w:hAnsi="Times New Roman"/>
          <w:sz w:val="24"/>
        </w:rPr>
        <w:t xml:space="preserve">I would also like to give thanks to my mother, Rebecca. She has helped greatly when stress levels had gotten high, and I am unsure whether I would have coped without visits that promised chocolate-based care packages. My grandmother Elaine too deserves my appreciation. She has always taken an active interest in my academic studies, and it has been a source of comfort to know that she is on hand to help. In all, I concluded that by growing up surrounded by such strong women it has led me to undertaking research opportunities that focus on a feminine perspective, purely because I am in awe of the leading figures in my life. Of course, I would also like to say thanks to my Back Row Bad Boys. Through thick and thin we somehow managed to complete a BA! My fellow </w:t>
      </w:r>
      <w:proofErr w:type="spellStart"/>
      <w:r>
        <w:rPr>
          <w:rFonts w:ascii="Times New Roman" w:hAnsi="Times New Roman"/>
          <w:sz w:val="24"/>
        </w:rPr>
        <w:t>flatmates</w:t>
      </w:r>
      <w:proofErr w:type="spellEnd"/>
      <w:r>
        <w:rPr>
          <w:rFonts w:ascii="Times New Roman" w:hAnsi="Times New Roman"/>
          <w:sz w:val="24"/>
        </w:rPr>
        <w:t xml:space="preserve"> also deserve my thanks. I will forever appreciate our 3AM kitchen talks that took place in the name of procrastination. Lastly, I’d like to give my gratitude towards my local supermarket, for failing to judge me for buying armfuls of wine.</w:t>
      </w:r>
    </w:p>
    <w:p w:rsidR="000F2E61" w:rsidRDefault="000F2E61"/>
    <w:p w:rsidR="000F2E61" w:rsidRDefault="000F2E61"/>
    <w:p w:rsidR="000F2E61" w:rsidRPr="00643704" w:rsidRDefault="000F2E61" w:rsidP="000F2E61">
      <w:pPr>
        <w:jc w:val="center"/>
        <w:rPr>
          <w:rFonts w:ascii="Times New Roman" w:hAnsi="Times New Roman" w:cs="Times New Roman"/>
          <w:b/>
          <w:sz w:val="28"/>
          <w:u w:val="single"/>
        </w:rPr>
      </w:pPr>
      <w:r w:rsidRPr="00643704">
        <w:rPr>
          <w:rFonts w:ascii="Times New Roman" w:hAnsi="Times New Roman" w:cs="Times New Roman"/>
          <w:b/>
          <w:sz w:val="28"/>
          <w:u w:val="single"/>
        </w:rPr>
        <w:lastRenderedPageBreak/>
        <w:t>TABLE OF CONTENTS</w:t>
      </w:r>
    </w:p>
    <w:p w:rsidR="000F2E61" w:rsidRDefault="000F2E61" w:rsidP="000F2E61">
      <w:pPr>
        <w:jc w:val="center"/>
        <w:rPr>
          <w:rFonts w:ascii="Times New Roman" w:hAnsi="Times New Roman" w:cs="Times New Roman"/>
          <w:b/>
          <w:sz w:val="24"/>
          <w:u w:val="single"/>
        </w:rPr>
      </w:pPr>
    </w:p>
    <w:p w:rsidR="000F2E61" w:rsidRDefault="000F2E61" w:rsidP="000F2E61">
      <w:pPr>
        <w:jc w:val="center"/>
        <w:rPr>
          <w:rFonts w:ascii="Times New Roman" w:hAnsi="Times New Roman" w:cs="Times New Roman"/>
          <w:b/>
          <w:sz w:val="24"/>
          <w:u w:val="single"/>
        </w:rPr>
      </w:pPr>
    </w:p>
    <w:p w:rsidR="000F2E61" w:rsidRPr="00A63AD2" w:rsidRDefault="000F2E61" w:rsidP="000F2E61">
      <w:pPr>
        <w:rPr>
          <w:rFonts w:ascii="Times New Roman" w:hAnsi="Times New Roman" w:cs="Times New Roman"/>
          <w:i/>
          <w:sz w:val="24"/>
        </w:rPr>
      </w:pPr>
      <w:r>
        <w:rPr>
          <w:rFonts w:ascii="Times New Roman" w:hAnsi="Times New Roman" w:cs="Times New Roman"/>
          <w:sz w:val="24"/>
        </w:rPr>
        <w:t xml:space="preserve">Abstract…………………………………………………………………………………….    </w:t>
      </w:r>
      <w:r w:rsidR="003D5FF5">
        <w:rPr>
          <w:rFonts w:ascii="Times New Roman" w:hAnsi="Times New Roman" w:cs="Times New Roman"/>
          <w:sz w:val="24"/>
        </w:rPr>
        <w:t>1</w:t>
      </w:r>
    </w:p>
    <w:p w:rsidR="000F2E61" w:rsidRPr="00A63AD2" w:rsidRDefault="000F2E61" w:rsidP="000F2E61">
      <w:pPr>
        <w:rPr>
          <w:rFonts w:ascii="Times New Roman" w:hAnsi="Times New Roman" w:cs="Times New Roman"/>
          <w:sz w:val="24"/>
        </w:rPr>
      </w:pPr>
      <w:r>
        <w:rPr>
          <w:rFonts w:ascii="Times New Roman" w:hAnsi="Times New Roman" w:cs="Times New Roman"/>
          <w:sz w:val="24"/>
        </w:rPr>
        <w:t xml:space="preserve">Acknowledgements………………………………………………………………...............    </w:t>
      </w:r>
      <w:r w:rsidR="003D5FF5">
        <w:rPr>
          <w:rFonts w:ascii="Times New Roman" w:hAnsi="Times New Roman" w:cs="Times New Roman"/>
          <w:sz w:val="24"/>
        </w:rPr>
        <w:t>2</w:t>
      </w:r>
    </w:p>
    <w:p w:rsidR="000F2E61" w:rsidRPr="00A63AD2" w:rsidRDefault="000F2E61" w:rsidP="000F2E61">
      <w:pPr>
        <w:rPr>
          <w:rFonts w:ascii="Times New Roman" w:hAnsi="Times New Roman" w:cs="Times New Roman"/>
          <w:i/>
          <w:sz w:val="24"/>
        </w:rPr>
      </w:pPr>
      <w:r>
        <w:rPr>
          <w:rFonts w:ascii="Times New Roman" w:hAnsi="Times New Roman" w:cs="Times New Roman"/>
          <w:sz w:val="24"/>
        </w:rPr>
        <w:t xml:space="preserve">Introduction…………………………………………………………………………………   </w:t>
      </w:r>
      <w:r w:rsidR="003D5FF5">
        <w:rPr>
          <w:rFonts w:ascii="Times New Roman" w:hAnsi="Times New Roman" w:cs="Times New Roman"/>
          <w:sz w:val="24"/>
        </w:rPr>
        <w:t>4</w:t>
      </w:r>
    </w:p>
    <w:p w:rsidR="000F2E61" w:rsidRPr="00DA61F4" w:rsidRDefault="000F2E61" w:rsidP="000F2E61">
      <w:pPr>
        <w:rPr>
          <w:rFonts w:ascii="Times New Roman" w:hAnsi="Times New Roman" w:cs="Times New Roman"/>
          <w:b/>
          <w:sz w:val="24"/>
        </w:rPr>
      </w:pPr>
      <w:r w:rsidRPr="00CC1B8F">
        <w:rPr>
          <w:rFonts w:ascii="Times New Roman" w:hAnsi="Times New Roman" w:cs="Times New Roman"/>
          <w:b/>
          <w:i/>
          <w:sz w:val="24"/>
        </w:rPr>
        <w:t>Chapter One</w:t>
      </w:r>
      <w:r w:rsidRPr="00DA61F4">
        <w:rPr>
          <w:rFonts w:ascii="Times New Roman" w:hAnsi="Times New Roman" w:cs="Times New Roman"/>
          <w:b/>
          <w:sz w:val="24"/>
        </w:rPr>
        <w:t>……………………………………………………………………………</w:t>
      </w:r>
      <w:r>
        <w:rPr>
          <w:rFonts w:ascii="Times New Roman" w:hAnsi="Times New Roman" w:cs="Times New Roman"/>
          <w:b/>
          <w:sz w:val="24"/>
        </w:rPr>
        <w:t xml:space="preserve">...      </w:t>
      </w:r>
      <w:r w:rsidR="00883500">
        <w:rPr>
          <w:rFonts w:ascii="Times New Roman" w:hAnsi="Times New Roman" w:cs="Times New Roman"/>
          <w:b/>
          <w:sz w:val="24"/>
        </w:rPr>
        <w:t xml:space="preserve"> </w:t>
      </w:r>
      <w:r w:rsidR="003D5FF5">
        <w:rPr>
          <w:rFonts w:ascii="Times New Roman" w:hAnsi="Times New Roman" w:cs="Times New Roman"/>
          <w:b/>
          <w:sz w:val="24"/>
        </w:rPr>
        <w:t>7</w:t>
      </w:r>
    </w:p>
    <w:p w:rsidR="000F2E61" w:rsidRDefault="000F2E61" w:rsidP="000F2E61">
      <w:pPr>
        <w:pStyle w:val="ListParagraph"/>
        <w:numPr>
          <w:ilvl w:val="0"/>
          <w:numId w:val="3"/>
        </w:numPr>
        <w:spacing w:line="360" w:lineRule="auto"/>
        <w:rPr>
          <w:rFonts w:ascii="Times New Roman" w:hAnsi="Times New Roman" w:cs="Times New Roman"/>
          <w:sz w:val="24"/>
        </w:rPr>
      </w:pPr>
      <w:r>
        <w:rPr>
          <w:rFonts w:ascii="Times New Roman" w:hAnsi="Times New Roman" w:cs="Times New Roman"/>
          <w:sz w:val="24"/>
        </w:rPr>
        <w:t>Origins………………………………………………………………………………   3</w:t>
      </w:r>
    </w:p>
    <w:p w:rsidR="000F2E61" w:rsidRDefault="000F2E61" w:rsidP="000F2E61">
      <w:pPr>
        <w:pStyle w:val="ListParagraph"/>
        <w:numPr>
          <w:ilvl w:val="0"/>
          <w:numId w:val="3"/>
        </w:numPr>
        <w:spacing w:line="360" w:lineRule="auto"/>
        <w:rPr>
          <w:rFonts w:ascii="Times New Roman" w:hAnsi="Times New Roman" w:cs="Times New Roman"/>
          <w:sz w:val="24"/>
        </w:rPr>
      </w:pPr>
      <w:r w:rsidRPr="00A63AD2">
        <w:rPr>
          <w:rFonts w:ascii="Times New Roman" w:hAnsi="Times New Roman" w:cs="Times New Roman"/>
          <w:sz w:val="24"/>
        </w:rPr>
        <w:t>Treatment……………………………………………………………………………</w:t>
      </w:r>
      <w:r>
        <w:rPr>
          <w:rFonts w:ascii="Times New Roman" w:hAnsi="Times New Roman" w:cs="Times New Roman"/>
          <w:sz w:val="24"/>
        </w:rPr>
        <w:t xml:space="preserve">  </w:t>
      </w:r>
      <w:r w:rsidR="00883500">
        <w:rPr>
          <w:rFonts w:ascii="Times New Roman" w:hAnsi="Times New Roman" w:cs="Times New Roman"/>
          <w:sz w:val="24"/>
        </w:rPr>
        <w:t xml:space="preserve"> </w:t>
      </w:r>
      <w:r>
        <w:rPr>
          <w:rFonts w:ascii="Times New Roman" w:hAnsi="Times New Roman" w:cs="Times New Roman"/>
          <w:sz w:val="24"/>
        </w:rPr>
        <w:t>5</w:t>
      </w:r>
    </w:p>
    <w:p w:rsidR="000F2E61" w:rsidRPr="00A63AD2" w:rsidRDefault="000F2E61" w:rsidP="000F2E61">
      <w:pPr>
        <w:pStyle w:val="ListParagraph"/>
        <w:numPr>
          <w:ilvl w:val="0"/>
          <w:numId w:val="3"/>
        </w:numPr>
        <w:spacing w:line="360" w:lineRule="auto"/>
        <w:rPr>
          <w:rFonts w:ascii="Times New Roman" w:hAnsi="Times New Roman" w:cs="Times New Roman"/>
          <w:sz w:val="24"/>
        </w:rPr>
      </w:pPr>
      <w:r>
        <w:rPr>
          <w:rFonts w:ascii="Times New Roman" w:hAnsi="Times New Roman" w:cs="Times New Roman"/>
          <w:sz w:val="24"/>
        </w:rPr>
        <w:t xml:space="preserve"> </w:t>
      </w:r>
      <w:r w:rsidRPr="00A63AD2">
        <w:rPr>
          <w:rFonts w:ascii="Times New Roman" w:hAnsi="Times New Roman" w:cs="Times New Roman"/>
          <w:sz w:val="24"/>
        </w:rPr>
        <w:t>Whitchurch: A Case Study……………………………………………………</w:t>
      </w:r>
      <w:r>
        <w:rPr>
          <w:rFonts w:ascii="Times New Roman" w:hAnsi="Times New Roman" w:cs="Times New Roman"/>
          <w:sz w:val="24"/>
        </w:rPr>
        <w:t>……   9</w:t>
      </w:r>
    </w:p>
    <w:p w:rsidR="000F2E61" w:rsidRPr="00DA61F4" w:rsidRDefault="000F2E61" w:rsidP="000F2E61">
      <w:pPr>
        <w:rPr>
          <w:rFonts w:ascii="Times New Roman" w:hAnsi="Times New Roman" w:cs="Times New Roman"/>
          <w:b/>
          <w:sz w:val="24"/>
        </w:rPr>
      </w:pPr>
      <w:r w:rsidRPr="00CC1B8F">
        <w:rPr>
          <w:rFonts w:ascii="Times New Roman" w:hAnsi="Times New Roman" w:cs="Times New Roman"/>
          <w:b/>
          <w:i/>
          <w:sz w:val="24"/>
          <w:szCs w:val="26"/>
        </w:rPr>
        <w:t>Chapter Two</w:t>
      </w:r>
      <w:r>
        <w:rPr>
          <w:rFonts w:ascii="Times New Roman" w:hAnsi="Times New Roman" w:cs="Times New Roman"/>
          <w:b/>
          <w:sz w:val="24"/>
        </w:rPr>
        <w:t xml:space="preserve">……………………………………………………………………………...    </w:t>
      </w:r>
      <w:r w:rsidR="00883500">
        <w:rPr>
          <w:rFonts w:ascii="Times New Roman" w:hAnsi="Times New Roman" w:cs="Times New Roman"/>
          <w:b/>
          <w:sz w:val="24"/>
        </w:rPr>
        <w:t xml:space="preserve">  </w:t>
      </w:r>
      <w:r w:rsidRPr="00CC1B8F">
        <w:rPr>
          <w:rFonts w:ascii="Times New Roman" w:hAnsi="Times New Roman" w:cs="Times New Roman"/>
          <w:b/>
          <w:sz w:val="24"/>
        </w:rPr>
        <w:t>11</w:t>
      </w:r>
    </w:p>
    <w:p w:rsidR="000F2E61" w:rsidRPr="00557E9B" w:rsidRDefault="000F2E61" w:rsidP="000F2E61">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Shell Shock or Hysteria?.............................................................................................</w:t>
      </w:r>
      <w:r w:rsidR="00883500">
        <w:rPr>
          <w:rFonts w:ascii="Times New Roman" w:hAnsi="Times New Roman" w:cs="Times New Roman"/>
          <w:sz w:val="24"/>
        </w:rPr>
        <w:t xml:space="preserve">  12</w:t>
      </w:r>
      <w:bookmarkStart w:id="5" w:name="_GoBack"/>
      <w:bookmarkEnd w:id="5"/>
    </w:p>
    <w:p w:rsidR="000F2E61" w:rsidRPr="008B3391" w:rsidRDefault="000F2E61" w:rsidP="000F2E61">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Facing Shell Shock…………………………………………………………………..</w:t>
      </w:r>
    </w:p>
    <w:p w:rsidR="000F2E61" w:rsidRPr="00DA61F4" w:rsidRDefault="000F2E61" w:rsidP="000F2E61">
      <w:pPr>
        <w:rPr>
          <w:rFonts w:ascii="Times New Roman" w:hAnsi="Times New Roman" w:cs="Times New Roman"/>
          <w:b/>
          <w:sz w:val="24"/>
        </w:rPr>
      </w:pPr>
      <w:r w:rsidRPr="00CC1B8F">
        <w:rPr>
          <w:rFonts w:ascii="Times New Roman" w:hAnsi="Times New Roman" w:cs="Times New Roman"/>
          <w:b/>
          <w:i/>
          <w:sz w:val="24"/>
        </w:rPr>
        <w:t>Chapter Three</w:t>
      </w:r>
      <w:r>
        <w:rPr>
          <w:rFonts w:ascii="Times New Roman" w:hAnsi="Times New Roman" w:cs="Times New Roman"/>
          <w:b/>
          <w:sz w:val="24"/>
        </w:rPr>
        <w:t>………………………………………………………………………………</w:t>
      </w:r>
    </w:p>
    <w:p w:rsidR="000F2E61" w:rsidRDefault="000F2E61" w:rsidP="000F2E61">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 Reactions to Shell Shock……………………………………………………………….</w:t>
      </w:r>
    </w:p>
    <w:p w:rsidR="000F2E61" w:rsidRDefault="000F2E61" w:rsidP="000F2E61">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 Masculine Identity……………………………………………………………………...</w:t>
      </w:r>
    </w:p>
    <w:p w:rsidR="000F2E61" w:rsidRDefault="000F2E61" w:rsidP="000F2E61">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 Coming Home………………………………………………………………………….</w:t>
      </w:r>
    </w:p>
    <w:p w:rsidR="000F2E61" w:rsidRDefault="000F2E61" w:rsidP="000F2E61">
      <w:pPr>
        <w:rPr>
          <w:rFonts w:ascii="Times New Roman" w:hAnsi="Times New Roman" w:cs="Times New Roman"/>
          <w:sz w:val="24"/>
        </w:rPr>
      </w:pPr>
      <w:r>
        <w:rPr>
          <w:rFonts w:ascii="Times New Roman" w:hAnsi="Times New Roman" w:cs="Times New Roman"/>
          <w:sz w:val="24"/>
        </w:rPr>
        <w:t>Conclusion………………………………………………………………………………………</w:t>
      </w:r>
    </w:p>
    <w:p w:rsidR="000F2E61" w:rsidRPr="00405C89" w:rsidRDefault="000F2E61" w:rsidP="000F2E61">
      <w:pPr>
        <w:rPr>
          <w:rFonts w:ascii="Times New Roman" w:hAnsi="Times New Roman" w:cs="Times New Roman"/>
          <w:sz w:val="24"/>
        </w:rPr>
      </w:pPr>
      <w:r>
        <w:rPr>
          <w:rFonts w:ascii="Times New Roman" w:hAnsi="Times New Roman" w:cs="Times New Roman"/>
          <w:sz w:val="24"/>
        </w:rPr>
        <w:t>Bibliography…………………………………………………………………………………….</w:t>
      </w:r>
    </w:p>
    <w:p w:rsidR="000F2E61" w:rsidRPr="008B3391" w:rsidRDefault="000F2E61" w:rsidP="000F2E61">
      <w:pPr>
        <w:rPr>
          <w:rFonts w:ascii="Times New Roman" w:hAnsi="Times New Roman" w:cs="Times New Roman"/>
          <w:sz w:val="24"/>
        </w:rPr>
      </w:pPr>
    </w:p>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rsidP="000F2E61">
      <w:pPr>
        <w:jc w:val="center"/>
        <w:rPr>
          <w:rFonts w:ascii="Times New Roman" w:hAnsi="Times New Roman" w:cs="Times New Roman"/>
          <w:b/>
          <w:sz w:val="24"/>
          <w:u w:val="single"/>
        </w:rPr>
      </w:pPr>
      <w:bookmarkStart w:id="6" w:name="_Hlk513389778"/>
      <w:r>
        <w:rPr>
          <w:rFonts w:ascii="Times New Roman" w:hAnsi="Times New Roman" w:cs="Times New Roman"/>
          <w:b/>
          <w:sz w:val="24"/>
          <w:u w:val="single"/>
        </w:rPr>
        <w:lastRenderedPageBreak/>
        <w:t>INTRODUCTION</w:t>
      </w:r>
    </w:p>
    <w:p w:rsidR="000F2E61" w:rsidRPr="00035B0B" w:rsidRDefault="000F2E61" w:rsidP="000F2E61">
      <w:pPr>
        <w:jc w:val="center"/>
        <w:rPr>
          <w:rFonts w:ascii="Times New Roman" w:hAnsi="Times New Roman" w:cs="Times New Roman"/>
          <w:b/>
          <w:sz w:val="24"/>
          <w:u w:val="single"/>
        </w:rPr>
      </w:pP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Within the trenches of the Somme, and the muddied fields of Passchendaele, were wounds that extended far deeper than to what was visible on the skin. The fatalities of the mind were equally as dangerous on the battlefield as a physical wound, often causing harm to themselves and the surrounding comrades. Shell shock became prevalent just weeks into the Great War, causing a stir within both the military and medical fraternities. Yet, it begged the question by said authorities—what caused it, and how can it be cured? Such queries led to extensive reports onto understanding what shell shock was, and why so many were seemingly affected.</w:t>
      </w:r>
      <w:r>
        <w:rPr>
          <w:rStyle w:val="FootnoteReference"/>
          <w:rFonts w:ascii="Times New Roman" w:hAnsi="Times New Roman" w:cs="Times New Roman"/>
          <w:sz w:val="24"/>
        </w:rPr>
        <w:footnoteReference w:id="1"/>
      </w:r>
      <w:r>
        <w:rPr>
          <w:rFonts w:ascii="Times New Roman" w:hAnsi="Times New Roman" w:cs="Times New Roman"/>
          <w:sz w:val="24"/>
        </w:rPr>
        <w:t xml:space="preserve"> It was quickly becoming an epidemic amongst the British battalions, creating waves of panic amongst officials. Soldiers needed to be cured and back in their positions as soon as possible, yet for the neurosis of the mind some of these men were damaged beyond repair.</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taped recordings and handwritten memoirs that will be used within this dissertation may dissuade the reader from the assumption that war neurosis was something that came hand in hand with warfare. The studies of shell shock within medical journals are somewhat cold on the surface, and by delving deeper into the people behind the psychiatric diagnosis would prove to melt the supposition that these men (and in some cases, women) were not just tally marks on the board of an unsympathetic BEF determined to return these soldiers back to the front lines. The issue of shell shock resonates with the history of all wars—it is not something that is new. It is recognised in the Great War purely on the basis that it affected so many in such a small amount of time, and this forced appropriate action. A ripple effect ensued </w:t>
      </w:r>
      <w:proofErr w:type="gramStart"/>
      <w:r>
        <w:rPr>
          <w:rFonts w:ascii="Times New Roman" w:hAnsi="Times New Roman" w:cs="Times New Roman"/>
          <w:sz w:val="24"/>
        </w:rPr>
        <w:t>on the basis of</w:t>
      </w:r>
      <w:proofErr w:type="gramEnd"/>
      <w:r>
        <w:rPr>
          <w:rFonts w:ascii="Times New Roman" w:hAnsi="Times New Roman" w:cs="Times New Roman"/>
          <w:sz w:val="24"/>
        </w:rPr>
        <w:t xml:space="preserve"> such enforcement. </w:t>
      </w:r>
      <w:proofErr w:type="spellStart"/>
      <w:r>
        <w:rPr>
          <w:rFonts w:ascii="Times New Roman" w:hAnsi="Times New Roman" w:cs="Times New Roman"/>
          <w:sz w:val="24"/>
        </w:rPr>
        <w:t>Scepticism</w:t>
      </w:r>
      <w:proofErr w:type="spellEnd"/>
      <w:r>
        <w:rPr>
          <w:rFonts w:ascii="Times New Roman" w:hAnsi="Times New Roman" w:cs="Times New Roman"/>
          <w:sz w:val="24"/>
        </w:rPr>
        <w:t xml:space="preserve">, criticism and a lack of sympathy was in the eyes of those who looked upon the </w:t>
      </w:r>
      <w:r>
        <w:rPr>
          <w:rFonts w:ascii="Times New Roman" w:hAnsi="Times New Roman" w:cs="Times New Roman"/>
          <w:sz w:val="24"/>
        </w:rPr>
        <w:lastRenderedPageBreak/>
        <w:t xml:space="preserve">stuttering soldiers with distain. Contrasting this, it was also met with concern. The maladies that the men possessed were not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 mind—shell shock took as much as a physical toll as it did mental. This dissertation will begin with discussing the </w:t>
      </w:r>
      <w:proofErr w:type="gramStart"/>
      <w:r>
        <w:rPr>
          <w:rFonts w:ascii="Times New Roman" w:hAnsi="Times New Roman" w:cs="Times New Roman"/>
          <w:sz w:val="24"/>
        </w:rPr>
        <w:t>aforementioned question</w:t>
      </w:r>
      <w:proofErr w:type="gramEnd"/>
      <w:r>
        <w:rPr>
          <w:rFonts w:ascii="Times New Roman" w:hAnsi="Times New Roman" w:cs="Times New Roman"/>
          <w:sz w:val="24"/>
        </w:rPr>
        <w:t xml:space="preserve">: What caused ‘shell shock’? This would then serve to sculpt an image of what shell shock was in terms of its medical diagnosis, and by doing so I will include a variety of both primary and secondary historical reasoning that provide evidence of the symptoms themselves, and what can be done to cure the ailing soldiers. In terms of approaching the topic methodologically, Charles’ Myers medical research into shell shock will </w:t>
      </w:r>
      <w:r w:rsidR="00883500">
        <w:rPr>
          <w:rFonts w:ascii="Times New Roman" w:hAnsi="Times New Roman" w:cs="Times New Roman"/>
          <w:sz w:val="24"/>
        </w:rPr>
        <w:t>become vital</w:t>
      </w:r>
      <w:r>
        <w:rPr>
          <w:rFonts w:ascii="Times New Roman" w:hAnsi="Times New Roman" w:cs="Times New Roman"/>
          <w:sz w:val="24"/>
        </w:rPr>
        <w:t xml:space="preserve"> when dissecting its origins, and then comparing it to Grafton Smith and Pears’ </w:t>
      </w:r>
      <w:r w:rsidRPr="003B0909">
        <w:rPr>
          <w:rFonts w:ascii="Times New Roman" w:hAnsi="Times New Roman" w:cs="Times New Roman"/>
          <w:i/>
          <w:sz w:val="24"/>
        </w:rPr>
        <w:t>Shell S</w:t>
      </w:r>
      <w:r>
        <w:rPr>
          <w:rFonts w:ascii="Times New Roman" w:hAnsi="Times New Roman" w:cs="Times New Roman"/>
          <w:i/>
          <w:sz w:val="24"/>
        </w:rPr>
        <w:t>h</w:t>
      </w:r>
      <w:r w:rsidRPr="003B0909">
        <w:rPr>
          <w:rFonts w:ascii="Times New Roman" w:hAnsi="Times New Roman" w:cs="Times New Roman"/>
          <w:i/>
          <w:sz w:val="24"/>
        </w:rPr>
        <w:t>ock and its Lessons</w:t>
      </w:r>
      <w:r>
        <w:rPr>
          <w:rFonts w:ascii="Times New Roman" w:hAnsi="Times New Roman" w:cs="Times New Roman"/>
          <w:sz w:val="24"/>
        </w:rPr>
        <w:t xml:space="preserve"> may be conducive in understanding how attitudes to psychological neurosis differed within the medical field.</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perspectives of women will also be observed, as I feel that by including female encounters with shell shock it would broaden the understanding of how deeply shell shock had become engrained within different sectors of warfare. I was able to access a large variety of female sources that alluded to shell shock at the Imperial War Museum in London, and many personal diaries included descriptions of men with war neurosis. However, with this allusion to women I hope to decipher whether shell shock was apparent within nurses and VADs that worked directly on the frontlines, and if they displayed the same symptoms as their male counterparts. </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Lastly, I will discuss the social ramifications and the reactions to shell shock. This may prove to be fruitful when piecing together the information gathered from previous chapters, giving way to context surrounding how attitudes came to be shaped. Here, the </w:t>
      </w:r>
      <w:proofErr w:type="spellStart"/>
      <w:r>
        <w:rPr>
          <w:rFonts w:ascii="Times New Roman" w:hAnsi="Times New Roman" w:cs="Times New Roman"/>
          <w:sz w:val="24"/>
        </w:rPr>
        <w:t>analysation</w:t>
      </w:r>
      <w:proofErr w:type="spellEnd"/>
      <w:r>
        <w:rPr>
          <w:rFonts w:ascii="Times New Roman" w:hAnsi="Times New Roman" w:cs="Times New Roman"/>
          <w:sz w:val="24"/>
        </w:rPr>
        <w:t xml:space="preserve"> of military reactions will be discussed, along with the repercussions that the diagnosis itself had on families and the soldiers’ themselves upon their return home. Secondary sources will feature within this section of the dissertation; however, I will also delve into the oral and personal testimonies of those </w:t>
      </w:r>
      <w:r>
        <w:rPr>
          <w:rFonts w:ascii="Times New Roman" w:hAnsi="Times New Roman" w:cs="Times New Roman"/>
          <w:sz w:val="24"/>
        </w:rPr>
        <w:lastRenderedPageBreak/>
        <w:t xml:space="preserve">that had </w:t>
      </w:r>
      <w:proofErr w:type="spellStart"/>
      <w:r>
        <w:rPr>
          <w:rFonts w:ascii="Times New Roman" w:hAnsi="Times New Roman" w:cs="Times New Roman"/>
          <w:sz w:val="24"/>
        </w:rPr>
        <w:t>bore</w:t>
      </w:r>
      <w:proofErr w:type="spellEnd"/>
      <w:r>
        <w:rPr>
          <w:rFonts w:ascii="Times New Roman" w:hAnsi="Times New Roman" w:cs="Times New Roman"/>
          <w:sz w:val="24"/>
        </w:rPr>
        <w:t xml:space="preserve"> witness to the devastation of shell shock. Handling primary sources such as this comes the awareness that the words these people bear are sometimes distressing to the reader, as it truly evokes that unforgiving reality of those that had become a victim to their own minds </w:t>
      </w:r>
      <w:proofErr w:type="gramStart"/>
      <w:r>
        <w:rPr>
          <w:rFonts w:ascii="Times New Roman" w:hAnsi="Times New Roman" w:cs="Times New Roman"/>
          <w:sz w:val="24"/>
        </w:rPr>
        <w:t>as a consequence of</w:t>
      </w:r>
      <w:proofErr w:type="gramEnd"/>
      <w:r>
        <w:rPr>
          <w:rFonts w:ascii="Times New Roman" w:hAnsi="Times New Roman" w:cs="Times New Roman"/>
          <w:sz w:val="24"/>
        </w:rPr>
        <w:t xml:space="preserve"> total war. </w:t>
      </w:r>
    </w:p>
    <w:bookmarkEnd w:id="6"/>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Pr="005F3EC6" w:rsidRDefault="000F2E61" w:rsidP="000F2E61">
      <w:pPr>
        <w:pStyle w:val="Heading2"/>
        <w:spacing w:line="360" w:lineRule="auto"/>
        <w:jc w:val="center"/>
        <w:rPr>
          <w:rFonts w:ascii="Times New Roman" w:hAnsi="Times New Roman" w:cs="Times New Roman"/>
          <w:b/>
          <w:color w:val="auto"/>
          <w:sz w:val="24"/>
          <w:u w:val="single"/>
        </w:rPr>
      </w:pPr>
      <w:bookmarkStart w:id="7" w:name="_Hlk513501061"/>
      <w:r w:rsidRPr="00160A50">
        <w:rPr>
          <w:rFonts w:ascii="Times New Roman" w:hAnsi="Times New Roman" w:cs="Times New Roman"/>
          <w:b/>
          <w:color w:val="auto"/>
          <w:sz w:val="24"/>
          <w:u w:val="single"/>
        </w:rPr>
        <w:lastRenderedPageBreak/>
        <w:t>CHAPTER ONE</w:t>
      </w:r>
      <w:r>
        <w:rPr>
          <w:rFonts w:ascii="Times New Roman" w:hAnsi="Times New Roman" w:cs="Times New Roman"/>
          <w:b/>
          <w:color w:val="auto"/>
          <w:sz w:val="24"/>
          <w:u w:val="single"/>
        </w:rPr>
        <w:t>:</w:t>
      </w:r>
    </w:p>
    <w:p w:rsidR="000F2E61" w:rsidRDefault="000F2E61" w:rsidP="000F2E61">
      <w:pPr>
        <w:spacing w:line="360" w:lineRule="auto"/>
        <w:jc w:val="center"/>
        <w:rPr>
          <w:rFonts w:ascii="Times New Roman" w:hAnsi="Times New Roman" w:cs="Times New Roman"/>
          <w:sz w:val="24"/>
          <w:u w:val="single"/>
        </w:rPr>
      </w:pPr>
      <w:r w:rsidRPr="00636044">
        <w:rPr>
          <w:rFonts w:ascii="Times New Roman" w:hAnsi="Times New Roman" w:cs="Times New Roman"/>
          <w:sz w:val="24"/>
          <w:u w:val="single"/>
        </w:rPr>
        <w:t>Shell Shock and its Origins, Diagnosis and Treatment</w:t>
      </w:r>
    </w:p>
    <w:p w:rsidR="000F2E61" w:rsidRPr="00166C26" w:rsidRDefault="000F2E61" w:rsidP="000F2E61">
      <w:pPr>
        <w:spacing w:line="360" w:lineRule="auto"/>
        <w:jc w:val="center"/>
        <w:rPr>
          <w:rFonts w:ascii="Times New Roman" w:hAnsi="Times New Roman" w:cs="Times New Roman"/>
          <w:sz w:val="24"/>
          <w:u w:val="single"/>
        </w:rPr>
      </w:pP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 xml:space="preserve">For men and women of war, psychological neurosis was not a new symptom. Peter Meineck  </w:t>
      </w:r>
      <w:proofErr w:type="spellStart"/>
      <w:r>
        <w:rPr>
          <w:rFonts w:ascii="Times New Roman" w:hAnsi="Times New Roman" w:cs="Times New Roman"/>
          <w:sz w:val="24"/>
        </w:rPr>
        <w:t>recognises</w:t>
      </w:r>
      <w:proofErr w:type="spellEnd"/>
      <w:r>
        <w:rPr>
          <w:rFonts w:ascii="Times New Roman" w:hAnsi="Times New Roman" w:cs="Times New Roman"/>
          <w:sz w:val="24"/>
        </w:rPr>
        <w:t xml:space="preserve"> its appearance within the tales of classic epics—Gods plagued with dreams of those that had been lost in battle, suffering from what now is known as post-traumatic stress disorder.</w:t>
      </w:r>
      <w:r>
        <w:rPr>
          <w:rStyle w:val="FootnoteReference"/>
          <w:rFonts w:ascii="Times New Roman" w:hAnsi="Times New Roman" w:cs="Times New Roman"/>
          <w:sz w:val="24"/>
        </w:rPr>
        <w:footnoteReference w:id="2"/>
      </w:r>
      <w:r>
        <w:rPr>
          <w:rFonts w:ascii="Times New Roman" w:hAnsi="Times New Roman" w:cs="Times New Roman"/>
          <w:sz w:val="24"/>
        </w:rPr>
        <w:t xml:space="preserve"> Interest within the psychological aspect of war has not ceased to fade amongst historians, as seen from the studies of classics and can be seen once more with the new formulation of psychiatric advancements and how it can be attuned towards understanding how a damaged mind functions following the aggression of combat. But how exactly does the complexity of war neurosis, such as the symptoms experienced by the Great War soldier, enable the deference from the traditional Edwardian norms to begin to understand the origins and treatment of war neurosis? Such will be discussed upon dissecting the origins of shell shock, and how it came to be treated.</w:t>
      </w:r>
    </w:p>
    <w:p w:rsidR="000F2E61" w:rsidRPr="000162AF" w:rsidRDefault="000F2E61" w:rsidP="000F2E61">
      <w:pPr>
        <w:pStyle w:val="ListParagraph"/>
        <w:numPr>
          <w:ilvl w:val="0"/>
          <w:numId w:val="1"/>
        </w:numPr>
        <w:spacing w:line="480" w:lineRule="auto"/>
        <w:jc w:val="both"/>
        <w:rPr>
          <w:rFonts w:ascii="Times New Roman" w:hAnsi="Times New Roman" w:cs="Times New Roman"/>
          <w:b/>
          <w:sz w:val="24"/>
          <w:u w:val="single"/>
        </w:rPr>
      </w:pPr>
      <w:r w:rsidRPr="000162AF">
        <w:rPr>
          <w:rFonts w:ascii="Times New Roman" w:hAnsi="Times New Roman" w:cs="Times New Roman"/>
          <w:b/>
          <w:sz w:val="24"/>
          <w:u w:val="single"/>
        </w:rPr>
        <w:t>ORIGINS</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symptomatic responses of war neurosis during the Great War were varied, so much so that it was becoming impossible for both medical professionals and military officials to ignore it any longer. Unlike Achilles, soldiers of the Great War were not classical legends whom made convoluted speeches on patriotism—they were simply servicemen, called to arms and suffering from the invisible disease of the mind and body. Ranging in severity, </w:t>
      </w:r>
      <w:proofErr w:type="spellStart"/>
      <w:r>
        <w:rPr>
          <w:rFonts w:ascii="Times New Roman" w:hAnsi="Times New Roman" w:cs="Times New Roman"/>
          <w:sz w:val="24"/>
        </w:rPr>
        <w:t>diarrhoea</w:t>
      </w:r>
      <w:proofErr w:type="spellEnd"/>
      <w:r>
        <w:rPr>
          <w:rFonts w:ascii="Times New Roman" w:hAnsi="Times New Roman" w:cs="Times New Roman"/>
          <w:sz w:val="24"/>
        </w:rPr>
        <w:t>, paralysis, anxiety and even cases of mutism were documented within cases of shell shock.</w:t>
      </w:r>
      <w:r>
        <w:rPr>
          <w:rStyle w:val="FootnoteReference"/>
          <w:rFonts w:ascii="Times New Roman" w:hAnsi="Times New Roman" w:cs="Times New Roman"/>
          <w:sz w:val="24"/>
        </w:rPr>
        <w:footnoteReference w:id="3"/>
      </w:r>
      <w:r>
        <w:rPr>
          <w:rFonts w:ascii="Times New Roman" w:hAnsi="Times New Roman" w:cs="Times New Roman"/>
          <w:sz w:val="24"/>
        </w:rPr>
        <w:t xml:space="preserve"> By 1916 it was believed </w:t>
      </w:r>
      <w:r>
        <w:rPr>
          <w:rFonts w:ascii="Times New Roman" w:hAnsi="Times New Roman" w:cs="Times New Roman"/>
          <w:sz w:val="24"/>
        </w:rPr>
        <w:lastRenderedPageBreak/>
        <w:t>that around 40% of casualties were victims of the shock, and initially the primary cause was believed to have been because of being near an exploding shell.</w:t>
      </w:r>
      <w:r>
        <w:rPr>
          <w:rStyle w:val="FootnoteReference"/>
          <w:rFonts w:ascii="Times New Roman" w:hAnsi="Times New Roman" w:cs="Times New Roman"/>
          <w:sz w:val="24"/>
        </w:rPr>
        <w:footnoteReference w:id="4"/>
      </w:r>
      <w:r>
        <w:rPr>
          <w:rFonts w:ascii="Times New Roman" w:hAnsi="Times New Roman" w:cs="Times New Roman"/>
          <w:sz w:val="24"/>
        </w:rPr>
        <w:t xml:space="preserve"> It is thought that Charles Myers coined the phrase itself, by describing the symptoms of shell shock in the </w:t>
      </w:r>
      <w:r w:rsidRPr="00FF3B5B">
        <w:rPr>
          <w:rFonts w:ascii="Times New Roman" w:hAnsi="Times New Roman" w:cs="Times New Roman"/>
          <w:i/>
          <w:sz w:val="24"/>
        </w:rPr>
        <w:t xml:space="preserve">Lancet </w:t>
      </w:r>
      <w:r>
        <w:rPr>
          <w:rFonts w:ascii="Times New Roman" w:hAnsi="Times New Roman" w:cs="Times New Roman"/>
          <w:sz w:val="24"/>
        </w:rPr>
        <w:t>in 1915.</w:t>
      </w:r>
      <w:r>
        <w:rPr>
          <w:rStyle w:val="FootnoteReference"/>
          <w:rFonts w:ascii="Times New Roman" w:hAnsi="Times New Roman" w:cs="Times New Roman"/>
          <w:sz w:val="24"/>
        </w:rPr>
        <w:footnoteReference w:id="5"/>
      </w:r>
      <w:r>
        <w:rPr>
          <w:rFonts w:ascii="Times New Roman" w:hAnsi="Times New Roman" w:cs="Times New Roman"/>
          <w:sz w:val="24"/>
        </w:rPr>
        <w:t xml:space="preserve"> Along with the notion that exploding shells were a factor in the origin of shell shock, it is also thought that the soldiers were also suffering from epileptic fits. This was a cause for concern, and medical expert Dr Aldren Turner was asked to assess the situation in France. He could confirm that the men were certainly affected by some form of paralysis, but epilepsy was ruled out.</w:t>
      </w:r>
      <w:r>
        <w:rPr>
          <w:rStyle w:val="FootnoteReference"/>
          <w:rFonts w:ascii="Times New Roman" w:hAnsi="Times New Roman" w:cs="Times New Roman"/>
          <w:sz w:val="24"/>
        </w:rPr>
        <w:footnoteReference w:id="6"/>
      </w:r>
      <w:r>
        <w:rPr>
          <w:rFonts w:ascii="Times New Roman" w:hAnsi="Times New Roman" w:cs="Times New Roman"/>
          <w:sz w:val="24"/>
        </w:rPr>
        <w:t xml:space="preserve"> Myers took the reins once stationed at La Touquet, in which he was exposed to the aftermath of shell shock upon treating cases that returned from No Man’s Land.</w:t>
      </w:r>
      <w:r>
        <w:rPr>
          <w:rStyle w:val="FootnoteReference"/>
          <w:rFonts w:ascii="Times New Roman" w:hAnsi="Times New Roman" w:cs="Times New Roman"/>
          <w:sz w:val="24"/>
        </w:rPr>
        <w:footnoteReference w:id="7"/>
      </w:r>
      <w:r>
        <w:rPr>
          <w:rFonts w:ascii="Times New Roman" w:hAnsi="Times New Roman" w:cs="Times New Roman"/>
          <w:sz w:val="24"/>
        </w:rPr>
        <w:t xml:space="preserve"> Myers’ first case was a soldier who had spent hours ensnared by barbed wire, but during his entrapment the soldier had been vulnerable to the aggressive shelling. Once behind British lines, Myers witnessed the distress of the solider who believed that he was going blind, despite not having any physical injuries. As a result, the label of shell shock was officially coined by Myers and would soon become attached to the neurological injuries of war.</w:t>
      </w:r>
      <w:r>
        <w:rPr>
          <w:rStyle w:val="FootnoteReference"/>
          <w:rFonts w:ascii="Times New Roman" w:hAnsi="Times New Roman" w:cs="Times New Roman"/>
          <w:sz w:val="24"/>
        </w:rPr>
        <w:footnoteReference w:id="8"/>
      </w:r>
      <w:r>
        <w:rPr>
          <w:rFonts w:ascii="Times New Roman" w:hAnsi="Times New Roman" w:cs="Times New Roman"/>
          <w:sz w:val="24"/>
        </w:rPr>
        <w:t xml:space="preserve"> </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Tracey Loughran established that shell shock itself shaped the British landscape of psychological understanding of the mind and body and the emerging disciplines that arose because of studies.</w:t>
      </w:r>
      <w:r>
        <w:rPr>
          <w:rStyle w:val="FootnoteReference"/>
          <w:rFonts w:ascii="Times New Roman" w:hAnsi="Times New Roman" w:cs="Times New Roman"/>
          <w:sz w:val="24"/>
        </w:rPr>
        <w:footnoteReference w:id="9"/>
      </w:r>
      <w:r>
        <w:rPr>
          <w:rFonts w:ascii="Times New Roman" w:hAnsi="Times New Roman" w:cs="Times New Roman"/>
          <w:sz w:val="24"/>
        </w:rPr>
        <w:t xml:space="preserve"> The Great War was ‘a catalyst’ for opening the floodgates to psychotherapy and treatments of neurasthenia.</w:t>
      </w:r>
      <w:r>
        <w:rPr>
          <w:rStyle w:val="FootnoteReference"/>
          <w:rFonts w:ascii="Times New Roman" w:hAnsi="Times New Roman" w:cs="Times New Roman"/>
          <w:sz w:val="24"/>
        </w:rPr>
        <w:footnoteReference w:id="10"/>
      </w:r>
      <w:r>
        <w:rPr>
          <w:rFonts w:ascii="Times New Roman" w:hAnsi="Times New Roman" w:cs="Times New Roman"/>
          <w:sz w:val="24"/>
        </w:rPr>
        <w:t xml:space="preserve"> Total war itself could be attributed to the reasons behind the </w:t>
      </w:r>
      <w:r>
        <w:rPr>
          <w:rFonts w:ascii="Times New Roman" w:hAnsi="Times New Roman" w:cs="Times New Roman"/>
          <w:sz w:val="24"/>
        </w:rPr>
        <w:lastRenderedPageBreak/>
        <w:t>emergence of shell shock—recruitment and volunteers saw millions coming forward on behalf of the country, these being ordinary men and women.</w:t>
      </w:r>
      <w:r>
        <w:rPr>
          <w:rStyle w:val="FootnoteReference"/>
          <w:rFonts w:ascii="Times New Roman" w:hAnsi="Times New Roman" w:cs="Times New Roman"/>
          <w:sz w:val="24"/>
        </w:rPr>
        <w:footnoteReference w:id="11"/>
      </w:r>
      <w:r>
        <w:rPr>
          <w:rFonts w:ascii="Times New Roman" w:hAnsi="Times New Roman" w:cs="Times New Roman"/>
          <w:sz w:val="24"/>
        </w:rPr>
        <w:t xml:space="preserve"> It is walking into the unknown, not really knowing what will greet them within the bloody dug outs and in the medical rooms that damaged them beyond repair. The concept of total war introduces the argument that the human psyche isn’t built for war, as it goes against the fundamental principles of human nature. Stephanie Linden argues that the British Army were largely unprepared for shell shock and its immediacy, and that it was the sheer magnitude of cases rather than impact that the condition had on the soldier that generated the most issues.</w:t>
      </w:r>
      <w:r>
        <w:rPr>
          <w:rStyle w:val="FootnoteReference"/>
          <w:rFonts w:ascii="Times New Roman" w:hAnsi="Times New Roman" w:cs="Times New Roman"/>
          <w:sz w:val="24"/>
        </w:rPr>
        <w:footnoteReference w:id="12"/>
      </w:r>
      <w:r>
        <w:rPr>
          <w:rFonts w:ascii="Times New Roman" w:hAnsi="Times New Roman" w:cs="Times New Roman"/>
          <w:sz w:val="24"/>
        </w:rPr>
        <w:t xml:space="preserve"> There was a sense of urgency to return the wounded men back to the front lines, and with the extent of casualties suffering from neurological disorders this was a cause for concern.</w:t>
      </w:r>
      <w:r>
        <w:rPr>
          <w:rStyle w:val="FootnoteReference"/>
          <w:rFonts w:ascii="Times New Roman" w:hAnsi="Times New Roman" w:cs="Times New Roman"/>
          <w:sz w:val="24"/>
        </w:rPr>
        <w:footnoteReference w:id="13"/>
      </w:r>
      <w:r>
        <w:rPr>
          <w:rFonts w:ascii="Times New Roman" w:hAnsi="Times New Roman" w:cs="Times New Roman"/>
          <w:sz w:val="24"/>
        </w:rPr>
        <w:t xml:space="preserve"> Under the Asylum War and Hospital Scheme 1915-1919, the Board of Control issued the emptying of several asylums to accommodate the afflicted soldiers.</w:t>
      </w:r>
      <w:r>
        <w:rPr>
          <w:rStyle w:val="FootnoteReference"/>
          <w:rFonts w:ascii="Times New Roman" w:hAnsi="Times New Roman" w:cs="Times New Roman"/>
          <w:sz w:val="24"/>
        </w:rPr>
        <w:footnoteReference w:id="14"/>
      </w:r>
      <w:r>
        <w:rPr>
          <w:rFonts w:ascii="Times New Roman" w:hAnsi="Times New Roman" w:cs="Times New Roman"/>
          <w:sz w:val="24"/>
        </w:rPr>
        <w:t xml:space="preserve"> In total there were 102 psychiatric asylums in England and Wales pre-war, with many of these institutions falling under the umbrella of the War Hospital Scheme by 1915.</w:t>
      </w:r>
      <w:r>
        <w:rPr>
          <w:rStyle w:val="FootnoteReference"/>
          <w:rFonts w:ascii="Times New Roman" w:hAnsi="Times New Roman" w:cs="Times New Roman"/>
          <w:sz w:val="24"/>
        </w:rPr>
        <w:footnoteReference w:id="15"/>
      </w:r>
      <w:r>
        <w:rPr>
          <w:rFonts w:ascii="Times New Roman" w:hAnsi="Times New Roman" w:cs="Times New Roman"/>
          <w:sz w:val="24"/>
        </w:rPr>
        <w:t xml:space="preserve"> The initiation itself created by the Board of Control is of great intrigue, one reason being that institutions were renamed under the War Hospital scheme, as if by attaching the label of war to the institution it dissolves the negative connotations associated with mental asylums by the public. With these factors in mind, the origins of shell shock itself was born out of the number of cases that were seen returning home, suffering from the affliction. </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lastRenderedPageBreak/>
        <w:t>Archibald Burgoyne’s memoirs of his time in France coincides with this diagnosis of shell shock, as per Myers’ conclusion that the shells were the primary factor. As a man who had fought within the Boer war, Burgoyne was no stranger to warfare. He noted within his diary: “The din is ear splitting. The whizzing and whining of the shells overhead is like the passing of express trains… some whine, others almost shriek, and some hiss.”</w:t>
      </w:r>
      <w:r>
        <w:rPr>
          <w:rStyle w:val="FootnoteReference"/>
          <w:rFonts w:ascii="Times New Roman" w:hAnsi="Times New Roman" w:cs="Times New Roman"/>
          <w:sz w:val="24"/>
        </w:rPr>
        <w:footnoteReference w:id="16"/>
      </w:r>
      <w:r>
        <w:rPr>
          <w:rFonts w:ascii="Times New Roman" w:hAnsi="Times New Roman" w:cs="Times New Roman"/>
          <w:sz w:val="24"/>
        </w:rPr>
        <w:t xml:space="preserve"> Not only is this an example of the psychological trauma that can be caused by the sound of shelling itself, but Burgoyne later elaborates how the physicality of shells damaged the psyche by its relentless nature.</w:t>
      </w:r>
    </w:p>
    <w:p w:rsidR="000F2E61" w:rsidRDefault="000F2E61" w:rsidP="000F2E61">
      <w:pPr>
        <w:pStyle w:val="Quote"/>
        <w:spacing w:line="240" w:lineRule="auto"/>
        <w:jc w:val="both"/>
        <w:rPr>
          <w:rFonts w:ascii="Times New Roman" w:hAnsi="Times New Roman" w:cs="Times New Roman"/>
          <w:i w:val="0"/>
          <w:color w:val="auto"/>
        </w:rPr>
      </w:pPr>
      <w:r w:rsidRPr="009C324E">
        <w:rPr>
          <w:rFonts w:ascii="Times New Roman" w:hAnsi="Times New Roman" w:cs="Times New Roman"/>
          <w:i w:val="0"/>
          <w:color w:val="auto"/>
        </w:rPr>
        <w:t>“One is so helpless. All one can do is lie as low down as possible and wait for it to come. You can do nothing…</w:t>
      </w:r>
      <w:r>
        <w:rPr>
          <w:rFonts w:ascii="Times New Roman" w:hAnsi="Times New Roman" w:cs="Times New Roman"/>
          <w:i w:val="0"/>
          <w:color w:val="auto"/>
        </w:rPr>
        <w:t xml:space="preserve"> </w:t>
      </w:r>
      <w:r w:rsidRPr="009C324E">
        <w:rPr>
          <w:rFonts w:ascii="Times New Roman" w:hAnsi="Times New Roman" w:cs="Times New Roman"/>
          <w:i w:val="0"/>
          <w:color w:val="auto"/>
        </w:rPr>
        <w:t>you just sit still and wait for it to stop. I don’t wonder at men getting ‘shell shock’. Some go mad—temporarily. We have been shelled since 11:30 this morning.”</w:t>
      </w:r>
      <w:r w:rsidRPr="009C324E">
        <w:rPr>
          <w:rStyle w:val="FootnoteReference"/>
          <w:rFonts w:ascii="Times New Roman" w:hAnsi="Times New Roman" w:cs="Times New Roman"/>
          <w:i w:val="0"/>
          <w:color w:val="auto"/>
          <w:sz w:val="24"/>
        </w:rPr>
        <w:footnoteReference w:id="17"/>
      </w:r>
    </w:p>
    <w:p w:rsidR="000F2E61" w:rsidRPr="00C96372" w:rsidRDefault="000F2E61" w:rsidP="000F2E61"/>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The testimonies of Burgoyne provide evidence that the shells were concluded to be the root cause of shell shock. Memoirs such as this along with the medical reports of cases provided by Charles Myers and Aldren Turner display that the impact of shell shock was spreading rapidly, and so treating neurotic cases came to the forefront of medical treatment within psychiatric institutions.</w:t>
      </w:r>
    </w:p>
    <w:p w:rsidR="000F2E61" w:rsidRPr="00351E41" w:rsidRDefault="000F2E61" w:rsidP="000F2E61">
      <w:pPr>
        <w:pStyle w:val="ListParagraph"/>
        <w:numPr>
          <w:ilvl w:val="0"/>
          <w:numId w:val="1"/>
        </w:numPr>
        <w:spacing w:line="480" w:lineRule="auto"/>
        <w:jc w:val="both"/>
        <w:rPr>
          <w:rFonts w:ascii="Times New Roman" w:hAnsi="Times New Roman" w:cs="Times New Roman"/>
          <w:b/>
          <w:sz w:val="24"/>
          <w:u w:val="single"/>
        </w:rPr>
      </w:pPr>
      <w:r w:rsidRPr="00351E41">
        <w:rPr>
          <w:rFonts w:ascii="Times New Roman" w:hAnsi="Times New Roman" w:cs="Times New Roman"/>
          <w:b/>
          <w:sz w:val="24"/>
          <w:u w:val="single"/>
        </w:rPr>
        <w:t>TREATING SHELL SHOCK</w:t>
      </w:r>
    </w:p>
    <w:p w:rsidR="000F2E61" w:rsidRDefault="000F2E61" w:rsidP="000F2E61">
      <w:pPr>
        <w:spacing w:line="480" w:lineRule="auto"/>
        <w:ind w:firstLine="720"/>
        <w:jc w:val="both"/>
        <w:rPr>
          <w:rFonts w:ascii="Times New Roman" w:hAnsi="Times New Roman" w:cs="Times New Roman"/>
          <w:sz w:val="24"/>
        </w:rPr>
      </w:pPr>
      <w:r>
        <w:rPr>
          <w:noProof/>
        </w:rPr>
        <w:lastRenderedPageBreak/>
        <mc:AlternateContent>
          <mc:Choice Requires="wps">
            <w:drawing>
              <wp:anchor distT="0" distB="0" distL="114300" distR="114300" simplePos="0" relativeHeight="251663360" behindDoc="1" locked="0" layoutInCell="1" allowOverlap="1" wp14:anchorId="6317FB0B" wp14:editId="2A06C0BF">
                <wp:simplePos x="0" y="0"/>
                <wp:positionH relativeFrom="margin">
                  <wp:align>left</wp:align>
                </wp:positionH>
                <wp:positionV relativeFrom="paragraph">
                  <wp:posOffset>2524300</wp:posOffset>
                </wp:positionV>
                <wp:extent cx="2460625" cy="760095"/>
                <wp:effectExtent l="0" t="0" r="15875" b="20955"/>
                <wp:wrapTight wrapText="bothSides">
                  <wp:wrapPolygon edited="0">
                    <wp:start x="0" y="0"/>
                    <wp:lineTo x="0" y="21654"/>
                    <wp:lineTo x="21572" y="21654"/>
                    <wp:lineTo x="2157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460625" cy="760164"/>
                        </a:xfrm>
                        <a:prstGeom prst="rect">
                          <a:avLst/>
                        </a:prstGeom>
                        <a:solidFill>
                          <a:schemeClr val="lt1"/>
                        </a:solidFill>
                        <a:ln w="6350">
                          <a:solidFill>
                            <a:prstClr val="black"/>
                          </a:solidFill>
                        </a:ln>
                      </wps:spPr>
                      <wps:txbx>
                        <w:txbxContent>
                          <w:p w:rsidR="000F2E61" w:rsidRPr="00C54215" w:rsidRDefault="000F2E61" w:rsidP="000F2E61">
                            <w:pPr>
                              <w:pStyle w:val="Caption"/>
                              <w:spacing w:line="276" w:lineRule="auto"/>
                              <w:jc w:val="both"/>
                              <w:rPr>
                                <w:rFonts w:ascii="Times New Roman" w:hAnsi="Times New Roman" w:cs="Times New Roman"/>
                                <w:noProof/>
                                <w:color w:val="auto"/>
                                <w:sz w:val="20"/>
                              </w:rPr>
                            </w:pPr>
                            <w:r w:rsidRPr="00C54215">
                              <w:rPr>
                                <w:rFonts w:ascii="Times New Roman" w:hAnsi="Times New Roman" w:cs="Times New Roman"/>
                                <w:color w:val="auto"/>
                                <w:sz w:val="20"/>
                              </w:rPr>
                              <w:t>Fig</w:t>
                            </w:r>
                            <w:r>
                              <w:rPr>
                                <w:rFonts w:ascii="Times New Roman" w:hAnsi="Times New Roman" w:cs="Times New Roman"/>
                                <w:color w:val="auto"/>
                                <w:sz w:val="20"/>
                              </w:rPr>
                              <w:t xml:space="preserve">ure </w:t>
                            </w:r>
                            <w:r w:rsidRPr="00C54215">
                              <w:rPr>
                                <w:rFonts w:ascii="Times New Roman" w:hAnsi="Times New Roman" w:cs="Times New Roman"/>
                                <w:color w:val="auto"/>
                                <w:sz w:val="20"/>
                              </w:rPr>
                              <w:t xml:space="preserve">1. </w:t>
                            </w:r>
                            <w:r w:rsidRPr="00C54215">
                              <w:rPr>
                                <w:rFonts w:ascii="Times New Roman" w:hAnsi="Times New Roman" w:cs="Times New Roman"/>
                                <w:i w:val="0"/>
                                <w:color w:val="auto"/>
                                <w:sz w:val="20"/>
                              </w:rPr>
                              <w:t>Private Preston emerging from underneath his bed after hearing word 'Bombs!'. Wellcome Library film reels, Netley Hospital.</w:t>
                            </w:r>
                          </w:p>
                          <w:p w:rsidR="000F2E61" w:rsidRDefault="000F2E61" w:rsidP="000F2E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17FB0B" id="_x0000_t202" coordsize="21600,21600" o:spt="202" path="m,l,21600r21600,l21600,xe">
                <v:stroke joinstyle="miter"/>
                <v:path gradientshapeok="t" o:connecttype="rect"/>
              </v:shapetype>
              <v:shape id="Text Box 1" o:spid="_x0000_s1026" type="#_x0000_t202" style="position:absolute;left:0;text-align:left;margin-left:0;margin-top:198.75pt;width:193.75pt;height:59.8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AnSwIAAKEEAAAOAAAAZHJzL2Uyb0RvYy54bWysVFFv2jAQfp+0/2D5fSQwSLeIUDEqpklV&#10;WwmmPhvHIdYcn2cbEvbrd3YCpd2epr2Y892Xz3ff3TG/7RpFjsI6Cbqg41FKidAcSqn3Bf2+XX/4&#10;RInzTJdMgRYFPQlHbxfv381bk4sJ1KBKYQmSaJe3pqC19yZPEsdr0TA3AiM0BiuwDfN4tfuktKxF&#10;9kYlkzTNkhZsaSxw4Rx67/ogXUT+qhLcP1aVE56ogmJuPp42nrtwJos5y/eWmVryIQ32D1k0TGp8&#10;9EJ1xzwjByv/oGokt+Cg8iMOTQJVJbmINWA14/RNNZuaGRFrQXGcucjk/h8tfzg+WSJL7B0lmjXY&#10;oq3oPPkCHRkHdVrjcgRtDMJ8h+6AHPwOnaHorrJN+MVyCMZR59NF20DG0TmZZmk2mVHCMXaTpeNs&#10;GmiSl6+Ndf6rgIYEo6AWexclZcd753voGRIec6BkuZZKxUuYF7FSlhwZdlr5mCOSv0IpTdqCZh9n&#10;aSR+FQvUl+93ivEfQ3pXKORTGnMOmvS1B8t3u24QZAflCXWy0M+ZM3wtkfeeOf/ELA4WSoPL4h/x&#10;qBRgMjBYlNRgf/3NH/DYb4xS0uKgFtT9PDArKFHfNE7C5/F0GiY7Xqazmwle7HVkdx3Rh2YFqBB2&#10;G7OLZsB7dTYrC80z7tQyvIohpjm+XVB/Nle+Xx/cSS6WywjCWTbM3+uN4YE6dCToue2emTVDPz1O&#10;wgOcR5rlb9raY8OXGpYHD5WMPQ8C96oOuuMexKkZdjYs2vU9ol7+WRa/AQAA//8DAFBLAwQUAAYA&#10;CAAAACEAwlJAtdwAAAAIAQAADwAAAGRycy9kb3ducmV2LnhtbEyPwU7DMBBE70j8g7VI3KjTVqVp&#10;iFMBKlw4URDnbby1LeJ1FLtp+HvcE9xmNauZN/V28p0YaYgusIL5rABB3Abt2Cj4/Hi5K0HEhKyx&#10;C0wKfijCtrm+qrHS4czvNO6TETmEY4UKbEp9JWVsLXmMs9ATZ+8YBo8pn4OResBzDvedXBTFvfTo&#10;ODdY7OnZUvu9P3kFuyezMW2Jg92V2rlx+jq+mVelbm+mxwcQiab09wwX/IwOTWY6hBPrKDoFeUhS&#10;sNysVyCyvSwv4qBgNV8vQDa1/D+g+QUAAP//AwBQSwECLQAUAAYACAAAACEAtoM4kv4AAADhAQAA&#10;EwAAAAAAAAAAAAAAAAAAAAAAW0NvbnRlbnRfVHlwZXNdLnhtbFBLAQItABQABgAIAAAAIQA4/SH/&#10;1gAAAJQBAAALAAAAAAAAAAAAAAAAAC8BAABfcmVscy8ucmVsc1BLAQItABQABgAIAAAAIQDE1EAn&#10;SwIAAKEEAAAOAAAAAAAAAAAAAAAAAC4CAABkcnMvZTJvRG9jLnhtbFBLAQItABQABgAIAAAAIQDC&#10;UkC13AAAAAgBAAAPAAAAAAAAAAAAAAAAAKUEAABkcnMvZG93bnJldi54bWxQSwUGAAAAAAQABADz&#10;AAAArgUAAAAA&#10;" fillcolor="white [3201]" strokeweight=".5pt">
                <v:textbox>
                  <w:txbxContent>
                    <w:p w:rsidR="000F2E61" w:rsidRPr="00C54215" w:rsidRDefault="000F2E61" w:rsidP="000F2E61">
                      <w:pPr>
                        <w:pStyle w:val="Caption"/>
                        <w:spacing w:line="276" w:lineRule="auto"/>
                        <w:jc w:val="both"/>
                        <w:rPr>
                          <w:rFonts w:ascii="Times New Roman" w:hAnsi="Times New Roman" w:cs="Times New Roman"/>
                          <w:noProof/>
                          <w:color w:val="auto"/>
                          <w:sz w:val="20"/>
                        </w:rPr>
                      </w:pPr>
                      <w:r w:rsidRPr="00C54215">
                        <w:rPr>
                          <w:rFonts w:ascii="Times New Roman" w:hAnsi="Times New Roman" w:cs="Times New Roman"/>
                          <w:color w:val="auto"/>
                          <w:sz w:val="20"/>
                        </w:rPr>
                        <w:t>Fig</w:t>
                      </w:r>
                      <w:r>
                        <w:rPr>
                          <w:rFonts w:ascii="Times New Roman" w:hAnsi="Times New Roman" w:cs="Times New Roman"/>
                          <w:color w:val="auto"/>
                          <w:sz w:val="20"/>
                        </w:rPr>
                        <w:t xml:space="preserve">ure </w:t>
                      </w:r>
                      <w:r w:rsidRPr="00C54215">
                        <w:rPr>
                          <w:rFonts w:ascii="Times New Roman" w:hAnsi="Times New Roman" w:cs="Times New Roman"/>
                          <w:color w:val="auto"/>
                          <w:sz w:val="20"/>
                        </w:rPr>
                        <w:t xml:space="preserve">1. </w:t>
                      </w:r>
                      <w:r w:rsidRPr="00C54215">
                        <w:rPr>
                          <w:rFonts w:ascii="Times New Roman" w:hAnsi="Times New Roman" w:cs="Times New Roman"/>
                          <w:i w:val="0"/>
                          <w:color w:val="auto"/>
                          <w:sz w:val="20"/>
                        </w:rPr>
                        <w:t>Private Preston emerging from underneath his bed after hearing word 'Bombs!'. Wellcome Library film reels, Netley Hospital.</w:t>
                      </w:r>
                    </w:p>
                    <w:p w:rsidR="000F2E61" w:rsidRDefault="000F2E61" w:rsidP="000F2E61"/>
                  </w:txbxContent>
                </v:textbox>
                <w10:wrap type="tight" anchorx="margin"/>
              </v:shape>
            </w:pict>
          </mc:Fallback>
        </mc:AlternateContent>
      </w:r>
      <w:r>
        <w:rPr>
          <w:noProof/>
        </w:rPr>
        <w:drawing>
          <wp:anchor distT="0" distB="0" distL="114300" distR="114300" simplePos="0" relativeHeight="251661312" behindDoc="1" locked="0" layoutInCell="1" allowOverlap="1" wp14:anchorId="601D1A81" wp14:editId="578EACC4">
            <wp:simplePos x="0" y="0"/>
            <wp:positionH relativeFrom="margin">
              <wp:posOffset>-635</wp:posOffset>
            </wp:positionH>
            <wp:positionV relativeFrom="paragraph">
              <wp:posOffset>24765</wp:posOffset>
            </wp:positionV>
            <wp:extent cx="2460625" cy="2437765"/>
            <wp:effectExtent l="19050" t="19050" r="15875" b="19685"/>
            <wp:wrapTight wrapText="bothSides">
              <wp:wrapPolygon edited="0">
                <wp:start x="-167" y="-169"/>
                <wp:lineTo x="-167" y="21606"/>
                <wp:lineTo x="21572" y="21606"/>
                <wp:lineTo x="21572" y="-169"/>
                <wp:lineTo x="-167" y="-16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BEBA8EAE-BF5A-486C-A8C5-ECC9F3942E4B}">
                          <a14:imgProps xmlns:a14="http://schemas.microsoft.com/office/drawing/2010/main">
                            <a14:imgLayer r:embed="rId9">
                              <a14:imgEffect>
                                <a14:brightnessContrast bright="15000"/>
                              </a14:imgEffect>
                            </a14:imgLayer>
                          </a14:imgProps>
                        </a:ext>
                        <a:ext uri="{28A0092B-C50C-407E-A947-70E740481C1C}">
                          <a14:useLocalDpi xmlns:a14="http://schemas.microsoft.com/office/drawing/2010/main" val="0"/>
                        </a:ext>
                      </a:extLst>
                    </a:blip>
                    <a:srcRect l="10967" t="19508" r="53635" b="18128"/>
                    <a:stretch/>
                  </pic:blipFill>
                  <pic:spPr bwMode="auto">
                    <a:xfrm>
                      <a:off x="0" y="0"/>
                      <a:ext cx="2460625" cy="243776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 xml:space="preserve">Loughran argues that shell shock was a central part of the Great War conflict, and as previously mentioned, </w:t>
      </w:r>
      <w:r w:rsidRPr="00A34F1C">
        <w:rPr>
          <w:rFonts w:ascii="Times New Roman" w:hAnsi="Times New Roman" w:cs="Times New Roman"/>
          <w:sz w:val="24"/>
        </w:rPr>
        <w:t>made it difficult to discard the condition entirely as it was</w:t>
      </w:r>
      <w:r>
        <w:rPr>
          <w:rFonts w:ascii="Times New Roman" w:hAnsi="Times New Roman" w:cs="Times New Roman"/>
          <w:sz w:val="24"/>
        </w:rPr>
        <w:t xml:space="preserve"> affecting such a large portion of the British forces.</w:t>
      </w:r>
      <w:r>
        <w:rPr>
          <w:rStyle w:val="FootnoteReference"/>
          <w:rFonts w:ascii="Times New Roman" w:hAnsi="Times New Roman" w:cs="Times New Roman"/>
          <w:sz w:val="24"/>
        </w:rPr>
        <w:footnoteReference w:id="18"/>
      </w:r>
      <w:r>
        <w:rPr>
          <w:rFonts w:ascii="Times New Roman" w:hAnsi="Times New Roman" w:cs="Times New Roman"/>
          <w:sz w:val="24"/>
        </w:rPr>
        <w:t xml:space="preserve"> However, this led to the issue that the soldiers suffering from nervous dispositions needed to be treated immediately, and treatments featured controversial and harsh modes of curing the sufferers. Chloroform and </w:t>
      </w:r>
      <w:proofErr w:type="spellStart"/>
      <w:r>
        <w:rPr>
          <w:rFonts w:ascii="Times New Roman" w:hAnsi="Times New Roman" w:cs="Times New Roman"/>
          <w:sz w:val="24"/>
        </w:rPr>
        <w:t>anaesthetic</w:t>
      </w:r>
      <w:proofErr w:type="spellEnd"/>
      <w:r>
        <w:rPr>
          <w:rFonts w:ascii="Times New Roman" w:hAnsi="Times New Roman" w:cs="Times New Roman"/>
          <w:sz w:val="24"/>
        </w:rPr>
        <w:t xml:space="preserve"> treatments were used on patients, as was the contentious use of electroshock therapy.</w:t>
      </w:r>
      <w:r>
        <w:rPr>
          <w:rStyle w:val="FootnoteReference"/>
          <w:rFonts w:ascii="Times New Roman" w:hAnsi="Times New Roman" w:cs="Times New Roman"/>
          <w:sz w:val="24"/>
        </w:rPr>
        <w:footnoteReference w:id="19"/>
      </w:r>
      <w:r>
        <w:rPr>
          <w:rFonts w:ascii="Times New Roman" w:hAnsi="Times New Roman" w:cs="Times New Roman"/>
          <w:sz w:val="24"/>
        </w:rPr>
        <w:t xml:space="preserve"> </w:t>
      </w:r>
      <w:r w:rsidRPr="00431460">
        <w:rPr>
          <w:rFonts w:ascii="Times New Roman" w:hAnsi="Times New Roman" w:cs="Times New Roman"/>
          <w:sz w:val="24"/>
        </w:rPr>
        <w:t>Were harsher treatments justified in the grand scheme of things? Hindsight</w:t>
      </w:r>
      <w:r>
        <w:rPr>
          <w:rFonts w:ascii="Times New Roman" w:hAnsi="Times New Roman" w:cs="Times New Roman"/>
          <w:sz w:val="24"/>
        </w:rPr>
        <w:t xml:space="preserve"> </w:t>
      </w:r>
      <w:r w:rsidRPr="00431460">
        <w:rPr>
          <w:rFonts w:ascii="Times New Roman" w:hAnsi="Times New Roman" w:cs="Times New Roman"/>
          <w:sz w:val="24"/>
        </w:rPr>
        <w:t xml:space="preserve">may suggest that yes, they were. One must understand that this was an emerging field of psychological exploration, and experts were attempting to understand from a different perspective how exactly these ailments could </w:t>
      </w:r>
      <w:r>
        <w:rPr>
          <w:rFonts w:ascii="Times New Roman" w:hAnsi="Times New Roman" w:cs="Times New Roman"/>
          <w:sz w:val="24"/>
        </w:rPr>
        <w:t>b</w:t>
      </w:r>
      <w:r w:rsidRPr="00431460">
        <w:rPr>
          <w:rFonts w:ascii="Times New Roman" w:hAnsi="Times New Roman" w:cs="Times New Roman"/>
          <w:sz w:val="24"/>
        </w:rPr>
        <w:t xml:space="preserve">e treated, and how it came to be caused. </w:t>
      </w:r>
      <w:r>
        <w:rPr>
          <w:rFonts w:ascii="Times New Roman" w:hAnsi="Times New Roman" w:cs="Times New Roman"/>
          <w:sz w:val="24"/>
        </w:rPr>
        <w:t xml:space="preserve">The </w:t>
      </w:r>
      <w:r w:rsidRPr="00F66A9D">
        <w:rPr>
          <w:rFonts w:ascii="Times New Roman" w:hAnsi="Times New Roman" w:cs="Times New Roman"/>
          <w:sz w:val="24"/>
        </w:rPr>
        <w:t>Wellcome Library</w:t>
      </w:r>
      <w:r>
        <w:rPr>
          <w:rFonts w:ascii="Times New Roman" w:hAnsi="Times New Roman" w:cs="Times New Roman"/>
          <w:sz w:val="24"/>
        </w:rPr>
        <w:t xml:space="preserve"> </w:t>
      </w:r>
      <w:proofErr w:type="spellStart"/>
      <w:r>
        <w:rPr>
          <w:rFonts w:ascii="Times New Roman" w:hAnsi="Times New Roman" w:cs="Times New Roman"/>
          <w:sz w:val="24"/>
        </w:rPr>
        <w:t>harbours</w:t>
      </w:r>
      <w:proofErr w:type="spellEnd"/>
      <w:r>
        <w:rPr>
          <w:rFonts w:ascii="Times New Roman" w:hAnsi="Times New Roman" w:cs="Times New Roman"/>
          <w:sz w:val="24"/>
        </w:rPr>
        <w:t xml:space="preserve"> an array of medical examination footage featuring shell shocked soldiers. These silent motion pictures showcase the extent of the affliction, and it is displayed with its raw intensity. Psychiatrists of the time, such as W.H.R Rivers, held the belief that trench warfare itself was conducive to both the diagnosis and the road to recovery.</w:t>
      </w:r>
      <w:r>
        <w:rPr>
          <w:rStyle w:val="FootnoteReference"/>
          <w:rFonts w:ascii="Times New Roman" w:hAnsi="Times New Roman" w:cs="Times New Roman"/>
          <w:sz w:val="24"/>
        </w:rPr>
        <w:footnoteReference w:id="20"/>
      </w:r>
      <w:r>
        <w:rPr>
          <w:rFonts w:ascii="Times New Roman" w:hAnsi="Times New Roman" w:cs="Times New Roman"/>
          <w:sz w:val="24"/>
        </w:rPr>
        <w:t xml:space="preserve"> Within the trenches, soldiers were to experience a lack of control in which the individual is placed into a state of constant fear</w:t>
      </w:r>
      <w:r w:rsidRPr="00C54215">
        <w:rPr>
          <w:rFonts w:ascii="Times New Roman" w:hAnsi="Times New Roman" w:cs="Times New Roman"/>
          <w:i/>
          <w:sz w:val="24"/>
        </w:rPr>
        <w:t xml:space="preserve">. </w:t>
      </w:r>
      <w:r w:rsidRPr="00F66A9D">
        <w:rPr>
          <w:rFonts w:ascii="Times New Roman" w:hAnsi="Times New Roman" w:cs="Times New Roman"/>
          <w:sz w:val="24"/>
        </w:rPr>
        <w:t>The</w:t>
      </w:r>
      <w:r w:rsidRPr="00C54215">
        <w:rPr>
          <w:rFonts w:ascii="Times New Roman" w:hAnsi="Times New Roman" w:cs="Times New Roman"/>
          <w:i/>
          <w:sz w:val="24"/>
        </w:rPr>
        <w:t xml:space="preserve"> </w:t>
      </w:r>
      <w:r w:rsidRPr="00F66A9D">
        <w:rPr>
          <w:rFonts w:ascii="Times New Roman" w:hAnsi="Times New Roman" w:cs="Times New Roman"/>
          <w:sz w:val="24"/>
        </w:rPr>
        <w:t>Wellcome Library</w:t>
      </w:r>
      <w:r>
        <w:rPr>
          <w:rFonts w:ascii="Times New Roman" w:hAnsi="Times New Roman" w:cs="Times New Roman"/>
          <w:i/>
          <w:sz w:val="24"/>
        </w:rPr>
        <w:t xml:space="preserve"> </w:t>
      </w:r>
      <w:proofErr w:type="spellStart"/>
      <w:r>
        <w:rPr>
          <w:rFonts w:ascii="Times New Roman" w:hAnsi="Times New Roman" w:cs="Times New Roman"/>
          <w:sz w:val="24"/>
        </w:rPr>
        <w:t>harbours</w:t>
      </w:r>
      <w:proofErr w:type="spellEnd"/>
      <w:r>
        <w:rPr>
          <w:rFonts w:ascii="Times New Roman" w:hAnsi="Times New Roman" w:cs="Times New Roman"/>
          <w:sz w:val="24"/>
        </w:rPr>
        <w:t xml:space="preserve"> film reels that display the symptoms of shell shock. Private Preston is one of the affected </w:t>
      </w:r>
      <w:r>
        <w:rPr>
          <w:rFonts w:ascii="Times New Roman" w:hAnsi="Times New Roman" w:cs="Times New Roman"/>
          <w:sz w:val="24"/>
        </w:rPr>
        <w:lastRenderedPageBreak/>
        <w:t>soldiers that is featured within the reel, and it is soon apparent that although the viewer is aware that Preston is in a clinical environment, his mind was still in the throes of war when he  heard the medical examiner shout ‘bombs!’.</w:t>
      </w:r>
      <w:r>
        <w:rPr>
          <w:rStyle w:val="FootnoteReference"/>
          <w:rFonts w:ascii="Times New Roman" w:hAnsi="Times New Roman" w:cs="Times New Roman"/>
          <w:sz w:val="24"/>
        </w:rPr>
        <w:footnoteReference w:id="21"/>
      </w:r>
      <w:r>
        <w:rPr>
          <w:rFonts w:ascii="Times New Roman" w:hAnsi="Times New Roman" w:cs="Times New Roman"/>
          <w:sz w:val="24"/>
        </w:rPr>
        <w:t xml:space="preserve"> This can be seen in the above image of Preston emerging from beneath his bed.</w:t>
      </w:r>
      <w:r>
        <w:rPr>
          <w:rStyle w:val="FootnoteReference"/>
          <w:rFonts w:ascii="Times New Roman" w:hAnsi="Times New Roman" w:cs="Times New Roman"/>
          <w:sz w:val="24"/>
        </w:rPr>
        <w:footnoteReference w:id="22"/>
      </w:r>
      <w:r>
        <w:rPr>
          <w:rFonts w:ascii="Times New Roman" w:hAnsi="Times New Roman" w:cs="Times New Roman"/>
          <w:sz w:val="24"/>
        </w:rPr>
        <w:t xml:space="preserve"> For victims of shell shock, it was difficult to become </w:t>
      </w:r>
      <w:proofErr w:type="spellStart"/>
      <w:r>
        <w:rPr>
          <w:rFonts w:ascii="Times New Roman" w:hAnsi="Times New Roman" w:cs="Times New Roman"/>
          <w:sz w:val="24"/>
        </w:rPr>
        <w:t>reacclimatised</w:t>
      </w:r>
      <w:proofErr w:type="spellEnd"/>
      <w:r>
        <w:rPr>
          <w:rFonts w:ascii="Times New Roman" w:hAnsi="Times New Roman" w:cs="Times New Roman"/>
          <w:sz w:val="24"/>
        </w:rPr>
        <w:t xml:space="preserve"> to their current surroundings, as the unrelenting sounds and sights they are used to was ingrained within the forefront of their imaginations.</w:t>
      </w:r>
      <w:r>
        <w:rPr>
          <w:rStyle w:val="FootnoteReference"/>
          <w:rFonts w:ascii="Times New Roman" w:hAnsi="Times New Roman" w:cs="Times New Roman"/>
          <w:sz w:val="24"/>
        </w:rPr>
        <w:footnoteReference w:id="23"/>
      </w:r>
      <w:r>
        <w:rPr>
          <w:rFonts w:ascii="Times New Roman" w:hAnsi="Times New Roman" w:cs="Times New Roman"/>
          <w:sz w:val="24"/>
        </w:rPr>
        <w:t xml:space="preserve"> For medical professionals of the time, physical wounds were the primary area of expertise rather than mental wounds. This meant that the treatments of those suffering from the aftermath of battle varied extremely and were often treated with unempathetic hands. Ailing soldiers couldn’t be fixed so easily—some cases were severe and required intensive recovery within a specialist institution.</w:t>
      </w:r>
      <w:r>
        <w:rPr>
          <w:rStyle w:val="FootnoteReference"/>
          <w:rFonts w:ascii="Times New Roman" w:hAnsi="Times New Roman" w:cs="Times New Roman"/>
          <w:sz w:val="24"/>
        </w:rPr>
        <w:footnoteReference w:id="24"/>
      </w:r>
      <w:r>
        <w:rPr>
          <w:rFonts w:ascii="Times New Roman" w:hAnsi="Times New Roman" w:cs="Times New Roman"/>
          <w:sz w:val="24"/>
        </w:rPr>
        <w:t xml:space="preserve"> </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Within the </w:t>
      </w:r>
      <w:r w:rsidRPr="00D834B5">
        <w:rPr>
          <w:rFonts w:ascii="Times New Roman" w:hAnsi="Times New Roman" w:cs="Times New Roman"/>
          <w:i/>
          <w:sz w:val="24"/>
        </w:rPr>
        <w:t>Lancet</w:t>
      </w:r>
      <w:r>
        <w:rPr>
          <w:rFonts w:ascii="Times New Roman" w:hAnsi="Times New Roman" w:cs="Times New Roman"/>
          <w:sz w:val="24"/>
        </w:rPr>
        <w:t>, Myers condemned the use of isolation to treat an afflicted patient, believing that ‘explanations had to be couched’.</w:t>
      </w:r>
      <w:r>
        <w:rPr>
          <w:rStyle w:val="FootnoteReference"/>
          <w:rFonts w:ascii="Times New Roman" w:hAnsi="Times New Roman" w:cs="Times New Roman"/>
          <w:sz w:val="24"/>
        </w:rPr>
        <w:footnoteReference w:id="25"/>
      </w:r>
      <w:r>
        <w:rPr>
          <w:rFonts w:ascii="Times New Roman" w:hAnsi="Times New Roman" w:cs="Times New Roman"/>
          <w:sz w:val="24"/>
        </w:rPr>
        <w:t xml:space="preserve"> This presents the importance of </w:t>
      </w:r>
      <w:proofErr w:type="spellStart"/>
      <w:r>
        <w:rPr>
          <w:rFonts w:ascii="Times New Roman" w:hAnsi="Times New Roman" w:cs="Times New Roman"/>
          <w:sz w:val="24"/>
        </w:rPr>
        <w:t>behavioural</w:t>
      </w:r>
      <w:proofErr w:type="spellEnd"/>
      <w:r>
        <w:rPr>
          <w:rFonts w:ascii="Times New Roman" w:hAnsi="Times New Roman" w:cs="Times New Roman"/>
          <w:sz w:val="24"/>
        </w:rPr>
        <w:t xml:space="preserve"> study or talking therapy, which was soon becoming a popular mode of treatment for those suffering from shell shock. However, when the electroshock and hypnosis treatments of shell shock arose, they were not deemed questionable in its nature by the physicians and psychiatrists administering the treatments.</w:t>
      </w:r>
      <w:r>
        <w:rPr>
          <w:rStyle w:val="FootnoteReference"/>
          <w:rFonts w:ascii="Times New Roman" w:hAnsi="Times New Roman" w:cs="Times New Roman"/>
          <w:sz w:val="24"/>
        </w:rPr>
        <w:footnoteReference w:id="26"/>
      </w:r>
      <w:r>
        <w:rPr>
          <w:rFonts w:ascii="Times New Roman" w:hAnsi="Times New Roman" w:cs="Times New Roman"/>
          <w:sz w:val="24"/>
        </w:rPr>
        <w:t xml:space="preserve"> However, Freud stated that although the initial outcomes of electrotherapy treatment </w:t>
      </w:r>
      <w:proofErr w:type="gramStart"/>
      <w:r>
        <w:rPr>
          <w:rFonts w:ascii="Times New Roman" w:hAnsi="Times New Roman" w:cs="Times New Roman"/>
          <w:sz w:val="24"/>
        </w:rPr>
        <w:t>was</w:t>
      </w:r>
      <w:proofErr w:type="gramEnd"/>
      <w:r>
        <w:rPr>
          <w:rFonts w:ascii="Times New Roman" w:hAnsi="Times New Roman" w:cs="Times New Roman"/>
          <w:sz w:val="24"/>
        </w:rPr>
        <w:t xml:space="preserve"> a success, it failed to remain so. The electricity proved to be a traumatic experience for the patients, and Freud concluded that “it did not aim towards the patient’s recovery”.</w:t>
      </w:r>
      <w:r>
        <w:rPr>
          <w:rStyle w:val="FootnoteReference"/>
          <w:rFonts w:ascii="Times New Roman" w:hAnsi="Times New Roman" w:cs="Times New Roman"/>
          <w:sz w:val="24"/>
        </w:rPr>
        <w:footnoteReference w:id="27"/>
      </w:r>
      <w:r>
        <w:rPr>
          <w:rFonts w:ascii="Times New Roman" w:hAnsi="Times New Roman" w:cs="Times New Roman"/>
          <w:sz w:val="24"/>
        </w:rPr>
        <w:t xml:space="preserve"> In fact, </w:t>
      </w:r>
      <w:r>
        <w:rPr>
          <w:rFonts w:ascii="Times New Roman" w:hAnsi="Times New Roman" w:cs="Times New Roman"/>
          <w:sz w:val="24"/>
        </w:rPr>
        <w:lastRenderedPageBreak/>
        <w:t>Babington writes that it created a fear amongst returning soldiers, especially as those who found themselves suffering from paralysis were often subjected to the electric currents, to the extent of ‘torture’.</w:t>
      </w:r>
      <w:r>
        <w:rPr>
          <w:rStyle w:val="FootnoteReference"/>
          <w:rFonts w:ascii="Times New Roman" w:hAnsi="Times New Roman" w:cs="Times New Roman"/>
          <w:sz w:val="24"/>
        </w:rPr>
        <w:footnoteReference w:id="28"/>
      </w:r>
      <w:r>
        <w:rPr>
          <w:rFonts w:ascii="Times New Roman" w:hAnsi="Times New Roman" w:cs="Times New Roman"/>
          <w:sz w:val="24"/>
        </w:rPr>
        <w:t xml:space="preserve"> Perhaps the use of aggressive therapies such as this was representative of ideologies of the time, as shell shock itself was regarded with </w:t>
      </w:r>
      <w:proofErr w:type="spellStart"/>
      <w:r>
        <w:rPr>
          <w:rFonts w:ascii="Times New Roman" w:hAnsi="Times New Roman" w:cs="Times New Roman"/>
          <w:sz w:val="24"/>
        </w:rPr>
        <w:t>scepticism</w:t>
      </w:r>
      <w:proofErr w:type="spellEnd"/>
      <w:r>
        <w:rPr>
          <w:rFonts w:ascii="Times New Roman" w:hAnsi="Times New Roman" w:cs="Times New Roman"/>
          <w:sz w:val="24"/>
        </w:rPr>
        <w:t>, and the sole aim of treating those affected was to return the soldiers to their units.</w:t>
      </w:r>
      <w:r>
        <w:rPr>
          <w:rStyle w:val="FootnoteReference"/>
          <w:rFonts w:ascii="Times New Roman" w:hAnsi="Times New Roman" w:cs="Times New Roman"/>
          <w:sz w:val="24"/>
        </w:rPr>
        <w:footnoteReference w:id="29"/>
      </w:r>
    </w:p>
    <w:p w:rsidR="000F2E61" w:rsidRDefault="000F2E61" w:rsidP="000F2E61">
      <w:pPr>
        <w:spacing w:line="480" w:lineRule="auto"/>
        <w:ind w:firstLine="720"/>
        <w:jc w:val="both"/>
        <w:rPr>
          <w:rFonts w:ascii="Times New Roman" w:hAnsi="Times New Roman" w:cs="Times New Roman"/>
          <w:sz w:val="24"/>
          <w:szCs w:val="24"/>
        </w:rPr>
      </w:pPr>
      <w:r w:rsidRPr="00290992">
        <w:rPr>
          <w:rFonts w:ascii="Times New Roman" w:hAnsi="Times New Roman" w:cs="Times New Roman"/>
          <w:i/>
          <w:sz w:val="24"/>
        </w:rPr>
        <w:t>Shell Shock and its Lessons</w:t>
      </w:r>
      <w:r w:rsidRPr="00290992">
        <w:rPr>
          <w:rFonts w:ascii="Times New Roman" w:hAnsi="Times New Roman" w:cs="Times New Roman"/>
          <w:sz w:val="24"/>
        </w:rPr>
        <w:t>, written</w:t>
      </w:r>
      <w:r>
        <w:rPr>
          <w:rFonts w:ascii="Times New Roman" w:hAnsi="Times New Roman" w:cs="Times New Roman"/>
          <w:sz w:val="24"/>
        </w:rPr>
        <w:t xml:space="preserve"> in 1917 by Grafton Elliot Smith and Tom Hatherley Pear, is exemplary model of the perspective of a psychiatrist of this time. As experts in their field, Smith and Pear suggest that it is unfair to label those ailed with shell shock as cowards, or malingerers.</w:t>
      </w:r>
      <w:r>
        <w:rPr>
          <w:rStyle w:val="FootnoteReference"/>
          <w:rFonts w:ascii="Times New Roman" w:hAnsi="Times New Roman" w:cs="Times New Roman"/>
          <w:sz w:val="24"/>
        </w:rPr>
        <w:footnoteReference w:id="30"/>
      </w:r>
      <w:r>
        <w:rPr>
          <w:rFonts w:ascii="Times New Roman" w:hAnsi="Times New Roman" w:cs="Times New Roman"/>
          <w:sz w:val="24"/>
        </w:rPr>
        <w:t xml:space="preserve"> The academic works and experiences of Smith should be taken into consideration when reading his perception of shell shock and how it should be treated. Smith was a </w:t>
      </w:r>
      <w:proofErr w:type="spellStart"/>
      <w:r>
        <w:rPr>
          <w:rFonts w:ascii="Times New Roman" w:hAnsi="Times New Roman" w:cs="Times New Roman"/>
          <w:sz w:val="24"/>
        </w:rPr>
        <w:t>practised</w:t>
      </w:r>
      <w:proofErr w:type="spellEnd"/>
      <w:r>
        <w:rPr>
          <w:rFonts w:ascii="Times New Roman" w:hAnsi="Times New Roman" w:cs="Times New Roman"/>
          <w:sz w:val="24"/>
        </w:rPr>
        <w:t xml:space="preserve"> anatomist and had expressed an interest within the neurosis of the mind throughout his career as an anthropologist and had published various works that study the evolution of cerebral structure of the human mind.</w:t>
      </w:r>
      <w:r>
        <w:rPr>
          <w:rStyle w:val="FootnoteReference"/>
          <w:rFonts w:ascii="Times New Roman" w:hAnsi="Times New Roman" w:cs="Times New Roman"/>
          <w:sz w:val="24"/>
        </w:rPr>
        <w:footnoteReference w:id="31"/>
      </w:r>
      <w:r>
        <w:rPr>
          <w:rFonts w:ascii="Times New Roman" w:hAnsi="Times New Roman" w:cs="Times New Roman"/>
          <w:sz w:val="24"/>
        </w:rPr>
        <w:t xml:space="preserve"> Within </w:t>
      </w:r>
      <w:r w:rsidRPr="00624650">
        <w:rPr>
          <w:rFonts w:ascii="Times New Roman" w:hAnsi="Times New Roman" w:cs="Times New Roman"/>
          <w:i/>
          <w:sz w:val="24"/>
        </w:rPr>
        <w:t>Shell Shock and its Lessons</w:t>
      </w:r>
      <w:r>
        <w:rPr>
          <w:rFonts w:ascii="Times New Roman" w:hAnsi="Times New Roman" w:cs="Times New Roman"/>
          <w:sz w:val="24"/>
        </w:rPr>
        <w:t xml:space="preserve">, Smith and Pear express that </w:t>
      </w:r>
      <w:r w:rsidRPr="00290992">
        <w:rPr>
          <w:rFonts w:ascii="Times New Roman" w:hAnsi="Times New Roman" w:cs="Times New Roman"/>
          <w:sz w:val="24"/>
        </w:rPr>
        <w:t>‘</w:t>
      </w:r>
      <w:r>
        <w:rPr>
          <w:rFonts w:ascii="Times New Roman" w:hAnsi="Times New Roman" w:cs="Times New Roman"/>
          <w:sz w:val="24"/>
        </w:rPr>
        <w:t xml:space="preserve">sympathetic </w:t>
      </w:r>
      <w:r w:rsidRPr="00290992">
        <w:rPr>
          <w:rFonts w:ascii="Times New Roman" w:hAnsi="Times New Roman" w:cs="Times New Roman"/>
          <w:sz w:val="24"/>
        </w:rPr>
        <w:t>firmness’</w:t>
      </w:r>
      <w:r>
        <w:rPr>
          <w:rFonts w:ascii="Times New Roman" w:hAnsi="Times New Roman" w:cs="Times New Roman"/>
          <w:sz w:val="24"/>
        </w:rPr>
        <w:t xml:space="preserve"> should be used to treat the patients rather than them be faced with the brunt of societal rejection.</w:t>
      </w:r>
      <w:r>
        <w:rPr>
          <w:rStyle w:val="FootnoteReference"/>
          <w:rFonts w:ascii="Times New Roman" w:hAnsi="Times New Roman" w:cs="Times New Roman"/>
          <w:sz w:val="24"/>
        </w:rPr>
        <w:footnoteReference w:id="32"/>
      </w:r>
      <w:r>
        <w:rPr>
          <w:rFonts w:ascii="Times New Roman" w:hAnsi="Times New Roman" w:cs="Times New Roman"/>
          <w:sz w:val="24"/>
        </w:rPr>
        <w:t xml:space="preserve"> As this was written within the time of shell shock cases rising, it is crucial towards understanding the different attitudes and ideas surrounding the diagnosis of the war neurosis. When such words are expressed by leading figures in their fields, it represents how crucial the pandemic of war neurosis was coming to be, especially when one considers how shell shock was </w:t>
      </w:r>
      <w:r>
        <w:rPr>
          <w:rFonts w:ascii="Times New Roman" w:hAnsi="Times New Roman" w:cs="Times New Roman"/>
          <w:sz w:val="24"/>
        </w:rPr>
        <w:lastRenderedPageBreak/>
        <w:t>shunned by military officials.</w:t>
      </w:r>
      <w:r>
        <w:rPr>
          <w:rStyle w:val="FootnoteReference"/>
          <w:rFonts w:ascii="Times New Roman" w:hAnsi="Times New Roman" w:cs="Times New Roman"/>
          <w:sz w:val="24"/>
        </w:rPr>
        <w:footnoteReference w:id="33"/>
      </w:r>
      <w:r>
        <w:rPr>
          <w:rFonts w:ascii="Times New Roman" w:hAnsi="Times New Roman" w:cs="Times New Roman"/>
          <w:sz w:val="24"/>
        </w:rPr>
        <w:t xml:space="preserve"> Was the psychoanalysis ahead of its time? Perhaps, but the tone of Pears’ writing is rather hostile as he is vehement in his conclusion that shell shock should be treated with the same urgency as that of a physical injury as he furthers the importance of </w:t>
      </w:r>
      <w:proofErr w:type="spellStart"/>
      <w:r>
        <w:rPr>
          <w:rFonts w:ascii="Times New Roman" w:hAnsi="Times New Roman" w:cs="Times New Roman"/>
          <w:sz w:val="24"/>
        </w:rPr>
        <w:t>specialised</w:t>
      </w:r>
      <w:proofErr w:type="spellEnd"/>
      <w:r>
        <w:rPr>
          <w:rFonts w:ascii="Times New Roman" w:hAnsi="Times New Roman" w:cs="Times New Roman"/>
          <w:sz w:val="24"/>
        </w:rPr>
        <w:t xml:space="preserve"> institutions.</w:t>
      </w:r>
      <w:r w:rsidRPr="00DF02EA">
        <w:rPr>
          <w:rFonts w:ascii="Times New Roman" w:hAnsi="Times New Roman" w:cs="Times New Roman"/>
          <w:sz w:val="24"/>
          <w:szCs w:val="24"/>
        </w:rPr>
        <w:t xml:space="preserve"> Babington wrote that ‘soldiers with war neurosis would have had little chance of recovering in a civilian lunatic asylum’.</w:t>
      </w:r>
      <w:r>
        <w:rPr>
          <w:rStyle w:val="FootnoteReference"/>
          <w:rFonts w:ascii="Times New Roman" w:hAnsi="Times New Roman" w:cs="Times New Roman"/>
          <w:sz w:val="24"/>
          <w:szCs w:val="24"/>
        </w:rPr>
        <w:footnoteReference w:id="34"/>
      </w:r>
      <w:r w:rsidRPr="00DF02EA">
        <w:rPr>
          <w:rFonts w:ascii="Times New Roman" w:hAnsi="Times New Roman" w:cs="Times New Roman"/>
          <w:sz w:val="24"/>
          <w:szCs w:val="24"/>
        </w:rPr>
        <w:t xml:space="preserve">  </w:t>
      </w:r>
      <w:r>
        <w:rPr>
          <w:rFonts w:ascii="Times New Roman" w:hAnsi="Times New Roman" w:cs="Times New Roman"/>
          <w:sz w:val="24"/>
          <w:szCs w:val="24"/>
        </w:rPr>
        <w:t xml:space="preserve">His own work provides an in-depth study on the history of the condition itself and how attitudes to war neurosis itself came to be shaped. Babington’s study brings light to the fundamental precepts of Smiths’ writings, especially regarding the belief that a </w:t>
      </w:r>
      <w:r w:rsidRPr="00DF02EA">
        <w:rPr>
          <w:rFonts w:ascii="Times New Roman" w:hAnsi="Times New Roman" w:cs="Times New Roman"/>
          <w:sz w:val="24"/>
          <w:szCs w:val="24"/>
        </w:rPr>
        <w:t>separate institution would be neede</w:t>
      </w:r>
      <w:r>
        <w:rPr>
          <w:rFonts w:ascii="Times New Roman" w:hAnsi="Times New Roman" w:cs="Times New Roman"/>
          <w:sz w:val="24"/>
          <w:szCs w:val="24"/>
        </w:rPr>
        <w:t>d.</w:t>
      </w:r>
    </w:p>
    <w:p w:rsidR="000F2E61" w:rsidRPr="005D2BF3" w:rsidRDefault="000F2E61" w:rsidP="000F2E61">
      <w:pPr>
        <w:pStyle w:val="ListParagraph"/>
        <w:numPr>
          <w:ilvl w:val="0"/>
          <w:numId w:val="2"/>
        </w:numPr>
        <w:spacing w:line="480" w:lineRule="auto"/>
        <w:jc w:val="both"/>
        <w:rPr>
          <w:rFonts w:ascii="Times New Roman" w:hAnsi="Times New Roman" w:cs="Times New Roman"/>
          <w:b/>
          <w:sz w:val="24"/>
          <w:u w:val="single"/>
        </w:rPr>
      </w:pPr>
      <w:r w:rsidRPr="0076121F">
        <w:rPr>
          <w:rFonts w:ascii="Times New Roman" w:hAnsi="Times New Roman" w:cs="Times New Roman"/>
          <w:b/>
          <w:sz w:val="24"/>
          <w:u w:val="single"/>
        </w:rPr>
        <w:t>WHITCHURCH HOSPITAL: A CASE STUDY</w:t>
      </w:r>
    </w:p>
    <w:p w:rsidR="000F2E61" w:rsidRPr="00D46464" w:rsidRDefault="000F2E61" w:rsidP="000F2E61">
      <w:pPr>
        <w:spacing w:line="480" w:lineRule="auto"/>
        <w:ind w:firstLine="720"/>
        <w:jc w:val="both"/>
        <w:rPr>
          <w:rFonts w:ascii="Times New Roman" w:hAnsi="Times New Roman" w:cs="Times New Roman"/>
          <w:sz w:val="24"/>
        </w:rPr>
      </w:pPr>
      <w:r w:rsidRPr="005D2BF3">
        <w:rPr>
          <w:rFonts w:ascii="Times New Roman" w:hAnsi="Times New Roman" w:cs="Times New Roman"/>
          <w:noProof/>
          <w:sz w:val="24"/>
        </w:rPr>
        <mc:AlternateContent>
          <mc:Choice Requires="wps">
            <w:drawing>
              <wp:anchor distT="45720" distB="45720" distL="114300" distR="114300" simplePos="0" relativeHeight="251664384" behindDoc="0" locked="0" layoutInCell="1" allowOverlap="1" wp14:anchorId="1786B63E" wp14:editId="260A369A">
                <wp:simplePos x="0" y="0"/>
                <wp:positionH relativeFrom="margin">
                  <wp:align>left</wp:align>
                </wp:positionH>
                <wp:positionV relativeFrom="paragraph">
                  <wp:posOffset>4087495</wp:posOffset>
                </wp:positionV>
                <wp:extent cx="3014980" cy="407035"/>
                <wp:effectExtent l="0" t="0" r="1397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980" cy="407624"/>
                        </a:xfrm>
                        <a:prstGeom prst="rect">
                          <a:avLst/>
                        </a:prstGeom>
                        <a:solidFill>
                          <a:srgbClr val="FFFFFF"/>
                        </a:solidFill>
                        <a:ln w="9525">
                          <a:solidFill>
                            <a:srgbClr val="000000"/>
                          </a:solidFill>
                          <a:miter lim="800000"/>
                          <a:headEnd/>
                          <a:tailEnd/>
                        </a:ln>
                      </wps:spPr>
                      <wps:txbx>
                        <w:txbxContent>
                          <w:p w:rsidR="000F2E61" w:rsidRPr="005D2BF3" w:rsidRDefault="000F2E61" w:rsidP="000F2E61">
                            <w:pPr>
                              <w:pStyle w:val="Caption"/>
                              <w:spacing w:line="276" w:lineRule="auto"/>
                              <w:jc w:val="both"/>
                              <w:rPr>
                                <w:rFonts w:ascii="Times New Roman" w:hAnsi="Times New Roman" w:cs="Times New Roman"/>
                                <w:i w:val="0"/>
                                <w:color w:val="auto"/>
                                <w:sz w:val="20"/>
                                <w:szCs w:val="20"/>
                              </w:rPr>
                            </w:pPr>
                            <w:r w:rsidRPr="005D2BF3">
                              <w:rPr>
                                <w:rFonts w:ascii="Times New Roman" w:hAnsi="Times New Roman" w:cs="Times New Roman"/>
                                <w:color w:val="auto"/>
                                <w:sz w:val="20"/>
                                <w:szCs w:val="20"/>
                              </w:rPr>
                              <w:t>Fig</w:t>
                            </w:r>
                            <w:r>
                              <w:rPr>
                                <w:rFonts w:ascii="Times New Roman" w:hAnsi="Times New Roman" w:cs="Times New Roman"/>
                                <w:color w:val="auto"/>
                                <w:sz w:val="20"/>
                                <w:szCs w:val="20"/>
                              </w:rPr>
                              <w:t>ure</w:t>
                            </w:r>
                            <w:r w:rsidRPr="005D2BF3">
                              <w:rPr>
                                <w:rFonts w:ascii="Times New Roman" w:hAnsi="Times New Roman" w:cs="Times New Roman"/>
                                <w:color w:val="auto"/>
                                <w:sz w:val="20"/>
                                <w:szCs w:val="20"/>
                              </w:rPr>
                              <w:t xml:space="preserve"> 2.</w:t>
                            </w:r>
                            <w:r w:rsidRPr="005D2BF3">
                              <w:rPr>
                                <w:rFonts w:ascii="Times New Roman" w:hAnsi="Times New Roman" w:cs="Times New Roman"/>
                                <w:i w:val="0"/>
                                <w:color w:val="auto"/>
                                <w:sz w:val="20"/>
                                <w:szCs w:val="20"/>
                              </w:rPr>
                              <w:t xml:space="preserve">  Western Mail newspaper cuttings, Glamorgan Archives, Cardiff. DHC/88.</w:t>
                            </w:r>
                          </w:p>
                          <w:p w:rsidR="000F2E61" w:rsidRDefault="000F2E61" w:rsidP="000F2E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6B63E" id="Text Box 2" o:spid="_x0000_s1027" type="#_x0000_t202" style="position:absolute;left:0;text-align:left;margin-left:0;margin-top:321.85pt;width:237.4pt;height:32.0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7FJwIAAE0EAAAOAAAAZHJzL2Uyb0RvYy54bWysVNtu2zAMfR+wfxD0vvgyp02MOEWXLsOA&#10;7gK0+wBZlmNhkuhJSuzs60fJaZrdXob5QRBF6ujwkPTqZtSKHIR1EkxFs1lKiTAcGml2Ff3yuH21&#10;oMR5ZhqmwIiKHoWjN+uXL1ZDX4ocOlCNsARBjCuHvqKd932ZJI53QjM3g14YdLZgNfNo2l3SWDYg&#10;ulZJnqZXyQC26S1w4Rye3k1Ouo74bSu4/9S2TniiKorcfFxtXOuwJusVK3eW9Z3kJxrsH1hoJg0+&#10;eoa6Y56RvZW/QWnJLTho/YyDTqBtJRcxB8wmS3/J5qFjvYi5oDiuP8vk/h8s/3j4bIlsKppn15QY&#10;prFIj2L05A2MJA/6DL0rMeyhx0A/4jHWOebq+nvgXx0xsOmY2Ylba2HoBGuQXxZuJhdXJxwXQOrh&#10;AzT4DNt7iEBja3UQD+UgiI51Op5rE6hwPHydZsVygS6OviK9vsqL+AQrn2731vl3AjQJm4parH1E&#10;Z4d75wMbVj6FhMccKNlspVLRsLt6oyw5MOyTbfxO6D+FKUOGii7n+XwS4K8Qafz+BKGlx4ZXUld0&#10;cQ5iZZDtrWliO3om1bRHysqcdAzSTSL6sR5jyaLIQeMamiMKa2Hqb5xH3HRgv1MyYG9X1H3bMyso&#10;Ue8NFmeZFUUYhmgU8+scDXvpqS89zHCEqqinZNpufBygoJuBWyxiK6O+z0xOlLFno+yn+QpDcWnH&#10;qOe/wPoHAAAA//8DAFBLAwQUAAYACAAAACEAsx5jjN4AAAAIAQAADwAAAGRycy9kb3ducmV2Lnht&#10;bEyPwU7DMBBE70j8g7VIXBB1oFEcQpwKIYHgVkpVrm7sJhH2OthuGv6e5QTH1axm3qtXs7NsMiEO&#10;HiXcLDJgBluvB+wkbN+frktgMSnUyno0Er5NhFVzflarSvsTvplpkzpGJRgrJaFPaaw4j21vnIoL&#10;Pxqk7OCDU4nO0HEd1InKneW3WVZwpwakhV6N5rE37efm6CSU+cv0EV+X611bHOxduhLT81eQ8vJi&#10;frgHlsyc/p7hF5/QoSGmvT+ijsxKIJEkociXAhjFucjJZC9BZKIE3tT8v0DzAwAA//8DAFBLAQIt&#10;ABQABgAIAAAAIQC2gziS/gAAAOEBAAATAAAAAAAAAAAAAAAAAAAAAABbQ29udGVudF9UeXBlc10u&#10;eG1sUEsBAi0AFAAGAAgAAAAhADj9If/WAAAAlAEAAAsAAAAAAAAAAAAAAAAALwEAAF9yZWxzLy5y&#10;ZWxzUEsBAi0AFAAGAAgAAAAhAPZU/sUnAgAATQQAAA4AAAAAAAAAAAAAAAAALgIAAGRycy9lMm9E&#10;b2MueG1sUEsBAi0AFAAGAAgAAAAhALMeY4zeAAAACAEAAA8AAAAAAAAAAAAAAAAAgQQAAGRycy9k&#10;b3ducmV2LnhtbFBLBQYAAAAABAAEAPMAAACMBQAAAAA=&#10;">
                <v:textbox>
                  <w:txbxContent>
                    <w:p w:rsidR="000F2E61" w:rsidRPr="005D2BF3" w:rsidRDefault="000F2E61" w:rsidP="000F2E61">
                      <w:pPr>
                        <w:pStyle w:val="Caption"/>
                        <w:spacing w:line="276" w:lineRule="auto"/>
                        <w:jc w:val="both"/>
                        <w:rPr>
                          <w:rFonts w:ascii="Times New Roman" w:hAnsi="Times New Roman" w:cs="Times New Roman"/>
                          <w:i w:val="0"/>
                          <w:color w:val="auto"/>
                          <w:sz w:val="20"/>
                          <w:szCs w:val="20"/>
                        </w:rPr>
                      </w:pPr>
                      <w:r w:rsidRPr="005D2BF3">
                        <w:rPr>
                          <w:rFonts w:ascii="Times New Roman" w:hAnsi="Times New Roman" w:cs="Times New Roman"/>
                          <w:color w:val="auto"/>
                          <w:sz w:val="20"/>
                          <w:szCs w:val="20"/>
                        </w:rPr>
                        <w:t>Fig</w:t>
                      </w:r>
                      <w:r>
                        <w:rPr>
                          <w:rFonts w:ascii="Times New Roman" w:hAnsi="Times New Roman" w:cs="Times New Roman"/>
                          <w:color w:val="auto"/>
                          <w:sz w:val="20"/>
                          <w:szCs w:val="20"/>
                        </w:rPr>
                        <w:t>ure</w:t>
                      </w:r>
                      <w:r w:rsidRPr="005D2BF3">
                        <w:rPr>
                          <w:rFonts w:ascii="Times New Roman" w:hAnsi="Times New Roman" w:cs="Times New Roman"/>
                          <w:color w:val="auto"/>
                          <w:sz w:val="20"/>
                          <w:szCs w:val="20"/>
                        </w:rPr>
                        <w:t xml:space="preserve"> 2.</w:t>
                      </w:r>
                      <w:r w:rsidRPr="005D2BF3">
                        <w:rPr>
                          <w:rFonts w:ascii="Times New Roman" w:hAnsi="Times New Roman" w:cs="Times New Roman"/>
                          <w:i w:val="0"/>
                          <w:color w:val="auto"/>
                          <w:sz w:val="20"/>
                          <w:szCs w:val="20"/>
                        </w:rPr>
                        <w:t xml:space="preserve">  Western Mail newspaper cuttings, Glamorgan Archives, Cardiff. DHC/88.</w:t>
                      </w:r>
                    </w:p>
                    <w:p w:rsidR="000F2E61" w:rsidRDefault="000F2E61" w:rsidP="000F2E61"/>
                  </w:txbxContent>
                </v:textbox>
                <w10:wrap type="square" anchorx="margin"/>
              </v:shape>
            </w:pict>
          </mc:Fallback>
        </mc:AlternateContent>
      </w:r>
      <w:r>
        <w:rPr>
          <w:noProof/>
        </w:rPr>
        <w:drawing>
          <wp:anchor distT="0" distB="0" distL="114300" distR="114300" simplePos="0" relativeHeight="251662336" behindDoc="1" locked="0" layoutInCell="1" allowOverlap="1" wp14:anchorId="70DD6FC2" wp14:editId="7A15600E">
            <wp:simplePos x="0" y="0"/>
            <wp:positionH relativeFrom="margin">
              <wp:align>left</wp:align>
            </wp:positionH>
            <wp:positionV relativeFrom="paragraph">
              <wp:posOffset>48260</wp:posOffset>
            </wp:positionV>
            <wp:extent cx="2984500" cy="3981450"/>
            <wp:effectExtent l="19050" t="19050" r="25400" b="19050"/>
            <wp:wrapTight wrapText="bothSides">
              <wp:wrapPolygon edited="0">
                <wp:start x="-138" y="-103"/>
                <wp:lineTo x="-138" y="21600"/>
                <wp:lineTo x="21646" y="21600"/>
                <wp:lineTo x="21646" y="-103"/>
                <wp:lineTo x="-138" y="-103"/>
              </wp:wrapPolygon>
            </wp:wrapTight>
            <wp:docPr id="5" name="Picture 5" descr="A close up of a newspap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it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4500" cy="398145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 xml:space="preserve">At the Glamorgan Archives in Cardiff, there is an extensive collection of records from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Hospital. The hospital itself was at the forefront of psychiatric care and creates a Welsh story in relation to the war effort. The practice was praised for its advances within the treatments of shell shock and is a prime example of how psychiatric treatment following the emerging cases of shell shock came to be developed, as seen within report published by the </w:t>
      </w:r>
      <w:r w:rsidRPr="00F60036">
        <w:rPr>
          <w:rFonts w:ascii="Times New Roman" w:hAnsi="Times New Roman" w:cs="Times New Roman"/>
          <w:i/>
          <w:sz w:val="24"/>
        </w:rPr>
        <w:t>Western Mail</w:t>
      </w:r>
      <w:r>
        <w:rPr>
          <w:rFonts w:ascii="Times New Roman" w:hAnsi="Times New Roman" w:cs="Times New Roman"/>
          <w:sz w:val="24"/>
        </w:rPr>
        <w:t xml:space="preserve">. As can be seen within Figure 2, Cardiff’s Metropolitan War </w:t>
      </w:r>
      <w:r>
        <w:rPr>
          <w:rFonts w:ascii="Times New Roman" w:hAnsi="Times New Roman" w:cs="Times New Roman"/>
          <w:sz w:val="24"/>
        </w:rPr>
        <w:lastRenderedPageBreak/>
        <w:t xml:space="preserve">Hospital pioneered the way for psychiatric advancements. The source mentions Sir Maurico Craig, a renowned expert within the field of psychiatry presenting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with words of high praise. It hints at the desire for getting to the heart of understanding mental illness, and Craig suggests that with the achievements of Dr. Edwin Goodall, this would soon become a reality at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Notably, newspaper coverage of the institute is vast, with the local papers surrounding Cardiff keeping up to date records on the treatments used. Of course, the treatment may not be all of what is seen on the surface when one looks towards treatments within other psychiatric hospitals, but on a level of historical intrigue the fact that the ‘stigma’ of shell shock wasn’t shied away from within various media outlets and is instead praised, shows a willingness to reform a condition that was previously shied away from. Within the source provided, Dr. Goodall is mentioned as is the suggestion that mental ailments are curable, and that the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institution was paving the way for not only Wales, but ‘the nation’.</w:t>
      </w:r>
      <w:r>
        <w:rPr>
          <w:rStyle w:val="FootnoteReference"/>
          <w:rFonts w:ascii="Times New Roman" w:hAnsi="Times New Roman" w:cs="Times New Roman"/>
          <w:sz w:val="24"/>
        </w:rPr>
        <w:footnoteReference w:id="35"/>
      </w:r>
      <w:r>
        <w:rPr>
          <w:rFonts w:ascii="Times New Roman" w:hAnsi="Times New Roman" w:cs="Times New Roman"/>
          <w:sz w:val="24"/>
        </w:rPr>
        <w:t xml:space="preserve"> </w:t>
      </w:r>
      <w:r w:rsidRPr="00076174">
        <w:rPr>
          <w:rFonts w:ascii="Times New Roman" w:hAnsi="Times New Roman" w:cs="Times New Roman"/>
          <w:sz w:val="24"/>
          <w:szCs w:val="24"/>
        </w:rPr>
        <w:t>During </w:t>
      </w:r>
      <w:r>
        <w:rPr>
          <w:rFonts w:ascii="Times New Roman" w:hAnsi="Times New Roman" w:cs="Times New Roman"/>
          <w:sz w:val="24"/>
          <w:szCs w:val="24"/>
        </w:rPr>
        <w:t xml:space="preserve">the war </w:t>
      </w:r>
      <w:proofErr w:type="spellStart"/>
      <w:r>
        <w:rPr>
          <w:rFonts w:ascii="Times New Roman" w:hAnsi="Times New Roman" w:cs="Times New Roman"/>
          <w:sz w:val="24"/>
          <w:szCs w:val="24"/>
        </w:rPr>
        <w:t>Whitchurch</w:t>
      </w:r>
      <w:proofErr w:type="spellEnd"/>
      <w:r>
        <w:rPr>
          <w:rFonts w:ascii="Times New Roman" w:hAnsi="Times New Roman" w:cs="Times New Roman"/>
          <w:sz w:val="24"/>
          <w:szCs w:val="24"/>
        </w:rPr>
        <w:t xml:space="preserve"> </w:t>
      </w:r>
      <w:r w:rsidRPr="00DF02EA">
        <w:rPr>
          <w:rFonts w:ascii="Times New Roman" w:hAnsi="Times New Roman" w:cs="Times New Roman"/>
          <w:sz w:val="24"/>
          <w:szCs w:val="24"/>
        </w:rPr>
        <w:t>was run by the military as a general medical and surgical institution, headed by Dr Goodall</w:t>
      </w:r>
      <w:r>
        <w:rPr>
          <w:rFonts w:ascii="Times New Roman" w:hAnsi="Times New Roman" w:cs="Times New Roman"/>
          <w:sz w:val="24"/>
          <w:szCs w:val="24"/>
        </w:rPr>
        <w:t xml:space="preserve"> himself.</w:t>
      </w:r>
      <w:r w:rsidRPr="00DF02EA">
        <w:rPr>
          <w:rFonts w:ascii="Times New Roman" w:hAnsi="Times New Roman" w:cs="Times New Roman"/>
          <w:sz w:val="24"/>
          <w:szCs w:val="24"/>
        </w:rPr>
        <w:t xml:space="preserve"> </w:t>
      </w:r>
      <w:r w:rsidRPr="00DF02EA">
        <w:rPr>
          <w:rFonts w:ascii="Times New Roman" w:hAnsi="Times New Roman" w:cs="Times New Roman"/>
          <w:sz w:val="24"/>
          <w:szCs w:val="24"/>
          <w:shd w:val="clear" w:color="auto" w:fill="FFFFFF"/>
        </w:rPr>
        <w:t> </w:t>
      </w:r>
      <w:r>
        <w:rPr>
          <w:rFonts w:ascii="Times New Roman" w:hAnsi="Times New Roman" w:cs="Times New Roman"/>
          <w:sz w:val="24"/>
          <w:szCs w:val="24"/>
          <w:shd w:val="clear" w:color="auto" w:fill="FFFFFF"/>
        </w:rPr>
        <w:t xml:space="preserve"> </w:t>
      </w:r>
      <w:r w:rsidRPr="00DF02EA">
        <w:rPr>
          <w:rFonts w:ascii="Times New Roman" w:hAnsi="Times New Roman" w:cs="Times New Roman"/>
          <w:sz w:val="24"/>
          <w:szCs w:val="24"/>
          <w:shd w:val="clear" w:color="auto" w:fill="FFFFFF"/>
        </w:rPr>
        <w:t>In 1915 the hospital was handed over to the military under the Asylum: War Hospitals Scheme and became the Welsh Metropolitan War Hospital. Dr Goodall was given the rank of Lieutenant Colonel and remained in charge</w:t>
      </w:r>
      <w:r>
        <w:rPr>
          <w:rFonts w:ascii="Times New Roman" w:hAnsi="Times New Roman" w:cs="Times New Roman"/>
          <w:sz w:val="24"/>
          <w:szCs w:val="24"/>
          <w:shd w:val="clear" w:color="auto" w:fill="FFFFFF"/>
        </w:rPr>
        <w:t xml:space="preserve"> and was later awarded a CBE in 1919 for his efforts towards treating shell shocked victims</w:t>
      </w:r>
      <w:r w:rsidRPr="00DF02EA">
        <w:rPr>
          <w:rFonts w:ascii="Times New Roman" w:hAnsi="Times New Roman" w:cs="Times New Roman"/>
          <w:sz w:val="24"/>
          <w:szCs w:val="24"/>
          <w:shd w:val="clear" w:color="auto" w:fill="FFFFFF"/>
        </w:rPr>
        <w:t>.</w:t>
      </w:r>
      <w:r>
        <w:rPr>
          <w:rStyle w:val="FootnoteReference"/>
          <w:rFonts w:ascii="Times New Roman" w:hAnsi="Times New Roman" w:cs="Times New Roman"/>
          <w:sz w:val="24"/>
          <w:szCs w:val="24"/>
          <w:shd w:val="clear" w:color="auto" w:fill="FFFFFF"/>
        </w:rPr>
        <w:footnoteReference w:id="36"/>
      </w:r>
      <w:r w:rsidRPr="00DF02EA">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Dr Goodall also became a co-editor for the </w:t>
      </w:r>
      <w:r w:rsidRPr="009D294C">
        <w:rPr>
          <w:rFonts w:ascii="Times New Roman" w:hAnsi="Times New Roman" w:cs="Times New Roman"/>
          <w:i/>
          <w:sz w:val="24"/>
          <w:szCs w:val="24"/>
        </w:rPr>
        <w:t>JMS Journal</w:t>
      </w:r>
      <w:r>
        <w:rPr>
          <w:rFonts w:ascii="Times New Roman" w:hAnsi="Times New Roman" w:cs="Times New Roman"/>
          <w:sz w:val="24"/>
          <w:szCs w:val="24"/>
        </w:rPr>
        <w:t>, a publication which was a vessel for information regarding advancements and news within the field of psychiatric treatment.</w:t>
      </w:r>
      <w:r>
        <w:rPr>
          <w:rStyle w:val="FootnoteReference"/>
          <w:rFonts w:ascii="Times New Roman" w:hAnsi="Times New Roman" w:cs="Times New Roman"/>
          <w:sz w:val="24"/>
          <w:szCs w:val="24"/>
        </w:rPr>
        <w:footnoteReference w:id="37"/>
      </w:r>
      <w:r w:rsidRPr="00DF02EA">
        <w:rPr>
          <w:rFonts w:ascii="Times New Roman" w:hAnsi="Times New Roman" w:cs="Times New Roman"/>
          <w:sz w:val="24"/>
          <w:szCs w:val="24"/>
          <w:shd w:val="clear" w:color="auto" w:fill="FFFFFF"/>
        </w:rPr>
        <w:t xml:space="preserve">For its first two years of operation as a war hospital it dealt mainly with </w:t>
      </w:r>
      <w:proofErr w:type="spellStart"/>
      <w:r w:rsidRPr="00DF02EA">
        <w:rPr>
          <w:rFonts w:ascii="Times New Roman" w:hAnsi="Times New Roman" w:cs="Times New Roman"/>
          <w:sz w:val="24"/>
          <w:szCs w:val="24"/>
          <w:shd w:val="clear" w:color="auto" w:fill="FFFFFF"/>
        </w:rPr>
        <w:t>orthopaedic</w:t>
      </w:r>
      <w:proofErr w:type="spellEnd"/>
      <w:r w:rsidRPr="00DF02EA">
        <w:rPr>
          <w:rFonts w:ascii="Times New Roman" w:hAnsi="Times New Roman" w:cs="Times New Roman"/>
          <w:sz w:val="24"/>
          <w:szCs w:val="24"/>
          <w:shd w:val="clear" w:color="auto" w:fill="FFFFFF"/>
        </w:rPr>
        <w:t xml:space="preserve"> cases but in 1917 became a </w:t>
      </w:r>
      <w:proofErr w:type="spellStart"/>
      <w:r w:rsidRPr="00DF02EA">
        <w:rPr>
          <w:rFonts w:ascii="Times New Roman" w:hAnsi="Times New Roman" w:cs="Times New Roman"/>
          <w:sz w:val="24"/>
          <w:szCs w:val="24"/>
          <w:shd w:val="clear" w:color="auto" w:fill="FFFFFF"/>
        </w:rPr>
        <w:t>centre</w:t>
      </w:r>
      <w:proofErr w:type="spellEnd"/>
      <w:r w:rsidRPr="00DF02EA">
        <w:rPr>
          <w:rFonts w:ascii="Times New Roman" w:hAnsi="Times New Roman" w:cs="Times New Roman"/>
          <w:sz w:val="24"/>
          <w:szCs w:val="24"/>
          <w:shd w:val="clear" w:color="auto" w:fill="FFFFFF"/>
        </w:rPr>
        <w:t xml:space="preserve"> for </w:t>
      </w:r>
      <w:r>
        <w:rPr>
          <w:rFonts w:ascii="Times New Roman" w:hAnsi="Times New Roman" w:cs="Times New Roman"/>
          <w:sz w:val="24"/>
          <w:szCs w:val="24"/>
          <w:shd w:val="clear" w:color="auto" w:fill="FFFFFF"/>
        </w:rPr>
        <w:t>shell shock</w:t>
      </w:r>
      <w:r w:rsidRPr="00DF02EA">
        <w:rPr>
          <w:rFonts w:ascii="Times New Roman" w:hAnsi="Times New Roman" w:cs="Times New Roman"/>
          <w:sz w:val="24"/>
          <w:szCs w:val="24"/>
          <w:shd w:val="clear" w:color="auto" w:fill="FFFFFF"/>
        </w:rPr>
        <w:t xml:space="preserve"> victims. </w:t>
      </w:r>
      <w:r w:rsidRPr="00DF02EA">
        <w:rPr>
          <w:rFonts w:ascii="Times New Roman" w:hAnsi="Times New Roman" w:cs="Times New Roman"/>
          <w:sz w:val="24"/>
          <w:szCs w:val="24"/>
        </w:rPr>
        <w:t xml:space="preserve">The number of patients discharged from </w:t>
      </w:r>
      <w:proofErr w:type="spellStart"/>
      <w:r w:rsidRPr="00DF02EA">
        <w:rPr>
          <w:rFonts w:ascii="Times New Roman" w:hAnsi="Times New Roman" w:cs="Times New Roman"/>
          <w:sz w:val="24"/>
          <w:szCs w:val="24"/>
        </w:rPr>
        <w:lastRenderedPageBreak/>
        <w:t>Whitchurch</w:t>
      </w:r>
      <w:proofErr w:type="spellEnd"/>
      <w:r w:rsidRPr="00DF02EA">
        <w:rPr>
          <w:rFonts w:ascii="Times New Roman" w:hAnsi="Times New Roman" w:cs="Times New Roman"/>
          <w:sz w:val="24"/>
          <w:szCs w:val="24"/>
        </w:rPr>
        <w:t xml:space="preserve"> was better than almost every other similar institution in Britain.</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w:t>
      </w:r>
      <w:proofErr w:type="spellStart"/>
      <w:r>
        <w:rPr>
          <w:rFonts w:ascii="Times New Roman" w:hAnsi="Times New Roman" w:cs="Times New Roman"/>
          <w:sz w:val="24"/>
          <w:szCs w:val="24"/>
        </w:rPr>
        <w:t>Whitchurch</w:t>
      </w:r>
      <w:proofErr w:type="spellEnd"/>
      <w:r>
        <w:rPr>
          <w:rFonts w:ascii="Times New Roman" w:hAnsi="Times New Roman" w:cs="Times New Roman"/>
          <w:sz w:val="24"/>
          <w:szCs w:val="24"/>
        </w:rPr>
        <w:t xml:space="preserve"> had the capacity to hold around seven hundred patients, a statistic that displays the sheer size of </w:t>
      </w:r>
      <w:proofErr w:type="spellStart"/>
      <w:r>
        <w:rPr>
          <w:rFonts w:ascii="Times New Roman" w:hAnsi="Times New Roman" w:cs="Times New Roman"/>
          <w:sz w:val="24"/>
          <w:szCs w:val="24"/>
        </w:rPr>
        <w:t>Whitchurch</w:t>
      </w:r>
      <w:proofErr w:type="spellEnd"/>
      <w:r>
        <w:rPr>
          <w:rFonts w:ascii="Times New Roman" w:hAnsi="Times New Roman" w:cs="Times New Roman"/>
          <w:sz w:val="24"/>
          <w:szCs w:val="24"/>
        </w:rPr>
        <w:t xml:space="preserve"> during the time of its opening in 1908.</w:t>
      </w:r>
      <w:r>
        <w:rPr>
          <w:rStyle w:val="FootnoteReference"/>
          <w:rFonts w:ascii="Times New Roman" w:hAnsi="Times New Roman" w:cs="Times New Roman"/>
          <w:sz w:val="24"/>
          <w:szCs w:val="24"/>
        </w:rPr>
        <w:footnoteReference w:id="39"/>
      </w:r>
      <w:r w:rsidRPr="009A5234">
        <w:rPr>
          <w:rFonts w:ascii="Times New Roman" w:hAnsi="Times New Roman" w:cs="Times New Roman"/>
          <w:sz w:val="24"/>
        </w:rPr>
        <w:t xml:space="preserve"> </w:t>
      </w:r>
      <w:r>
        <w:rPr>
          <w:rFonts w:ascii="Times New Roman" w:hAnsi="Times New Roman" w:cs="Times New Roman"/>
          <w:sz w:val="24"/>
        </w:rPr>
        <w:t>However, 450 of these beds were occupied by patients suffering from neurological symptoms by 1917, which highlights how the ratio of physical injury and then neurological injuries provided an imbalance.</w:t>
      </w:r>
      <w:r>
        <w:rPr>
          <w:rStyle w:val="FootnoteReference"/>
          <w:rFonts w:ascii="Times New Roman" w:hAnsi="Times New Roman" w:cs="Times New Roman"/>
          <w:sz w:val="24"/>
        </w:rPr>
        <w:footnoteReference w:id="40"/>
      </w:r>
      <w:r>
        <w:rPr>
          <w:rFonts w:ascii="Times New Roman" w:hAnsi="Times New Roman" w:cs="Times New Roman"/>
          <w:sz w:val="24"/>
        </w:rPr>
        <w:t xml:space="preserve"> </w:t>
      </w:r>
    </w:p>
    <w:p w:rsidR="000F2E61" w:rsidRDefault="000F2E61" w:rsidP="000F2E61">
      <w:pPr>
        <w:spacing w:line="480" w:lineRule="auto"/>
        <w:ind w:firstLine="720"/>
        <w:jc w:val="both"/>
        <w:rPr>
          <w:rFonts w:ascii="Times New Roman" w:hAnsi="Times New Roman" w:cs="Times New Roman"/>
          <w:sz w:val="24"/>
        </w:rPr>
      </w:pPr>
      <w:proofErr w:type="spellStart"/>
      <w:r>
        <w:rPr>
          <w:rFonts w:ascii="Times New Roman" w:hAnsi="Times New Roman" w:cs="Times New Roman"/>
          <w:sz w:val="24"/>
          <w:szCs w:val="24"/>
        </w:rPr>
        <w:t>Dic</w:t>
      </w:r>
      <w:proofErr w:type="spellEnd"/>
      <w:r>
        <w:rPr>
          <w:rFonts w:ascii="Times New Roman" w:hAnsi="Times New Roman" w:cs="Times New Roman"/>
          <w:sz w:val="24"/>
          <w:szCs w:val="24"/>
        </w:rPr>
        <w:t xml:space="preserve"> Mortimer writes that for the residents of Cardiff itself, the aura that surrounded </w:t>
      </w:r>
      <w:proofErr w:type="spellStart"/>
      <w:r>
        <w:rPr>
          <w:rFonts w:ascii="Times New Roman" w:hAnsi="Times New Roman" w:cs="Times New Roman"/>
          <w:sz w:val="24"/>
          <w:szCs w:val="24"/>
        </w:rPr>
        <w:t>Whitchurch</w:t>
      </w:r>
      <w:proofErr w:type="spellEnd"/>
      <w:r>
        <w:rPr>
          <w:rFonts w:ascii="Times New Roman" w:hAnsi="Times New Roman" w:cs="Times New Roman"/>
          <w:sz w:val="24"/>
          <w:szCs w:val="24"/>
        </w:rPr>
        <w:t xml:space="preserve"> Hospital, pre-war as well as post-war, was that of a commodity. “You’ll end up in </w:t>
      </w:r>
      <w:proofErr w:type="spellStart"/>
      <w:r>
        <w:rPr>
          <w:rFonts w:ascii="Times New Roman" w:hAnsi="Times New Roman" w:cs="Times New Roman"/>
          <w:sz w:val="24"/>
          <w:szCs w:val="24"/>
        </w:rPr>
        <w:t>Whitchurch</w:t>
      </w:r>
      <w:proofErr w:type="spellEnd"/>
      <w:r>
        <w:rPr>
          <w:rFonts w:ascii="Times New Roman" w:hAnsi="Times New Roman" w:cs="Times New Roman"/>
          <w:sz w:val="24"/>
          <w:szCs w:val="24"/>
        </w:rPr>
        <w:t>!” was a phrase uttered by the locals, albeit jokingly, but still proved to display how the mental institution was perceived by the community.</w:t>
      </w:r>
      <w:r>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w:t>
      </w:r>
      <w:r>
        <w:rPr>
          <w:rFonts w:ascii="Times New Roman" w:hAnsi="Times New Roman" w:cs="Times New Roman"/>
          <w:sz w:val="24"/>
        </w:rPr>
        <w:t xml:space="preserve">Phil Carradice headed a creative research project in relation to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writing a book that contains a series of memoirs relating to the institution. Carradice introduces the perceptions of traditional Victorian thinking about asylums, describing that they were customarily used as means for containment rather than treatment. Post-war,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is believed to have been ‘compared more than </w:t>
      </w:r>
      <w:proofErr w:type="spellStart"/>
      <w:r>
        <w:rPr>
          <w:rFonts w:ascii="Times New Roman" w:hAnsi="Times New Roman" w:cs="Times New Roman"/>
          <w:sz w:val="24"/>
        </w:rPr>
        <w:t>favourably</w:t>
      </w:r>
      <w:proofErr w:type="spellEnd"/>
      <w:r>
        <w:rPr>
          <w:rFonts w:ascii="Times New Roman" w:hAnsi="Times New Roman" w:cs="Times New Roman"/>
          <w:sz w:val="24"/>
        </w:rPr>
        <w:t xml:space="preserve"> with any mental hospital in the country’.</w:t>
      </w:r>
      <w:r>
        <w:rPr>
          <w:rStyle w:val="FootnoteReference"/>
          <w:rFonts w:ascii="Times New Roman" w:hAnsi="Times New Roman" w:cs="Times New Roman"/>
          <w:sz w:val="24"/>
        </w:rPr>
        <w:footnoteReference w:id="42"/>
      </w:r>
      <w:r>
        <w:rPr>
          <w:rFonts w:ascii="Times New Roman" w:hAnsi="Times New Roman" w:cs="Times New Roman"/>
          <w:sz w:val="24"/>
        </w:rPr>
        <w:t xml:space="preserve"> This is in relation to the variety of treatments that were available to the patients, made possible by Dr Goodall and then Dr Peter McCowan. Although electroshock therapies were used at </w:t>
      </w:r>
      <w:proofErr w:type="spellStart"/>
      <w:r>
        <w:rPr>
          <w:rFonts w:ascii="Times New Roman" w:hAnsi="Times New Roman" w:cs="Times New Roman"/>
          <w:sz w:val="24"/>
        </w:rPr>
        <w:t>Whitchurch</w:t>
      </w:r>
      <w:proofErr w:type="spellEnd"/>
      <w:r>
        <w:rPr>
          <w:rFonts w:ascii="Times New Roman" w:hAnsi="Times New Roman" w:cs="Times New Roman"/>
          <w:sz w:val="24"/>
        </w:rPr>
        <w:t>, the institution also saw treatments of hydrotherapy and bath therapies.</w:t>
      </w:r>
      <w:r>
        <w:rPr>
          <w:rStyle w:val="FootnoteReference"/>
          <w:rFonts w:ascii="Times New Roman" w:hAnsi="Times New Roman" w:cs="Times New Roman"/>
          <w:sz w:val="24"/>
        </w:rPr>
        <w:footnoteReference w:id="43"/>
      </w:r>
      <w:r>
        <w:rPr>
          <w:rFonts w:ascii="Times New Roman" w:hAnsi="Times New Roman" w:cs="Times New Roman"/>
          <w:sz w:val="24"/>
        </w:rPr>
        <w:t xml:space="preserve"> Patients had their own independence within the institute and were encouraged to engage with </w:t>
      </w:r>
      <w:proofErr w:type="spellStart"/>
      <w:r>
        <w:rPr>
          <w:rFonts w:ascii="Times New Roman" w:hAnsi="Times New Roman" w:cs="Times New Roman"/>
          <w:sz w:val="24"/>
        </w:rPr>
        <w:t>programmes</w:t>
      </w:r>
      <w:proofErr w:type="spellEnd"/>
      <w:r>
        <w:rPr>
          <w:rFonts w:ascii="Times New Roman" w:hAnsi="Times New Roman" w:cs="Times New Roman"/>
          <w:sz w:val="24"/>
        </w:rPr>
        <w:t xml:space="preserve"> of occupational therapy consisting of creative activities.</w:t>
      </w:r>
      <w:r>
        <w:rPr>
          <w:rStyle w:val="FootnoteReference"/>
          <w:rFonts w:ascii="Times New Roman" w:hAnsi="Times New Roman" w:cs="Times New Roman"/>
          <w:sz w:val="24"/>
        </w:rPr>
        <w:footnoteReference w:id="44"/>
      </w:r>
      <w:r>
        <w:rPr>
          <w:rFonts w:ascii="Times New Roman" w:hAnsi="Times New Roman" w:cs="Times New Roman"/>
          <w:sz w:val="24"/>
        </w:rPr>
        <w:t xml:space="preserve"> At the National History Museum at St. Fagan’s there is a tablecloth on display, a piece of </w:t>
      </w:r>
      <w:proofErr w:type="spellStart"/>
      <w:r>
        <w:rPr>
          <w:rFonts w:ascii="Times New Roman" w:hAnsi="Times New Roman" w:cs="Times New Roman"/>
          <w:sz w:val="24"/>
        </w:rPr>
        <w:t>Whitchurch’s</w:t>
      </w:r>
      <w:proofErr w:type="spellEnd"/>
      <w:r>
        <w:rPr>
          <w:rFonts w:ascii="Times New Roman" w:hAnsi="Times New Roman" w:cs="Times New Roman"/>
          <w:sz w:val="24"/>
        </w:rPr>
        <w:t xml:space="preserve"> </w:t>
      </w:r>
      <w:r>
        <w:rPr>
          <w:rFonts w:ascii="Times New Roman" w:hAnsi="Times New Roman" w:cs="Times New Roman"/>
          <w:sz w:val="24"/>
        </w:rPr>
        <w:lastRenderedPageBreak/>
        <w:t xml:space="preserve">history as its time as a military hospital. The cloth itself includes the woven names of those who had been residents at the institution during 1917—the same year that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became primarily focused on the care of shell shocked soldiers rather than a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for both </w:t>
      </w:r>
      <w:proofErr w:type="spellStart"/>
      <w:r>
        <w:rPr>
          <w:rFonts w:ascii="Times New Roman" w:hAnsi="Times New Roman" w:cs="Times New Roman"/>
          <w:sz w:val="24"/>
        </w:rPr>
        <w:t>orthopaedic</w:t>
      </w:r>
      <w:proofErr w:type="spellEnd"/>
      <w:r>
        <w:rPr>
          <w:rFonts w:ascii="Times New Roman" w:hAnsi="Times New Roman" w:cs="Times New Roman"/>
          <w:sz w:val="24"/>
        </w:rPr>
        <w:t xml:space="preserve"> and neurological cases.</w:t>
      </w:r>
      <w:r>
        <w:rPr>
          <w:rStyle w:val="FootnoteReference"/>
          <w:rFonts w:ascii="Times New Roman" w:hAnsi="Times New Roman" w:cs="Times New Roman"/>
          <w:sz w:val="24"/>
        </w:rPr>
        <w:footnoteReference w:id="45"/>
      </w:r>
      <w:r>
        <w:rPr>
          <w:rFonts w:ascii="Times New Roman" w:hAnsi="Times New Roman" w:cs="Times New Roman"/>
          <w:sz w:val="24"/>
        </w:rPr>
        <w:t xml:space="preserve"> The occupation of the mind through such means of creativity may have provided a healthier method of treatment, rather than the subjection of harsh physical therapies which are customarily seen at such hospitals.</w:t>
      </w:r>
    </w:p>
    <w:bookmarkEnd w:id="7"/>
    <w:p w:rsidR="000F2E61" w:rsidRPr="00900175" w:rsidRDefault="000F2E61" w:rsidP="000F2E61">
      <w:pPr>
        <w:spacing w:line="480" w:lineRule="auto"/>
        <w:ind w:firstLine="720"/>
        <w:jc w:val="both"/>
        <w:rPr>
          <w:rFonts w:ascii="Times New Roman" w:hAnsi="Times New Roman" w:cs="Times New Roman"/>
          <w:sz w:val="24"/>
        </w:rPr>
      </w:pPr>
    </w:p>
    <w:p w:rsidR="000F2E61" w:rsidRPr="00A73BA7" w:rsidRDefault="000F2E61" w:rsidP="000F2E61">
      <w:pPr>
        <w:spacing w:line="360" w:lineRule="auto"/>
        <w:jc w:val="both"/>
        <w:rPr>
          <w:rFonts w:ascii="Times New Roman" w:hAnsi="Times New Roman" w:cs="Times New Roman"/>
          <w:sz w:val="24"/>
        </w:rPr>
      </w:pPr>
    </w:p>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p w:rsidR="000F2E61" w:rsidRDefault="000F2E61" w:rsidP="000F2E61">
      <w:pPr>
        <w:jc w:val="center"/>
        <w:rPr>
          <w:rFonts w:ascii="Times New Roman" w:hAnsi="Times New Roman"/>
          <w:b/>
          <w:sz w:val="24"/>
          <w:u w:val="single"/>
        </w:rPr>
      </w:pPr>
      <w:bookmarkStart w:id="9" w:name="_Hlk513331361"/>
      <w:bookmarkStart w:id="10" w:name="_Hlk513407850"/>
      <w:r>
        <w:rPr>
          <w:rFonts w:ascii="Times New Roman" w:hAnsi="Times New Roman"/>
          <w:b/>
          <w:sz w:val="24"/>
          <w:u w:val="single"/>
        </w:rPr>
        <w:lastRenderedPageBreak/>
        <w:t>CHAPTER TWO:</w:t>
      </w:r>
    </w:p>
    <w:p w:rsidR="000F2E61" w:rsidRPr="00B6332D" w:rsidRDefault="000F2E61" w:rsidP="000F2E61">
      <w:pPr>
        <w:jc w:val="center"/>
        <w:rPr>
          <w:rFonts w:ascii="Times New Roman" w:hAnsi="Times New Roman"/>
          <w:sz w:val="24"/>
          <w:u w:val="single"/>
        </w:rPr>
      </w:pPr>
      <w:r w:rsidRPr="00B6332D">
        <w:rPr>
          <w:rFonts w:ascii="Times New Roman" w:hAnsi="Times New Roman"/>
          <w:sz w:val="24"/>
          <w:u w:val="single"/>
        </w:rPr>
        <w:t>Shell Shock and the Female Experience</w:t>
      </w:r>
    </w:p>
    <w:p w:rsidR="000F2E61" w:rsidRDefault="000F2E61" w:rsidP="000F2E61">
      <w:pPr>
        <w:jc w:val="center"/>
        <w:rPr>
          <w:rFonts w:ascii="Times New Roman" w:hAnsi="Times New Roman"/>
          <w:b/>
          <w:sz w:val="24"/>
          <w:u w:val="single"/>
        </w:rPr>
      </w:pPr>
    </w:p>
    <w:p w:rsidR="000F2E61" w:rsidRDefault="000F2E61" w:rsidP="00883500">
      <w:pPr>
        <w:spacing w:line="480" w:lineRule="auto"/>
        <w:ind w:firstLine="360"/>
        <w:jc w:val="both"/>
        <w:rPr>
          <w:rFonts w:ascii="Times New Roman" w:hAnsi="Times New Roman" w:cs="Times New Roman"/>
          <w:sz w:val="24"/>
          <w:lang w:eastAsia="en-GB"/>
        </w:rPr>
      </w:pPr>
      <w:r>
        <w:rPr>
          <w:rFonts w:ascii="Times New Roman" w:hAnsi="Times New Roman" w:cs="Times New Roman"/>
          <w:sz w:val="24"/>
          <w:lang w:eastAsia="en-GB"/>
        </w:rPr>
        <w:t>Peter Leese debates that shell shock became a symbol of separation not only from ones’ mind, but also towards relationships and a general dissociation from society. He furthers this by discussing how Siegfried Sassoon and Wilfred Owen presented anti-war sentiments within their work, and such came a redefining moment for the traditional relationship between a man and a woman.</w:t>
      </w:r>
      <w:r>
        <w:rPr>
          <w:rStyle w:val="FootnoteReference"/>
          <w:rFonts w:ascii="Times New Roman" w:hAnsi="Times New Roman" w:cs="Times New Roman"/>
          <w:sz w:val="24"/>
          <w:lang w:eastAsia="en-GB"/>
        </w:rPr>
        <w:footnoteReference w:id="46"/>
      </w:r>
      <w:r>
        <w:rPr>
          <w:rFonts w:ascii="Times New Roman" w:hAnsi="Times New Roman" w:cs="Times New Roman"/>
          <w:sz w:val="24"/>
          <w:lang w:eastAsia="en-GB"/>
        </w:rPr>
        <w:t xml:space="preserve"> </w:t>
      </w:r>
      <w:r>
        <w:rPr>
          <w:rFonts w:ascii="Times New Roman" w:hAnsi="Times New Roman"/>
          <w:sz w:val="24"/>
        </w:rPr>
        <w:t xml:space="preserve">Sassoon’s </w:t>
      </w:r>
      <w:r w:rsidRPr="00C83D7F">
        <w:rPr>
          <w:rFonts w:ascii="Times New Roman" w:hAnsi="Times New Roman"/>
          <w:i/>
          <w:sz w:val="24"/>
        </w:rPr>
        <w:t>Glory of Women</w:t>
      </w:r>
      <w:r>
        <w:rPr>
          <w:rFonts w:ascii="Times New Roman" w:hAnsi="Times New Roman"/>
          <w:sz w:val="24"/>
        </w:rPr>
        <w:t xml:space="preserve"> </w:t>
      </w:r>
      <w:proofErr w:type="gramStart"/>
      <w:r>
        <w:rPr>
          <w:rFonts w:ascii="Times New Roman" w:hAnsi="Times New Roman"/>
          <w:sz w:val="24"/>
        </w:rPr>
        <w:t>in particular presents</w:t>
      </w:r>
      <w:proofErr w:type="gramEnd"/>
      <w:r>
        <w:rPr>
          <w:rFonts w:ascii="Times New Roman" w:hAnsi="Times New Roman"/>
          <w:sz w:val="24"/>
        </w:rPr>
        <w:t xml:space="preserve"> an anti-female rhetoric: </w:t>
      </w:r>
      <w:r w:rsidRPr="007902D8">
        <w:rPr>
          <w:rFonts w:ascii="Times New Roman" w:hAnsi="Times New Roman" w:cs="Times New Roman"/>
          <w:sz w:val="24"/>
        </w:rPr>
        <w:t>‘You make us shells. You listen with delight. By tales of dirt and danger fondly thrilled’.</w:t>
      </w:r>
      <w:r w:rsidRPr="007902D8">
        <w:rPr>
          <w:rStyle w:val="FootnoteReference"/>
          <w:rFonts w:ascii="Times New Roman" w:hAnsi="Times New Roman" w:cs="Times New Roman"/>
          <w:sz w:val="24"/>
        </w:rPr>
        <w:footnoteReference w:id="47"/>
      </w:r>
      <w:r w:rsidRPr="007902D8">
        <w:rPr>
          <w:rFonts w:ascii="Times New Roman" w:hAnsi="Times New Roman" w:cs="Times New Roman"/>
          <w:sz w:val="24"/>
        </w:rPr>
        <w:t xml:space="preserve"> </w:t>
      </w:r>
      <w:r>
        <w:rPr>
          <w:rFonts w:ascii="Times New Roman" w:hAnsi="Times New Roman"/>
          <w:sz w:val="24"/>
        </w:rPr>
        <w:t xml:space="preserve">He proposes that women truly did not understand the reality of war, preferring to delight in the chivalric and heroic tales that emerge. </w:t>
      </w:r>
      <w:r>
        <w:rPr>
          <w:rFonts w:ascii="Times New Roman" w:hAnsi="Times New Roman" w:cs="Times New Roman"/>
          <w:sz w:val="24"/>
          <w:lang w:eastAsia="en-GB"/>
        </w:rPr>
        <w:t xml:space="preserve">With considering </w:t>
      </w:r>
      <w:r w:rsidRPr="00326382">
        <w:rPr>
          <w:rFonts w:ascii="Times New Roman" w:hAnsi="Times New Roman" w:cs="Times New Roman"/>
          <w:i/>
          <w:sz w:val="24"/>
          <w:lang w:eastAsia="en-GB"/>
        </w:rPr>
        <w:t>Glory of Women</w:t>
      </w:r>
      <w:r>
        <w:rPr>
          <w:rFonts w:ascii="Times New Roman" w:hAnsi="Times New Roman" w:cs="Times New Roman"/>
          <w:sz w:val="24"/>
          <w:lang w:eastAsia="en-GB"/>
        </w:rPr>
        <w:t xml:space="preserve"> and the reasons behind its composition, it furthers the proof that the First World War was shaped by male experiences in how it is remembered within literature and culture. Paul </w:t>
      </w:r>
      <w:proofErr w:type="spellStart"/>
      <w:r>
        <w:rPr>
          <w:rFonts w:ascii="Times New Roman" w:hAnsi="Times New Roman" w:cs="Times New Roman"/>
          <w:sz w:val="24"/>
          <w:lang w:eastAsia="en-GB"/>
        </w:rPr>
        <w:t>Fussell</w:t>
      </w:r>
      <w:proofErr w:type="spellEnd"/>
      <w:r>
        <w:rPr>
          <w:rFonts w:ascii="Times New Roman" w:hAnsi="Times New Roman" w:cs="Times New Roman"/>
          <w:sz w:val="24"/>
          <w:lang w:eastAsia="en-GB"/>
        </w:rPr>
        <w:t xml:space="preserve"> cements this by stating that the ‘soldier’s experience in the trenches is central to the cultural development of the century’.</w:t>
      </w:r>
      <w:r>
        <w:rPr>
          <w:rStyle w:val="FootnoteReference"/>
          <w:rFonts w:ascii="Times New Roman" w:hAnsi="Times New Roman" w:cs="Times New Roman"/>
          <w:sz w:val="24"/>
          <w:lang w:eastAsia="en-GB"/>
        </w:rPr>
        <w:footnoteReference w:id="48"/>
      </w:r>
      <w:r>
        <w:rPr>
          <w:rFonts w:ascii="Times New Roman" w:hAnsi="Times New Roman" w:cs="Times New Roman"/>
          <w:sz w:val="24"/>
          <w:lang w:eastAsia="en-GB"/>
        </w:rPr>
        <w:t xml:space="preserve"> Such focus on the trenches by historians, particularly the male experience, has allowed for other voices to go unheard. </w:t>
      </w:r>
      <w:r w:rsidRPr="00326382">
        <w:rPr>
          <w:rFonts w:ascii="Times New Roman" w:hAnsi="Times New Roman" w:cs="Times New Roman"/>
          <w:i/>
          <w:sz w:val="24"/>
          <w:lang w:eastAsia="en-GB"/>
        </w:rPr>
        <w:t>A Testament of Youth</w:t>
      </w:r>
      <w:r>
        <w:rPr>
          <w:rFonts w:ascii="Times New Roman" w:hAnsi="Times New Roman" w:cs="Times New Roman"/>
          <w:sz w:val="24"/>
          <w:lang w:eastAsia="en-GB"/>
        </w:rPr>
        <w:t xml:space="preserve"> by Vera Brittain is perhaps one of the most renowned works to have been composed by a female post-war, yet if one were to look at the historiography of shell shock and the Great War there is an overwhelming amount of written material on the male experience despite such renowned literary sources. Brittain writes that she too experienced a form of war neurosis towards the end of the First World War and claimed that writing her memoir had become a therapeutic way in which she could overcome it.</w:t>
      </w:r>
      <w:r>
        <w:rPr>
          <w:rStyle w:val="FootnoteReference"/>
          <w:rFonts w:ascii="Times New Roman" w:hAnsi="Times New Roman" w:cs="Times New Roman"/>
          <w:sz w:val="24"/>
          <w:lang w:eastAsia="en-GB"/>
        </w:rPr>
        <w:footnoteReference w:id="49"/>
      </w:r>
      <w:r>
        <w:rPr>
          <w:rFonts w:ascii="Times New Roman" w:hAnsi="Times New Roman" w:cs="Times New Roman"/>
          <w:sz w:val="24"/>
          <w:lang w:eastAsia="en-GB"/>
        </w:rPr>
        <w:t xml:space="preserve"> However, not all women had this </w:t>
      </w:r>
      <w:r>
        <w:rPr>
          <w:rFonts w:ascii="Times New Roman" w:hAnsi="Times New Roman" w:cs="Times New Roman"/>
          <w:sz w:val="24"/>
          <w:lang w:eastAsia="en-GB"/>
        </w:rPr>
        <w:lastRenderedPageBreak/>
        <w:t>luxury. Famed female cases of shell shock had resulted in imprisonment, confined under the term ‘civilian war neurosis’. Such cases were that of Elizabeth Huntley and Violet Cambridge, both of whom were found to have nervous breakdowns on the account of air raids.</w:t>
      </w:r>
      <w:r>
        <w:rPr>
          <w:rStyle w:val="FootnoteReference"/>
          <w:rFonts w:ascii="Times New Roman" w:hAnsi="Times New Roman" w:cs="Times New Roman"/>
          <w:sz w:val="24"/>
          <w:lang w:eastAsia="en-GB"/>
        </w:rPr>
        <w:footnoteReference w:id="50"/>
      </w:r>
      <w:r>
        <w:rPr>
          <w:rFonts w:ascii="Times New Roman" w:hAnsi="Times New Roman" w:cs="Times New Roman"/>
          <w:sz w:val="24"/>
          <w:lang w:eastAsia="en-GB"/>
        </w:rPr>
        <w:t xml:space="preserve"> So, how are cases of neurosis within females perceived during the war, if not by others than by the women themselves? Such will be discussed.</w:t>
      </w:r>
    </w:p>
    <w:p w:rsidR="000F2E61" w:rsidRPr="006523C4" w:rsidRDefault="000F2E61" w:rsidP="000F2E61">
      <w:pPr>
        <w:pStyle w:val="ListParagraph"/>
        <w:numPr>
          <w:ilvl w:val="0"/>
          <w:numId w:val="6"/>
        </w:numPr>
        <w:spacing w:line="480" w:lineRule="auto"/>
        <w:jc w:val="both"/>
        <w:rPr>
          <w:rFonts w:ascii="Times New Roman" w:hAnsi="Times New Roman" w:cs="Times New Roman"/>
          <w:b/>
          <w:sz w:val="24"/>
          <w:u w:val="single"/>
          <w:lang w:eastAsia="en-GB"/>
        </w:rPr>
      </w:pPr>
      <w:r w:rsidRPr="006523C4">
        <w:rPr>
          <w:rFonts w:ascii="Times New Roman" w:hAnsi="Times New Roman" w:cs="Times New Roman"/>
          <w:b/>
          <w:sz w:val="24"/>
          <w:u w:val="single"/>
          <w:lang w:eastAsia="en-GB"/>
        </w:rPr>
        <w:t>Shell Shock or Hysteria?</w:t>
      </w:r>
    </w:p>
    <w:p w:rsidR="000F2E61" w:rsidRPr="002F78D3" w:rsidRDefault="000F2E61" w:rsidP="000F2E61">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The role of the nurse within the Great War has been commended, but ‘her experience of psychological breakdown has not been examined’.</w:t>
      </w:r>
      <w:r>
        <w:rPr>
          <w:rStyle w:val="FootnoteReference"/>
          <w:rFonts w:ascii="Times New Roman" w:hAnsi="Times New Roman" w:cs="Times New Roman"/>
          <w:sz w:val="24"/>
          <w:szCs w:val="24"/>
        </w:rPr>
        <w:footnoteReference w:id="51"/>
      </w:r>
      <w:r>
        <w:rPr>
          <w:rFonts w:ascii="Times New Roman" w:hAnsi="Times New Roman" w:cs="Times New Roman"/>
          <w:sz w:val="24"/>
          <w:szCs w:val="24"/>
        </w:rPr>
        <w:t xml:space="preserve"> Neurological conditions that stemmed from the war were very much masculine diagnoses, mainly on the basis that as women did not serve in the trenches, they were not susceptible. Even so, it is of interest to highlight the fact that although shell shock is not typically correlated with women, the symptoms of shell shock were much like the symptoms of hysteria, which was a common diagnosis for women with neurological symptoms</w:t>
      </w:r>
      <w:r>
        <w:rPr>
          <w:rFonts w:ascii="Times New Roman" w:hAnsi="Times New Roman" w:cs="Times New Roman"/>
          <w:sz w:val="24"/>
          <w:lang w:eastAsia="en-GB"/>
        </w:rPr>
        <w:t>.</w:t>
      </w:r>
      <w:r>
        <w:rPr>
          <w:rStyle w:val="FootnoteReference"/>
          <w:rFonts w:ascii="Times New Roman" w:hAnsi="Times New Roman" w:cs="Times New Roman"/>
          <w:sz w:val="24"/>
          <w:lang w:eastAsia="en-GB"/>
        </w:rPr>
        <w:footnoteReference w:id="52"/>
      </w:r>
      <w:r>
        <w:rPr>
          <w:rFonts w:ascii="Times New Roman" w:hAnsi="Times New Roman" w:cs="Times New Roman"/>
          <w:sz w:val="24"/>
          <w:lang w:eastAsia="en-GB"/>
        </w:rPr>
        <w:t xml:space="preserve">  The symptoms which would </w:t>
      </w:r>
      <w:proofErr w:type="spellStart"/>
      <w:r>
        <w:rPr>
          <w:rFonts w:ascii="Times New Roman" w:hAnsi="Times New Roman" w:cs="Times New Roman"/>
          <w:sz w:val="24"/>
          <w:lang w:eastAsia="en-GB"/>
        </w:rPr>
        <w:t>harbour</w:t>
      </w:r>
      <w:proofErr w:type="spellEnd"/>
      <w:r>
        <w:rPr>
          <w:rFonts w:ascii="Times New Roman" w:hAnsi="Times New Roman" w:cs="Times New Roman"/>
          <w:sz w:val="24"/>
          <w:lang w:eastAsia="en-GB"/>
        </w:rPr>
        <w:t xml:space="preserve"> such a diagnosis each fall under the umbrella of shell shock—neurasthenia, depression and hypochondria.</w:t>
      </w:r>
      <w:r>
        <w:rPr>
          <w:rStyle w:val="FootnoteReference"/>
          <w:rFonts w:ascii="Times New Roman" w:hAnsi="Times New Roman" w:cs="Times New Roman"/>
          <w:sz w:val="24"/>
          <w:lang w:eastAsia="en-GB"/>
        </w:rPr>
        <w:footnoteReference w:id="53"/>
      </w:r>
      <w:r>
        <w:rPr>
          <w:rFonts w:ascii="Times New Roman" w:hAnsi="Times New Roman" w:cs="Times New Roman"/>
          <w:sz w:val="24"/>
          <w:lang w:eastAsia="en-GB"/>
        </w:rPr>
        <w:t xml:space="preserve"> But what begs the question is why there is so little written work on the female experience with shell shock, and yet so much on the male. Mark S. Micale writes that ‘for millennia of medical history, the disease of the wandering womb had been envisioned as the female condition’ yet following the revolutions of the 17</w:t>
      </w:r>
      <w:r w:rsidRPr="002D2D90">
        <w:rPr>
          <w:rFonts w:ascii="Times New Roman" w:hAnsi="Times New Roman" w:cs="Times New Roman"/>
          <w:sz w:val="24"/>
          <w:vertAlign w:val="superscript"/>
          <w:lang w:eastAsia="en-GB"/>
        </w:rPr>
        <w:t>th</w:t>
      </w:r>
      <w:r>
        <w:rPr>
          <w:rFonts w:ascii="Times New Roman" w:hAnsi="Times New Roman" w:cs="Times New Roman"/>
          <w:sz w:val="24"/>
          <w:lang w:eastAsia="en-GB"/>
        </w:rPr>
        <w:t xml:space="preserve"> century and then the emergence of shell shock, hysteria amongst males was becoming prominent.</w:t>
      </w:r>
      <w:r>
        <w:rPr>
          <w:rStyle w:val="FootnoteReference"/>
          <w:rFonts w:ascii="Times New Roman" w:hAnsi="Times New Roman" w:cs="Times New Roman"/>
          <w:sz w:val="24"/>
          <w:lang w:eastAsia="en-GB"/>
        </w:rPr>
        <w:footnoteReference w:id="54"/>
      </w:r>
      <w:r>
        <w:rPr>
          <w:rFonts w:ascii="Times New Roman" w:hAnsi="Times New Roman" w:cs="Times New Roman"/>
          <w:sz w:val="24"/>
          <w:lang w:eastAsia="en-GB"/>
        </w:rPr>
        <w:t xml:space="preserve"> </w:t>
      </w:r>
      <w:r>
        <w:rPr>
          <w:rFonts w:ascii="Times New Roman" w:hAnsi="Times New Roman" w:cs="Times New Roman"/>
          <w:sz w:val="24"/>
          <w:lang w:eastAsia="en-GB"/>
        </w:rPr>
        <w:lastRenderedPageBreak/>
        <w:t>It brings upon the argument that perhaps this umbrella term is not necessarily a ‘gender’ issue, but rather a diagnosis that acts as a cloak that overshadows symptoms that are difficult to understand.</w:t>
      </w:r>
    </w:p>
    <w:p w:rsidR="000F2E61" w:rsidRDefault="000F2E61" w:rsidP="000F2E61">
      <w:pPr>
        <w:spacing w:line="480" w:lineRule="auto"/>
        <w:jc w:val="both"/>
        <w:rPr>
          <w:rFonts w:ascii="Times New Roman" w:hAnsi="Times New Roman" w:cs="Times New Roman"/>
          <w:sz w:val="24"/>
          <w:shd w:val="clear" w:color="auto" w:fill="FFFFFF"/>
        </w:rPr>
      </w:pPr>
      <w:r>
        <w:rPr>
          <w:rFonts w:ascii="Times New Roman" w:hAnsi="Times New Roman" w:cs="Times New Roman"/>
          <w:sz w:val="24"/>
          <w:shd w:val="clear" w:color="auto" w:fill="FFFFFF"/>
        </w:rPr>
        <w:tab/>
        <w:t>Hysteria was a disposition that had its roots firmly planted in history. From the ancient world, there lay the cultural belief that women were far more susceptible to disease as the ‘womb is the origin of all disease</w:t>
      </w:r>
      <w:r w:rsidRPr="00B6332D">
        <w:rPr>
          <w:rFonts w:ascii="Times New Roman" w:hAnsi="Times New Roman" w:cs="Times New Roman"/>
          <w:sz w:val="24"/>
          <w:shd w:val="clear" w:color="auto" w:fill="FFFFFF"/>
        </w:rPr>
        <w:t>s’.</w:t>
      </w:r>
      <w:r w:rsidRPr="00B6332D">
        <w:rPr>
          <w:rStyle w:val="FootnoteReference"/>
          <w:rFonts w:ascii="Times New Roman" w:hAnsi="Times New Roman" w:cs="Times New Roman"/>
          <w:sz w:val="24"/>
          <w:shd w:val="clear" w:color="auto" w:fill="FFFFFF"/>
        </w:rPr>
        <w:footnoteReference w:id="55"/>
      </w:r>
      <w:r>
        <w:rPr>
          <w:rFonts w:ascii="Times New Roman" w:hAnsi="Times New Roman" w:cs="Times New Roman"/>
          <w:sz w:val="24"/>
          <w:shd w:val="clear" w:color="auto" w:fill="FFFFFF"/>
        </w:rPr>
        <w:t xml:space="preserve"> Women were deemed fragile due to the changes that their bodies endure both before and after adolescence, and such perspectives can be seen throughout the Hippocratic and Roman classical ages.</w:t>
      </w:r>
      <w:r>
        <w:rPr>
          <w:rStyle w:val="FootnoteReference"/>
          <w:rFonts w:ascii="Times New Roman" w:hAnsi="Times New Roman" w:cs="Times New Roman"/>
          <w:sz w:val="24"/>
          <w:shd w:val="clear" w:color="auto" w:fill="FFFFFF"/>
        </w:rPr>
        <w:footnoteReference w:id="56"/>
      </w:r>
      <w:r>
        <w:rPr>
          <w:rFonts w:ascii="Times New Roman" w:hAnsi="Times New Roman" w:cs="Times New Roman"/>
          <w:sz w:val="24"/>
          <w:shd w:val="clear" w:color="auto" w:fill="FFFFFF"/>
        </w:rPr>
        <w:t xml:space="preserve"> Elaine Showalter within her study mental illness in females throughout modern history provides an in-depth analysis of hysteria amongst women. She describes the period between the late nineteenth century and World War I as the ‘golden age’ of hysteria, as it was at the </w:t>
      </w:r>
      <w:proofErr w:type="spellStart"/>
      <w:r>
        <w:rPr>
          <w:rFonts w:ascii="Times New Roman" w:hAnsi="Times New Roman" w:cs="Times New Roman"/>
          <w:sz w:val="24"/>
          <w:shd w:val="clear" w:color="auto" w:fill="FFFFFF"/>
        </w:rPr>
        <w:t>epicentre</w:t>
      </w:r>
      <w:proofErr w:type="spellEnd"/>
      <w:r>
        <w:rPr>
          <w:rFonts w:ascii="Times New Roman" w:hAnsi="Times New Roman" w:cs="Times New Roman"/>
          <w:sz w:val="24"/>
          <w:shd w:val="clear" w:color="auto" w:fill="FFFFFF"/>
        </w:rPr>
        <w:t xml:space="preserve"> of neurotic diagnoses amongst women.</w:t>
      </w:r>
      <w:r>
        <w:rPr>
          <w:rStyle w:val="FootnoteReference"/>
          <w:rFonts w:ascii="Times New Roman" w:hAnsi="Times New Roman" w:cs="Times New Roman"/>
          <w:sz w:val="24"/>
          <w:shd w:val="clear" w:color="auto" w:fill="FFFFFF"/>
        </w:rPr>
        <w:footnoteReference w:id="57"/>
      </w:r>
      <w:r>
        <w:rPr>
          <w:rFonts w:ascii="Times New Roman" w:hAnsi="Times New Roman" w:cs="Times New Roman"/>
          <w:sz w:val="24"/>
          <w:shd w:val="clear" w:color="auto" w:fill="FFFFFF"/>
        </w:rPr>
        <w:t xml:space="preserve"> </w:t>
      </w:r>
    </w:p>
    <w:p w:rsidR="000F2E61" w:rsidRDefault="000F2E61" w:rsidP="000F2E61">
      <w:pPr>
        <w:spacing w:line="480" w:lineRule="auto"/>
        <w:jc w:val="both"/>
        <w:rPr>
          <w:rFonts w:ascii="Times New Roman" w:hAnsi="Times New Roman" w:cs="Times New Roman"/>
          <w:sz w:val="24"/>
          <w:szCs w:val="24"/>
        </w:rPr>
      </w:pPr>
      <w:r>
        <w:rPr>
          <w:rFonts w:ascii="Times New Roman" w:hAnsi="Times New Roman" w:cs="Times New Roman"/>
          <w:sz w:val="28"/>
          <w:szCs w:val="24"/>
        </w:rPr>
        <w:tab/>
      </w:r>
      <w:r>
        <w:rPr>
          <w:rFonts w:ascii="Times New Roman" w:hAnsi="Times New Roman" w:cs="Times New Roman"/>
          <w:sz w:val="24"/>
          <w:szCs w:val="24"/>
        </w:rPr>
        <w:t>Elaine Showalter claims that ‘women understood the lesson of shell shock better than their male contemporaries’.</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She refutes this by discussing that women were able to relate to the powerlessness that the men must have felt, a factor that may make the soldier and the female kindred spirits in terms of neurasthenic issues. For a woman during this time to be diagnosed with neurosis of the mind, hysteria was a common verdict. Showalter alludes to the work of Virginia Woolf, of whom highlights the stigma of war neurosis within her novel </w:t>
      </w:r>
      <w:proofErr w:type="spellStart"/>
      <w:r w:rsidRPr="00577703">
        <w:rPr>
          <w:rFonts w:ascii="Times New Roman" w:hAnsi="Times New Roman" w:cs="Times New Roman"/>
          <w:i/>
          <w:sz w:val="24"/>
          <w:szCs w:val="24"/>
        </w:rPr>
        <w:t>Mrs</w:t>
      </w:r>
      <w:proofErr w:type="spellEnd"/>
      <w:r w:rsidRPr="00577703">
        <w:rPr>
          <w:rFonts w:ascii="Times New Roman" w:hAnsi="Times New Roman" w:cs="Times New Roman"/>
          <w:i/>
          <w:sz w:val="24"/>
          <w:szCs w:val="24"/>
        </w:rPr>
        <w:t xml:space="preserve"> Dalloway</w:t>
      </w:r>
      <w:r>
        <w:rPr>
          <w:rFonts w:ascii="Times New Roman" w:hAnsi="Times New Roman" w:cs="Times New Roman"/>
          <w:sz w:val="24"/>
          <w:szCs w:val="24"/>
        </w:rPr>
        <w:t xml:space="preserve"> and detailed critiques of Sassoon’s’ poetry.</w:t>
      </w:r>
      <w:r>
        <w:rPr>
          <w:rStyle w:val="FootnoteReference"/>
          <w:rFonts w:ascii="Times New Roman" w:hAnsi="Times New Roman" w:cs="Times New Roman"/>
          <w:sz w:val="24"/>
          <w:szCs w:val="24"/>
        </w:rPr>
        <w:footnoteReference w:id="59"/>
      </w:r>
      <w:r>
        <w:rPr>
          <w:rFonts w:ascii="Times New Roman" w:hAnsi="Times New Roman" w:cs="Times New Roman"/>
          <w:sz w:val="24"/>
          <w:szCs w:val="24"/>
        </w:rPr>
        <w:t xml:space="preserve"> </w:t>
      </w:r>
      <w:r w:rsidRPr="000C0331">
        <w:rPr>
          <w:rFonts w:ascii="Times New Roman" w:hAnsi="Times New Roman" w:cs="Times New Roman"/>
          <w:color w:val="000000"/>
          <w:sz w:val="24"/>
          <w:szCs w:val="24"/>
        </w:rPr>
        <w:t xml:space="preserve">Micale’s work should be of interest to historians of shell shock and gender because it shows that, contrary to assumption, the existence of hysteria in men did not </w:t>
      </w:r>
      <w:r w:rsidRPr="000C0331">
        <w:rPr>
          <w:rFonts w:ascii="Times New Roman" w:hAnsi="Times New Roman" w:cs="Times New Roman"/>
          <w:color w:val="000000"/>
          <w:sz w:val="24"/>
          <w:szCs w:val="24"/>
        </w:rPr>
        <w:lastRenderedPageBreak/>
        <w:t xml:space="preserve">necessarily surprise wartime physicians. Yet although hysteria was not an exclusively female malady, </w:t>
      </w:r>
      <w:r>
        <w:rPr>
          <w:rFonts w:ascii="Times New Roman" w:hAnsi="Times New Roman" w:cs="Times New Roman"/>
          <w:color w:val="000000"/>
          <w:sz w:val="24"/>
          <w:szCs w:val="24"/>
        </w:rPr>
        <w:t>‘</w:t>
      </w:r>
      <w:r w:rsidRPr="000C0331">
        <w:rPr>
          <w:rFonts w:ascii="Times New Roman" w:hAnsi="Times New Roman" w:cs="Times New Roman"/>
          <w:color w:val="000000"/>
          <w:sz w:val="24"/>
          <w:szCs w:val="24"/>
        </w:rPr>
        <w:t xml:space="preserve">it was a highly </w:t>
      </w:r>
      <w:proofErr w:type="spellStart"/>
      <w:r w:rsidRPr="000C0331">
        <w:rPr>
          <w:rFonts w:ascii="Times New Roman" w:hAnsi="Times New Roman" w:cs="Times New Roman"/>
          <w:color w:val="000000"/>
          <w:sz w:val="24"/>
          <w:szCs w:val="24"/>
        </w:rPr>
        <w:t>feminised</w:t>
      </w:r>
      <w:proofErr w:type="spellEnd"/>
      <w:r w:rsidRPr="000C0331">
        <w:rPr>
          <w:rFonts w:ascii="Times New Roman" w:hAnsi="Times New Roman" w:cs="Times New Roman"/>
          <w:color w:val="000000"/>
          <w:sz w:val="24"/>
          <w:szCs w:val="24"/>
        </w:rPr>
        <w:t xml:space="preserve"> and </w:t>
      </w:r>
      <w:proofErr w:type="spellStart"/>
      <w:r w:rsidRPr="000C0331">
        <w:rPr>
          <w:rFonts w:ascii="Times New Roman" w:hAnsi="Times New Roman" w:cs="Times New Roman"/>
          <w:color w:val="000000"/>
          <w:sz w:val="24"/>
          <w:szCs w:val="24"/>
        </w:rPr>
        <w:t>stigmatised</w:t>
      </w:r>
      <w:proofErr w:type="spellEnd"/>
      <w:r w:rsidRPr="000C0331">
        <w:rPr>
          <w:rFonts w:ascii="Times New Roman" w:hAnsi="Times New Roman" w:cs="Times New Roman"/>
          <w:color w:val="000000"/>
          <w:sz w:val="24"/>
          <w:szCs w:val="24"/>
        </w:rPr>
        <w:t xml:space="preserve"> disorder</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60"/>
      </w:r>
      <w:r>
        <w:rPr>
          <w:rFonts w:ascii="Times New Roman" w:hAnsi="Times New Roman" w:cs="Times New Roman"/>
          <w:color w:val="000000"/>
          <w:sz w:val="24"/>
          <w:szCs w:val="24"/>
        </w:rPr>
        <w:t xml:space="preserve"> </w:t>
      </w:r>
    </w:p>
    <w:p w:rsidR="000F2E61" w:rsidRDefault="000F2E61" w:rsidP="000F2E61">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Despite Showalter presenting a coherent and expert study of female mental illness, her chapter dedicated to shell shock within </w:t>
      </w:r>
      <w:r w:rsidRPr="00066686">
        <w:rPr>
          <w:rFonts w:ascii="Times New Roman" w:hAnsi="Times New Roman" w:cs="Times New Roman"/>
          <w:i/>
          <w:sz w:val="24"/>
          <w:szCs w:val="24"/>
        </w:rPr>
        <w:t>Female</w:t>
      </w:r>
      <w:r>
        <w:rPr>
          <w:rFonts w:ascii="Times New Roman" w:hAnsi="Times New Roman" w:cs="Times New Roman"/>
          <w:sz w:val="24"/>
          <w:szCs w:val="24"/>
        </w:rPr>
        <w:t xml:space="preserve"> </w:t>
      </w:r>
      <w:r w:rsidRPr="00D14725">
        <w:rPr>
          <w:rFonts w:ascii="Times New Roman" w:hAnsi="Times New Roman" w:cs="Times New Roman"/>
          <w:i/>
          <w:sz w:val="24"/>
          <w:szCs w:val="24"/>
        </w:rPr>
        <w:t>Malady</w:t>
      </w:r>
      <w:r>
        <w:rPr>
          <w:rFonts w:ascii="Times New Roman" w:hAnsi="Times New Roman" w:cs="Times New Roman"/>
          <w:sz w:val="24"/>
          <w:szCs w:val="24"/>
        </w:rPr>
        <w:t xml:space="preserve"> is focused primarily on the male experience. With the female history of mental health considered, it is worthwhile to discuss that it came to women during World War I, the diagnosis of shell shock wasn’t necessarily applied to them. Instead, frayed nerves and again, ‘hysteria’ were the coined phrases that were used in relation to the women who also suffered because of the war. Within the Imperial War Museum Archives lay an extensive collection of female VAD war diaries. Mary Chisholm’s diary describes how the removal of dead bodies was often a task undertaken by VADs, and such a task had detrimental effects on the women involved. Chisholm describes the anxieties of Elsie de T’Serclaes, nee Knocker: “… absolutely done… her nerves were too badly </w:t>
      </w:r>
      <w:proofErr w:type="gramStart"/>
      <w:r>
        <w:rPr>
          <w:rFonts w:ascii="Times New Roman" w:hAnsi="Times New Roman" w:cs="Times New Roman"/>
          <w:sz w:val="24"/>
          <w:szCs w:val="24"/>
        </w:rPr>
        <w:t>shaken</w:t>
      </w:r>
      <w:proofErr w:type="gramEnd"/>
      <w:r>
        <w:rPr>
          <w:rFonts w:ascii="Times New Roman" w:hAnsi="Times New Roman" w:cs="Times New Roman"/>
          <w:sz w:val="24"/>
          <w:szCs w:val="24"/>
        </w:rPr>
        <w:t xml:space="preserve"> and she fell forward on the wheel and burst into tears”.</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w:t>
      </w:r>
    </w:p>
    <w:p w:rsidR="000F2E61" w:rsidRDefault="000F2E61" w:rsidP="000F2E61">
      <w:pPr>
        <w:spacing w:line="480" w:lineRule="auto"/>
        <w:jc w:val="both"/>
        <w:rPr>
          <w:rFonts w:ascii="Times New Roman" w:hAnsi="Times New Roman" w:cs="Times New Roman"/>
          <w:sz w:val="24"/>
          <w:shd w:val="clear" w:color="auto" w:fill="FFFFFF"/>
        </w:rPr>
      </w:pPr>
      <w:r>
        <w:rPr>
          <w:rFonts w:ascii="Times New Roman" w:hAnsi="Times New Roman" w:cs="Times New Roman"/>
          <w:sz w:val="24"/>
          <w:szCs w:val="24"/>
        </w:rPr>
        <w:tab/>
        <w:t xml:space="preserve">The lack of female perspectives in relation to shell shock and the war may come under the conclusion that it was easier to attach the label of hysteria or exhaustion to such a malady, rather than become associated with an affliction largely associated with the trenches. Mairi </w:t>
      </w:r>
      <w:r w:rsidRPr="007B71DA">
        <w:rPr>
          <w:rFonts w:ascii="Times New Roman" w:hAnsi="Times New Roman" w:cs="Times New Roman"/>
          <w:sz w:val="24"/>
          <w:shd w:val="clear" w:color="auto" w:fill="FFFFFF"/>
        </w:rPr>
        <w:t>Borden</w:t>
      </w:r>
      <w:r>
        <w:rPr>
          <w:rFonts w:ascii="Times New Roman" w:hAnsi="Times New Roman" w:cs="Times New Roman"/>
          <w:sz w:val="24"/>
          <w:shd w:val="clear" w:color="auto" w:fill="FFFFFF"/>
        </w:rPr>
        <w:t xml:space="preserve"> falls victim to such a diagnosis, as during her time in France she was sent home by officials </w:t>
      </w:r>
      <w:proofErr w:type="gramStart"/>
      <w:r>
        <w:rPr>
          <w:rFonts w:ascii="Times New Roman" w:hAnsi="Times New Roman" w:cs="Times New Roman"/>
          <w:sz w:val="24"/>
          <w:shd w:val="clear" w:color="auto" w:fill="FFFFFF"/>
        </w:rPr>
        <w:t>on account of</w:t>
      </w:r>
      <w:proofErr w:type="gramEnd"/>
      <w:r>
        <w:rPr>
          <w:rFonts w:ascii="Times New Roman" w:hAnsi="Times New Roman" w:cs="Times New Roman"/>
          <w:sz w:val="24"/>
          <w:shd w:val="clear" w:color="auto" w:fill="FFFFFF"/>
        </w:rPr>
        <w:t xml:space="preserve"> being tired, despite writing that she “seemed to be breaking into pieces”.</w:t>
      </w:r>
      <w:r>
        <w:rPr>
          <w:rStyle w:val="FootnoteReference"/>
          <w:rFonts w:ascii="Times New Roman" w:hAnsi="Times New Roman" w:cs="Times New Roman"/>
          <w:sz w:val="24"/>
          <w:shd w:val="clear" w:color="auto" w:fill="FFFFFF"/>
        </w:rPr>
        <w:footnoteReference w:id="62"/>
      </w:r>
      <w:r>
        <w:rPr>
          <w:rFonts w:ascii="Times New Roman" w:hAnsi="Times New Roman" w:cs="Times New Roman"/>
          <w:sz w:val="24"/>
          <w:shd w:val="clear" w:color="auto" w:fill="FFFFFF"/>
        </w:rPr>
        <w:t xml:space="preserve"> Her memoirs within </w:t>
      </w:r>
      <w:r w:rsidRPr="00FA1888">
        <w:rPr>
          <w:rFonts w:ascii="Times New Roman" w:hAnsi="Times New Roman" w:cs="Times New Roman"/>
          <w:i/>
          <w:sz w:val="24"/>
          <w:shd w:val="clear" w:color="auto" w:fill="FFFFFF"/>
        </w:rPr>
        <w:t>Forbidden Zone</w:t>
      </w:r>
      <w:r>
        <w:rPr>
          <w:rFonts w:ascii="Times New Roman" w:hAnsi="Times New Roman" w:cs="Times New Roman"/>
          <w:sz w:val="24"/>
          <w:shd w:val="clear" w:color="auto" w:fill="FFFFFF"/>
        </w:rPr>
        <w:t xml:space="preserve"> project a feeling of sadness upon the reader, as one can sense the sheer helplessness she experienced within the face of shell shock and the other casualties of war.</w:t>
      </w:r>
    </w:p>
    <w:p w:rsidR="000F2E61" w:rsidRDefault="000F2E61" w:rsidP="000F2E61">
      <w:pPr>
        <w:pStyle w:val="Quote"/>
        <w:jc w:val="both"/>
        <w:rPr>
          <w:rFonts w:ascii="Times New Roman" w:hAnsi="Times New Roman" w:cs="Times New Roman"/>
          <w:i w:val="0"/>
          <w:color w:val="auto"/>
          <w:shd w:val="clear" w:color="auto" w:fill="FFFFFF"/>
        </w:rPr>
      </w:pPr>
      <w:r w:rsidRPr="00024A9F">
        <w:rPr>
          <w:rFonts w:ascii="Times New Roman" w:hAnsi="Times New Roman" w:cs="Times New Roman"/>
          <w:i w:val="0"/>
          <w:color w:val="auto"/>
          <w:shd w:val="clear" w:color="auto" w:fill="FFFFFF"/>
        </w:rPr>
        <w:lastRenderedPageBreak/>
        <w:t>I did not count the number who died as I knelt beside their stretchers. Great strong broken men who apologised in whispers for the trouble they gave in dying; slender boys whom I held in my arms while they cried for their mothers… I see them still, marching up the long roads of France in their clumsy boots… I shall never forget them.</w:t>
      </w:r>
      <w:r w:rsidRPr="00024A9F">
        <w:rPr>
          <w:rStyle w:val="FootnoteReference"/>
          <w:rFonts w:ascii="Times New Roman" w:hAnsi="Times New Roman" w:cs="Times New Roman"/>
          <w:i w:val="0"/>
          <w:color w:val="auto"/>
          <w:shd w:val="clear" w:color="auto" w:fill="FFFFFF"/>
        </w:rPr>
        <w:footnoteReference w:id="63"/>
      </w:r>
    </w:p>
    <w:p w:rsidR="000F2E61" w:rsidRPr="00024A9F" w:rsidRDefault="000F2E61" w:rsidP="000F2E61"/>
    <w:p w:rsidR="000F2E61" w:rsidRDefault="000F2E61" w:rsidP="000F2E61">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Another conducive factor as to why women were not associated with shell shock may be because women were not involved in direct combat. Elsie de T’Serclaes established that she was to stay three miles away from the trenches on the basis that she was a woman.</w:t>
      </w:r>
      <w:r>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Even though they did not live within the trenches, nurses and VADs on the front lines still experienced shelling and the handling of corpses and could relate to the brutality of conflict by handling its aftermath. T’Serclaes found herself to be offended by the insinuation that she was not able to withstand the ‘strain of front line trench life’, yet her efforts in Belgium would later see T’Serclaes being awarded for her commendable treatment of men on the frontlines.</w:t>
      </w:r>
      <w:r>
        <w:rPr>
          <w:rStyle w:val="FootnoteReference"/>
          <w:rFonts w:ascii="Times New Roman" w:hAnsi="Times New Roman" w:cs="Times New Roman"/>
          <w:sz w:val="24"/>
          <w:szCs w:val="24"/>
        </w:rPr>
        <w:footnoteReference w:id="65"/>
      </w:r>
      <w:r>
        <w:rPr>
          <w:rFonts w:ascii="Times New Roman" w:hAnsi="Times New Roman" w:cs="Times New Roman"/>
          <w:sz w:val="24"/>
          <w:szCs w:val="24"/>
        </w:rPr>
        <w:t xml:space="preserve"> </w:t>
      </w:r>
    </w:p>
    <w:p w:rsidR="00693520" w:rsidRDefault="00693520" w:rsidP="000F2E61">
      <w:pPr>
        <w:spacing w:line="480" w:lineRule="auto"/>
        <w:ind w:firstLine="360"/>
        <w:jc w:val="both"/>
        <w:rPr>
          <w:rFonts w:ascii="Times New Roman" w:hAnsi="Times New Roman" w:cs="Times New Roman"/>
          <w:sz w:val="24"/>
          <w:szCs w:val="24"/>
        </w:rPr>
      </w:pPr>
    </w:p>
    <w:p w:rsidR="000F2E61" w:rsidRPr="00C83D7F" w:rsidRDefault="000F2E61" w:rsidP="000F2E61">
      <w:pPr>
        <w:pStyle w:val="ListParagraph"/>
        <w:numPr>
          <w:ilvl w:val="0"/>
          <w:numId w:val="6"/>
        </w:numPr>
        <w:spacing w:line="48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Facing Shell Shock</w:t>
      </w:r>
    </w:p>
    <w:p w:rsidR="000F2E61" w:rsidRDefault="000F2E61" w:rsidP="000F2E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Although cases of females suffering with shell shock has been mentioned, it is notable that not all women who are touched by shell shock were affected, or sympathetic to the sufferers themselves. For the nurses that provided round the clock care for soldiers, some recount their memories of frustration and their lack of patience. War neurosis has always been an element of warfare, despite lying dormant in most cases, this may be the first time that these young women had come to face mental illness of this </w:t>
      </w:r>
      <w:proofErr w:type="spellStart"/>
      <w:r>
        <w:rPr>
          <w:rFonts w:ascii="Times New Roman" w:hAnsi="Times New Roman" w:cs="Times New Roman"/>
          <w:sz w:val="24"/>
          <w:szCs w:val="24"/>
        </w:rPr>
        <w:t>calibre</w:t>
      </w:r>
      <w:proofErr w:type="spellEnd"/>
      <w:r>
        <w:rPr>
          <w:rFonts w:ascii="Times New Roman" w:hAnsi="Times New Roman" w:cs="Times New Roman"/>
          <w:sz w:val="24"/>
          <w:szCs w:val="24"/>
        </w:rPr>
        <w:t xml:space="preserve">. It is frightening, and it is daunting, yes—but it is also something that is not understood. Psychiatric evaluations and reports were still for the most </w:t>
      </w:r>
      <w:r>
        <w:rPr>
          <w:rFonts w:ascii="Times New Roman" w:hAnsi="Times New Roman" w:cs="Times New Roman"/>
          <w:sz w:val="24"/>
          <w:szCs w:val="24"/>
        </w:rPr>
        <w:lastRenderedPageBreak/>
        <w:t xml:space="preserve">part premature during this stage, and thus these women had to find ways to treat and provide comfort for soldiers for an affliction that they did not comprehend. </w:t>
      </w:r>
    </w:p>
    <w:p w:rsidR="000F2E61" w:rsidRDefault="000F2E61" w:rsidP="000F2E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Anne </w:t>
      </w:r>
      <w:proofErr w:type="spellStart"/>
      <w:r>
        <w:rPr>
          <w:rFonts w:ascii="Times New Roman" w:hAnsi="Times New Roman" w:cs="Times New Roman"/>
          <w:sz w:val="24"/>
          <w:szCs w:val="24"/>
        </w:rPr>
        <w:t>Borsay</w:t>
      </w:r>
      <w:proofErr w:type="spellEnd"/>
      <w:r>
        <w:rPr>
          <w:rFonts w:ascii="Times New Roman" w:hAnsi="Times New Roman" w:cs="Times New Roman"/>
          <w:sz w:val="24"/>
          <w:szCs w:val="24"/>
        </w:rPr>
        <w:t xml:space="preserve"> argues against the factor that VAD’s were largely unsympathetic to the soldiers’ plight, stating that for some of these volunteers being faced with the aftermath of shell shock was ‘too much to bear’.</w:t>
      </w:r>
      <w:r>
        <w:rPr>
          <w:rStyle w:val="FootnoteReference"/>
          <w:rFonts w:ascii="Times New Roman" w:hAnsi="Times New Roman" w:cs="Times New Roman"/>
          <w:sz w:val="24"/>
          <w:szCs w:val="24"/>
        </w:rPr>
        <w:footnoteReference w:id="66"/>
      </w:r>
      <w:r>
        <w:rPr>
          <w:rFonts w:ascii="Times New Roman" w:hAnsi="Times New Roman" w:cs="Times New Roman"/>
          <w:sz w:val="24"/>
          <w:szCs w:val="24"/>
        </w:rPr>
        <w:t xml:space="preserve"> The diagnosis was embarrassing for the sufferer, due to issues of incontinence. Sister Mary Stollard claimed that: “They were very pathetic, these shell-shocked boys”.</w:t>
      </w:r>
      <w:r>
        <w:rPr>
          <w:rStyle w:val="FootnoteReference"/>
          <w:rFonts w:ascii="Times New Roman" w:hAnsi="Times New Roman" w:cs="Times New Roman"/>
          <w:sz w:val="24"/>
          <w:szCs w:val="24"/>
        </w:rPr>
        <w:footnoteReference w:id="67"/>
      </w:r>
      <w:r>
        <w:rPr>
          <w:rFonts w:ascii="Times New Roman" w:hAnsi="Times New Roman" w:cs="Times New Roman"/>
          <w:sz w:val="24"/>
          <w:szCs w:val="24"/>
        </w:rPr>
        <w:t xml:space="preserve"> This was not said with malice, but rather pity. Some men were aware of their situation yet yielded little control over their bodily functions. They were in a constant state of anxiety, and nurses found themselves adapting to each patient in efforts not to induce unwanted noises or hysterical reactions.</w:t>
      </w:r>
      <w:r>
        <w:rPr>
          <w:rStyle w:val="FootnoteReference"/>
          <w:rFonts w:ascii="Times New Roman" w:hAnsi="Times New Roman" w:cs="Times New Roman"/>
          <w:sz w:val="24"/>
          <w:szCs w:val="24"/>
        </w:rPr>
        <w:footnoteReference w:id="68"/>
      </w:r>
      <w:r>
        <w:rPr>
          <w:rFonts w:ascii="Times New Roman" w:hAnsi="Times New Roman" w:cs="Times New Roman"/>
          <w:sz w:val="24"/>
          <w:szCs w:val="24"/>
        </w:rPr>
        <w:t xml:space="preserve"> Soldiers were prone to leaping from their beds, resulting in nurses having to restrain them for fear that they would hurt themselves. Suicide was not a taboo subject within a military hospital, as it was instead a glaring reality of what the nurses and VADs were forced to prevent. Mairi Chisolm remembers a ‘suicide corner’ in Pervyse, a village in Belgium in which she was stationed.</w:t>
      </w:r>
      <w:r>
        <w:rPr>
          <w:rStyle w:val="FootnoteReference"/>
          <w:rFonts w:ascii="Times New Roman" w:hAnsi="Times New Roman" w:cs="Times New Roman"/>
          <w:sz w:val="24"/>
          <w:szCs w:val="24"/>
        </w:rPr>
        <w:footnoteReference w:id="69"/>
      </w:r>
      <w:r>
        <w:rPr>
          <w:rFonts w:ascii="Times New Roman" w:hAnsi="Times New Roman" w:cs="Times New Roman"/>
          <w:sz w:val="24"/>
          <w:szCs w:val="24"/>
        </w:rPr>
        <w:t xml:space="preserve"> The private papers of VAD nurse, Ruth Durst, provides an account of her experience with a soldier that expressed suicidal tendencies.</w:t>
      </w:r>
    </w:p>
    <w:p w:rsidR="000F2E61" w:rsidRDefault="000F2E61" w:rsidP="000F2E61">
      <w:pPr>
        <w:pStyle w:val="Quote"/>
        <w:jc w:val="both"/>
        <w:rPr>
          <w:rFonts w:ascii="Times New Roman" w:hAnsi="Times New Roman" w:cs="Times New Roman"/>
          <w:i w:val="0"/>
          <w:color w:val="auto"/>
        </w:rPr>
      </w:pPr>
      <w:r w:rsidRPr="00052503">
        <w:rPr>
          <w:rFonts w:ascii="Times New Roman" w:hAnsi="Times New Roman" w:cs="Times New Roman"/>
          <w:i w:val="0"/>
          <w:color w:val="auto"/>
        </w:rPr>
        <w:t>…Several were nerve cases which are pathetic. One boy is very depressed and will only say he is fed up with the whole thing and wishes he wasn’t in the world.</w:t>
      </w:r>
      <w:r>
        <w:rPr>
          <w:rStyle w:val="FootnoteReference"/>
          <w:rFonts w:ascii="Times New Roman" w:hAnsi="Times New Roman" w:cs="Times New Roman"/>
          <w:i w:val="0"/>
          <w:color w:val="auto"/>
        </w:rPr>
        <w:footnoteReference w:id="70"/>
      </w:r>
    </w:p>
    <w:p w:rsidR="000F2E61" w:rsidRPr="0005201F" w:rsidRDefault="000F2E61" w:rsidP="000F2E61">
      <w:pPr>
        <w:spacing w:line="240" w:lineRule="auto"/>
      </w:pPr>
    </w:p>
    <w:p w:rsidR="000F2E61" w:rsidRPr="00052503" w:rsidRDefault="000F2E61" w:rsidP="000F2E61">
      <w:pPr>
        <w:spacing w:line="480" w:lineRule="auto"/>
        <w:rPr>
          <w:rFonts w:ascii="Times New Roman" w:hAnsi="Times New Roman" w:cs="Times New Roman"/>
        </w:rPr>
      </w:pPr>
      <w:r w:rsidRPr="00052503">
        <w:rPr>
          <w:rFonts w:ascii="Times New Roman" w:hAnsi="Times New Roman" w:cs="Times New Roman"/>
          <w:sz w:val="24"/>
        </w:rPr>
        <w:t>Notably, Ruth</w:t>
      </w:r>
      <w:r>
        <w:rPr>
          <w:rFonts w:ascii="Times New Roman" w:hAnsi="Times New Roman" w:cs="Times New Roman"/>
          <w:sz w:val="24"/>
        </w:rPr>
        <w:t xml:space="preserve"> Durst</w:t>
      </w:r>
      <w:r w:rsidRPr="00052503">
        <w:rPr>
          <w:rFonts w:ascii="Times New Roman" w:hAnsi="Times New Roman" w:cs="Times New Roman"/>
          <w:sz w:val="24"/>
        </w:rPr>
        <w:t xml:space="preserve"> uses ‘pathetic’ to describe the man</w:t>
      </w:r>
      <w:r>
        <w:rPr>
          <w:rFonts w:ascii="Times New Roman" w:hAnsi="Times New Roman" w:cs="Times New Roman"/>
          <w:sz w:val="24"/>
        </w:rPr>
        <w:t xml:space="preserve">, and the description almost identical to the one that Mary Stollard presents within Lyn MacDonald’s’ </w:t>
      </w:r>
      <w:r w:rsidRPr="00052503">
        <w:rPr>
          <w:rFonts w:ascii="Times New Roman" w:hAnsi="Times New Roman" w:cs="Times New Roman"/>
          <w:i/>
          <w:sz w:val="24"/>
        </w:rPr>
        <w:t>Roses of No Man’s Land</w:t>
      </w:r>
      <w:r>
        <w:rPr>
          <w:rFonts w:ascii="Times New Roman" w:hAnsi="Times New Roman" w:cs="Times New Roman"/>
          <w:sz w:val="24"/>
        </w:rPr>
        <w:t xml:space="preserve">. Yet, to </w:t>
      </w:r>
      <w:r>
        <w:rPr>
          <w:rFonts w:ascii="Times New Roman" w:hAnsi="Times New Roman" w:cs="Times New Roman"/>
          <w:sz w:val="24"/>
        </w:rPr>
        <w:lastRenderedPageBreak/>
        <w:t xml:space="preserve">read the diary of Durst to its full extent it is evident that like Stollard, Durst did not intend for the phrase to be malicious. Instead, Durst found herself engaging often with the bedridden soldiers, listening to their stories from the trenches. However, she was not representative of the stereotype that Sassoon creates in his </w:t>
      </w:r>
      <w:r w:rsidRPr="006C39A5">
        <w:rPr>
          <w:rFonts w:ascii="Times New Roman" w:hAnsi="Times New Roman" w:cs="Times New Roman"/>
          <w:i/>
          <w:sz w:val="24"/>
        </w:rPr>
        <w:t>Glory of Women</w:t>
      </w:r>
      <w:r>
        <w:rPr>
          <w:rFonts w:ascii="Times New Roman" w:hAnsi="Times New Roman" w:cs="Times New Roman"/>
          <w:sz w:val="24"/>
        </w:rPr>
        <w:t>. Instead, Durst commends their bravery rather than revel in it. On September 14</w:t>
      </w:r>
      <w:r w:rsidRPr="006C39A5">
        <w:rPr>
          <w:rFonts w:ascii="Times New Roman" w:hAnsi="Times New Roman" w:cs="Times New Roman"/>
          <w:sz w:val="24"/>
          <w:vertAlign w:val="superscript"/>
        </w:rPr>
        <w:t>th</w:t>
      </w:r>
      <w:r>
        <w:rPr>
          <w:rFonts w:ascii="Times New Roman" w:hAnsi="Times New Roman" w:cs="Times New Roman"/>
          <w:sz w:val="24"/>
        </w:rPr>
        <w:t>-15</w:t>
      </w:r>
      <w:r w:rsidRPr="006C39A5">
        <w:rPr>
          <w:rFonts w:ascii="Times New Roman" w:hAnsi="Times New Roman" w:cs="Times New Roman"/>
          <w:sz w:val="24"/>
          <w:vertAlign w:val="superscript"/>
        </w:rPr>
        <w:t>th</w:t>
      </w:r>
      <w:r>
        <w:rPr>
          <w:rFonts w:ascii="Times New Roman" w:hAnsi="Times New Roman" w:cs="Times New Roman"/>
          <w:sz w:val="24"/>
        </w:rPr>
        <w:t xml:space="preserve"> of 1915 Durst writes of the arrival of a neurasthenic case, whom believed that with his frayed nerves he was failing in his duty, yet he “could never think of nothing but the war and the horrors of it”.</w:t>
      </w:r>
      <w:r>
        <w:rPr>
          <w:rStyle w:val="FootnoteReference"/>
          <w:rFonts w:ascii="Times New Roman" w:hAnsi="Times New Roman" w:cs="Times New Roman"/>
          <w:sz w:val="24"/>
        </w:rPr>
        <w:footnoteReference w:id="71"/>
      </w:r>
      <w:r>
        <w:rPr>
          <w:rFonts w:ascii="Times New Roman" w:hAnsi="Times New Roman" w:cs="Times New Roman"/>
          <w:sz w:val="24"/>
        </w:rPr>
        <w:t xml:space="preserve"> Durst accompanies his heartfelt confession with her expression of the patient’s wellbeing upon his return to England. The attitudes of many VADs, as seen with Stollard and Durst, juxtapose the view that the women within the medical field were flippant in the face of shell shock. Rather, these women were the ones to see its realities first hand and had to adapt and overcome the burdens of what they could not comprehend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treat the patients to the best of their abilities. </w:t>
      </w:r>
    </w:p>
    <w:p w:rsidR="000F2E61" w:rsidRDefault="000F2E61" w:rsidP="000F2E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remarkable achievements of Baroness Elsie de T’Serclaes is recorded within her personal papers and provides a rich account of the treatment of shell shock and her experiences as an ambulance driver under Dr Munro’s ambulance service in Belgium, circa 1914-15.</w:t>
      </w:r>
      <w:r>
        <w:rPr>
          <w:rStyle w:val="FootnoteReference"/>
          <w:rFonts w:ascii="Times New Roman" w:hAnsi="Times New Roman" w:cs="Times New Roman"/>
          <w:sz w:val="24"/>
          <w:szCs w:val="24"/>
        </w:rPr>
        <w:footnoteReference w:id="72"/>
      </w:r>
      <w:r>
        <w:rPr>
          <w:rFonts w:ascii="Times New Roman" w:hAnsi="Times New Roman" w:cs="Times New Roman"/>
          <w:sz w:val="24"/>
          <w:szCs w:val="24"/>
        </w:rPr>
        <w:t xml:space="preserve"> T’Serclaes recounts her time amidst a field of two hundred bodies, just a handful of whom were still alive and capable of speech. </w:t>
      </w:r>
      <w:r w:rsidRPr="000A2FEC">
        <w:rPr>
          <w:rFonts w:ascii="Times New Roman" w:hAnsi="Times New Roman" w:cs="Times New Roman"/>
          <w:sz w:val="24"/>
          <w:szCs w:val="24"/>
        </w:rPr>
        <w:t>“Everywhere there was deathly silence</w:t>
      </w:r>
      <w:r>
        <w:rPr>
          <w:rFonts w:ascii="Times New Roman" w:hAnsi="Times New Roman" w:cs="Times New Roman"/>
          <w:sz w:val="24"/>
          <w:szCs w:val="24"/>
        </w:rPr>
        <w:t>…” T’Serclaes writes.</w:t>
      </w:r>
      <w:r w:rsidRPr="000A2FEC">
        <w:rPr>
          <w:rFonts w:ascii="Times New Roman" w:hAnsi="Times New Roman" w:cs="Times New Roman"/>
          <w:sz w:val="24"/>
          <w:szCs w:val="24"/>
        </w:rPr>
        <w:t xml:space="preserve"> </w:t>
      </w:r>
      <w:r>
        <w:rPr>
          <w:rFonts w:ascii="Times New Roman" w:hAnsi="Times New Roman" w:cs="Times New Roman"/>
          <w:sz w:val="24"/>
          <w:szCs w:val="24"/>
        </w:rPr>
        <w:t>“</w:t>
      </w:r>
      <w:r w:rsidRPr="000A2FEC">
        <w:rPr>
          <w:rFonts w:ascii="Times New Roman" w:hAnsi="Times New Roman" w:cs="Times New Roman"/>
          <w:sz w:val="24"/>
          <w:szCs w:val="24"/>
        </w:rPr>
        <w:t xml:space="preserve">I did not </w:t>
      </w:r>
      <w:proofErr w:type="spellStart"/>
      <w:r w:rsidRPr="000A2FEC">
        <w:rPr>
          <w:rFonts w:ascii="Times New Roman" w:hAnsi="Times New Roman" w:cs="Times New Roman"/>
          <w:sz w:val="24"/>
          <w:szCs w:val="24"/>
        </w:rPr>
        <w:t>realise</w:t>
      </w:r>
      <w:proofErr w:type="spellEnd"/>
      <w:r w:rsidRPr="000A2FEC">
        <w:rPr>
          <w:rFonts w:ascii="Times New Roman" w:hAnsi="Times New Roman" w:cs="Times New Roman"/>
          <w:sz w:val="24"/>
          <w:szCs w:val="24"/>
        </w:rPr>
        <w:t xml:space="preserve"> until the ambulance disappeared down the road how utterly alone I was”.</w:t>
      </w:r>
      <w:r>
        <w:rPr>
          <w:rStyle w:val="FootnoteReference"/>
          <w:rFonts w:ascii="Times New Roman" w:hAnsi="Times New Roman" w:cs="Times New Roman"/>
          <w:sz w:val="24"/>
          <w:szCs w:val="24"/>
        </w:rPr>
        <w:footnoteReference w:id="73"/>
      </w:r>
      <w:r>
        <w:rPr>
          <w:rFonts w:ascii="Times New Roman" w:hAnsi="Times New Roman" w:cs="Times New Roman"/>
          <w:sz w:val="24"/>
          <w:szCs w:val="24"/>
        </w:rPr>
        <w:t xml:space="preserve"> T’Serclaes had forfeited her own seat within the ambulance in </w:t>
      </w:r>
      <w:proofErr w:type="spellStart"/>
      <w:r>
        <w:rPr>
          <w:rFonts w:ascii="Times New Roman" w:hAnsi="Times New Roman" w:cs="Times New Roman"/>
          <w:sz w:val="24"/>
          <w:szCs w:val="24"/>
        </w:rPr>
        <w:t>favour</w:t>
      </w:r>
      <w:proofErr w:type="spellEnd"/>
      <w:r>
        <w:rPr>
          <w:rFonts w:ascii="Times New Roman" w:hAnsi="Times New Roman" w:cs="Times New Roman"/>
          <w:sz w:val="24"/>
          <w:szCs w:val="24"/>
        </w:rPr>
        <w:t xml:space="preserve"> of providing extra spaces for wounded men, and thus had to await the ambulances’ return. T’Serclaes remembers her fear—what if the ambulance got </w:t>
      </w:r>
      <w:r>
        <w:rPr>
          <w:rFonts w:ascii="Times New Roman" w:hAnsi="Times New Roman" w:cs="Times New Roman"/>
          <w:sz w:val="24"/>
          <w:szCs w:val="24"/>
        </w:rPr>
        <w:lastRenderedPageBreak/>
        <w:t xml:space="preserve">hit? What if she was captured by Germans? Despite the source not clarifying whether T’Serclaes had shell shock, she certainly felt its burden once in the face of it.   </w:t>
      </w:r>
    </w:p>
    <w:p w:rsidR="000F2E61" w:rsidRDefault="000F2E61" w:rsidP="000F2E61">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rPr>
        <w:drawing>
          <wp:anchor distT="0" distB="0" distL="114300" distR="114300" simplePos="0" relativeHeight="251667456" behindDoc="1" locked="0" layoutInCell="1" allowOverlap="1" wp14:anchorId="09EB074C" wp14:editId="1883A396">
            <wp:simplePos x="0" y="0"/>
            <wp:positionH relativeFrom="column">
              <wp:posOffset>837152</wp:posOffset>
            </wp:positionH>
            <wp:positionV relativeFrom="paragraph">
              <wp:posOffset>35461</wp:posOffset>
            </wp:positionV>
            <wp:extent cx="4229100" cy="2527300"/>
            <wp:effectExtent l="19050" t="19050" r="19050" b="25400"/>
            <wp:wrapTight wrapText="bothSides">
              <wp:wrapPolygon edited="0">
                <wp:start x="-97" y="-163"/>
                <wp:lineTo x="-97" y="21654"/>
                <wp:lineTo x="21600" y="21654"/>
                <wp:lineTo x="21600" y="-163"/>
                <wp:lineTo x="-97" y="-163"/>
              </wp:wrapPolygon>
            </wp:wrapTight>
            <wp:docPr id="6" name="Picture 6" descr="Baroness and Mairi pictured at Pervyse, taken by Ernest Brooks on 9th &#10;September 1917.&#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ri and  elsie.jpg"/>
                    <pic:cNvPicPr/>
                  </pic:nvPicPr>
                  <pic:blipFill rotWithShape="1">
                    <a:blip r:embed="rId11">
                      <a:extLst>
                        <a:ext uri="{28A0092B-C50C-407E-A947-70E740481C1C}">
                          <a14:useLocalDpi xmlns:a14="http://schemas.microsoft.com/office/drawing/2010/main" val="0"/>
                        </a:ext>
                      </a:extLst>
                    </a:blip>
                    <a:srcRect l="-1" t="19367" r="1367"/>
                    <a:stretch/>
                  </pic:blipFill>
                  <pic:spPr bwMode="auto">
                    <a:xfrm>
                      <a:off x="0" y="0"/>
                      <a:ext cx="4229100" cy="25273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2E61" w:rsidRDefault="000F2E61" w:rsidP="000F2E61">
      <w:pPr>
        <w:spacing w:line="480" w:lineRule="auto"/>
        <w:ind w:firstLine="720"/>
        <w:jc w:val="both"/>
        <w:rPr>
          <w:rFonts w:ascii="Times New Roman" w:hAnsi="Times New Roman" w:cs="Times New Roman"/>
          <w:sz w:val="24"/>
          <w:szCs w:val="24"/>
        </w:rPr>
      </w:pPr>
    </w:p>
    <w:p w:rsidR="000F2E61" w:rsidRDefault="000F2E61" w:rsidP="000F2E61">
      <w:pPr>
        <w:spacing w:line="480" w:lineRule="auto"/>
        <w:ind w:firstLine="720"/>
        <w:jc w:val="both"/>
        <w:rPr>
          <w:rFonts w:ascii="Times New Roman" w:hAnsi="Times New Roman" w:cs="Times New Roman"/>
          <w:sz w:val="24"/>
          <w:szCs w:val="24"/>
        </w:rPr>
      </w:pPr>
    </w:p>
    <w:p w:rsidR="000F2E61" w:rsidRDefault="000F2E61" w:rsidP="000F2E61">
      <w:pPr>
        <w:spacing w:line="480" w:lineRule="auto"/>
        <w:ind w:firstLine="720"/>
        <w:jc w:val="both"/>
        <w:rPr>
          <w:rFonts w:ascii="Times New Roman" w:hAnsi="Times New Roman" w:cs="Times New Roman"/>
          <w:sz w:val="24"/>
          <w:szCs w:val="24"/>
        </w:rPr>
      </w:pPr>
    </w:p>
    <w:p w:rsidR="000F2E61" w:rsidRDefault="000F2E61" w:rsidP="000F2E61">
      <w:pPr>
        <w:spacing w:line="480" w:lineRule="auto"/>
        <w:ind w:firstLine="720"/>
        <w:jc w:val="both"/>
        <w:rPr>
          <w:rFonts w:ascii="Times New Roman" w:hAnsi="Times New Roman" w:cs="Times New Roman"/>
          <w:sz w:val="24"/>
          <w:szCs w:val="24"/>
        </w:rPr>
      </w:pPr>
    </w:p>
    <w:p w:rsidR="000F2E61" w:rsidRDefault="000F2E61" w:rsidP="000F2E61">
      <w:pPr>
        <w:spacing w:line="480" w:lineRule="auto"/>
        <w:ind w:firstLine="720"/>
        <w:jc w:val="both"/>
        <w:rPr>
          <w:rFonts w:ascii="Times New Roman" w:hAnsi="Times New Roman" w:cs="Times New Roman"/>
          <w:sz w:val="24"/>
          <w:szCs w:val="24"/>
        </w:rPr>
      </w:pPr>
    </w:p>
    <w:p w:rsidR="000F2E61" w:rsidRDefault="000F2E61" w:rsidP="000F2E61">
      <w:pPr>
        <w:spacing w:line="480" w:lineRule="auto"/>
        <w:ind w:firstLine="720"/>
        <w:jc w:val="both"/>
        <w:rPr>
          <w:rFonts w:ascii="Times New Roman" w:hAnsi="Times New Roman" w:cs="Times New Roman"/>
          <w:sz w:val="24"/>
          <w:szCs w:val="24"/>
        </w:rPr>
      </w:pPr>
      <w:r w:rsidRPr="008A59E0">
        <w:rPr>
          <w:rFonts w:ascii="Times New Roman" w:hAnsi="Times New Roman" w:cs="Times New Roman"/>
          <w:noProof/>
          <w:sz w:val="24"/>
          <w:szCs w:val="24"/>
        </w:rPr>
        <mc:AlternateContent>
          <mc:Choice Requires="wps">
            <w:drawing>
              <wp:anchor distT="45720" distB="45720" distL="114300" distR="114300" simplePos="0" relativeHeight="251666432" behindDoc="1" locked="0" layoutInCell="1" allowOverlap="1" wp14:anchorId="0D277515" wp14:editId="3DC353F6">
                <wp:simplePos x="0" y="0"/>
                <wp:positionH relativeFrom="margin">
                  <wp:posOffset>825722</wp:posOffset>
                </wp:positionH>
                <wp:positionV relativeFrom="paragraph">
                  <wp:posOffset>10803</wp:posOffset>
                </wp:positionV>
                <wp:extent cx="4263390" cy="671830"/>
                <wp:effectExtent l="0" t="0" r="22860" b="13970"/>
                <wp:wrapTight wrapText="bothSides">
                  <wp:wrapPolygon edited="0">
                    <wp:start x="0" y="0"/>
                    <wp:lineTo x="0" y="21437"/>
                    <wp:lineTo x="21619" y="21437"/>
                    <wp:lineTo x="21619"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3390" cy="671830"/>
                        </a:xfrm>
                        <a:prstGeom prst="rect">
                          <a:avLst/>
                        </a:prstGeom>
                        <a:solidFill>
                          <a:srgbClr val="FFFFFF"/>
                        </a:solidFill>
                        <a:ln w="9525">
                          <a:solidFill>
                            <a:srgbClr val="000000"/>
                          </a:solidFill>
                          <a:miter lim="800000"/>
                          <a:headEnd/>
                          <a:tailEnd/>
                        </a:ln>
                      </wps:spPr>
                      <wps:txbx>
                        <w:txbxContent>
                          <w:p w:rsidR="000F2E61" w:rsidRPr="005A3647" w:rsidRDefault="000F2E61" w:rsidP="000F2E61">
                            <w:pPr>
                              <w:pStyle w:val="Caption"/>
                              <w:spacing w:after="0" w:line="276" w:lineRule="auto"/>
                              <w:jc w:val="both"/>
                              <w:rPr>
                                <w:rFonts w:ascii="Times New Roman" w:hAnsi="Times New Roman" w:cs="Times New Roman"/>
                                <w:i w:val="0"/>
                                <w:color w:val="auto"/>
                                <w:sz w:val="22"/>
                                <w:szCs w:val="22"/>
                              </w:rPr>
                            </w:pPr>
                            <w:r>
                              <w:rPr>
                                <w:rFonts w:ascii="Times New Roman" w:hAnsi="Times New Roman" w:cs="Times New Roman"/>
                                <w:color w:val="auto"/>
                                <w:sz w:val="22"/>
                                <w:szCs w:val="22"/>
                              </w:rPr>
                              <w:t>Figure 3:</w:t>
                            </w:r>
                            <w:r w:rsidRPr="005A3647">
                              <w:rPr>
                                <w:rFonts w:ascii="Times New Roman" w:hAnsi="Times New Roman" w:cs="Times New Roman"/>
                                <w:color w:val="auto"/>
                                <w:sz w:val="22"/>
                                <w:szCs w:val="22"/>
                              </w:rPr>
                              <w:t xml:space="preserve"> </w:t>
                            </w:r>
                            <w:r w:rsidRPr="005A3647">
                              <w:rPr>
                                <w:rFonts w:ascii="Times New Roman" w:hAnsi="Times New Roman" w:cs="Times New Roman"/>
                                <w:i w:val="0"/>
                                <w:color w:val="auto"/>
                                <w:sz w:val="22"/>
                                <w:szCs w:val="22"/>
                              </w:rPr>
                              <w:t>Pictured L-R, Baroness T’Serclaes and Mairi Chisholm at their posts in Pervyse, photographed by Ernest Brooks on 9</w:t>
                            </w:r>
                            <w:r w:rsidRPr="005A3647">
                              <w:rPr>
                                <w:rFonts w:ascii="Times New Roman" w:hAnsi="Times New Roman" w:cs="Times New Roman"/>
                                <w:i w:val="0"/>
                                <w:color w:val="auto"/>
                                <w:sz w:val="22"/>
                                <w:szCs w:val="22"/>
                                <w:vertAlign w:val="superscript"/>
                              </w:rPr>
                              <w:t>th</w:t>
                            </w:r>
                            <w:r w:rsidRPr="005A3647">
                              <w:rPr>
                                <w:rFonts w:ascii="Times New Roman" w:hAnsi="Times New Roman" w:cs="Times New Roman"/>
                                <w:i w:val="0"/>
                                <w:color w:val="auto"/>
                                <w:sz w:val="22"/>
                                <w:szCs w:val="22"/>
                              </w:rPr>
                              <w:t xml:space="preserve"> September 1917. Imperial War Museum, London</w:t>
                            </w:r>
                            <w:r w:rsidRPr="005A3647">
                              <w:rPr>
                                <w:rFonts w:ascii="Times New Roman" w:hAnsi="Times New Roman" w:cs="Times New Roman"/>
                                <w:color w:val="auto"/>
                                <w:sz w:val="22"/>
                                <w:szCs w:val="22"/>
                              </w:rPr>
                              <w:t>.</w:t>
                            </w:r>
                          </w:p>
                          <w:p w:rsidR="000F2E61" w:rsidRDefault="000F2E61" w:rsidP="000F2E61">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77515" id="_x0000_s1028" type="#_x0000_t202" style="position:absolute;left:0;text-align:left;margin-left:65pt;margin-top:.85pt;width:335.7pt;height:52.9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eK+JQIAAEsEAAAOAAAAZHJzL2Uyb0RvYy54bWysVNuO2yAQfa/Uf0C8N06cyyZWnNU221SV&#10;thdptx+AMY5RgaFAYqdf3wFn02jbvlT1A2KY4TBzzozXt71W5Cicl2BKOhmNKRGGQy3NvqRfn3Zv&#10;lpT4wEzNFBhR0pPw9Hbz+tW6s4XIoQVVC0cQxPiisyVtQ7BFlnneCs38CKww6GzAaRbQdPusdqxD&#10;dK2yfDxeZB242jrgwns8vR+cdJPwm0bw8LlpvAhElRRzC2l1aa3imm3WrNg7ZlvJz2mwf8hCM2nw&#10;0QvUPQuMHJz8DUpL7sBDE0YcdAZNI7lINWA1k/GLah5bZkWqBcnx9kKT/3+w/NPxiyOyLumMEsM0&#10;SvQk+kDeQk/yyE5nfYFBjxbDQo/HqHKq1NsH4N88MbBtmdmLO+egawWrMbtJvJldXR1wfASpuo9Q&#10;4zPsECAB9Y3TkTokgyA6qnS6KBNT4Xg4yxfT6QpdHH2Lm8lymqTLWPF82zof3gvQJG5K6lD5hM6O&#10;Dz7EbFjxHBIf86BkvZNKJcPtq61y5MiwS3bpSwW8CFOGdCVdzfP5QMBfIcbp+xOElgHbXUld0uUl&#10;iBWRtnemTs0YmFTDHlNW5sxjpG4gMfRVnwS7yFNBfUJiHQzdjdOImxbcD0o67OyS+u8H5gQl6oNB&#10;cVaT2SyOQjJm85scDXftqa49zHCEKmmgZNhuQxqfyJuBOxSxkYnfqPaQyTll7NhE+3m64khc2ynq&#10;1z9g8xMAAP//AwBQSwMEFAAGAAgAAAAhAHwlZhneAAAACQEAAA8AAABkcnMvZG93bnJldi54bWxM&#10;j8FOwzAQRO9I/IO1SFwQtUtLE0KcCiGB6A0Kgqsbb5MIex1iNw1/z3KC2z7NaHamXE/eiRGH2AXS&#10;MJ8pEEh1sB01Gt5eHy5zEDEZssYFQg3fGGFdnZ6UprDhSC84blMjOIRiYTS0KfWFlLFu0Zs4Cz0S&#10;a/sweJMYh0bawRw53Dt5pdRKetMRf2hNj/ct1p/bg9eQL5/Gj7hZPL/Xq727SRfZ+Pg1aH1+Nt3d&#10;gkg4pT8z/Nbn6lBxp104kI3CMS8Ub0l8ZCBYz9V8CWLHrLJrkFUp/y+ofgAAAP//AwBQSwECLQAU&#10;AAYACAAAACEAtoM4kv4AAADhAQAAEwAAAAAAAAAAAAAAAAAAAAAAW0NvbnRlbnRfVHlwZXNdLnht&#10;bFBLAQItABQABgAIAAAAIQA4/SH/1gAAAJQBAAALAAAAAAAAAAAAAAAAAC8BAABfcmVscy8ucmVs&#10;c1BLAQItABQABgAIAAAAIQBIOeK+JQIAAEsEAAAOAAAAAAAAAAAAAAAAAC4CAABkcnMvZTJvRG9j&#10;LnhtbFBLAQItABQABgAIAAAAIQB8JWYZ3gAAAAkBAAAPAAAAAAAAAAAAAAAAAH8EAABkcnMvZG93&#10;bnJldi54bWxQSwUGAAAAAAQABADzAAAAigUAAAAA&#10;">
                <v:textbox>
                  <w:txbxContent>
                    <w:p w:rsidR="000F2E61" w:rsidRPr="005A3647" w:rsidRDefault="000F2E61" w:rsidP="000F2E61">
                      <w:pPr>
                        <w:pStyle w:val="Caption"/>
                        <w:spacing w:after="0" w:line="276" w:lineRule="auto"/>
                        <w:jc w:val="both"/>
                        <w:rPr>
                          <w:rFonts w:ascii="Times New Roman" w:hAnsi="Times New Roman" w:cs="Times New Roman"/>
                          <w:i w:val="0"/>
                          <w:color w:val="auto"/>
                          <w:sz w:val="22"/>
                          <w:szCs w:val="22"/>
                        </w:rPr>
                      </w:pPr>
                      <w:r>
                        <w:rPr>
                          <w:rFonts w:ascii="Times New Roman" w:hAnsi="Times New Roman" w:cs="Times New Roman"/>
                          <w:color w:val="auto"/>
                          <w:sz w:val="22"/>
                          <w:szCs w:val="22"/>
                        </w:rPr>
                        <w:t>Figure 3:</w:t>
                      </w:r>
                      <w:r w:rsidRPr="005A3647">
                        <w:rPr>
                          <w:rFonts w:ascii="Times New Roman" w:hAnsi="Times New Roman" w:cs="Times New Roman"/>
                          <w:color w:val="auto"/>
                          <w:sz w:val="22"/>
                          <w:szCs w:val="22"/>
                        </w:rPr>
                        <w:t xml:space="preserve"> </w:t>
                      </w:r>
                      <w:r w:rsidRPr="005A3647">
                        <w:rPr>
                          <w:rFonts w:ascii="Times New Roman" w:hAnsi="Times New Roman" w:cs="Times New Roman"/>
                          <w:i w:val="0"/>
                          <w:color w:val="auto"/>
                          <w:sz w:val="22"/>
                          <w:szCs w:val="22"/>
                        </w:rPr>
                        <w:t>Pictured L-R, Baroness T’Serclaes and Mairi Chisholm at their posts in Pervyse, photographed by Ernest Brooks on 9</w:t>
                      </w:r>
                      <w:r w:rsidRPr="005A3647">
                        <w:rPr>
                          <w:rFonts w:ascii="Times New Roman" w:hAnsi="Times New Roman" w:cs="Times New Roman"/>
                          <w:i w:val="0"/>
                          <w:color w:val="auto"/>
                          <w:sz w:val="22"/>
                          <w:szCs w:val="22"/>
                          <w:vertAlign w:val="superscript"/>
                        </w:rPr>
                        <w:t>th</w:t>
                      </w:r>
                      <w:r w:rsidRPr="005A3647">
                        <w:rPr>
                          <w:rFonts w:ascii="Times New Roman" w:hAnsi="Times New Roman" w:cs="Times New Roman"/>
                          <w:i w:val="0"/>
                          <w:color w:val="auto"/>
                          <w:sz w:val="22"/>
                          <w:szCs w:val="22"/>
                        </w:rPr>
                        <w:t xml:space="preserve"> September 1917. Imperial War Museum, London</w:t>
                      </w:r>
                      <w:r w:rsidRPr="005A3647">
                        <w:rPr>
                          <w:rFonts w:ascii="Times New Roman" w:hAnsi="Times New Roman" w:cs="Times New Roman"/>
                          <w:color w:val="auto"/>
                          <w:sz w:val="22"/>
                          <w:szCs w:val="22"/>
                        </w:rPr>
                        <w:t>.</w:t>
                      </w:r>
                    </w:p>
                    <w:p w:rsidR="000F2E61" w:rsidRDefault="000F2E61" w:rsidP="000F2E61">
                      <w:pPr>
                        <w:jc w:val="both"/>
                      </w:pPr>
                    </w:p>
                  </w:txbxContent>
                </v:textbox>
                <w10:wrap type="tight" anchorx="margin"/>
              </v:shape>
            </w:pict>
          </mc:Fallback>
        </mc:AlternateContent>
      </w:r>
    </w:p>
    <w:p w:rsidR="000F2E61" w:rsidRDefault="000F2E61" w:rsidP="000F2E61">
      <w:pPr>
        <w:spacing w:line="480" w:lineRule="auto"/>
        <w:ind w:firstLine="720"/>
        <w:jc w:val="both"/>
        <w:rPr>
          <w:rFonts w:ascii="Times New Roman" w:hAnsi="Times New Roman" w:cs="Times New Roman"/>
          <w:sz w:val="24"/>
          <w:szCs w:val="24"/>
        </w:rPr>
      </w:pPr>
    </w:p>
    <w:p w:rsidR="000F2E61" w:rsidRDefault="000F2E61" w:rsidP="000F2E6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Mairi Chisholm and Baroness T’Serclaes were two of the many VADs that sought to aid the soldiers on the front line, and both of their diaries and personal certificates of achievements can be accessed at the Imperial War Museum in London. Chisholm describes a day in the life as a VAD thoroughly within her memoirs, painting a distressing picture for the reader.</w:t>
      </w:r>
    </w:p>
    <w:p w:rsidR="000F2E61" w:rsidRDefault="000F2E61" w:rsidP="000F2E61">
      <w:pPr>
        <w:pStyle w:val="Quote"/>
        <w:spacing w:line="240" w:lineRule="auto"/>
        <w:jc w:val="both"/>
        <w:rPr>
          <w:rFonts w:ascii="Times New Roman" w:hAnsi="Times New Roman" w:cs="Times New Roman"/>
          <w:i w:val="0"/>
          <w:color w:val="auto"/>
        </w:rPr>
      </w:pPr>
      <w:r w:rsidRPr="001D52D7">
        <w:rPr>
          <w:rFonts w:ascii="Times New Roman" w:hAnsi="Times New Roman" w:cs="Times New Roman"/>
          <w:i w:val="0"/>
          <w:color w:val="auto"/>
        </w:rPr>
        <w:t xml:space="preserve">“Taking wounded to hospital fifteen miles back at night was a very real strain—no lights, shell pocked roads mud covered, often under fire… screams from the stretchers behind… </w:t>
      </w:r>
      <w:r>
        <w:rPr>
          <w:rFonts w:ascii="Times New Roman" w:hAnsi="Times New Roman" w:cs="Times New Roman"/>
          <w:i w:val="0"/>
          <w:color w:val="auto"/>
        </w:rPr>
        <w:t>t</w:t>
      </w:r>
      <w:r w:rsidRPr="001D52D7">
        <w:rPr>
          <w:rFonts w:ascii="Times New Roman" w:hAnsi="Times New Roman" w:cs="Times New Roman"/>
          <w:i w:val="0"/>
          <w:color w:val="auto"/>
        </w:rPr>
        <w:t>wo or three o</w:t>
      </w:r>
      <w:r>
        <w:rPr>
          <w:rFonts w:ascii="Times New Roman" w:hAnsi="Times New Roman" w:cs="Times New Roman"/>
          <w:i w:val="0"/>
          <w:color w:val="auto"/>
        </w:rPr>
        <w:t>f</w:t>
      </w:r>
      <w:r w:rsidRPr="001D52D7">
        <w:rPr>
          <w:rFonts w:ascii="Times New Roman" w:hAnsi="Times New Roman" w:cs="Times New Roman"/>
          <w:i w:val="0"/>
          <w:color w:val="auto"/>
        </w:rPr>
        <w:t xml:space="preserve"> these journeys by night and ones</w:t>
      </w:r>
      <w:r>
        <w:rPr>
          <w:rFonts w:ascii="Times New Roman" w:hAnsi="Times New Roman" w:cs="Times New Roman"/>
          <w:i w:val="0"/>
          <w:color w:val="auto"/>
        </w:rPr>
        <w:t>’</w:t>
      </w:r>
      <w:r w:rsidRPr="001D52D7">
        <w:rPr>
          <w:rFonts w:ascii="Times New Roman" w:hAnsi="Times New Roman" w:cs="Times New Roman"/>
          <w:i w:val="0"/>
          <w:color w:val="auto"/>
        </w:rPr>
        <w:t xml:space="preserve"> eyes were on stalks, blood shot and strained</w:t>
      </w:r>
      <w:r>
        <w:rPr>
          <w:rFonts w:ascii="Times New Roman" w:hAnsi="Times New Roman" w:cs="Times New Roman"/>
          <w:i w:val="0"/>
          <w:color w:val="auto"/>
        </w:rPr>
        <w:t>.”</w:t>
      </w:r>
      <w:r>
        <w:rPr>
          <w:rStyle w:val="FootnoteReference"/>
          <w:rFonts w:ascii="Times New Roman" w:hAnsi="Times New Roman" w:cs="Times New Roman"/>
          <w:i w:val="0"/>
          <w:color w:val="auto"/>
        </w:rPr>
        <w:footnoteReference w:id="74"/>
      </w:r>
    </w:p>
    <w:p w:rsidR="000F2E61" w:rsidRDefault="000F2E61" w:rsidP="000F2E61">
      <w:pPr>
        <w:spacing w:line="240" w:lineRule="auto"/>
        <w:jc w:val="both"/>
        <w:rPr>
          <w:rFonts w:ascii="Times New Roman" w:hAnsi="Times New Roman" w:cs="Times New Roman"/>
          <w:sz w:val="24"/>
        </w:rPr>
      </w:pP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 xml:space="preserve">Accounts like Chisolm’s provide some perspective on just how stressful their duties were, and as seen within her diary entry, the physical aspect of the war and the genuine fear felt was a strain not only on the mind, but on the body. Chisolm speaks of the events that led to her awards that </w:t>
      </w:r>
      <w:r>
        <w:rPr>
          <w:rFonts w:ascii="Times New Roman" w:hAnsi="Times New Roman" w:cs="Times New Roman"/>
          <w:sz w:val="24"/>
        </w:rPr>
        <w:lastRenderedPageBreak/>
        <w:t>acknowledged her efforts within the war, and she recounts going into No Man’s Land to retrieve the wounded and making the difficult decisions on which fallen soldier to treat first.</w:t>
      </w:r>
      <w:r>
        <w:rPr>
          <w:rStyle w:val="FootnoteReference"/>
          <w:rFonts w:ascii="Times New Roman" w:hAnsi="Times New Roman" w:cs="Times New Roman"/>
          <w:sz w:val="24"/>
        </w:rPr>
        <w:footnoteReference w:id="75"/>
      </w:r>
      <w:r>
        <w:rPr>
          <w:rFonts w:ascii="Times New Roman" w:hAnsi="Times New Roman" w:cs="Times New Roman"/>
          <w:sz w:val="24"/>
        </w:rPr>
        <w:t xml:space="preserve"> Within her oral testimony, Chisholm later describes her encounters with those suffering with shell shock and expressed her sympathies. She states: “It was looked upon as something as an absolute disgrace”.</w:t>
      </w:r>
      <w:r>
        <w:rPr>
          <w:rStyle w:val="FootnoteReference"/>
          <w:rFonts w:ascii="Times New Roman" w:hAnsi="Times New Roman" w:cs="Times New Roman"/>
          <w:sz w:val="24"/>
        </w:rPr>
        <w:footnoteReference w:id="76"/>
      </w:r>
      <w:r>
        <w:rPr>
          <w:rFonts w:ascii="Times New Roman" w:hAnsi="Times New Roman" w:cs="Times New Roman"/>
          <w:sz w:val="24"/>
        </w:rPr>
        <w:t xml:space="preserve"> Yet Chisholm continues by mentioning her fellow VAD ‘Gipsy’ whom is mentioned within both T’Serclaes’ and Chisholm’s’ private papers, describing how Gipsy would do her upmost best to “feed into the soldiers’ minds” by reiterating her belief that they were not the failures that they deemed themselves to be.</w:t>
      </w:r>
      <w:r>
        <w:rPr>
          <w:rStyle w:val="FootnoteReference"/>
          <w:rFonts w:ascii="Times New Roman" w:hAnsi="Times New Roman" w:cs="Times New Roman"/>
          <w:sz w:val="24"/>
        </w:rPr>
        <w:footnoteReference w:id="77"/>
      </w: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ab/>
        <w:t>Much like Chisholm, many of the women that faced shell shock found themselves being touched by maternal instincts when it came to providing care for the stricken men. Available at the IWM Edie Appleton’s memoirs— as Ruth Cowen analyses in her own persual of nurses on the front line—is an example of this. A soldier is remembered to have likened Edie Appleton to be ‘like a mother to him’.</w:t>
      </w:r>
      <w:r>
        <w:rPr>
          <w:rStyle w:val="FootnoteReference"/>
          <w:rFonts w:ascii="Times New Roman" w:hAnsi="Times New Roman" w:cs="Times New Roman"/>
          <w:sz w:val="24"/>
        </w:rPr>
        <w:footnoteReference w:id="78"/>
      </w:r>
      <w:r>
        <w:rPr>
          <w:rFonts w:ascii="Times New Roman" w:hAnsi="Times New Roman" w:cs="Times New Roman"/>
          <w:sz w:val="24"/>
        </w:rPr>
        <w:t xml:space="preserve"> Appleton refers to her shell-shocked cases with affection, using such terms like “my shellshocks” when writing.</w:t>
      </w:r>
      <w:r>
        <w:rPr>
          <w:rStyle w:val="FootnoteReference"/>
          <w:rFonts w:ascii="Times New Roman" w:hAnsi="Times New Roman" w:cs="Times New Roman"/>
          <w:sz w:val="24"/>
        </w:rPr>
        <w:footnoteReference w:id="79"/>
      </w: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ab/>
        <w:t xml:space="preserve">As a reader of the memoirs of such extraordinary women, it is notable that rarely are there mentions of their own problems. Their diary entries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around the day to day running of their clinical posts or the dire situations of ambulance runs. The women describe their trauma in great length, but not so much so with their own mental health. One may think that amidst a war and with so many to care for there was simply no time to fall victim to neurosis. In many cases, the reality of war seems to sink in after the war has ended. Throughout the diaries of Mairi Chisholm, </w:t>
      </w:r>
      <w:r>
        <w:rPr>
          <w:rFonts w:ascii="Times New Roman" w:hAnsi="Times New Roman" w:cs="Times New Roman"/>
          <w:sz w:val="24"/>
        </w:rPr>
        <w:lastRenderedPageBreak/>
        <w:t xml:space="preserve">Baroness Elsie de T’Serclaes and Edie Appleton there is a common theme—optimism. They document their experiences within the war in </w:t>
      </w:r>
      <w:proofErr w:type="gramStart"/>
      <w:r>
        <w:rPr>
          <w:rFonts w:ascii="Times New Roman" w:hAnsi="Times New Roman" w:cs="Times New Roman"/>
          <w:sz w:val="24"/>
        </w:rPr>
        <w:t>great detail</w:t>
      </w:r>
      <w:proofErr w:type="gramEnd"/>
      <w:r>
        <w:rPr>
          <w:rFonts w:ascii="Times New Roman" w:hAnsi="Times New Roman" w:cs="Times New Roman"/>
          <w:sz w:val="24"/>
        </w:rPr>
        <w:t xml:space="preserve">, yet they seldom discuss their own personal afflictions regarding mental health. Dark </w:t>
      </w:r>
      <w:proofErr w:type="spellStart"/>
      <w:r>
        <w:rPr>
          <w:rFonts w:ascii="Times New Roman" w:hAnsi="Times New Roman" w:cs="Times New Roman"/>
          <w:sz w:val="24"/>
        </w:rPr>
        <w:t>humour</w:t>
      </w:r>
      <w:proofErr w:type="spellEnd"/>
      <w:r>
        <w:rPr>
          <w:rFonts w:ascii="Times New Roman" w:hAnsi="Times New Roman" w:cs="Times New Roman"/>
          <w:sz w:val="24"/>
        </w:rPr>
        <w:t xml:space="preserve"> becomes entwined with their harrowing stories, and beneath their dire situations that they face it lends the belief that this was their duty. It also seems as if the nurses themselves affiliated shell shock solely with the men, and not so much themselves. In cases where a break down occurs or is imminent with a female, it is simply believed to have been a case of frazzled nerves, or exhaustion. This may be due to the overarching belief that the men that have emerged from the trenches whilst experiencing issues with paralysis and deafness, it is what was typically correlated with the diagnosis. In hindsight, these women very well may have had some form of shell shock, but not as it was known then.</w:t>
      </w:r>
      <w:bookmarkEnd w:id="9"/>
    </w:p>
    <w:p w:rsidR="000F2E61" w:rsidRPr="005465E3"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ab/>
      </w:r>
    </w:p>
    <w:bookmarkEnd w:id="10"/>
    <w:p w:rsidR="000F2E61" w:rsidRDefault="000F2E61" w:rsidP="000F2E61"/>
    <w:p w:rsidR="000F2E61" w:rsidRDefault="000F2E61"/>
    <w:p w:rsidR="000F2E61" w:rsidRPr="001F61B7" w:rsidRDefault="000F2E61" w:rsidP="000F2E61">
      <w:pPr>
        <w:jc w:val="center"/>
        <w:rPr>
          <w:rFonts w:ascii="Times New Roman" w:hAnsi="Times New Roman" w:cs="Times New Roman"/>
          <w:b/>
          <w:sz w:val="24"/>
          <w:u w:val="single"/>
        </w:rPr>
      </w:pPr>
      <w:bookmarkStart w:id="14" w:name="_Hlk513331404"/>
      <w:bookmarkStart w:id="15" w:name="_Hlk513568307"/>
      <w:r>
        <w:rPr>
          <w:rFonts w:ascii="Times New Roman" w:hAnsi="Times New Roman" w:cs="Times New Roman"/>
          <w:b/>
          <w:sz w:val="24"/>
          <w:u w:val="single"/>
        </w:rPr>
        <w:t>CHAPTER THREE:</w:t>
      </w:r>
    </w:p>
    <w:p w:rsidR="000F2E61" w:rsidRPr="006F661C" w:rsidRDefault="000F2E61" w:rsidP="000F2E61">
      <w:pPr>
        <w:jc w:val="center"/>
        <w:rPr>
          <w:rFonts w:ascii="Times New Roman" w:hAnsi="Times New Roman" w:cs="Times New Roman"/>
          <w:sz w:val="24"/>
          <w:u w:val="single"/>
        </w:rPr>
      </w:pPr>
      <w:r w:rsidRPr="006F661C">
        <w:rPr>
          <w:rFonts w:ascii="Times New Roman" w:hAnsi="Times New Roman" w:cs="Times New Roman"/>
          <w:sz w:val="24"/>
          <w:u w:val="single"/>
        </w:rPr>
        <w:t>The Repercussions of Shell Shock</w:t>
      </w:r>
    </w:p>
    <w:p w:rsidR="000F2E61" w:rsidRDefault="000F2E61" w:rsidP="000F2E61">
      <w:pPr>
        <w:jc w:val="center"/>
      </w:pPr>
    </w:p>
    <w:p w:rsidR="000F2E61" w:rsidRPr="00363995" w:rsidRDefault="000F2E61" w:rsidP="000F2E61">
      <w:pPr>
        <w:spacing w:line="240" w:lineRule="auto"/>
        <w:jc w:val="center"/>
        <w:rPr>
          <w:rFonts w:ascii="Times New Roman" w:hAnsi="Times New Roman" w:cs="Times New Roman"/>
          <w:sz w:val="24"/>
        </w:rPr>
      </w:pPr>
      <w:r w:rsidRPr="00363995">
        <w:rPr>
          <w:rFonts w:ascii="Times New Roman" w:hAnsi="Times New Roman" w:cs="Times New Roman"/>
          <w:sz w:val="24"/>
        </w:rPr>
        <w:t>“They shudder, and it is forgotten.”</w:t>
      </w:r>
    </w:p>
    <w:p w:rsidR="000F2E61" w:rsidRPr="00363995" w:rsidRDefault="000F2E61" w:rsidP="000F2E61">
      <w:pPr>
        <w:spacing w:line="240" w:lineRule="auto"/>
        <w:rPr>
          <w:rFonts w:ascii="Times New Roman" w:hAnsi="Times New Roman" w:cs="Times New Roman"/>
          <w:sz w:val="24"/>
        </w:rPr>
      </w:pPr>
      <w:r>
        <w:rPr>
          <w:rFonts w:ascii="Times New Roman" w:hAnsi="Times New Roman" w:cs="Times New Roman"/>
          <w:sz w:val="24"/>
        </w:rPr>
        <w:t xml:space="preserve">                         </w:t>
      </w:r>
      <w:r w:rsidRPr="00363995">
        <w:rPr>
          <w:rFonts w:ascii="Times New Roman" w:hAnsi="Times New Roman" w:cs="Times New Roman"/>
          <w:sz w:val="24"/>
        </w:rPr>
        <w:t>-  S</w:t>
      </w:r>
      <w:r>
        <w:rPr>
          <w:rFonts w:ascii="Times New Roman" w:hAnsi="Times New Roman" w:cs="Times New Roman"/>
          <w:sz w:val="24"/>
        </w:rPr>
        <w:t>ergeant</w:t>
      </w:r>
      <w:r w:rsidRPr="00363995">
        <w:rPr>
          <w:rFonts w:ascii="Times New Roman" w:hAnsi="Times New Roman" w:cs="Times New Roman"/>
          <w:sz w:val="24"/>
        </w:rPr>
        <w:t xml:space="preserve"> Neville Hind</w:t>
      </w:r>
      <w:r>
        <w:rPr>
          <w:rFonts w:ascii="Times New Roman" w:hAnsi="Times New Roman" w:cs="Times New Roman"/>
          <w:sz w:val="24"/>
        </w:rPr>
        <w:t xml:space="preserve">. </w:t>
      </w:r>
      <w:r w:rsidRPr="00363995">
        <w:rPr>
          <w:rFonts w:ascii="Times New Roman" w:hAnsi="Times New Roman" w:cs="Times New Roman"/>
          <w:i/>
          <w:sz w:val="24"/>
        </w:rPr>
        <w:t>Imperial War Museum</w:t>
      </w:r>
      <w:r>
        <w:rPr>
          <w:rFonts w:ascii="Times New Roman" w:hAnsi="Times New Roman" w:cs="Times New Roman"/>
          <w:i/>
          <w:sz w:val="24"/>
        </w:rPr>
        <w:t>,</w:t>
      </w:r>
      <w:r w:rsidRPr="00363995">
        <w:rPr>
          <w:rFonts w:ascii="Times New Roman" w:hAnsi="Times New Roman" w:cs="Times New Roman"/>
          <w:i/>
          <w:sz w:val="24"/>
        </w:rPr>
        <w:t xml:space="preserve"> London</w:t>
      </w:r>
      <w:r>
        <w:rPr>
          <w:rFonts w:ascii="Times New Roman" w:hAnsi="Times New Roman" w:cs="Times New Roman"/>
          <w:i/>
          <w:sz w:val="24"/>
        </w:rPr>
        <w:t>.</w:t>
      </w:r>
    </w:p>
    <w:p w:rsidR="000F2E61" w:rsidRDefault="000F2E61" w:rsidP="000F2E61">
      <w:pPr>
        <w:spacing w:line="480" w:lineRule="auto"/>
        <w:jc w:val="both"/>
        <w:rPr>
          <w:rFonts w:ascii="Times New Roman" w:hAnsi="Times New Roman" w:cs="Times New Roman"/>
          <w:sz w:val="24"/>
        </w:rPr>
      </w:pPr>
    </w:p>
    <w:p w:rsidR="000F2E61" w:rsidRDefault="000F2E61" w:rsidP="000F2E61">
      <w:pPr>
        <w:spacing w:line="480" w:lineRule="auto"/>
        <w:jc w:val="both"/>
        <w:rPr>
          <w:rFonts w:ascii="Times New Roman" w:hAnsi="Times New Roman" w:cs="Times New Roman"/>
          <w:sz w:val="24"/>
        </w:rPr>
      </w:pPr>
      <w:r w:rsidRPr="001F61B7">
        <w:rPr>
          <w:rFonts w:ascii="Times New Roman" w:hAnsi="Times New Roman" w:cs="Times New Roman"/>
          <w:sz w:val="24"/>
        </w:rPr>
        <w:t xml:space="preserve">Within this chapter, the repercussions of shell shock will be discussed in relation to attitudes from both the military and society, along with the perspectives of families. Furthermore, how was shell shock perceived by the soldiers themselves? Prior discussions allude heavily to the causes </w:t>
      </w:r>
      <w:r>
        <w:rPr>
          <w:rFonts w:ascii="Times New Roman" w:hAnsi="Times New Roman" w:cs="Times New Roman"/>
          <w:sz w:val="24"/>
        </w:rPr>
        <w:t xml:space="preserve">of shell shock </w:t>
      </w:r>
      <w:r w:rsidRPr="001F61B7">
        <w:rPr>
          <w:rFonts w:ascii="Times New Roman" w:hAnsi="Times New Roman" w:cs="Times New Roman"/>
          <w:sz w:val="24"/>
        </w:rPr>
        <w:t>and the female perspective</w:t>
      </w:r>
      <w:r>
        <w:rPr>
          <w:rFonts w:ascii="Times New Roman" w:hAnsi="Times New Roman" w:cs="Times New Roman"/>
          <w:sz w:val="24"/>
        </w:rPr>
        <w:t xml:space="preserve">, the use of institutions to create a space to rehabilitate sufferers and the </w:t>
      </w:r>
      <w:proofErr w:type="spellStart"/>
      <w:r>
        <w:rPr>
          <w:rFonts w:ascii="Times New Roman" w:hAnsi="Times New Roman" w:cs="Times New Roman"/>
          <w:sz w:val="24"/>
        </w:rPr>
        <w:t>generalised</w:t>
      </w:r>
      <w:proofErr w:type="spellEnd"/>
      <w:r>
        <w:rPr>
          <w:rFonts w:ascii="Times New Roman" w:hAnsi="Times New Roman" w:cs="Times New Roman"/>
          <w:sz w:val="24"/>
        </w:rPr>
        <w:t xml:space="preserve"> reaction to the initial outbreak of the war neurosis. To dig deeper into the </w:t>
      </w:r>
      <w:r>
        <w:rPr>
          <w:rFonts w:ascii="Times New Roman" w:hAnsi="Times New Roman" w:cs="Times New Roman"/>
          <w:sz w:val="24"/>
        </w:rPr>
        <w:lastRenderedPageBreak/>
        <w:t xml:space="preserve">subject of shell shock from a social perspective personal testimonies and writings would prove useful in understanding just how deeply the Great War affected the population. </w:t>
      </w:r>
    </w:p>
    <w:p w:rsidR="000F2E61" w:rsidRDefault="000F2E61" w:rsidP="000F2E61">
      <w:pPr>
        <w:pStyle w:val="ListParagraph"/>
        <w:numPr>
          <w:ilvl w:val="0"/>
          <w:numId w:val="7"/>
        </w:numPr>
        <w:spacing w:line="480" w:lineRule="auto"/>
        <w:jc w:val="both"/>
        <w:rPr>
          <w:rFonts w:ascii="Times New Roman" w:hAnsi="Times New Roman" w:cs="Times New Roman"/>
          <w:b/>
          <w:sz w:val="24"/>
          <w:u w:val="single"/>
        </w:rPr>
      </w:pPr>
      <w:r>
        <w:rPr>
          <w:rFonts w:ascii="Times New Roman" w:hAnsi="Times New Roman" w:cs="Times New Roman"/>
          <w:b/>
          <w:sz w:val="24"/>
          <w:u w:val="single"/>
        </w:rPr>
        <w:t xml:space="preserve">Reactions to </w:t>
      </w:r>
      <w:r w:rsidRPr="00CC6440">
        <w:rPr>
          <w:rFonts w:ascii="Times New Roman" w:hAnsi="Times New Roman" w:cs="Times New Roman"/>
          <w:b/>
          <w:sz w:val="24"/>
          <w:u w:val="single"/>
        </w:rPr>
        <w:t xml:space="preserve">Shell Shock </w:t>
      </w: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ab/>
        <w:t>Lyn E. Smith is a reoccurring name amongst the interviews regarding men talking of their Great War experiences. Listening to her speak to Thomas Howell Phillips, a private whom served with the Machine Gun Corps in 1916-1918 brings a smile to the listeners’ face. Phillips’ strong Welsh accent is only just distinguishable, yet his tone is jovial—he speaks fondly of his war experiences and seems to revel in it as he reminiscences. Despite this, shell shock is a topic that is often touched upon by the interviewees, and Phillips is no exception.  He remembers the aftermath of a gas attack, and how he came across “this old major” that was in an indecipherable state of speech. Phillips describes that he then turned and shouted, “Boys! Get rid of this fellow, he’s no good!”.</w:t>
      </w:r>
      <w:r>
        <w:rPr>
          <w:rStyle w:val="FootnoteReference"/>
          <w:rFonts w:ascii="Times New Roman" w:hAnsi="Times New Roman" w:cs="Times New Roman"/>
          <w:sz w:val="24"/>
        </w:rPr>
        <w:footnoteReference w:id="80"/>
      </w:r>
      <w:r>
        <w:rPr>
          <w:rFonts w:ascii="Times New Roman" w:hAnsi="Times New Roman" w:cs="Times New Roman"/>
          <w:sz w:val="24"/>
        </w:rPr>
        <w:t xml:space="preserve"> Even </w:t>
      </w:r>
      <w:proofErr w:type="gramStart"/>
      <w:r>
        <w:rPr>
          <w:rFonts w:ascii="Times New Roman" w:hAnsi="Times New Roman" w:cs="Times New Roman"/>
          <w:sz w:val="24"/>
        </w:rPr>
        <w:t>in the midst of</w:t>
      </w:r>
      <w:proofErr w:type="gramEnd"/>
      <w:r>
        <w:rPr>
          <w:rFonts w:ascii="Times New Roman" w:hAnsi="Times New Roman" w:cs="Times New Roman"/>
          <w:sz w:val="24"/>
        </w:rPr>
        <w:t xml:space="preserve"> war, Phillips understood that the symptoms of shell shock were detrimental to their war efforts. He urged others to seek a replacement for the major and </w:t>
      </w:r>
      <w:proofErr w:type="spellStart"/>
      <w:r>
        <w:rPr>
          <w:rFonts w:ascii="Times New Roman" w:hAnsi="Times New Roman" w:cs="Times New Roman"/>
          <w:sz w:val="24"/>
        </w:rPr>
        <w:t>realised</w:t>
      </w:r>
      <w:proofErr w:type="spellEnd"/>
      <w:r>
        <w:rPr>
          <w:rFonts w:ascii="Times New Roman" w:hAnsi="Times New Roman" w:cs="Times New Roman"/>
          <w:sz w:val="24"/>
        </w:rPr>
        <w:t xml:space="preserve"> the danger that a lack of leadership presented. </w:t>
      </w: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ab/>
        <w:t>George Richards, an NCO that served in the Welch Regiment on the Western Front has a similar experience to Phillips upon his encounters of shell shock. Interviewed by Smith, Richards remembers how he came across two young boys, silent and unmoving outside the trench. “There wasn’t a mark on them”,</w:t>
      </w:r>
      <w:r>
        <w:rPr>
          <w:rStyle w:val="FootnoteReference"/>
          <w:rFonts w:ascii="Times New Roman" w:hAnsi="Times New Roman" w:cs="Times New Roman"/>
          <w:sz w:val="24"/>
        </w:rPr>
        <w:footnoteReference w:id="81"/>
      </w:r>
      <w:r>
        <w:rPr>
          <w:rFonts w:ascii="Times New Roman" w:hAnsi="Times New Roman" w:cs="Times New Roman"/>
          <w:sz w:val="24"/>
        </w:rPr>
        <w:t xml:space="preserve"> Richard claimed. The incident took place after the Battle of Mametz Wood, and Richards says that the only explanation for their </w:t>
      </w:r>
      <w:proofErr w:type="spellStart"/>
      <w:r>
        <w:rPr>
          <w:rFonts w:ascii="Times New Roman" w:hAnsi="Times New Roman" w:cs="Times New Roman"/>
          <w:sz w:val="24"/>
        </w:rPr>
        <w:t>demeanours</w:t>
      </w:r>
      <w:proofErr w:type="spellEnd"/>
      <w:r>
        <w:rPr>
          <w:rFonts w:ascii="Times New Roman" w:hAnsi="Times New Roman" w:cs="Times New Roman"/>
          <w:sz w:val="24"/>
        </w:rPr>
        <w:t xml:space="preserve"> could have been the heavy use of shelling that had gone on just moments before. Richards also recounts another occasion </w:t>
      </w:r>
      <w:r>
        <w:rPr>
          <w:rFonts w:ascii="Times New Roman" w:hAnsi="Times New Roman" w:cs="Times New Roman"/>
          <w:sz w:val="24"/>
        </w:rPr>
        <w:lastRenderedPageBreak/>
        <w:t>where he was faced with a case of neurosis, and he remembers the man screaming hysterically.</w:t>
      </w:r>
      <w:r>
        <w:rPr>
          <w:rStyle w:val="FootnoteReference"/>
          <w:rFonts w:ascii="Times New Roman" w:hAnsi="Times New Roman" w:cs="Times New Roman"/>
          <w:sz w:val="24"/>
        </w:rPr>
        <w:footnoteReference w:id="82"/>
      </w:r>
      <w:r>
        <w:rPr>
          <w:rFonts w:ascii="Times New Roman" w:hAnsi="Times New Roman" w:cs="Times New Roman"/>
          <w:sz w:val="24"/>
        </w:rPr>
        <w:t xml:space="preserve"> Richards was confused, as the noise that the man was making surely meant that he had been gravely injured. When Richards turned the man over, he saw that there was barely a scratch—yet the man was yelling as “if he had his head blown off”.</w:t>
      </w:r>
      <w:r>
        <w:rPr>
          <w:rStyle w:val="FootnoteReference"/>
          <w:rFonts w:ascii="Times New Roman" w:hAnsi="Times New Roman" w:cs="Times New Roman"/>
          <w:sz w:val="24"/>
        </w:rPr>
        <w:footnoteReference w:id="83"/>
      </w:r>
      <w:r>
        <w:rPr>
          <w:rFonts w:ascii="Times New Roman" w:hAnsi="Times New Roman" w:cs="Times New Roman"/>
          <w:sz w:val="24"/>
        </w:rPr>
        <w:t xml:space="preserve"> Richards continues, remembering that he consoled the man and urged him on his way in fear of him being caught for desertion. Richards’ personal memoirs encapsulate all areas of trench warfare, and he touches upon subjects that </w:t>
      </w:r>
      <w:proofErr w:type="gramStart"/>
      <w:r>
        <w:rPr>
          <w:rFonts w:ascii="Times New Roman" w:hAnsi="Times New Roman" w:cs="Times New Roman"/>
          <w:sz w:val="24"/>
        </w:rPr>
        <w:t>were considered to be</w:t>
      </w:r>
      <w:proofErr w:type="gramEnd"/>
      <w:r>
        <w:rPr>
          <w:rFonts w:ascii="Times New Roman" w:hAnsi="Times New Roman" w:cs="Times New Roman"/>
          <w:sz w:val="24"/>
        </w:rPr>
        <w:t xml:space="preserve"> topics of taboo in their day. Richard remembers meeting a conscientious objector, whom said “George, I’ve had enough of this killing”.</w:t>
      </w:r>
      <w:r>
        <w:rPr>
          <w:rStyle w:val="FootnoteReference"/>
          <w:rFonts w:ascii="Times New Roman" w:hAnsi="Times New Roman" w:cs="Times New Roman"/>
          <w:sz w:val="24"/>
        </w:rPr>
        <w:footnoteReference w:id="84"/>
      </w:r>
      <w:r>
        <w:rPr>
          <w:rFonts w:ascii="Times New Roman" w:hAnsi="Times New Roman" w:cs="Times New Roman"/>
          <w:sz w:val="24"/>
        </w:rPr>
        <w:t xml:space="preserve"> Richards stated that he did not condemn the man and that he had a right to his own opinion. He then asked for his gun, as Richards was aware of the </w:t>
      </w:r>
      <w:proofErr w:type="spellStart"/>
      <w:r>
        <w:rPr>
          <w:rFonts w:ascii="Times New Roman" w:hAnsi="Times New Roman" w:cs="Times New Roman"/>
          <w:sz w:val="24"/>
        </w:rPr>
        <w:t>rumours</w:t>
      </w:r>
      <w:proofErr w:type="spellEnd"/>
      <w:r>
        <w:rPr>
          <w:rFonts w:ascii="Times New Roman" w:hAnsi="Times New Roman" w:cs="Times New Roman"/>
          <w:sz w:val="24"/>
        </w:rPr>
        <w:t xml:space="preserve"> of suicide in the trenches. “I’ve been telling ordinary people he was wounded,” Richard explained to Smith. “But I knew different”.</w:t>
      </w:r>
      <w:r>
        <w:rPr>
          <w:rStyle w:val="FootnoteReference"/>
          <w:rFonts w:ascii="Times New Roman" w:hAnsi="Times New Roman" w:cs="Times New Roman"/>
          <w:sz w:val="24"/>
        </w:rPr>
        <w:footnoteReference w:id="85"/>
      </w:r>
      <w:r>
        <w:rPr>
          <w:rFonts w:ascii="Times New Roman" w:hAnsi="Times New Roman" w:cs="Times New Roman"/>
          <w:sz w:val="24"/>
        </w:rPr>
        <w:t xml:space="preserve"> Not only is the oral history provided by Richards one that is reminiscent of a kinship one may find within a fellow soldier, but it is also conducive to understanding how ordinary foot soldiers were aware of the consequences of not only conscientious objection, but the tragic reality of moral conflictions and psychological conditions. To further critique Richards’ memoirs, it may be worth noting how he took the gun from the conscientious objector with the assumption that he would use it for suicide, and Smith questions Richards whether he knew for definite if the man had committed suicide, but he couldn’t comment. It makes one wonder if Richards had exaggerated his claims with such an assumption, but this can be distinctly argued when considering the memoirs of Captain Graham Greenwell of the 4</w:t>
      </w:r>
      <w:r w:rsidRPr="00D57FAA">
        <w:rPr>
          <w:rFonts w:ascii="Times New Roman" w:hAnsi="Times New Roman" w:cs="Times New Roman"/>
          <w:sz w:val="24"/>
          <w:vertAlign w:val="superscript"/>
        </w:rPr>
        <w:t>th</w:t>
      </w:r>
      <w:r>
        <w:rPr>
          <w:rFonts w:ascii="Times New Roman" w:hAnsi="Times New Roman" w:cs="Times New Roman"/>
          <w:sz w:val="24"/>
        </w:rPr>
        <w:t xml:space="preserve"> Battalion of Oxford and Buckinghamshire. Greenwell despaired for a private who seemed to be unfit to perform his military duties and concluded that the soldiers’ mental condition was not of a </w:t>
      </w:r>
      <w:r>
        <w:rPr>
          <w:rFonts w:ascii="Times New Roman" w:hAnsi="Times New Roman" w:cs="Times New Roman"/>
          <w:sz w:val="24"/>
        </w:rPr>
        <w:lastRenderedPageBreak/>
        <w:t>healthy state. Upon reporting the situation, Greenwell was told to disregard his concerns.</w:t>
      </w:r>
      <w:r>
        <w:rPr>
          <w:rStyle w:val="FootnoteReference"/>
          <w:rFonts w:ascii="Times New Roman" w:hAnsi="Times New Roman" w:cs="Times New Roman"/>
          <w:sz w:val="24"/>
        </w:rPr>
        <w:footnoteReference w:id="86"/>
      </w:r>
      <w:r>
        <w:rPr>
          <w:rFonts w:ascii="Times New Roman" w:hAnsi="Times New Roman" w:cs="Times New Roman"/>
          <w:sz w:val="24"/>
        </w:rPr>
        <w:t xml:space="preserve"> Later in the day, Greenwell learnt that the unwell private had since committed suicide, just hours after reporting the issue. Perhaps it is reports such as this that may fuel Richards’ reasoning that those that were unhappy with the tribulations of warfare would take their own lives.</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Taylor Downing writes of the suspicious eyes of military officials who regarded shell shock with wariness, deeming it to be a manifestation of cowardice. They sought to complain that shell shock was an easy way out of war and gave way to worries that many ‘wounded soldiers’ pretended to feign mental illness.</w:t>
      </w:r>
      <w:r>
        <w:rPr>
          <w:rStyle w:val="FootnoteReference"/>
          <w:rFonts w:ascii="Times New Roman" w:hAnsi="Times New Roman" w:cs="Times New Roman"/>
          <w:sz w:val="24"/>
        </w:rPr>
        <w:footnoteReference w:id="87"/>
      </w:r>
      <w:r>
        <w:rPr>
          <w:rFonts w:ascii="Times New Roman" w:hAnsi="Times New Roman" w:cs="Times New Roman"/>
          <w:sz w:val="24"/>
        </w:rPr>
        <w:t xml:space="preserve"> Such perceptions of the army may have been correct in some cases, however Anthony Babington notes that the British Armed Forces were always aware of the prevalence of war neurosis.</w:t>
      </w:r>
      <w:r>
        <w:rPr>
          <w:rStyle w:val="FootnoteReference"/>
          <w:rFonts w:ascii="Times New Roman" w:hAnsi="Times New Roman" w:cs="Times New Roman"/>
          <w:sz w:val="24"/>
        </w:rPr>
        <w:footnoteReference w:id="88"/>
      </w:r>
      <w:r>
        <w:rPr>
          <w:rFonts w:ascii="Times New Roman" w:hAnsi="Times New Roman" w:cs="Times New Roman"/>
          <w:sz w:val="24"/>
        </w:rPr>
        <w:t xml:space="preserve"> In 1864 a committee adjourned to discuss the ‘irritable heart of soldiers’, and instead of determining the neurosis to be of the mind it was determined that it is the enlargement of the heart in times of stress that was the benefactor of such </w:t>
      </w:r>
      <w:proofErr w:type="spellStart"/>
      <w:r>
        <w:rPr>
          <w:rFonts w:ascii="Times New Roman" w:hAnsi="Times New Roman" w:cs="Times New Roman"/>
          <w:sz w:val="24"/>
        </w:rPr>
        <w:t>behaviour</w:t>
      </w:r>
      <w:proofErr w:type="spellEnd"/>
      <w:r>
        <w:rPr>
          <w:rFonts w:ascii="Times New Roman" w:hAnsi="Times New Roman" w:cs="Times New Roman"/>
          <w:sz w:val="24"/>
        </w:rPr>
        <w:t xml:space="preserve"> in infantrymen.</w:t>
      </w:r>
      <w:r>
        <w:rPr>
          <w:rStyle w:val="FootnoteReference"/>
          <w:rFonts w:ascii="Times New Roman" w:hAnsi="Times New Roman" w:cs="Times New Roman"/>
          <w:sz w:val="24"/>
        </w:rPr>
        <w:footnoteReference w:id="89"/>
      </w:r>
      <w:r>
        <w:rPr>
          <w:rFonts w:ascii="Times New Roman" w:hAnsi="Times New Roman" w:cs="Times New Roman"/>
          <w:sz w:val="24"/>
        </w:rPr>
        <w:t xml:space="preserve"> During the beginnings of the Great War, it was considered ‘a disgrace for a man to go sick with shell-shock’.</w:t>
      </w:r>
      <w:r>
        <w:rPr>
          <w:rStyle w:val="FootnoteReference"/>
          <w:rFonts w:ascii="Times New Roman" w:hAnsi="Times New Roman" w:cs="Times New Roman"/>
          <w:sz w:val="24"/>
        </w:rPr>
        <w:footnoteReference w:id="90"/>
      </w:r>
      <w:r>
        <w:rPr>
          <w:rFonts w:ascii="Times New Roman" w:hAnsi="Times New Roman" w:cs="Times New Roman"/>
          <w:sz w:val="24"/>
        </w:rPr>
        <w:t xml:space="preserve"> Such attitudes towards the neurosis may have been curated due to the desperate times that the British Army faced in terms of recruitment. Many were dropping in numbers—shell-shocked cases were returning to England as early as September—and there was a resurgence in the need for recruitment.</w:t>
      </w:r>
      <w:r>
        <w:rPr>
          <w:rStyle w:val="FootnoteReference"/>
          <w:rFonts w:ascii="Times New Roman" w:hAnsi="Times New Roman" w:cs="Times New Roman"/>
          <w:sz w:val="24"/>
        </w:rPr>
        <w:footnoteReference w:id="91"/>
      </w:r>
      <w:r>
        <w:rPr>
          <w:rFonts w:ascii="Times New Roman" w:hAnsi="Times New Roman" w:cs="Times New Roman"/>
          <w:sz w:val="24"/>
        </w:rPr>
        <w:t xml:space="preserve"> Robert Graves remembers seeing men younger than 18, and older than 40, manning the posts of the Western Front.</w:t>
      </w:r>
      <w:r>
        <w:rPr>
          <w:rStyle w:val="FootnoteReference"/>
          <w:rFonts w:ascii="Times New Roman" w:hAnsi="Times New Roman" w:cs="Times New Roman"/>
          <w:sz w:val="24"/>
        </w:rPr>
        <w:footnoteReference w:id="92"/>
      </w:r>
      <w:r>
        <w:rPr>
          <w:rFonts w:ascii="Times New Roman" w:hAnsi="Times New Roman" w:cs="Times New Roman"/>
          <w:sz w:val="24"/>
        </w:rPr>
        <w:t xml:space="preserve"> Some suffering soldiers remained in </w:t>
      </w:r>
      <w:r>
        <w:rPr>
          <w:rFonts w:ascii="Times New Roman" w:hAnsi="Times New Roman" w:cs="Times New Roman"/>
          <w:sz w:val="24"/>
        </w:rPr>
        <w:lastRenderedPageBreak/>
        <w:t>active duty whilst undergoing treatment, but eventually most were transferred to the care of Lunacy Commissioners.</w:t>
      </w:r>
      <w:r>
        <w:rPr>
          <w:rStyle w:val="FootnoteReference"/>
          <w:rFonts w:ascii="Times New Roman" w:hAnsi="Times New Roman" w:cs="Times New Roman"/>
          <w:sz w:val="24"/>
        </w:rPr>
        <w:footnoteReference w:id="93"/>
      </w:r>
      <w:r>
        <w:rPr>
          <w:rFonts w:ascii="Times New Roman" w:hAnsi="Times New Roman" w:cs="Times New Roman"/>
          <w:sz w:val="24"/>
        </w:rPr>
        <w:t xml:space="preserve"> However, the Army Council served to make the situation more difficult for the afflicted. Shell shock wasn’t coined a definitive case unless it had been inflicted by an enemy, rather than the actual condition of warfare within a British trench.</w:t>
      </w:r>
      <w:r>
        <w:rPr>
          <w:rStyle w:val="FootnoteReference"/>
          <w:rFonts w:ascii="Times New Roman" w:hAnsi="Times New Roman" w:cs="Times New Roman"/>
          <w:sz w:val="24"/>
        </w:rPr>
        <w:footnoteReference w:id="94"/>
      </w:r>
      <w:r>
        <w:rPr>
          <w:rFonts w:ascii="Times New Roman" w:hAnsi="Times New Roman" w:cs="Times New Roman"/>
          <w:sz w:val="24"/>
        </w:rPr>
        <w:t xml:space="preserve"> It seems that the progress to understanding war neurosis at this time was going nowhere fast, as despite Dr. Mott concluding that ‘even a solider of sound mind might acquire a neurasthenic condition’,</w:t>
      </w:r>
      <w:r>
        <w:rPr>
          <w:rStyle w:val="FootnoteReference"/>
          <w:rFonts w:ascii="Times New Roman" w:hAnsi="Times New Roman" w:cs="Times New Roman"/>
          <w:sz w:val="24"/>
        </w:rPr>
        <w:footnoteReference w:id="95"/>
      </w:r>
      <w:r>
        <w:rPr>
          <w:rFonts w:ascii="Times New Roman" w:hAnsi="Times New Roman" w:cs="Times New Roman"/>
          <w:sz w:val="24"/>
        </w:rPr>
        <w:t xml:space="preserve"> it was still regarded with contempt and suspicion by senior officers of the BEF.</w:t>
      </w:r>
      <w:r>
        <w:rPr>
          <w:rStyle w:val="FootnoteReference"/>
          <w:rFonts w:ascii="Times New Roman" w:hAnsi="Times New Roman" w:cs="Times New Roman"/>
          <w:sz w:val="24"/>
        </w:rPr>
        <w:footnoteReference w:id="96"/>
      </w:r>
      <w:r>
        <w:rPr>
          <w:rFonts w:ascii="Times New Roman" w:hAnsi="Times New Roman" w:cs="Times New Roman"/>
          <w:sz w:val="24"/>
        </w:rPr>
        <w:t xml:space="preserve"> Executions for desertion, which has often been used as a means to decipher shell shock, was often perpetrated by fellow comrades. “It didn’t seem right,” Corporal Alan Bray remembers, “Englishmen shooting other Englishmen”.</w:t>
      </w:r>
      <w:r>
        <w:rPr>
          <w:rStyle w:val="FootnoteReference"/>
          <w:rFonts w:ascii="Times New Roman" w:hAnsi="Times New Roman" w:cs="Times New Roman"/>
          <w:sz w:val="24"/>
        </w:rPr>
        <w:footnoteReference w:id="97"/>
      </w:r>
      <w:r>
        <w:rPr>
          <w:rFonts w:ascii="Times New Roman" w:hAnsi="Times New Roman" w:cs="Times New Roman"/>
          <w:sz w:val="24"/>
        </w:rPr>
        <w:t xml:space="preserve"> Bray describes how he had seen a man clearly not in control of his nerves being shot for desertion. Bray then describes that the boys’ father had enlisted to avenge the death of his son, which the father believed to have been caused by Germans.</w:t>
      </w:r>
      <w:r>
        <w:rPr>
          <w:rStyle w:val="FootnoteReference"/>
          <w:rFonts w:ascii="Times New Roman" w:hAnsi="Times New Roman" w:cs="Times New Roman"/>
          <w:sz w:val="24"/>
        </w:rPr>
        <w:footnoteReference w:id="98"/>
      </w:r>
    </w:p>
    <w:p w:rsidR="000F2E61" w:rsidRPr="005C1165" w:rsidRDefault="000F2E61" w:rsidP="000F2E61">
      <w:pPr>
        <w:pStyle w:val="NoSpacing"/>
        <w:spacing w:line="480" w:lineRule="auto"/>
        <w:jc w:val="both"/>
        <w:rPr>
          <w:rFonts w:ascii="Times New Roman" w:hAnsi="Times New Roman" w:cs="Times New Roman"/>
          <w:sz w:val="24"/>
          <w:szCs w:val="24"/>
        </w:rPr>
      </w:pPr>
      <w:r w:rsidRPr="005C1165">
        <w:rPr>
          <w:rFonts w:ascii="Times New Roman" w:hAnsi="Times New Roman" w:cs="Times New Roman"/>
          <w:sz w:val="24"/>
          <w:szCs w:val="24"/>
        </w:rPr>
        <w:t>Shell shock, upon studying both the primary and secondary sources regarding the condition seemed to have a largely negative impact on the community when considering the return home of the soldier. Such a dismissal of the neurosis led to the firm stamp of cowardice upon the files of those that sought to escape the trenches. Private Harry Farr of the 1</w:t>
      </w:r>
      <w:r w:rsidRPr="005C1165">
        <w:rPr>
          <w:rFonts w:ascii="Times New Roman" w:hAnsi="Times New Roman" w:cs="Times New Roman"/>
          <w:sz w:val="24"/>
          <w:szCs w:val="24"/>
          <w:vertAlign w:val="superscript"/>
        </w:rPr>
        <w:t>st</w:t>
      </w:r>
      <w:r w:rsidRPr="005C1165">
        <w:rPr>
          <w:rFonts w:ascii="Times New Roman" w:hAnsi="Times New Roman" w:cs="Times New Roman"/>
          <w:sz w:val="24"/>
          <w:szCs w:val="24"/>
        </w:rPr>
        <w:t xml:space="preserve"> Battalion of West Yorkshire had escaped the trenches several times, even though he was already a decorated soldier. He repeatedly displayed the symptomatic responses of shell shock, yet his court martial led to his own execution. Medical practitioners that had assessed Farr and had concluded that he was not of his </w:t>
      </w:r>
      <w:r w:rsidRPr="005C1165">
        <w:rPr>
          <w:rFonts w:ascii="Times New Roman" w:hAnsi="Times New Roman" w:cs="Times New Roman"/>
          <w:sz w:val="24"/>
          <w:szCs w:val="24"/>
        </w:rPr>
        <w:lastRenderedPageBreak/>
        <w:t>right mind but the appropriate evidence was not presented at his trial. This establishes further what the general attitudes within the military were.</w:t>
      </w:r>
      <w:r w:rsidRPr="005C1165">
        <w:rPr>
          <w:rStyle w:val="FootnoteReference"/>
          <w:rFonts w:ascii="Times New Roman" w:hAnsi="Times New Roman" w:cs="Times New Roman"/>
          <w:sz w:val="24"/>
          <w:szCs w:val="24"/>
        </w:rPr>
        <w:footnoteReference w:id="99"/>
      </w:r>
      <w:r w:rsidRPr="005C1165">
        <w:rPr>
          <w:rFonts w:ascii="Times New Roman" w:hAnsi="Times New Roman" w:cs="Times New Roman"/>
          <w:sz w:val="24"/>
          <w:szCs w:val="24"/>
        </w:rPr>
        <w:t xml:space="preserve"> Although the number of executions for shell shock were not vast, cases such as Farr present that in the eyes of the army, war neurosis was prominent within its ranks and was detrimental to the image of the soldier.</w:t>
      </w:r>
    </w:p>
    <w:p w:rsidR="000F2E61" w:rsidRPr="005C0F2F" w:rsidRDefault="000F2E61" w:rsidP="000F2E61">
      <w:pPr>
        <w:pStyle w:val="NoSpacing"/>
      </w:pPr>
    </w:p>
    <w:p w:rsidR="000F2E61" w:rsidRDefault="000F2E61" w:rsidP="000F2E61">
      <w:pPr>
        <w:pStyle w:val="ListParagraph"/>
        <w:numPr>
          <w:ilvl w:val="0"/>
          <w:numId w:val="7"/>
        </w:numPr>
        <w:spacing w:line="480" w:lineRule="auto"/>
        <w:jc w:val="both"/>
        <w:rPr>
          <w:rFonts w:ascii="Times New Roman" w:hAnsi="Times New Roman" w:cs="Times New Roman"/>
          <w:b/>
          <w:sz w:val="24"/>
          <w:u w:val="single"/>
        </w:rPr>
      </w:pPr>
      <w:r w:rsidRPr="00CC6440">
        <w:rPr>
          <w:rFonts w:ascii="Times New Roman" w:hAnsi="Times New Roman" w:cs="Times New Roman"/>
          <w:b/>
          <w:sz w:val="24"/>
          <w:u w:val="single"/>
        </w:rPr>
        <w:t>Masculine Identit</w:t>
      </w:r>
      <w:r>
        <w:rPr>
          <w:rFonts w:ascii="Times New Roman" w:hAnsi="Times New Roman" w:cs="Times New Roman"/>
          <w:b/>
          <w:sz w:val="24"/>
          <w:u w:val="single"/>
        </w:rPr>
        <w:t>y</w:t>
      </w:r>
    </w:p>
    <w:p w:rsidR="000F2E61" w:rsidRPr="005C1165" w:rsidRDefault="000F2E61" w:rsidP="000F2E61">
      <w:pPr>
        <w:spacing w:line="480" w:lineRule="auto"/>
        <w:ind w:firstLine="360"/>
        <w:jc w:val="both"/>
        <w:rPr>
          <w:rFonts w:ascii="Times New Roman" w:hAnsi="Times New Roman" w:cs="Times New Roman"/>
          <w:b/>
          <w:sz w:val="24"/>
          <w:u w:val="single"/>
        </w:rPr>
      </w:pPr>
      <w:r w:rsidRPr="005C1165">
        <w:rPr>
          <w:rFonts w:ascii="Times New Roman" w:hAnsi="Times New Roman" w:cs="Times New Roman"/>
          <w:sz w:val="24"/>
          <w:szCs w:val="24"/>
        </w:rPr>
        <w:t>The private papers of Neville Hind provide and an interesting account on the recovery of soldiers. His memoirs were written during the time of his recovery at Wharncliffe War Hospital in 1917, and he often describes the injuries that his battalion faced. Interestingly, the tone in which Hind writes is largely anti-war, and he often expresses his anger towards the army and how it hinders the individualities of soldiers. “It is hideously exasperating to hear people talking the glib commonplace about the war and distributing cheap sympathy to its victims”.</w:t>
      </w:r>
      <w:r w:rsidRPr="00A25921">
        <w:rPr>
          <w:rStyle w:val="FootnoteReference"/>
          <w:rFonts w:ascii="Times New Roman" w:hAnsi="Times New Roman" w:cs="Times New Roman"/>
          <w:sz w:val="24"/>
          <w:szCs w:val="24"/>
        </w:rPr>
        <w:footnoteReference w:id="100"/>
      </w:r>
      <w:r w:rsidRPr="005C1165">
        <w:rPr>
          <w:rFonts w:ascii="Times New Roman" w:hAnsi="Times New Roman" w:cs="Times New Roman"/>
          <w:sz w:val="24"/>
          <w:szCs w:val="24"/>
        </w:rPr>
        <w:t xml:space="preserve"> He </w:t>
      </w:r>
      <w:r w:rsidRPr="00A25921">
        <w:rPr>
          <w:noProof/>
        </w:rPr>
        <w:drawing>
          <wp:anchor distT="0" distB="0" distL="114300" distR="114300" simplePos="0" relativeHeight="251670528" behindDoc="1" locked="0" layoutInCell="1" allowOverlap="1" wp14:anchorId="5F17C37A" wp14:editId="2DB315C9">
            <wp:simplePos x="0" y="0"/>
            <wp:positionH relativeFrom="margin">
              <wp:posOffset>3140075</wp:posOffset>
            </wp:positionH>
            <wp:positionV relativeFrom="paragraph">
              <wp:posOffset>302260</wp:posOffset>
            </wp:positionV>
            <wp:extent cx="3175635" cy="2656840"/>
            <wp:effectExtent l="11748" t="26352" r="17462" b="17463"/>
            <wp:wrapTight wrapText="bothSides">
              <wp:wrapPolygon edited="0">
                <wp:start x="-179" y="21696"/>
                <wp:lineTo x="21589" y="21696"/>
                <wp:lineTo x="21589" y="13"/>
                <wp:lineTo x="-179" y="13"/>
                <wp:lineTo x="-179" y="2169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 hin.jpg"/>
                    <pic:cNvPicPr/>
                  </pic:nvPicPr>
                  <pic:blipFill rotWithShape="1">
                    <a:blip r:embed="rId12" cstate="print">
                      <a:extLst>
                        <a:ext uri="{28A0092B-C50C-407E-A947-70E740481C1C}">
                          <a14:useLocalDpi xmlns:a14="http://schemas.microsoft.com/office/drawing/2010/main" val="0"/>
                        </a:ext>
                      </a:extLst>
                    </a:blip>
                    <a:srcRect l="14443" t="22010" r="29719" b="15689"/>
                    <a:stretch/>
                  </pic:blipFill>
                  <pic:spPr bwMode="auto">
                    <a:xfrm rot="5400000">
                      <a:off x="0" y="0"/>
                      <a:ext cx="3175635" cy="2656840"/>
                    </a:xfrm>
                    <a:prstGeom prst="rect">
                      <a:avLst/>
                    </a:prstGeom>
                    <a:ln w="12700">
                      <a:solidFill>
                        <a:schemeClr val="tx1"/>
                      </a:solidFill>
                    </a:ln>
                    <a:effectLst>
                      <a:softEdge rad="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1165">
        <w:rPr>
          <w:rFonts w:ascii="Times New Roman" w:hAnsi="Times New Roman" w:cs="Times New Roman"/>
          <w:sz w:val="24"/>
          <w:szCs w:val="24"/>
        </w:rPr>
        <w:t>believed that the people at home are faced with news that misrepresent the war and the horrors of the trenches, as the reader can note from his harsh language. He describes the “leprous earth, scattered with the swollen and blackening corpses”.</w:t>
      </w:r>
      <w:r w:rsidRPr="00A25921">
        <w:rPr>
          <w:rStyle w:val="FootnoteReference"/>
          <w:rFonts w:ascii="Times New Roman" w:hAnsi="Times New Roman" w:cs="Times New Roman"/>
          <w:sz w:val="24"/>
          <w:szCs w:val="24"/>
        </w:rPr>
        <w:footnoteReference w:id="101"/>
      </w:r>
      <w:r w:rsidRPr="005C1165">
        <w:rPr>
          <w:rFonts w:ascii="Times New Roman" w:hAnsi="Times New Roman" w:cs="Times New Roman"/>
          <w:sz w:val="24"/>
          <w:szCs w:val="24"/>
        </w:rPr>
        <w:t xml:space="preserve">  These, according to Hind, was the real </w:t>
      </w:r>
      <w:r w:rsidRPr="00A25921">
        <w:rPr>
          <w:noProof/>
        </w:rPr>
        <mc:AlternateContent>
          <mc:Choice Requires="wps">
            <w:drawing>
              <wp:anchor distT="0" distB="0" distL="114300" distR="114300" simplePos="0" relativeHeight="251669504" behindDoc="1" locked="0" layoutInCell="1" allowOverlap="1" wp14:anchorId="4A577A2A" wp14:editId="18F6754D">
                <wp:simplePos x="0" y="0"/>
                <wp:positionH relativeFrom="margin">
                  <wp:posOffset>3370580</wp:posOffset>
                </wp:positionH>
                <wp:positionV relativeFrom="paragraph">
                  <wp:posOffset>3326765</wp:posOffset>
                </wp:positionV>
                <wp:extent cx="2667000" cy="384810"/>
                <wp:effectExtent l="0" t="0" r="19050" b="15240"/>
                <wp:wrapTight wrapText="bothSides">
                  <wp:wrapPolygon edited="0">
                    <wp:start x="0" y="0"/>
                    <wp:lineTo x="0" y="21386"/>
                    <wp:lineTo x="21600" y="21386"/>
                    <wp:lineTo x="21600"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667000" cy="384810"/>
                        </a:xfrm>
                        <a:prstGeom prst="rect">
                          <a:avLst/>
                        </a:prstGeom>
                        <a:solidFill>
                          <a:prstClr val="white"/>
                        </a:solidFill>
                        <a:ln>
                          <a:solidFill>
                            <a:schemeClr val="tx1"/>
                          </a:solidFill>
                        </a:ln>
                      </wps:spPr>
                      <wps:txbx>
                        <w:txbxContent>
                          <w:p w:rsidR="000F2E61" w:rsidRPr="00A24AEB" w:rsidRDefault="000F2E61" w:rsidP="000F2E61">
                            <w:pPr>
                              <w:pStyle w:val="Caption"/>
                              <w:spacing w:line="276" w:lineRule="auto"/>
                              <w:jc w:val="center"/>
                              <w:rPr>
                                <w:rFonts w:ascii="Times New Roman" w:hAnsi="Times New Roman" w:cs="Times New Roman"/>
                                <w:i w:val="0"/>
                                <w:noProof/>
                                <w:color w:val="auto"/>
                                <w:sz w:val="28"/>
                              </w:rPr>
                            </w:pPr>
                            <w:r w:rsidRPr="005F4F82">
                              <w:rPr>
                                <w:rFonts w:ascii="Times New Roman" w:hAnsi="Times New Roman" w:cs="Times New Roman"/>
                                <w:color w:val="auto"/>
                                <w:sz w:val="20"/>
                              </w:rPr>
                              <w:t>Fig</w:t>
                            </w:r>
                            <w:r>
                              <w:rPr>
                                <w:rFonts w:ascii="Times New Roman" w:hAnsi="Times New Roman" w:cs="Times New Roman"/>
                                <w:color w:val="auto"/>
                                <w:sz w:val="20"/>
                              </w:rPr>
                              <w:t>ure</w:t>
                            </w:r>
                            <w:r w:rsidRPr="005F4F82">
                              <w:rPr>
                                <w:rFonts w:ascii="Times New Roman" w:hAnsi="Times New Roman" w:cs="Times New Roman"/>
                                <w:color w:val="auto"/>
                                <w:sz w:val="20"/>
                              </w:rPr>
                              <w:t xml:space="preserve"> 4</w:t>
                            </w:r>
                            <w:r>
                              <w:rPr>
                                <w:rFonts w:ascii="Times New Roman" w:hAnsi="Times New Roman" w:cs="Times New Roman"/>
                                <w:i w:val="0"/>
                                <w:color w:val="auto"/>
                                <w:sz w:val="20"/>
                              </w:rPr>
                              <w:t>:</w:t>
                            </w:r>
                            <w:r w:rsidRPr="00A24AEB">
                              <w:rPr>
                                <w:rFonts w:ascii="Times New Roman" w:hAnsi="Times New Roman" w:cs="Times New Roman"/>
                                <w:i w:val="0"/>
                                <w:color w:val="auto"/>
                                <w:sz w:val="20"/>
                              </w:rPr>
                              <w:t xml:space="preserve"> Neville Hind. Portrait found within his private papers, Imperial War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77A2A" id="Text Box 7" o:spid="_x0000_s1029" type="#_x0000_t202" style="position:absolute;left:0;text-align:left;margin-left:265.4pt;margin-top:261.95pt;width:210pt;height:30.3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wsEOgIAAI8EAAAOAAAAZHJzL2Uyb0RvYy54bWysVEuP2jAQvlfqf7B8LwlsBauIsKKsqCqh&#10;3ZWg2rNxbGLJ8bi2IaG/vmOHsK+eql6c8bw8830zmd91jSYn4bwCU9LxKKdEGA6VMoeS/tytv9xS&#10;4gMzFdNgREnPwtO7xedP89YWYgI16Eo4gkmML1pb0joEW2SZ57VomB+BFQaNElzDAl7dIascazF7&#10;o7NJnk+zFlxlHXDhPWrveyNdpPxSCh4epfQiEF1SrC2k06VzH89sMWfFwTFbK34pg/1DFQ1TBh+9&#10;prpngZGjUx9SNYo78CDDiEOTgZSKi9QDdjPO33WzrZkVqRcEx9srTP7/peUPpydHVFXSGSWGNUjR&#10;TnSBfIOOzCI6rfUFOm0tuoUO1cjyoPeojE130jXxi+0QtCPO5yu2MRlH5WQ6neU5mjjabm6/3o4T&#10;+NlLtHU+fBfQkCiU1CF3CVJ22viAlaDr4BIf86BVtVZax0s0rLQjJ4Y8t7UKItaIEW+8tPkQmAZN&#10;XENDl5p7G4i3GJlFKPqWoxS6fZeAuxng2EN1RpQc9FPmLV8rrGvDfHhiDscKu8dVCY94SA1tSeEi&#10;UVKD+/03ffRHttFKSYtjWlL/68icoET/MDgHcaYHwQ3CfhDMsVkBIjLGJbQ8iRjggh5E6aB5xg1a&#10;xlfQxAzHt0oaBnEV+mXBDeRiuUxOOLmWhY3ZWh5TD/jvumfm7IW9gLw/wDDArHhHYu8bIw0sjwGk&#10;SgxHXHsUL3Dj1CcaLxsa1+r1PXm9/EcWfwAAAP//AwBQSwMEFAAGAAgAAAAhAIpHgtXhAAAACwEA&#10;AA8AAABkcnMvZG93bnJldi54bWxMj0FLw0AQhe+C/2EZwZvdmBpp0mxKEYtQEGorPW+zYxKbnQ3Z&#10;bRvz652e9Dbz3uPNN/lisK04Y+8bRwoeJxEIpNKZhioFn7vVwwyED5qMbh2hgh/0sChub3KdGXeh&#10;DzxvQyW4hHymFdQhdJmUvqzRaj9xHRJ7X663OvDaV9L0+sLltpVxFD1LqxviC7Xu8KXG8rg9WQXv&#10;426ZxuN4jC2t15vvV2tWb3ul7u+G5RxEwCH8heGKz+hQMNPBnch40SpIphGjBx7iaQqCE2lyVQ6s&#10;zJ4SkEUu//9Q/AIAAP//AwBQSwECLQAUAAYACAAAACEAtoM4kv4AAADhAQAAEwAAAAAAAAAAAAAA&#10;AAAAAAAAW0NvbnRlbnRfVHlwZXNdLnhtbFBLAQItABQABgAIAAAAIQA4/SH/1gAAAJQBAAALAAAA&#10;AAAAAAAAAAAAAC8BAABfcmVscy8ucmVsc1BLAQItABQABgAIAAAAIQBQSwsEOgIAAI8EAAAOAAAA&#10;AAAAAAAAAAAAAC4CAABkcnMvZTJvRG9jLnhtbFBLAQItABQABgAIAAAAIQCKR4LV4QAAAAsBAAAP&#10;AAAAAAAAAAAAAAAAAJQEAABkcnMvZG93bnJldi54bWxQSwUGAAAAAAQABADzAAAAogUAAAAA&#10;" strokecolor="black [3213]">
                <v:textbox inset="0,0,0,0">
                  <w:txbxContent>
                    <w:p w:rsidR="000F2E61" w:rsidRPr="00A24AEB" w:rsidRDefault="000F2E61" w:rsidP="000F2E61">
                      <w:pPr>
                        <w:pStyle w:val="Caption"/>
                        <w:spacing w:line="276" w:lineRule="auto"/>
                        <w:jc w:val="center"/>
                        <w:rPr>
                          <w:rFonts w:ascii="Times New Roman" w:hAnsi="Times New Roman" w:cs="Times New Roman"/>
                          <w:i w:val="0"/>
                          <w:noProof/>
                          <w:color w:val="auto"/>
                          <w:sz w:val="28"/>
                        </w:rPr>
                      </w:pPr>
                      <w:r w:rsidRPr="005F4F82">
                        <w:rPr>
                          <w:rFonts w:ascii="Times New Roman" w:hAnsi="Times New Roman" w:cs="Times New Roman"/>
                          <w:color w:val="auto"/>
                          <w:sz w:val="20"/>
                        </w:rPr>
                        <w:t>Fig</w:t>
                      </w:r>
                      <w:r>
                        <w:rPr>
                          <w:rFonts w:ascii="Times New Roman" w:hAnsi="Times New Roman" w:cs="Times New Roman"/>
                          <w:color w:val="auto"/>
                          <w:sz w:val="20"/>
                        </w:rPr>
                        <w:t>ure</w:t>
                      </w:r>
                      <w:r w:rsidRPr="005F4F82">
                        <w:rPr>
                          <w:rFonts w:ascii="Times New Roman" w:hAnsi="Times New Roman" w:cs="Times New Roman"/>
                          <w:color w:val="auto"/>
                          <w:sz w:val="20"/>
                        </w:rPr>
                        <w:t xml:space="preserve"> 4</w:t>
                      </w:r>
                      <w:r>
                        <w:rPr>
                          <w:rFonts w:ascii="Times New Roman" w:hAnsi="Times New Roman" w:cs="Times New Roman"/>
                          <w:i w:val="0"/>
                          <w:color w:val="auto"/>
                          <w:sz w:val="20"/>
                        </w:rPr>
                        <w:t>:</w:t>
                      </w:r>
                      <w:r w:rsidRPr="00A24AEB">
                        <w:rPr>
                          <w:rFonts w:ascii="Times New Roman" w:hAnsi="Times New Roman" w:cs="Times New Roman"/>
                          <w:i w:val="0"/>
                          <w:color w:val="auto"/>
                          <w:sz w:val="20"/>
                        </w:rPr>
                        <w:t xml:space="preserve"> Neville Hind. Portrait found within his private papers, Imperial War Museum.</w:t>
                      </w:r>
                    </w:p>
                  </w:txbxContent>
                </v:textbox>
                <w10:wrap type="tight" anchorx="margin"/>
              </v:shape>
            </w:pict>
          </mc:Fallback>
        </mc:AlternateContent>
      </w:r>
      <w:r w:rsidRPr="005C1165">
        <w:rPr>
          <w:rFonts w:ascii="Times New Roman" w:hAnsi="Times New Roman" w:cs="Times New Roman"/>
          <w:sz w:val="24"/>
          <w:szCs w:val="24"/>
        </w:rPr>
        <w:t xml:space="preserve">picture of war. A picture he felt had become distorted in how it was conveyed to the public. Shell shock was yet </w:t>
      </w:r>
      <w:r w:rsidRPr="005C1165">
        <w:rPr>
          <w:rFonts w:ascii="Times New Roman" w:hAnsi="Times New Roman" w:cs="Times New Roman"/>
          <w:sz w:val="24"/>
          <w:szCs w:val="24"/>
        </w:rPr>
        <w:lastRenderedPageBreak/>
        <w:t>another reality of the conflict that Hind describes within his account. He compared the effects of a shelling on two different soldiers, yet Hind notices how differently the men were impacted. Neither were marked by shrapnel of the dropped shell, yet Hind describes that one out of the two men were completely different to the man he was before the explosion. Prior to the shelling, Hind describes the affected man as an “ordinary, rational, intelligent military man” yet after the impact he was “little better than a lunatic”. Hind describes how out of sorts the man was, he had no recollection of his memory prior to the war, just that he was Scottish or Irish.</w:t>
      </w:r>
      <w:r w:rsidRPr="00A25921">
        <w:rPr>
          <w:rStyle w:val="FootnoteReference"/>
          <w:rFonts w:ascii="Times New Roman" w:hAnsi="Times New Roman" w:cs="Times New Roman"/>
          <w:sz w:val="24"/>
          <w:szCs w:val="24"/>
        </w:rPr>
        <w:footnoteReference w:id="102"/>
      </w:r>
      <w:r w:rsidRPr="005C1165">
        <w:rPr>
          <w:rFonts w:ascii="Times New Roman" w:hAnsi="Times New Roman" w:cs="Times New Roman"/>
          <w:sz w:val="24"/>
          <w:szCs w:val="24"/>
        </w:rPr>
        <w:t xml:space="preserve"> Despite not having shell shock himself, Hind is able to depict the sad reality of war neurosis as a witness. Shell shock for the men affected is not only a case of frazzled nerves, but it is also a loss of identity. An ‘identity crisis’ as Loughran elaborates, was a pandemic amongst men returning home from the war.</w:t>
      </w:r>
      <w:r>
        <w:rPr>
          <w:rStyle w:val="FootnoteReference"/>
          <w:rFonts w:ascii="Times New Roman" w:hAnsi="Times New Roman" w:cs="Times New Roman"/>
          <w:sz w:val="24"/>
          <w:szCs w:val="24"/>
        </w:rPr>
        <w:footnoteReference w:id="103"/>
      </w:r>
    </w:p>
    <w:p w:rsidR="000F2E61" w:rsidRPr="00A24AEB" w:rsidRDefault="000F2E61" w:rsidP="000F2E61">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rPr>
        <w:t>Under the umbrella of identity, for many men of this era, was religion. It is an area of intrigue to study whether religion had affected the attitudes of those afflicted with shell shock. Generally, it is difficult for historians to accurately define what exactly faith meant for those at the forefront of the war.</w:t>
      </w:r>
      <w:r>
        <w:rPr>
          <w:rStyle w:val="FootnoteReference"/>
          <w:rFonts w:ascii="Times New Roman" w:hAnsi="Times New Roman" w:cs="Times New Roman"/>
          <w:sz w:val="24"/>
        </w:rPr>
        <w:footnoteReference w:id="104"/>
      </w:r>
      <w:r>
        <w:rPr>
          <w:rFonts w:ascii="Times New Roman" w:hAnsi="Times New Roman" w:cs="Times New Roman"/>
          <w:sz w:val="24"/>
        </w:rPr>
        <w:t xml:space="preserve"> The fundamentals of Christianity underpinned masculine identities, as it promoted obedience, bodily health and discipline.</w:t>
      </w:r>
      <w:r>
        <w:rPr>
          <w:rStyle w:val="FootnoteReference"/>
          <w:rFonts w:ascii="Times New Roman" w:hAnsi="Times New Roman" w:cs="Times New Roman"/>
          <w:sz w:val="24"/>
        </w:rPr>
        <w:footnoteReference w:id="105"/>
      </w:r>
      <w:r>
        <w:rPr>
          <w:rFonts w:ascii="Times New Roman" w:hAnsi="Times New Roman" w:cs="Times New Roman"/>
          <w:sz w:val="24"/>
        </w:rPr>
        <w:t xml:space="preserve"> Those suffering from shell shock may have juxtaposed these traditional principles, lending one to believe that a confliction within religious codes would have impacted the identity of a soldier. Even so, a historian may uphold such a view, but Hind suggests that for most pious men in the trenches, religion remained a fundamental basis for their individuality. Perhaps faith in God is an element that urged ones’ duty to their country, and Richard Schweitzer may agree with this statement, as he believed that for the men in the </w:t>
      </w:r>
      <w:r>
        <w:rPr>
          <w:rFonts w:ascii="Times New Roman" w:hAnsi="Times New Roman" w:cs="Times New Roman"/>
          <w:sz w:val="24"/>
        </w:rPr>
        <w:lastRenderedPageBreak/>
        <w:t>trenches, ‘the name of God was on the lips’ of those who wrote of their stories from within the trenches.</w:t>
      </w:r>
      <w:r>
        <w:rPr>
          <w:rStyle w:val="FootnoteReference"/>
          <w:rFonts w:ascii="Times New Roman" w:hAnsi="Times New Roman" w:cs="Times New Roman"/>
          <w:sz w:val="24"/>
        </w:rPr>
        <w:footnoteReference w:id="106"/>
      </w:r>
      <w:r>
        <w:rPr>
          <w:rFonts w:ascii="Times New Roman" w:hAnsi="Times New Roman" w:cs="Times New Roman"/>
          <w:sz w:val="24"/>
        </w:rPr>
        <w:t xml:space="preserve"> </w:t>
      </w:r>
    </w:p>
    <w:p w:rsidR="000F2E61" w:rsidRDefault="000F2E61" w:rsidP="000F2E61">
      <w:pPr>
        <w:spacing w:line="480" w:lineRule="auto"/>
        <w:ind w:firstLine="360"/>
        <w:jc w:val="both"/>
        <w:rPr>
          <w:rFonts w:ascii="Times New Roman" w:hAnsi="Times New Roman" w:cs="Times New Roman"/>
          <w:sz w:val="24"/>
        </w:rPr>
      </w:pPr>
      <w:r>
        <w:rPr>
          <w:rFonts w:ascii="Times New Roman" w:hAnsi="Times New Roman" w:cs="Times New Roman"/>
          <w:sz w:val="24"/>
        </w:rPr>
        <w:t xml:space="preserve">The military could be at fault for the attitudes that surrounded shell shock, at least initially. Masculine identity was finding itself becoming shaped around criticism of their diagnosis and as discussed previously, became highly </w:t>
      </w:r>
      <w:proofErr w:type="spellStart"/>
      <w:r>
        <w:rPr>
          <w:rFonts w:ascii="Times New Roman" w:hAnsi="Times New Roman" w:cs="Times New Roman"/>
          <w:sz w:val="24"/>
        </w:rPr>
        <w:t>feminised</w:t>
      </w:r>
      <w:proofErr w:type="spellEnd"/>
      <w:r>
        <w:rPr>
          <w:rFonts w:ascii="Times New Roman" w:hAnsi="Times New Roman" w:cs="Times New Roman"/>
          <w:sz w:val="24"/>
        </w:rPr>
        <w:t xml:space="preserve">. As seen within prior discussions, the effects of shell shock ran deeper than what was perceived on the surface. It was associated heavily with cowardice, malingering and femininity. This idea of femininity is primarily cultivated throughout historic considerations, and such can be seen within Elaine Showalter’s predominantly feminist study of </w:t>
      </w:r>
      <w:r w:rsidRPr="007824B5">
        <w:rPr>
          <w:rFonts w:ascii="Times New Roman" w:hAnsi="Times New Roman" w:cs="Times New Roman"/>
          <w:i/>
          <w:sz w:val="24"/>
        </w:rPr>
        <w:t>The Female Malady</w:t>
      </w:r>
      <w:r>
        <w:rPr>
          <w:rFonts w:ascii="Times New Roman" w:hAnsi="Times New Roman" w:cs="Times New Roman"/>
          <w:sz w:val="24"/>
        </w:rPr>
        <w:t xml:space="preserve">. However, it is this idea that shell shock was a largely </w:t>
      </w:r>
      <w:proofErr w:type="spellStart"/>
      <w:r>
        <w:rPr>
          <w:rFonts w:ascii="Times New Roman" w:hAnsi="Times New Roman" w:cs="Times New Roman"/>
          <w:sz w:val="24"/>
        </w:rPr>
        <w:t>feminised</w:t>
      </w:r>
      <w:proofErr w:type="spellEnd"/>
      <w:r>
        <w:rPr>
          <w:rFonts w:ascii="Times New Roman" w:hAnsi="Times New Roman" w:cs="Times New Roman"/>
          <w:sz w:val="24"/>
        </w:rPr>
        <w:t xml:space="preserve"> disorder that gave way to a ‘crisis in masculinity’, as Tracey Loughran writes.</w:t>
      </w:r>
      <w:r>
        <w:rPr>
          <w:rStyle w:val="FootnoteReference"/>
          <w:rFonts w:ascii="Times New Roman" w:hAnsi="Times New Roman" w:cs="Times New Roman"/>
          <w:sz w:val="24"/>
        </w:rPr>
        <w:footnoteReference w:id="107"/>
      </w:r>
      <w:r>
        <w:rPr>
          <w:rFonts w:ascii="Times New Roman" w:hAnsi="Times New Roman" w:cs="Times New Roman"/>
          <w:sz w:val="24"/>
        </w:rPr>
        <w:t xml:space="preserve">  Reverting to the cornerstone of Freudian arguments, the mother-son relationship is often unearthed when war takes its toll. Michael Roper provides a succinct analysis of this, delving deeply into the emotional lives of the soldiers and how it can be seen within psychoanalysis. Through reading personal diaries and particularly the writings of Mary Borden, the weakened emotional state of the broken soldier is personified through child-like </w:t>
      </w:r>
      <w:proofErr w:type="spellStart"/>
      <w:r>
        <w:rPr>
          <w:rFonts w:ascii="Times New Roman" w:hAnsi="Times New Roman" w:cs="Times New Roman"/>
          <w:sz w:val="24"/>
        </w:rPr>
        <w:t>behaviour</w:t>
      </w:r>
      <w:proofErr w:type="spellEnd"/>
      <w:r>
        <w:rPr>
          <w:rFonts w:ascii="Times New Roman" w:hAnsi="Times New Roman" w:cs="Times New Roman"/>
          <w:sz w:val="24"/>
        </w:rPr>
        <w:t>. It’s as if they revert wholly to a period in their lives where such devastation was not to be seen, and such an acute distinction can be seen within Stephanie Meyers’ argument that instead of considering shell shock to be associated with femininity, it should be correlated with the ‘childlike’ personas that are displayed.</w:t>
      </w:r>
      <w:r>
        <w:rPr>
          <w:rStyle w:val="FootnoteReference"/>
          <w:rFonts w:ascii="Times New Roman" w:hAnsi="Times New Roman" w:cs="Times New Roman"/>
          <w:sz w:val="24"/>
        </w:rPr>
        <w:footnoteReference w:id="108"/>
      </w:r>
    </w:p>
    <w:p w:rsidR="000F2E61" w:rsidRPr="00C67CFA" w:rsidRDefault="000F2E61" w:rsidP="000F2E61">
      <w:pPr>
        <w:pStyle w:val="ListParagraph"/>
        <w:numPr>
          <w:ilvl w:val="0"/>
          <w:numId w:val="7"/>
        </w:numPr>
        <w:spacing w:line="480" w:lineRule="auto"/>
        <w:jc w:val="both"/>
        <w:rPr>
          <w:rFonts w:ascii="Times New Roman" w:hAnsi="Times New Roman" w:cs="Times New Roman"/>
          <w:b/>
          <w:sz w:val="24"/>
          <w:u w:val="single"/>
        </w:rPr>
      </w:pPr>
      <w:r w:rsidRPr="00C67CFA">
        <w:rPr>
          <w:rFonts w:ascii="Times New Roman" w:hAnsi="Times New Roman" w:cs="Times New Roman"/>
          <w:b/>
          <w:sz w:val="24"/>
          <w:u w:val="single"/>
        </w:rPr>
        <w:t xml:space="preserve">Coming </w:t>
      </w:r>
      <w:r>
        <w:rPr>
          <w:rFonts w:ascii="Times New Roman" w:hAnsi="Times New Roman" w:cs="Times New Roman"/>
          <w:b/>
          <w:sz w:val="24"/>
          <w:u w:val="single"/>
        </w:rPr>
        <w:t>Home</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lastRenderedPageBreak/>
        <w:tab/>
        <w:t xml:space="preserve">After the war, not all men were destined to live within the walls of asylums. In many cases, lives were </w:t>
      </w:r>
      <w:proofErr w:type="gramStart"/>
      <w:r>
        <w:rPr>
          <w:rFonts w:ascii="Times New Roman" w:hAnsi="Times New Roman" w:cs="Times New Roman"/>
          <w:sz w:val="24"/>
        </w:rPr>
        <w:t>rebuilt</w:t>
      </w:r>
      <w:proofErr w:type="gramEnd"/>
      <w:r>
        <w:rPr>
          <w:rFonts w:ascii="Times New Roman" w:hAnsi="Times New Roman" w:cs="Times New Roman"/>
          <w:sz w:val="24"/>
        </w:rPr>
        <w:t xml:space="preserve"> and families were reunited. However, this was not the case for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 shell shock victims. Many were not able to return to civilian life, and Taylor Downing </w:t>
      </w:r>
      <w:proofErr w:type="spellStart"/>
      <w:r>
        <w:rPr>
          <w:rFonts w:ascii="Times New Roman" w:hAnsi="Times New Roman" w:cs="Times New Roman"/>
          <w:sz w:val="24"/>
        </w:rPr>
        <w:t>emphasises</w:t>
      </w:r>
      <w:proofErr w:type="spellEnd"/>
      <w:r>
        <w:rPr>
          <w:rFonts w:ascii="Times New Roman" w:hAnsi="Times New Roman" w:cs="Times New Roman"/>
          <w:sz w:val="24"/>
        </w:rPr>
        <w:t xml:space="preserve"> this with the wife of George Munston, whom was at the receiving end of death threats from her shell-shocked husband and urged him to be re-</w:t>
      </w:r>
      <w:proofErr w:type="spellStart"/>
      <w:r>
        <w:rPr>
          <w:rFonts w:ascii="Times New Roman" w:hAnsi="Times New Roman" w:cs="Times New Roman"/>
          <w:sz w:val="24"/>
        </w:rPr>
        <w:t>institutionalised</w:t>
      </w:r>
      <w:proofErr w:type="spellEnd"/>
      <w:r>
        <w:rPr>
          <w:rFonts w:ascii="Times New Roman" w:hAnsi="Times New Roman" w:cs="Times New Roman"/>
          <w:sz w:val="24"/>
        </w:rPr>
        <w:t>.</w:t>
      </w:r>
      <w:r>
        <w:rPr>
          <w:rStyle w:val="FootnoteReference"/>
          <w:rFonts w:ascii="Times New Roman" w:hAnsi="Times New Roman" w:cs="Times New Roman"/>
          <w:sz w:val="24"/>
        </w:rPr>
        <w:footnoteReference w:id="109"/>
      </w:r>
      <w:r>
        <w:rPr>
          <w:rFonts w:ascii="Times New Roman" w:hAnsi="Times New Roman" w:cs="Times New Roman"/>
          <w:sz w:val="24"/>
        </w:rPr>
        <w:t xml:space="preserve"> into how coping mechanisms were used post-war, the increasing addiction to morphine-based medicines can be seen within articles presented by </w:t>
      </w:r>
      <w:r w:rsidRPr="001E5486">
        <w:rPr>
          <w:rFonts w:ascii="Times New Roman" w:hAnsi="Times New Roman" w:cs="Times New Roman"/>
          <w:i/>
          <w:sz w:val="24"/>
        </w:rPr>
        <w:t>The Times</w:t>
      </w:r>
      <w:r>
        <w:rPr>
          <w:rFonts w:ascii="Times New Roman" w:hAnsi="Times New Roman" w:cs="Times New Roman"/>
          <w:sz w:val="24"/>
        </w:rPr>
        <w:t>.</w:t>
      </w:r>
      <w:r>
        <w:rPr>
          <w:rStyle w:val="FootnoteReference"/>
          <w:rFonts w:ascii="Times New Roman" w:hAnsi="Times New Roman" w:cs="Times New Roman"/>
          <w:sz w:val="24"/>
        </w:rPr>
        <w:footnoteReference w:id="110"/>
      </w:r>
      <w:r>
        <w:rPr>
          <w:rFonts w:ascii="Times New Roman" w:hAnsi="Times New Roman" w:cs="Times New Roman"/>
          <w:sz w:val="24"/>
        </w:rPr>
        <w:t xml:space="preserve"> It created a widespread moral panic on the home-front, and the </w:t>
      </w:r>
      <w:proofErr w:type="spellStart"/>
      <w:r>
        <w:rPr>
          <w:rFonts w:ascii="Times New Roman" w:hAnsi="Times New Roman" w:cs="Times New Roman"/>
          <w:sz w:val="24"/>
        </w:rPr>
        <w:t>Defence</w:t>
      </w:r>
      <w:proofErr w:type="spellEnd"/>
      <w:r>
        <w:rPr>
          <w:rFonts w:ascii="Times New Roman" w:hAnsi="Times New Roman" w:cs="Times New Roman"/>
          <w:sz w:val="24"/>
        </w:rPr>
        <w:t xml:space="preserve"> of the Realm Act is conductive towards understanding that drug control amongst troops was an issue that needed to be contained.</w:t>
      </w:r>
      <w:r>
        <w:rPr>
          <w:rStyle w:val="FootnoteReference"/>
          <w:rFonts w:ascii="Times New Roman" w:hAnsi="Times New Roman" w:cs="Times New Roman"/>
          <w:sz w:val="24"/>
        </w:rPr>
        <w:footnoteReference w:id="111"/>
      </w:r>
      <w:r>
        <w:rPr>
          <w:rFonts w:ascii="Times New Roman" w:hAnsi="Times New Roman" w:cs="Times New Roman"/>
          <w:sz w:val="24"/>
        </w:rPr>
        <w:t xml:space="preserve"> </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For people at home, the diagnosis of shell shock was somewhat of a relief. They didn’t lose a limb, they weren’t lost in action nor were they killed.</w:t>
      </w:r>
      <w:r>
        <w:rPr>
          <w:rStyle w:val="FootnoteReference"/>
          <w:rFonts w:ascii="Times New Roman" w:hAnsi="Times New Roman" w:cs="Times New Roman"/>
          <w:sz w:val="24"/>
        </w:rPr>
        <w:footnoteReference w:id="112"/>
      </w:r>
      <w:r>
        <w:rPr>
          <w:rFonts w:ascii="Times New Roman" w:hAnsi="Times New Roman" w:cs="Times New Roman"/>
          <w:sz w:val="24"/>
        </w:rPr>
        <w:t xml:space="preserve"> Nonetheless, afflicted men returning to a setting so unlike the din of the trenches were finding themselves victims of dreams and hallucinations that were evocative of their war experiences. Shell shocked men would imagine the sudden emergence of a German, poised with a bayonet against the peaceful backdrop of their hometown. Nightmares caused many a sleepless night for men affected, and so Babington discusses alludes to upon discussing the work of Dr T.A. Ross.</w:t>
      </w:r>
    </w:p>
    <w:p w:rsidR="000F2E61" w:rsidRDefault="000F2E61" w:rsidP="000F2E61">
      <w:pPr>
        <w:pStyle w:val="Quote"/>
        <w:spacing w:line="240" w:lineRule="auto"/>
        <w:jc w:val="both"/>
        <w:rPr>
          <w:rFonts w:ascii="Times New Roman" w:hAnsi="Times New Roman" w:cs="Times New Roman"/>
          <w:i w:val="0"/>
          <w:color w:val="auto"/>
        </w:rPr>
      </w:pPr>
      <w:r w:rsidRPr="007C7B92">
        <w:rPr>
          <w:rFonts w:ascii="Times New Roman" w:hAnsi="Times New Roman" w:cs="Times New Roman"/>
          <w:i w:val="0"/>
          <w:color w:val="auto"/>
        </w:rPr>
        <w:t>They would dream they were back in a trench being shelled. Dead friends would grin at them. Rats would emerge from the body-cavities of corpses. The air would be filled with the shriek and explosion of shells, and they waken with a scream, shaking and sweating. Some would leap out of their beds and hide under them.</w:t>
      </w:r>
      <w:r>
        <w:rPr>
          <w:rStyle w:val="FootnoteReference"/>
          <w:rFonts w:ascii="Times New Roman" w:hAnsi="Times New Roman" w:cs="Times New Roman"/>
          <w:i w:val="0"/>
          <w:color w:val="auto"/>
        </w:rPr>
        <w:footnoteReference w:id="113"/>
      </w:r>
    </w:p>
    <w:p w:rsidR="000F2E61" w:rsidRPr="00E95A16" w:rsidRDefault="000F2E61" w:rsidP="000F2E61"/>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Wives saw themselves dealing with the nightmares of their husbands daily, but for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ex-servicemen talking about their war experiences was an incomprehensible concept.</w:t>
      </w:r>
      <w:r>
        <w:rPr>
          <w:rStyle w:val="FootnoteReference"/>
          <w:rFonts w:ascii="Times New Roman" w:hAnsi="Times New Roman" w:cs="Times New Roman"/>
          <w:sz w:val="24"/>
        </w:rPr>
        <w:footnoteReference w:id="114"/>
      </w:r>
      <w:r>
        <w:rPr>
          <w:rFonts w:ascii="Times New Roman" w:hAnsi="Times New Roman" w:cs="Times New Roman"/>
          <w:sz w:val="24"/>
        </w:rPr>
        <w:t xml:space="preserve"> Anger would erupt from the stricken men if comments were made towards their tremors or reactions to loud noises. Examples such as this prove that families were affected alongside their fathers, brothers and sons. Reports of returning soldiers ‘staring vacantly for hours’ were not uncommon and served to be a disturbing sight for families to witness.</w:t>
      </w:r>
      <w:r>
        <w:rPr>
          <w:rStyle w:val="FootnoteReference"/>
          <w:rFonts w:ascii="Times New Roman" w:hAnsi="Times New Roman" w:cs="Times New Roman"/>
          <w:sz w:val="24"/>
        </w:rPr>
        <w:footnoteReference w:id="115"/>
      </w:r>
    </w:p>
    <w:p w:rsidR="000F2E61" w:rsidRDefault="000F2E61" w:rsidP="000F2E61">
      <w:pPr>
        <w:spacing w:line="480" w:lineRule="auto"/>
        <w:ind w:firstLine="720"/>
        <w:jc w:val="both"/>
        <w:rPr>
          <w:rFonts w:ascii="Times New Roman" w:hAnsi="Times New Roman" w:cs="Times New Roman"/>
          <w:sz w:val="24"/>
        </w:rPr>
      </w:pPr>
    </w:p>
    <w:bookmarkEnd w:id="14"/>
    <w:p w:rsidR="000F2E61" w:rsidRPr="00160C57" w:rsidRDefault="000F2E61" w:rsidP="000F2E61">
      <w:pPr>
        <w:spacing w:line="480" w:lineRule="auto"/>
        <w:jc w:val="both"/>
        <w:rPr>
          <w:rFonts w:ascii="Times New Roman" w:hAnsi="Times New Roman" w:cs="Times New Roman"/>
          <w:sz w:val="24"/>
        </w:rPr>
      </w:pPr>
      <w:r w:rsidRPr="00160C57">
        <w:rPr>
          <w:rFonts w:ascii="Times New Roman" w:hAnsi="Times New Roman" w:cs="Times New Roman"/>
          <w:sz w:val="24"/>
        </w:rPr>
        <w:t xml:space="preserve"> </w:t>
      </w:r>
      <w:bookmarkEnd w:id="15"/>
    </w:p>
    <w:p w:rsidR="000F2E61" w:rsidRPr="00555DB5" w:rsidRDefault="000F2E61" w:rsidP="000F2E61">
      <w:pPr>
        <w:jc w:val="center"/>
        <w:rPr>
          <w:rFonts w:ascii="Times New Roman" w:hAnsi="Times New Roman" w:cs="Times New Roman"/>
          <w:b/>
          <w:sz w:val="24"/>
          <w:u w:val="single"/>
        </w:rPr>
      </w:pPr>
      <w:r>
        <w:rPr>
          <w:rFonts w:ascii="Times New Roman" w:hAnsi="Times New Roman" w:cs="Times New Roman"/>
          <w:b/>
          <w:sz w:val="24"/>
          <w:u w:val="single"/>
        </w:rPr>
        <w:t>CONCLUSION</w:t>
      </w:r>
    </w:p>
    <w:p w:rsidR="000F2E61" w:rsidRDefault="000F2E61" w:rsidP="000F2E61">
      <w:pPr>
        <w:spacing w:line="480" w:lineRule="auto"/>
        <w:jc w:val="both"/>
        <w:rPr>
          <w:rFonts w:ascii="Times New Roman" w:hAnsi="Times New Roman" w:cs="Times New Roman"/>
          <w:sz w:val="24"/>
        </w:rPr>
      </w:pPr>
    </w:p>
    <w:p w:rsidR="000F2E61" w:rsidRPr="001A5987"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 xml:space="preserve">As an individual with an interest in the social aspect of medical history, delving into the oratory stories and reading the first-hand experiences that many men and women had with war neurosis was an eye-opening experience. Prior to conducting my own research, I had a relatively sheltered view on the subject matter. I was aware of the neurosis, as well as the trials and tribulations that many faced as a result, but I was not prepared to discover how shocking some of the experiences recounted came to be. It was at times harrowing and sitting within the National Library of Wales in </w:t>
      </w:r>
      <w:proofErr w:type="spellStart"/>
      <w:r>
        <w:rPr>
          <w:rFonts w:ascii="Times New Roman" w:hAnsi="Times New Roman" w:cs="Times New Roman"/>
          <w:sz w:val="24"/>
        </w:rPr>
        <w:t>Aberystwyth</w:t>
      </w:r>
      <w:proofErr w:type="spellEnd"/>
      <w:r>
        <w:rPr>
          <w:rFonts w:ascii="Times New Roman" w:hAnsi="Times New Roman" w:cs="Times New Roman"/>
          <w:sz w:val="24"/>
        </w:rPr>
        <w:t xml:space="preserve"> and reading about Private Harry Farr’s sad end evoked an emotive response. There came the </w:t>
      </w:r>
      <w:proofErr w:type="spellStart"/>
      <w:r>
        <w:rPr>
          <w:rFonts w:ascii="Times New Roman" w:hAnsi="Times New Roman" w:cs="Times New Roman"/>
          <w:sz w:val="24"/>
        </w:rPr>
        <w:t>realisation</w:t>
      </w:r>
      <w:proofErr w:type="spellEnd"/>
      <w:r>
        <w:rPr>
          <w:rFonts w:ascii="Times New Roman" w:hAnsi="Times New Roman" w:cs="Times New Roman"/>
          <w:sz w:val="24"/>
        </w:rPr>
        <w:t xml:space="preserve"> that the First World War still resonates with not only myself but the British public in how such tales of tragedy and woe are still remembered. </w:t>
      </w:r>
    </w:p>
    <w:p w:rsidR="000F2E61" w:rsidRDefault="000F2E61" w:rsidP="000F2E61">
      <w:pPr>
        <w:spacing w:line="480" w:lineRule="auto"/>
        <w:ind w:firstLine="720"/>
        <w:jc w:val="both"/>
        <w:rPr>
          <w:rFonts w:ascii="Times New Roman" w:hAnsi="Times New Roman" w:cs="Times New Roman"/>
          <w:sz w:val="24"/>
        </w:rPr>
      </w:pPr>
      <w:r w:rsidRPr="00A7292B">
        <w:rPr>
          <w:rFonts w:ascii="Times New Roman" w:hAnsi="Times New Roman" w:cs="Times New Roman"/>
          <w:sz w:val="24"/>
        </w:rPr>
        <w:t xml:space="preserve">As stated within my introduction to my topic, I established a myriad of plans and methodology that I would use to conduct my research findings. </w:t>
      </w:r>
      <w:r>
        <w:rPr>
          <w:rFonts w:ascii="Times New Roman" w:hAnsi="Times New Roman" w:cs="Times New Roman"/>
          <w:sz w:val="24"/>
        </w:rPr>
        <w:t xml:space="preserve">First, I </w:t>
      </w:r>
      <w:proofErr w:type="spellStart"/>
      <w:r>
        <w:rPr>
          <w:rFonts w:ascii="Times New Roman" w:hAnsi="Times New Roman" w:cs="Times New Roman"/>
          <w:sz w:val="24"/>
        </w:rPr>
        <w:t>summarised</w:t>
      </w:r>
      <w:proofErr w:type="spellEnd"/>
      <w:r>
        <w:rPr>
          <w:rFonts w:ascii="Times New Roman" w:hAnsi="Times New Roman" w:cs="Times New Roman"/>
          <w:sz w:val="24"/>
        </w:rPr>
        <w:t xml:space="preserve"> the beginnings </w:t>
      </w:r>
      <w:r>
        <w:rPr>
          <w:rFonts w:ascii="Times New Roman" w:hAnsi="Times New Roman" w:cs="Times New Roman"/>
          <w:sz w:val="24"/>
        </w:rPr>
        <w:lastRenderedPageBreak/>
        <w:t xml:space="preserve">of shell shock—what is now understood to be PTSD—and how it baffled the medical practitioners of their day. This portion of the dissertation is largely based on secondary findings and medical journal articles, with the sprinkling of primary sources throughout. The discussion of war hospitals is crucial in understanding how the British coped at home. Many previously public institutions were turned inside out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accommodate soldiers suffering from wounds of the mind and body. I concentrated specifically on </w:t>
      </w:r>
      <w:proofErr w:type="spellStart"/>
      <w:r>
        <w:rPr>
          <w:rFonts w:ascii="Times New Roman" w:hAnsi="Times New Roman" w:cs="Times New Roman"/>
          <w:sz w:val="24"/>
        </w:rPr>
        <w:t>Whitchurch</w:t>
      </w:r>
      <w:proofErr w:type="spellEnd"/>
      <w:r>
        <w:rPr>
          <w:rFonts w:ascii="Times New Roman" w:hAnsi="Times New Roman" w:cs="Times New Roman"/>
          <w:sz w:val="24"/>
        </w:rPr>
        <w:t xml:space="preserve"> Hospital on the basis that I was able to access records for the asylum within the Glamorgan Archives in Cardiff. Through newspaper clippings, it was widely established that the hospital was at the forefront of psychological care throughout the war. Furthermore, giving context to the attitudes of those diagnosing such cases, along with facing learning curves involving treatments that would be deemed controversial within the twenty-first century, it creates a timeline of shell shock and its medical history. Discussing the development of care and treatment creates a path of understanding how psychological ailments can be treated today.</w:t>
      </w:r>
    </w:p>
    <w:p w:rsidR="000F2E61" w:rsidRDefault="000F2E61" w:rsidP="000F2E61">
      <w:pPr>
        <w:spacing w:line="480" w:lineRule="auto"/>
        <w:jc w:val="both"/>
        <w:rPr>
          <w:rFonts w:ascii="Times New Roman" w:hAnsi="Times New Roman" w:cs="Times New Roman"/>
          <w:sz w:val="24"/>
        </w:rPr>
      </w:pPr>
      <w:r>
        <w:rPr>
          <w:rFonts w:ascii="Times New Roman" w:hAnsi="Times New Roman" w:cs="Times New Roman"/>
          <w:sz w:val="24"/>
        </w:rPr>
        <w:tab/>
        <w:t xml:space="preserve">The experience of shell shock in relation to women, upon researching it specifically, came the </w:t>
      </w:r>
      <w:proofErr w:type="spellStart"/>
      <w:r>
        <w:rPr>
          <w:rFonts w:ascii="Times New Roman" w:hAnsi="Times New Roman" w:cs="Times New Roman"/>
          <w:sz w:val="24"/>
        </w:rPr>
        <w:t>realisation</w:t>
      </w:r>
      <w:proofErr w:type="spellEnd"/>
      <w:r>
        <w:rPr>
          <w:rFonts w:ascii="Times New Roman" w:hAnsi="Times New Roman" w:cs="Times New Roman"/>
          <w:sz w:val="24"/>
        </w:rPr>
        <w:t xml:space="preserve"> that there is little written on the subject matter. This was baffling, as I would have assumed that women alongside men would have experienced some form of war neurosis, no matter how far away they were stationed from the trenches. Women were still subjected to shelling (the dropping of shells was thought to be the precursor to shell shock itself) and so the assumption made that women were not vulnerable to such a diagnosis because they were not involved in direct combat was a frustrating one.</w:t>
      </w:r>
      <w:r>
        <w:rPr>
          <w:rStyle w:val="FootnoteReference"/>
          <w:rFonts w:ascii="Times New Roman" w:hAnsi="Times New Roman" w:cs="Times New Roman"/>
          <w:sz w:val="24"/>
        </w:rPr>
        <w:footnoteReference w:id="116"/>
      </w:r>
      <w:r>
        <w:rPr>
          <w:rFonts w:ascii="Times New Roman" w:hAnsi="Times New Roman" w:cs="Times New Roman"/>
          <w:sz w:val="24"/>
        </w:rPr>
        <w:t xml:space="preserve"> Even so, I had managed to glean from the diaries of Mairi Chisholm and Baroness T’Serclaes their own encounters with shell shock, and how at times they too possessed the characteristic responses of war trauma. Nonetheless, discussing the context </w:t>
      </w:r>
      <w:r>
        <w:rPr>
          <w:rFonts w:ascii="Times New Roman" w:hAnsi="Times New Roman" w:cs="Times New Roman"/>
          <w:sz w:val="24"/>
        </w:rPr>
        <w:lastRenderedPageBreak/>
        <w:t xml:space="preserve">around mental health within females—as seen with Showalters’ </w:t>
      </w:r>
      <w:r w:rsidRPr="00F5349E">
        <w:rPr>
          <w:rFonts w:ascii="Times New Roman" w:hAnsi="Times New Roman" w:cs="Times New Roman"/>
          <w:i/>
          <w:sz w:val="24"/>
        </w:rPr>
        <w:t>The Female Malady</w:t>
      </w:r>
      <w:r>
        <w:rPr>
          <w:rFonts w:ascii="Times New Roman" w:hAnsi="Times New Roman" w:cs="Times New Roman"/>
          <w:sz w:val="24"/>
        </w:rPr>
        <w:t xml:space="preserve">—it is beneficial towards understanding how typically female psycho-evaluations fell under the umbrella of hysteria.  </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tab/>
        <w:t xml:space="preserve">I </w:t>
      </w:r>
      <w:proofErr w:type="spellStart"/>
      <w:r>
        <w:rPr>
          <w:rFonts w:ascii="Times New Roman" w:hAnsi="Times New Roman" w:cs="Times New Roman"/>
          <w:sz w:val="24"/>
        </w:rPr>
        <w:t>finalised</w:t>
      </w:r>
      <w:proofErr w:type="spellEnd"/>
      <w:r>
        <w:rPr>
          <w:rFonts w:ascii="Times New Roman" w:hAnsi="Times New Roman" w:cs="Times New Roman"/>
          <w:sz w:val="24"/>
        </w:rPr>
        <w:t xml:space="preserve"> my dissertation analysis of shell shock with the discussion of the social repercussions of the war neurosis, alongside the allusion to reactions and attitudes that stemmed from it. War trauma touched upon most, if not all, sectors of society. The ramifications of shell shock were apparent within the homes of rehabilitated soldiers, as it seemed as if the wounds of war had failed to heal and would serve to persecute the afflicted long after the war ended. Emotional scarring was not </w:t>
      </w:r>
      <w:proofErr w:type="spellStart"/>
      <w:proofErr w:type="gramStart"/>
      <w:r>
        <w:rPr>
          <w:rFonts w:ascii="Times New Roman" w:hAnsi="Times New Roman" w:cs="Times New Roman"/>
          <w:sz w:val="24"/>
        </w:rPr>
        <w:t>a</w:t>
      </w:r>
      <w:proofErr w:type="spellEnd"/>
      <w:proofErr w:type="gramEnd"/>
      <w:r>
        <w:rPr>
          <w:rFonts w:ascii="Times New Roman" w:hAnsi="Times New Roman" w:cs="Times New Roman"/>
          <w:sz w:val="24"/>
        </w:rPr>
        <w:t xml:space="preserve"> injury that could have been completely cured by the uses of electroshock therapy or the emerging use of talking therapies. Most men post-war simply did not want to talk about their experiences, and I found that this is particularly prominent within the sufferers themselves. Testimonies of those who had witnessed shell shock were comfortable with the subject, as seen with Thomas Howell Phillips and George Richards, yet those who had been hit directly with its fury seldom wished to discuss their struggles with their own mental health. Richard Attenborough’s </w:t>
      </w:r>
      <w:r w:rsidRPr="00627590">
        <w:rPr>
          <w:rFonts w:ascii="Times New Roman" w:hAnsi="Times New Roman" w:cs="Times New Roman"/>
          <w:i/>
          <w:sz w:val="24"/>
        </w:rPr>
        <w:t>Oh! What a Lovely War</w:t>
      </w:r>
      <w:r>
        <w:rPr>
          <w:rFonts w:ascii="Times New Roman" w:hAnsi="Times New Roman" w:cs="Times New Roman"/>
          <w:sz w:val="24"/>
        </w:rPr>
        <w:t xml:space="preserve"> depicts this within the musical finale ‘And When They Asked Us’, aptly named as its lyrics describes the absolute refusal to acknowledge the war and its tragedies.</w:t>
      </w:r>
      <w:r>
        <w:rPr>
          <w:rStyle w:val="FootnoteReference"/>
          <w:rFonts w:ascii="Times New Roman" w:hAnsi="Times New Roman" w:cs="Times New Roman"/>
          <w:sz w:val="24"/>
        </w:rPr>
        <w:footnoteReference w:id="117"/>
      </w:r>
      <w:r>
        <w:rPr>
          <w:rFonts w:ascii="Times New Roman" w:hAnsi="Times New Roman" w:cs="Times New Roman"/>
          <w:sz w:val="24"/>
        </w:rPr>
        <w:t xml:space="preserve"> It makes one wonder that if for those that those afflicted by shell shock may have been fearful of voicing their experiences as it would serve to cement the reality of what they had endured. Perhaps this is what spurred Siegfried Sassoon to write </w:t>
      </w:r>
      <w:r w:rsidRPr="00DA6698">
        <w:rPr>
          <w:rFonts w:ascii="Times New Roman" w:hAnsi="Times New Roman" w:cs="Times New Roman"/>
          <w:i/>
          <w:sz w:val="24"/>
        </w:rPr>
        <w:t>Glory of Women</w:t>
      </w:r>
      <w:r>
        <w:rPr>
          <w:rFonts w:ascii="Times New Roman" w:hAnsi="Times New Roman" w:cs="Times New Roman"/>
          <w:sz w:val="24"/>
        </w:rPr>
        <w:t xml:space="preserve">, as retelling tales of war, particularly to women situated at the </w:t>
      </w:r>
      <w:proofErr w:type="spellStart"/>
      <w:r>
        <w:rPr>
          <w:rFonts w:ascii="Times New Roman" w:hAnsi="Times New Roman" w:cs="Times New Roman"/>
          <w:sz w:val="24"/>
        </w:rPr>
        <w:t>homefront</w:t>
      </w:r>
      <w:proofErr w:type="spellEnd"/>
      <w:r>
        <w:rPr>
          <w:rFonts w:ascii="Times New Roman" w:hAnsi="Times New Roman" w:cs="Times New Roman"/>
          <w:sz w:val="24"/>
        </w:rPr>
        <w:t xml:space="preserve">, would have led to false imaginings of what the war was </w:t>
      </w:r>
      <w:r w:rsidRPr="00DA6698">
        <w:rPr>
          <w:rFonts w:ascii="Times New Roman" w:hAnsi="Times New Roman" w:cs="Times New Roman"/>
          <w:i/>
          <w:sz w:val="24"/>
        </w:rPr>
        <w:t>really</w:t>
      </w:r>
      <w:r>
        <w:rPr>
          <w:rFonts w:ascii="Times New Roman" w:hAnsi="Times New Roman" w:cs="Times New Roman"/>
          <w:sz w:val="24"/>
        </w:rPr>
        <w:t xml:space="preserve"> like. He was afraid of its glorification, as many of the other shell-shocked men may have been.</w:t>
      </w:r>
    </w:p>
    <w:p w:rsidR="000F2E61" w:rsidRDefault="000F2E61" w:rsidP="000F2E61">
      <w:pPr>
        <w:spacing w:line="480" w:lineRule="auto"/>
        <w:ind w:firstLine="720"/>
        <w:jc w:val="both"/>
        <w:rPr>
          <w:rFonts w:ascii="Times New Roman" w:hAnsi="Times New Roman" w:cs="Times New Roman"/>
          <w:sz w:val="24"/>
        </w:rPr>
      </w:pPr>
      <w:r>
        <w:rPr>
          <w:rFonts w:ascii="Times New Roman" w:hAnsi="Times New Roman" w:cs="Times New Roman"/>
          <w:sz w:val="24"/>
        </w:rPr>
        <w:lastRenderedPageBreak/>
        <w:t xml:space="preserve"> It is evident that the issue of shell shock is largely prevalent when reading the histories surrounding the First World War. It can be argued the war neurosis is at the core of how experiences within the conflict is remembered within both secondary and contemporary texts—tragic, isolating and unequivocally sad. I wish to end my dissertation on the side note that throughout researching and reflecting upon the experiences, I will not truly be able to understand the depth of what these men and women went through, but I came from this project with a mind broadened by the traumatic occurrences that war had the ability to exploit. Vulnerability played little part in how those with shell shock came to be affected, it is but an example of how war exploited the minds of those that played on its chess board. </w:t>
      </w:r>
    </w:p>
    <w:p w:rsidR="000F2E61" w:rsidRPr="00DF415C" w:rsidRDefault="000F2E61" w:rsidP="000F2E61">
      <w:pPr>
        <w:spacing w:line="240" w:lineRule="auto"/>
        <w:jc w:val="center"/>
        <w:rPr>
          <w:rFonts w:ascii="Times New Roman" w:hAnsi="Times New Roman" w:cs="Times New Roman"/>
          <w:b/>
          <w:sz w:val="24"/>
          <w:u w:val="single"/>
        </w:rPr>
      </w:pPr>
      <w:r w:rsidRPr="00DF415C">
        <w:rPr>
          <w:rFonts w:ascii="Times New Roman" w:hAnsi="Times New Roman" w:cs="Times New Roman"/>
          <w:b/>
          <w:sz w:val="24"/>
          <w:u w:val="single"/>
        </w:rPr>
        <w:t>BIBLIOGRAPHY</w:t>
      </w:r>
    </w:p>
    <w:p w:rsidR="000F2E61" w:rsidRPr="00DF415C" w:rsidRDefault="000F2E61" w:rsidP="000F2E61">
      <w:pPr>
        <w:spacing w:line="240" w:lineRule="auto"/>
        <w:jc w:val="center"/>
        <w:rPr>
          <w:rFonts w:ascii="Times New Roman" w:hAnsi="Times New Roman" w:cs="Times New Roman"/>
          <w:sz w:val="24"/>
        </w:rPr>
      </w:pPr>
    </w:p>
    <w:p w:rsidR="000F2E61" w:rsidRDefault="000F2E61" w:rsidP="000F2E61">
      <w:pPr>
        <w:spacing w:line="240" w:lineRule="auto"/>
        <w:rPr>
          <w:rFonts w:ascii="Times New Roman" w:hAnsi="Times New Roman" w:cs="Times New Roman"/>
          <w:b/>
          <w:sz w:val="24"/>
          <w:u w:val="single"/>
        </w:rPr>
      </w:pPr>
      <w:r>
        <w:rPr>
          <w:rFonts w:ascii="Times New Roman" w:hAnsi="Times New Roman" w:cs="Times New Roman"/>
          <w:b/>
          <w:sz w:val="24"/>
          <w:u w:val="single"/>
        </w:rPr>
        <w:t>IMAGES</w:t>
      </w:r>
    </w:p>
    <w:p w:rsidR="000F2E61" w:rsidRPr="0081538B" w:rsidRDefault="000F2E61" w:rsidP="000F2E61">
      <w:pPr>
        <w:spacing w:after="0"/>
        <w:rPr>
          <w:rFonts w:ascii="Times New Roman" w:hAnsi="Times New Roman" w:cs="Times New Roman"/>
          <w:b/>
          <w:sz w:val="24"/>
          <w:u w:val="single"/>
        </w:rPr>
      </w:pPr>
    </w:p>
    <w:p w:rsidR="000F2E61" w:rsidRDefault="000F2E61" w:rsidP="000F2E61">
      <w:pPr>
        <w:jc w:val="both"/>
        <w:rPr>
          <w:rFonts w:ascii="Times New Roman" w:hAnsi="Times New Roman" w:cs="Times New Roman"/>
          <w:sz w:val="24"/>
          <w:szCs w:val="24"/>
        </w:rPr>
      </w:pPr>
      <w:r w:rsidRPr="007139D5">
        <w:rPr>
          <w:rFonts w:ascii="Times New Roman" w:hAnsi="Times New Roman" w:cs="Times New Roman"/>
          <w:b/>
          <w:i/>
          <w:sz w:val="24"/>
          <w:szCs w:val="24"/>
        </w:rPr>
        <w:t>Fi</w:t>
      </w:r>
      <w:r>
        <w:rPr>
          <w:rFonts w:ascii="Times New Roman" w:hAnsi="Times New Roman" w:cs="Times New Roman"/>
          <w:b/>
          <w:i/>
          <w:sz w:val="24"/>
          <w:szCs w:val="24"/>
        </w:rPr>
        <w:t>gure</w:t>
      </w:r>
      <w:r w:rsidRPr="007139D5">
        <w:rPr>
          <w:rFonts w:ascii="Times New Roman" w:hAnsi="Times New Roman" w:cs="Times New Roman"/>
          <w:b/>
          <w:i/>
          <w:sz w:val="24"/>
          <w:szCs w:val="24"/>
        </w:rPr>
        <w:t xml:space="preserve"> 1</w:t>
      </w:r>
      <w:r w:rsidRPr="007139D5">
        <w:rPr>
          <w:rFonts w:ascii="Times New Roman" w:hAnsi="Times New Roman" w:cs="Times New Roman"/>
          <w:b/>
          <w:sz w:val="24"/>
          <w:szCs w:val="24"/>
        </w:rPr>
        <w:t>:</w:t>
      </w:r>
      <w:r w:rsidRPr="007139D5">
        <w:rPr>
          <w:rFonts w:ascii="Times New Roman" w:hAnsi="Times New Roman" w:cs="Times New Roman"/>
          <w:sz w:val="24"/>
          <w:szCs w:val="24"/>
        </w:rPr>
        <w:t xml:space="preserve"> Footage of P</w:t>
      </w:r>
      <w:r>
        <w:rPr>
          <w:rFonts w:ascii="Times New Roman" w:hAnsi="Times New Roman" w:cs="Times New Roman"/>
          <w:sz w:val="24"/>
          <w:szCs w:val="24"/>
        </w:rPr>
        <w:t>te.</w:t>
      </w:r>
      <w:r w:rsidRPr="007139D5">
        <w:rPr>
          <w:rFonts w:ascii="Times New Roman" w:hAnsi="Times New Roman" w:cs="Times New Roman"/>
          <w:sz w:val="24"/>
          <w:szCs w:val="24"/>
        </w:rPr>
        <w:t xml:space="preserve"> Preston emerging from underneath his bed after hearing </w:t>
      </w:r>
      <w:r>
        <w:rPr>
          <w:rFonts w:ascii="Times New Roman" w:hAnsi="Times New Roman" w:cs="Times New Roman"/>
          <w:sz w:val="24"/>
          <w:szCs w:val="24"/>
        </w:rPr>
        <w:t xml:space="preserve">the </w:t>
      </w:r>
      <w:r w:rsidRPr="007139D5">
        <w:rPr>
          <w:rFonts w:ascii="Times New Roman" w:hAnsi="Times New Roman" w:cs="Times New Roman"/>
          <w:sz w:val="24"/>
          <w:szCs w:val="24"/>
        </w:rPr>
        <w:t xml:space="preserve">word 'Bombs!'. Part of an encoded moving image and can be seen at the Wellcome Library film reels of Netley Hospital. </w:t>
      </w:r>
    </w:p>
    <w:p w:rsidR="000F2E61" w:rsidRPr="007139D5" w:rsidRDefault="000F2E61" w:rsidP="000F2E61">
      <w:pPr>
        <w:jc w:val="both"/>
        <w:rPr>
          <w:rFonts w:ascii="Times New Roman" w:hAnsi="Times New Roman" w:cs="Times New Roman"/>
          <w:sz w:val="32"/>
          <w:szCs w:val="24"/>
        </w:rPr>
      </w:pPr>
      <w:r w:rsidRPr="007139D5">
        <w:rPr>
          <w:rFonts w:ascii="Times New Roman" w:hAnsi="Times New Roman" w:cs="Times New Roman"/>
          <w:b/>
          <w:i/>
          <w:sz w:val="24"/>
          <w:szCs w:val="24"/>
        </w:rPr>
        <w:t>Fig</w:t>
      </w:r>
      <w:r>
        <w:rPr>
          <w:rFonts w:ascii="Times New Roman" w:hAnsi="Times New Roman" w:cs="Times New Roman"/>
          <w:b/>
          <w:i/>
          <w:sz w:val="24"/>
          <w:szCs w:val="24"/>
        </w:rPr>
        <w:t>ure</w:t>
      </w:r>
      <w:r w:rsidRPr="007139D5">
        <w:rPr>
          <w:rFonts w:ascii="Times New Roman" w:hAnsi="Times New Roman" w:cs="Times New Roman"/>
          <w:b/>
          <w:i/>
          <w:sz w:val="24"/>
          <w:szCs w:val="24"/>
        </w:rPr>
        <w:t xml:space="preserve"> 2</w:t>
      </w:r>
      <w:r w:rsidRPr="007139D5">
        <w:rPr>
          <w:rFonts w:ascii="Times New Roman" w:hAnsi="Times New Roman" w:cs="Times New Roman"/>
          <w:b/>
          <w:sz w:val="24"/>
          <w:szCs w:val="24"/>
        </w:rPr>
        <w:t xml:space="preserve">: </w:t>
      </w:r>
      <w:r w:rsidRPr="007139D5">
        <w:rPr>
          <w:rFonts w:ascii="Times New Roman" w:hAnsi="Times New Roman" w:cs="Times New Roman"/>
          <w:sz w:val="24"/>
          <w:szCs w:val="20"/>
        </w:rPr>
        <w:t>DHC/88.</w:t>
      </w:r>
      <w:r>
        <w:rPr>
          <w:rFonts w:ascii="Times New Roman" w:hAnsi="Times New Roman" w:cs="Times New Roman"/>
          <w:sz w:val="24"/>
          <w:szCs w:val="20"/>
        </w:rPr>
        <w:t xml:space="preserve"> </w:t>
      </w:r>
      <w:r>
        <w:rPr>
          <w:rFonts w:ascii="Times New Roman" w:hAnsi="Times New Roman" w:cs="Times New Roman"/>
          <w:sz w:val="24"/>
          <w:szCs w:val="24"/>
        </w:rPr>
        <w:t xml:space="preserve">Image taken of the </w:t>
      </w:r>
      <w:r w:rsidRPr="007139D5">
        <w:rPr>
          <w:rFonts w:ascii="Times New Roman" w:hAnsi="Times New Roman" w:cs="Times New Roman"/>
          <w:sz w:val="24"/>
          <w:szCs w:val="20"/>
        </w:rPr>
        <w:t>Western Mail newspaper cuttings</w:t>
      </w:r>
      <w:r>
        <w:rPr>
          <w:rFonts w:ascii="Times New Roman" w:hAnsi="Times New Roman" w:cs="Times New Roman"/>
          <w:sz w:val="24"/>
          <w:szCs w:val="20"/>
        </w:rPr>
        <w:t xml:space="preserve"> that mentions </w:t>
      </w:r>
      <w:proofErr w:type="spellStart"/>
      <w:r>
        <w:rPr>
          <w:rFonts w:ascii="Times New Roman" w:hAnsi="Times New Roman" w:cs="Times New Roman"/>
          <w:sz w:val="24"/>
          <w:szCs w:val="20"/>
        </w:rPr>
        <w:t>Whitchurch</w:t>
      </w:r>
      <w:proofErr w:type="spellEnd"/>
      <w:r>
        <w:rPr>
          <w:rFonts w:ascii="Times New Roman" w:hAnsi="Times New Roman" w:cs="Times New Roman"/>
          <w:sz w:val="24"/>
          <w:szCs w:val="20"/>
        </w:rPr>
        <w:t xml:space="preserve"> Hospital. Available at </w:t>
      </w:r>
      <w:r w:rsidRPr="007139D5">
        <w:rPr>
          <w:rFonts w:ascii="Times New Roman" w:hAnsi="Times New Roman" w:cs="Times New Roman"/>
          <w:sz w:val="24"/>
          <w:szCs w:val="20"/>
        </w:rPr>
        <w:t xml:space="preserve">Glamorgan Archives, Cardiff. </w:t>
      </w:r>
    </w:p>
    <w:p w:rsidR="000F2E61" w:rsidRPr="007139D5" w:rsidRDefault="000F2E61" w:rsidP="000F2E61">
      <w:pPr>
        <w:jc w:val="both"/>
        <w:rPr>
          <w:rFonts w:ascii="Times New Roman" w:hAnsi="Times New Roman" w:cs="Times New Roman"/>
          <w:sz w:val="24"/>
          <w:szCs w:val="24"/>
        </w:rPr>
      </w:pPr>
      <w:r w:rsidRPr="007139D5">
        <w:rPr>
          <w:rFonts w:ascii="Times New Roman" w:hAnsi="Times New Roman" w:cs="Times New Roman"/>
          <w:b/>
          <w:i/>
          <w:sz w:val="24"/>
          <w:szCs w:val="24"/>
        </w:rPr>
        <w:t>Fig</w:t>
      </w:r>
      <w:r>
        <w:rPr>
          <w:rFonts w:ascii="Times New Roman" w:hAnsi="Times New Roman" w:cs="Times New Roman"/>
          <w:b/>
          <w:i/>
          <w:sz w:val="24"/>
          <w:szCs w:val="24"/>
        </w:rPr>
        <w:t>ure</w:t>
      </w:r>
      <w:r w:rsidRPr="007139D5">
        <w:rPr>
          <w:rFonts w:ascii="Times New Roman" w:hAnsi="Times New Roman" w:cs="Times New Roman"/>
          <w:b/>
          <w:i/>
          <w:sz w:val="24"/>
          <w:szCs w:val="24"/>
        </w:rPr>
        <w:t>. 3</w:t>
      </w:r>
      <w:r w:rsidRPr="007139D5">
        <w:rPr>
          <w:rFonts w:ascii="Times New Roman" w:hAnsi="Times New Roman" w:cs="Times New Roman"/>
          <w:b/>
          <w:sz w:val="24"/>
          <w:szCs w:val="24"/>
        </w:rPr>
        <w:t>:</w:t>
      </w:r>
      <w:r>
        <w:rPr>
          <w:rFonts w:ascii="Times New Roman" w:hAnsi="Times New Roman" w:cs="Times New Roman"/>
          <w:sz w:val="24"/>
          <w:szCs w:val="24"/>
        </w:rPr>
        <w:t xml:space="preserve"> </w:t>
      </w:r>
      <w:bookmarkStart w:id="18" w:name="_Hlk513562716"/>
      <w:r>
        <w:rPr>
          <w:rFonts w:ascii="Times New Roman" w:hAnsi="Times New Roman" w:cs="Times New Roman"/>
          <w:sz w:val="24"/>
          <w:szCs w:val="24"/>
        </w:rPr>
        <w:t>Baroness T’Serclaes and Mairi Chisholm are pictured relaxing at their posts in Pervyse, captured by Ernest Brooks on 9</w:t>
      </w:r>
      <w:r w:rsidRPr="007139D5">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1917. Can be accessed at the Imperial War Museum, London.</w:t>
      </w:r>
      <w:bookmarkEnd w:id="18"/>
    </w:p>
    <w:p w:rsidR="000F2E61" w:rsidRDefault="000F2E61" w:rsidP="000F2E61">
      <w:pPr>
        <w:jc w:val="both"/>
        <w:rPr>
          <w:rFonts w:ascii="Times New Roman" w:hAnsi="Times New Roman" w:cs="Times New Roman"/>
          <w:sz w:val="24"/>
          <w:szCs w:val="24"/>
        </w:rPr>
      </w:pPr>
      <w:r w:rsidRPr="007139D5">
        <w:rPr>
          <w:rFonts w:ascii="Times New Roman" w:hAnsi="Times New Roman" w:cs="Times New Roman"/>
          <w:b/>
          <w:i/>
          <w:sz w:val="24"/>
          <w:szCs w:val="24"/>
        </w:rPr>
        <w:t>Fig</w:t>
      </w:r>
      <w:r>
        <w:rPr>
          <w:rFonts w:ascii="Times New Roman" w:hAnsi="Times New Roman" w:cs="Times New Roman"/>
          <w:b/>
          <w:i/>
          <w:sz w:val="24"/>
          <w:szCs w:val="24"/>
        </w:rPr>
        <w:t>ure</w:t>
      </w:r>
      <w:r w:rsidRPr="007139D5">
        <w:rPr>
          <w:rFonts w:ascii="Times New Roman" w:hAnsi="Times New Roman" w:cs="Times New Roman"/>
          <w:b/>
          <w:i/>
          <w:sz w:val="24"/>
          <w:szCs w:val="24"/>
        </w:rPr>
        <w:t xml:space="preserve"> 4</w:t>
      </w:r>
      <w:r w:rsidRPr="007139D5">
        <w:rPr>
          <w:rFonts w:ascii="Times New Roman" w:hAnsi="Times New Roman" w:cs="Times New Roman"/>
          <w:b/>
          <w:sz w:val="24"/>
          <w:szCs w:val="24"/>
        </w:rPr>
        <w:t>:</w:t>
      </w:r>
      <w:r>
        <w:rPr>
          <w:rFonts w:ascii="Times New Roman" w:hAnsi="Times New Roman" w:cs="Times New Roman"/>
          <w:sz w:val="24"/>
          <w:szCs w:val="24"/>
        </w:rPr>
        <w:t xml:space="preserve"> Portrait of Neville Hind that was provided within his private papers at the Imperial War Museum, London.</w:t>
      </w:r>
    </w:p>
    <w:p w:rsidR="000F2E61" w:rsidRPr="007139D5" w:rsidRDefault="000F2E61" w:rsidP="000F2E61">
      <w:pPr>
        <w:rPr>
          <w:rFonts w:ascii="Times New Roman" w:hAnsi="Times New Roman" w:cs="Times New Roman"/>
          <w:sz w:val="24"/>
          <w:szCs w:val="24"/>
        </w:rPr>
      </w:pPr>
    </w:p>
    <w:p w:rsidR="000F2E61" w:rsidRDefault="000F2E61" w:rsidP="000F2E61">
      <w:pPr>
        <w:spacing w:line="360" w:lineRule="auto"/>
        <w:jc w:val="both"/>
        <w:rPr>
          <w:rFonts w:ascii="Times New Roman" w:hAnsi="Times New Roman" w:cs="Times New Roman"/>
          <w:b/>
          <w:sz w:val="24"/>
          <w:u w:val="single"/>
        </w:rPr>
      </w:pPr>
      <w:r>
        <w:rPr>
          <w:rFonts w:ascii="Times New Roman" w:hAnsi="Times New Roman" w:cs="Times New Roman"/>
          <w:b/>
          <w:sz w:val="24"/>
          <w:u w:val="single"/>
        </w:rPr>
        <w:t>PRIMARY</w:t>
      </w:r>
      <w:r w:rsidRPr="004B225E">
        <w:rPr>
          <w:rFonts w:ascii="Times New Roman" w:hAnsi="Times New Roman" w:cs="Times New Roman"/>
          <w:b/>
          <w:sz w:val="24"/>
          <w:u w:val="single"/>
        </w:rPr>
        <w:t xml:space="preserve"> </w:t>
      </w:r>
      <w:r>
        <w:rPr>
          <w:rFonts w:ascii="Times New Roman" w:hAnsi="Times New Roman" w:cs="Times New Roman"/>
          <w:b/>
          <w:sz w:val="24"/>
          <w:u w:val="single"/>
        </w:rPr>
        <w:t>SOURCES</w:t>
      </w:r>
    </w:p>
    <w:p w:rsidR="000F2E61" w:rsidRPr="00264561" w:rsidRDefault="000F2E61" w:rsidP="000F2E61">
      <w:pPr>
        <w:spacing w:line="240" w:lineRule="auto"/>
        <w:jc w:val="both"/>
        <w:rPr>
          <w:rStyle w:val="Hyperlink"/>
          <w:rFonts w:ascii="Times New Roman" w:hAnsi="Times New Roman" w:cs="Times New Roman"/>
          <w:sz w:val="24"/>
          <w:szCs w:val="24"/>
        </w:rPr>
      </w:pPr>
      <w:r w:rsidRPr="00264561">
        <w:rPr>
          <w:rFonts w:ascii="Times New Roman" w:hAnsi="Times New Roman" w:cs="Times New Roman"/>
          <w:sz w:val="24"/>
          <w:szCs w:val="24"/>
        </w:rPr>
        <w:t xml:space="preserve">Catalogue number: 771. </w:t>
      </w:r>
      <w:bookmarkStart w:id="19" w:name="_Hlk513563691"/>
      <w:r w:rsidRPr="00264561">
        <w:rPr>
          <w:rFonts w:ascii="Times New Roman" w:hAnsi="Times New Roman" w:cs="Times New Roman"/>
          <w:sz w:val="24"/>
          <w:szCs w:val="24"/>
        </w:rPr>
        <w:t xml:space="preserve">Chisholm, Mairi Lambert Gooden interviewed by Liddiard, Jean P. (1976), [online]. </w:t>
      </w:r>
      <w:bookmarkEnd w:id="19"/>
      <w:r w:rsidRPr="00264561">
        <w:rPr>
          <w:rFonts w:ascii="Times New Roman" w:hAnsi="Times New Roman" w:cs="Times New Roman"/>
          <w:sz w:val="24"/>
          <w:szCs w:val="24"/>
        </w:rPr>
        <w:t xml:space="preserve">Available at: </w:t>
      </w:r>
      <w:hyperlink r:id="rId13" w:history="1">
        <w:r w:rsidRPr="00264561">
          <w:rPr>
            <w:rStyle w:val="Hyperlink"/>
            <w:rFonts w:ascii="Times New Roman" w:hAnsi="Times New Roman" w:cs="Times New Roman"/>
            <w:sz w:val="24"/>
            <w:szCs w:val="24"/>
          </w:rPr>
          <w:t>https://www.iwm.org.uk/collections/item/object/80000765</w:t>
        </w:r>
      </w:hyperlink>
      <w:r w:rsidRPr="00264561">
        <w:rPr>
          <w:rFonts w:ascii="Times New Roman" w:hAnsi="Times New Roman" w:cs="Times New Roman"/>
          <w:sz w:val="24"/>
          <w:szCs w:val="24"/>
          <w:u w:val="single"/>
        </w:rPr>
        <w:t xml:space="preserve">. </w:t>
      </w:r>
      <w:r w:rsidRPr="00264561">
        <w:rPr>
          <w:rFonts w:ascii="Times New Roman" w:hAnsi="Times New Roman" w:cs="Times New Roman"/>
          <w:sz w:val="24"/>
          <w:szCs w:val="24"/>
        </w:rPr>
        <w:t>(Accessed 22</w:t>
      </w:r>
      <w:r w:rsidRPr="00264561">
        <w:rPr>
          <w:rFonts w:ascii="Times New Roman" w:hAnsi="Times New Roman" w:cs="Times New Roman"/>
          <w:sz w:val="24"/>
          <w:szCs w:val="24"/>
          <w:vertAlign w:val="superscript"/>
        </w:rPr>
        <w:t>nd</w:t>
      </w:r>
      <w:r w:rsidRPr="00264561">
        <w:rPr>
          <w:rFonts w:ascii="Times New Roman" w:hAnsi="Times New Roman" w:cs="Times New Roman"/>
          <w:sz w:val="24"/>
          <w:szCs w:val="24"/>
        </w:rPr>
        <w:t xml:space="preserve"> March 2018).</w:t>
      </w:r>
    </w:p>
    <w:p w:rsidR="000F2E61" w:rsidRPr="00092EA0" w:rsidRDefault="000F2E61" w:rsidP="000F2E61">
      <w:pPr>
        <w:rPr>
          <w:rFonts w:ascii="Times New Roman" w:hAnsi="Times New Roman" w:cs="Times New Roman"/>
          <w:sz w:val="24"/>
          <w:szCs w:val="24"/>
        </w:rPr>
      </w:pPr>
      <w:bookmarkStart w:id="20" w:name="_Hlk513564808"/>
      <w:r w:rsidRPr="00092EA0">
        <w:rPr>
          <w:rFonts w:ascii="Times New Roman" w:hAnsi="Times New Roman" w:cs="Times New Roman"/>
          <w:sz w:val="24"/>
          <w:szCs w:val="24"/>
        </w:rPr>
        <w:t>Catalogue number: 9489. Phillips, Thomas Howell interviewed by Lyn E. Smith (1986), [online].</w:t>
      </w:r>
      <w:bookmarkEnd w:id="20"/>
      <w:r w:rsidRPr="00092EA0">
        <w:rPr>
          <w:rFonts w:ascii="Times New Roman" w:hAnsi="Times New Roman" w:cs="Times New Roman"/>
          <w:sz w:val="24"/>
          <w:szCs w:val="24"/>
        </w:rPr>
        <w:t xml:space="preserve"> Available at: </w:t>
      </w:r>
      <w:hyperlink r:id="rId14" w:history="1">
        <w:r w:rsidRPr="00092EA0">
          <w:rPr>
            <w:rStyle w:val="Hyperlink"/>
            <w:rFonts w:ascii="Times New Roman" w:hAnsi="Times New Roman" w:cs="Times New Roman"/>
            <w:sz w:val="24"/>
            <w:szCs w:val="24"/>
          </w:rPr>
          <w:t>https://www.iwm.org.uk/collections/item/object/80009276</w:t>
        </w:r>
      </w:hyperlink>
      <w:r w:rsidRPr="00092EA0">
        <w:rPr>
          <w:rFonts w:ascii="Times New Roman" w:hAnsi="Times New Roman" w:cs="Times New Roman"/>
          <w:sz w:val="24"/>
          <w:szCs w:val="24"/>
        </w:rPr>
        <w:t>. (Accessed: 26</w:t>
      </w:r>
      <w:r w:rsidRPr="00092EA0">
        <w:rPr>
          <w:rFonts w:ascii="Times New Roman" w:hAnsi="Times New Roman" w:cs="Times New Roman"/>
          <w:sz w:val="24"/>
          <w:szCs w:val="24"/>
          <w:vertAlign w:val="superscript"/>
        </w:rPr>
        <w:t>th</w:t>
      </w:r>
      <w:r w:rsidRPr="00092EA0">
        <w:rPr>
          <w:rFonts w:ascii="Times New Roman" w:hAnsi="Times New Roman" w:cs="Times New Roman"/>
          <w:sz w:val="24"/>
          <w:szCs w:val="24"/>
        </w:rPr>
        <w:t xml:space="preserve"> March 2018).</w:t>
      </w:r>
    </w:p>
    <w:p w:rsidR="000F2E61" w:rsidRDefault="000F2E61" w:rsidP="000F2E61">
      <w:bookmarkStart w:id="21" w:name="_Hlk513564865"/>
      <w:r w:rsidRPr="00092EA0">
        <w:rPr>
          <w:rFonts w:ascii="Times New Roman" w:hAnsi="Times New Roman" w:cs="Times New Roman"/>
          <w:sz w:val="24"/>
          <w:szCs w:val="24"/>
        </w:rPr>
        <w:lastRenderedPageBreak/>
        <w:t>Catalogue number: 9929. Richards, George intervi</w:t>
      </w:r>
      <w:r>
        <w:rPr>
          <w:rFonts w:ascii="Times New Roman" w:hAnsi="Times New Roman" w:cs="Times New Roman"/>
          <w:sz w:val="24"/>
          <w:szCs w:val="24"/>
        </w:rPr>
        <w:t>e</w:t>
      </w:r>
      <w:r w:rsidRPr="00092EA0">
        <w:rPr>
          <w:rFonts w:ascii="Times New Roman" w:hAnsi="Times New Roman" w:cs="Times New Roman"/>
          <w:sz w:val="24"/>
          <w:szCs w:val="24"/>
        </w:rPr>
        <w:t>wed by Lyn E. Smith (1987), [online]</w:t>
      </w:r>
      <w:bookmarkEnd w:id="21"/>
      <w:r w:rsidRPr="00092EA0">
        <w:rPr>
          <w:rFonts w:ascii="Times New Roman" w:hAnsi="Times New Roman" w:cs="Times New Roman"/>
          <w:sz w:val="24"/>
          <w:szCs w:val="24"/>
        </w:rPr>
        <w:t xml:space="preserve">. Available at </w:t>
      </w:r>
      <w:hyperlink r:id="rId15" w:history="1">
        <w:r w:rsidRPr="00092EA0">
          <w:rPr>
            <w:rStyle w:val="Hyperlink"/>
            <w:rFonts w:ascii="Times New Roman" w:hAnsi="Times New Roman" w:cs="Times New Roman"/>
            <w:sz w:val="24"/>
            <w:szCs w:val="24"/>
          </w:rPr>
          <w:t>https://www.iwm.org.uk/collections/item/object/80009712</w:t>
        </w:r>
      </w:hyperlink>
      <w:r w:rsidRPr="00092EA0">
        <w:rPr>
          <w:rFonts w:ascii="Times New Roman" w:hAnsi="Times New Roman" w:cs="Times New Roman"/>
          <w:sz w:val="24"/>
          <w:szCs w:val="24"/>
        </w:rPr>
        <w:t xml:space="preserve">  (Accessed: 26</w:t>
      </w:r>
      <w:r w:rsidRPr="00092EA0">
        <w:rPr>
          <w:rFonts w:ascii="Times New Roman" w:hAnsi="Times New Roman" w:cs="Times New Roman"/>
          <w:sz w:val="24"/>
          <w:szCs w:val="24"/>
          <w:vertAlign w:val="superscript"/>
        </w:rPr>
        <w:t>th</w:t>
      </w:r>
      <w:r w:rsidRPr="00092EA0">
        <w:rPr>
          <w:rFonts w:ascii="Times New Roman" w:hAnsi="Times New Roman" w:cs="Times New Roman"/>
          <w:sz w:val="24"/>
          <w:szCs w:val="24"/>
        </w:rPr>
        <w:t xml:space="preserve"> March 2018).</w:t>
      </w:r>
      <w:r w:rsidRPr="00092EA0">
        <w:t xml:space="preserve"> </w:t>
      </w:r>
    </w:p>
    <w:p w:rsidR="000F2E61" w:rsidRPr="0081538B" w:rsidRDefault="000F2E61" w:rsidP="000F2E61">
      <w:pPr>
        <w:spacing w:line="360" w:lineRule="auto"/>
        <w:jc w:val="both"/>
        <w:rPr>
          <w:rFonts w:ascii="Times New Roman" w:hAnsi="Times New Roman" w:cs="Times New Roman"/>
          <w:sz w:val="24"/>
          <w:szCs w:val="24"/>
        </w:rPr>
      </w:pPr>
      <w:r w:rsidRPr="0081538B">
        <w:rPr>
          <w:rFonts w:ascii="Times New Roman" w:hAnsi="Times New Roman" w:cs="Times New Roman"/>
          <w:sz w:val="24"/>
          <w:szCs w:val="24"/>
        </w:rPr>
        <w:t xml:space="preserve">DHC/88, 1914-1951. 1 volume containing newspaper cuttings from South Wales newspapers relating to </w:t>
      </w:r>
      <w:proofErr w:type="spellStart"/>
      <w:r w:rsidRPr="0081538B">
        <w:rPr>
          <w:rFonts w:ascii="Times New Roman" w:hAnsi="Times New Roman" w:cs="Times New Roman"/>
          <w:sz w:val="24"/>
          <w:szCs w:val="24"/>
        </w:rPr>
        <w:t>Whitchurch</w:t>
      </w:r>
      <w:proofErr w:type="spellEnd"/>
      <w:r w:rsidRPr="0081538B">
        <w:rPr>
          <w:rFonts w:ascii="Times New Roman" w:hAnsi="Times New Roman" w:cs="Times New Roman"/>
          <w:sz w:val="24"/>
          <w:szCs w:val="24"/>
        </w:rPr>
        <w:t xml:space="preserve"> Mental Hospital in Cardiff. Glamorgan Archives, Cardiff.</w:t>
      </w:r>
    </w:p>
    <w:p w:rsidR="000F2E61" w:rsidRDefault="000F2E61" w:rsidP="000F2E61">
      <w:pPr>
        <w:jc w:val="both"/>
        <w:rPr>
          <w:rFonts w:ascii="Times New Roman" w:hAnsi="Times New Roman" w:cs="Times New Roman"/>
          <w:sz w:val="24"/>
          <w:szCs w:val="24"/>
        </w:rPr>
      </w:pPr>
      <w:r>
        <w:rPr>
          <w:rFonts w:ascii="Times New Roman" w:hAnsi="Times New Roman" w:cs="Times New Roman"/>
          <w:sz w:val="24"/>
          <w:szCs w:val="24"/>
        </w:rPr>
        <w:t>Documents 9029, 1 box containing private papers of Baroness Elsie de T’Serclaes, 1914. Imperial War Museum, London.</w:t>
      </w:r>
    </w:p>
    <w:p w:rsidR="000F2E61" w:rsidRDefault="000F2E61" w:rsidP="000F2E61">
      <w:pPr>
        <w:jc w:val="both"/>
        <w:rPr>
          <w:rFonts w:ascii="Times New Roman" w:hAnsi="Times New Roman" w:cs="Times New Roman"/>
          <w:sz w:val="24"/>
          <w:szCs w:val="24"/>
        </w:rPr>
      </w:pPr>
      <w:r>
        <w:rPr>
          <w:rFonts w:ascii="Times New Roman" w:hAnsi="Times New Roman" w:cs="Times New Roman"/>
          <w:sz w:val="24"/>
          <w:szCs w:val="24"/>
        </w:rPr>
        <w:t>Documents. 11600, three volumes regarding the private papers of Mairi Lambert Gooden Chisholm, 1914-16. Imperial War Museum, London.</w:t>
      </w:r>
    </w:p>
    <w:p w:rsidR="000F2E61" w:rsidRDefault="000F2E61" w:rsidP="000F2E61">
      <w:pPr>
        <w:jc w:val="both"/>
        <w:rPr>
          <w:rFonts w:ascii="Times New Roman" w:hAnsi="Times New Roman" w:cs="Times New Roman"/>
          <w:sz w:val="24"/>
          <w:szCs w:val="24"/>
        </w:rPr>
      </w:pPr>
      <w:r>
        <w:rPr>
          <w:rFonts w:ascii="Times New Roman" w:hAnsi="Times New Roman" w:cs="Times New Roman"/>
          <w:sz w:val="24"/>
          <w:szCs w:val="24"/>
        </w:rPr>
        <w:t>Documents.15039, transcription of 240-page diary written by Ruth Durst, 1914-1918. Imperial War Museum, London.</w:t>
      </w:r>
    </w:p>
    <w:p w:rsidR="000F2E61" w:rsidRPr="00092EA0" w:rsidRDefault="000F2E61" w:rsidP="000F2E61">
      <w:pPr>
        <w:jc w:val="both"/>
        <w:rPr>
          <w:rFonts w:ascii="Times New Roman" w:hAnsi="Times New Roman" w:cs="Times New Roman"/>
          <w:sz w:val="24"/>
          <w:szCs w:val="24"/>
        </w:rPr>
      </w:pPr>
      <w:r>
        <w:rPr>
          <w:rFonts w:ascii="Times New Roman" w:hAnsi="Times New Roman" w:cs="Times New Roman"/>
          <w:sz w:val="24"/>
          <w:szCs w:val="24"/>
        </w:rPr>
        <w:t>Documents.15110, filed volume containing Neville Hind’s private papers, 1917. Imperial War Museum, London.</w:t>
      </w:r>
    </w:p>
    <w:p w:rsidR="000F2E61" w:rsidRPr="00E55EE8" w:rsidRDefault="000F2E61" w:rsidP="000F2E61">
      <w:pPr>
        <w:spacing w:line="360" w:lineRule="auto"/>
        <w:jc w:val="both"/>
        <w:rPr>
          <w:rFonts w:ascii="Times New Roman" w:hAnsi="Times New Roman" w:cs="Times New Roman"/>
          <w:sz w:val="24"/>
        </w:rPr>
      </w:pPr>
      <w:r>
        <w:rPr>
          <w:rFonts w:ascii="Times New Roman" w:hAnsi="Times New Roman" w:cs="Times New Roman"/>
          <w:sz w:val="24"/>
        </w:rPr>
        <w:t xml:space="preserve">Graves, R. </w:t>
      </w:r>
      <w:r w:rsidRPr="00E55EE8">
        <w:rPr>
          <w:rFonts w:ascii="Times New Roman" w:hAnsi="Times New Roman" w:cs="Times New Roman"/>
          <w:i/>
          <w:sz w:val="24"/>
        </w:rPr>
        <w:t>Goodbye to All That</w:t>
      </w:r>
      <w:r w:rsidRPr="00E30589">
        <w:rPr>
          <w:rFonts w:ascii="Times New Roman" w:hAnsi="Times New Roman" w:cs="Times New Roman"/>
          <w:i/>
          <w:sz w:val="24"/>
        </w:rPr>
        <w:t xml:space="preserve"> </w:t>
      </w:r>
      <w:r w:rsidRPr="00E55EE8">
        <w:rPr>
          <w:rFonts w:ascii="Times New Roman" w:hAnsi="Times New Roman" w:cs="Times New Roman"/>
          <w:sz w:val="24"/>
        </w:rPr>
        <w:t>(London: Jonathon Cape, 1929).</w:t>
      </w:r>
    </w:p>
    <w:p w:rsidR="000F2E61" w:rsidRDefault="000F2E61" w:rsidP="000F2E61">
      <w:pPr>
        <w:pStyle w:val="FootnoteText"/>
        <w:jc w:val="both"/>
        <w:rPr>
          <w:rFonts w:ascii="Times New Roman" w:hAnsi="Times New Roman" w:cs="Times New Roman"/>
          <w:sz w:val="24"/>
          <w:szCs w:val="24"/>
        </w:rPr>
      </w:pPr>
      <w:r w:rsidRPr="0081538B">
        <w:rPr>
          <w:rFonts w:ascii="Times New Roman" w:hAnsi="Times New Roman" w:cs="Times New Roman"/>
          <w:sz w:val="24"/>
          <w:szCs w:val="24"/>
        </w:rPr>
        <w:t xml:space="preserve">Pear, T.H. and Smith, G. E., </w:t>
      </w:r>
      <w:r w:rsidRPr="0081538B">
        <w:rPr>
          <w:rFonts w:ascii="Times New Roman" w:hAnsi="Times New Roman" w:cs="Times New Roman"/>
          <w:i/>
          <w:sz w:val="24"/>
          <w:szCs w:val="24"/>
        </w:rPr>
        <w:t>Shell Shock and its Lessons</w:t>
      </w:r>
      <w:r w:rsidRPr="0081538B">
        <w:rPr>
          <w:rFonts w:ascii="Times New Roman" w:hAnsi="Times New Roman" w:cs="Times New Roman"/>
          <w:sz w:val="24"/>
          <w:szCs w:val="24"/>
        </w:rPr>
        <w:t xml:space="preserve"> (Manchester: Manchester University Press, 1917). </w:t>
      </w:r>
    </w:p>
    <w:p w:rsidR="000F2E61" w:rsidRDefault="000F2E61" w:rsidP="000F2E61">
      <w:pPr>
        <w:pStyle w:val="FootnoteText"/>
        <w:jc w:val="both"/>
        <w:rPr>
          <w:rFonts w:ascii="Times New Roman" w:hAnsi="Times New Roman" w:cs="Times New Roman"/>
          <w:sz w:val="24"/>
          <w:szCs w:val="24"/>
        </w:rPr>
      </w:pPr>
    </w:p>
    <w:p w:rsidR="000F2E61" w:rsidRPr="004E02D3" w:rsidRDefault="000F2E61" w:rsidP="000F2E61">
      <w:pPr>
        <w:pStyle w:val="NoSpacing"/>
        <w:rPr>
          <w:rFonts w:ascii="Times New Roman" w:hAnsi="Times New Roman" w:cs="Times New Roman"/>
          <w:sz w:val="24"/>
        </w:rPr>
      </w:pPr>
      <w:bookmarkStart w:id="22" w:name="_Hlk513573036"/>
      <w:r w:rsidRPr="004E02D3">
        <w:rPr>
          <w:rFonts w:ascii="Times New Roman" w:hAnsi="Times New Roman" w:cs="Times New Roman"/>
          <w:sz w:val="24"/>
        </w:rPr>
        <w:t xml:space="preserve">Meyers, Charles S., ‘A Contribution to the Study of Shell Shock’ (1915), </w:t>
      </w:r>
      <w:r w:rsidRPr="004E02D3">
        <w:rPr>
          <w:rFonts w:ascii="Times New Roman" w:hAnsi="Times New Roman" w:cs="Times New Roman"/>
          <w:i/>
          <w:sz w:val="24"/>
        </w:rPr>
        <w:t>The Lancet</w:t>
      </w:r>
      <w:r w:rsidRPr="004E02D3">
        <w:rPr>
          <w:rFonts w:ascii="Times New Roman" w:hAnsi="Times New Roman" w:cs="Times New Roman"/>
          <w:sz w:val="24"/>
        </w:rPr>
        <w:t>, vol. 1, 316.</w:t>
      </w:r>
    </w:p>
    <w:bookmarkEnd w:id="22"/>
    <w:p w:rsidR="000F2E61" w:rsidRDefault="000F2E61" w:rsidP="000F2E61">
      <w:pPr>
        <w:pStyle w:val="FootnoteText"/>
        <w:jc w:val="both"/>
        <w:rPr>
          <w:rFonts w:ascii="Times New Roman" w:hAnsi="Times New Roman" w:cs="Times New Roman"/>
          <w:sz w:val="24"/>
          <w:szCs w:val="24"/>
        </w:rPr>
      </w:pPr>
    </w:p>
    <w:p w:rsidR="000F2E61" w:rsidRDefault="000F2E61" w:rsidP="000F2E61">
      <w:pPr>
        <w:pStyle w:val="FootnoteText"/>
        <w:jc w:val="both"/>
        <w:rPr>
          <w:rFonts w:ascii="Times New Roman" w:hAnsi="Times New Roman" w:cs="Times New Roman"/>
          <w:sz w:val="32"/>
          <w:szCs w:val="24"/>
        </w:rPr>
      </w:pPr>
      <w:r w:rsidRPr="00961342">
        <w:rPr>
          <w:rFonts w:ascii="Times New Roman" w:hAnsi="Times New Roman" w:cs="Times New Roman"/>
          <w:sz w:val="24"/>
        </w:rPr>
        <w:t xml:space="preserve">Sigmund Freud, Memorandum on the Electrical Treatment of War Neurotics (1920), </w:t>
      </w:r>
      <w:r w:rsidRPr="00961342">
        <w:rPr>
          <w:rFonts w:ascii="Times New Roman" w:hAnsi="Times New Roman" w:cs="Times New Roman"/>
          <w:i/>
          <w:sz w:val="24"/>
        </w:rPr>
        <w:t>International Journal of Psychoanalysis</w:t>
      </w:r>
      <w:r w:rsidRPr="00961342">
        <w:rPr>
          <w:rFonts w:ascii="Times New Roman" w:hAnsi="Times New Roman" w:cs="Times New Roman"/>
          <w:sz w:val="24"/>
        </w:rPr>
        <w:t>, 1957, vol. 37, p. 16.</w:t>
      </w:r>
    </w:p>
    <w:p w:rsidR="000F2E61" w:rsidRPr="00961342" w:rsidRDefault="000F2E61" w:rsidP="000F2E61">
      <w:pPr>
        <w:pStyle w:val="FootnoteText"/>
        <w:jc w:val="both"/>
        <w:rPr>
          <w:rFonts w:ascii="Times New Roman" w:hAnsi="Times New Roman" w:cs="Times New Roman"/>
          <w:sz w:val="32"/>
          <w:szCs w:val="24"/>
        </w:rPr>
      </w:pPr>
    </w:p>
    <w:p w:rsidR="000F2E61" w:rsidRDefault="000F2E61" w:rsidP="000F2E61">
      <w:pPr>
        <w:spacing w:line="276" w:lineRule="auto"/>
        <w:jc w:val="both"/>
        <w:rPr>
          <w:rFonts w:ascii="Times New Roman" w:hAnsi="Times New Roman" w:cs="Times New Roman"/>
          <w:sz w:val="24"/>
          <w:szCs w:val="24"/>
        </w:rPr>
      </w:pPr>
      <w:r w:rsidRPr="0081538B">
        <w:rPr>
          <w:rFonts w:ascii="Times New Roman" w:hAnsi="Times New Roman" w:cs="Times New Roman"/>
          <w:i/>
          <w:sz w:val="24"/>
          <w:szCs w:val="24"/>
        </w:rPr>
        <w:t>War Neuroses</w:t>
      </w:r>
      <w:r w:rsidRPr="0081538B">
        <w:rPr>
          <w:rFonts w:ascii="Times New Roman" w:hAnsi="Times New Roman" w:cs="Times New Roman"/>
          <w:sz w:val="24"/>
          <w:szCs w:val="24"/>
        </w:rPr>
        <w:t xml:space="preserve">. 1918. Dr Arthur Hurst and J.L.M. Symns. Netley Hospital (Southampton, England). Seale Hayne Hospital, [online]. Available at: </w:t>
      </w:r>
      <w:hyperlink r:id="rId16" w:history="1">
        <w:r w:rsidRPr="0081538B">
          <w:rPr>
            <w:rStyle w:val="Hyperlink"/>
            <w:rFonts w:ascii="Times New Roman" w:hAnsi="Times New Roman" w:cs="Times New Roman"/>
            <w:sz w:val="24"/>
            <w:szCs w:val="24"/>
          </w:rPr>
          <w:t>https://wellcomelibrary.org/item/b16678643</w:t>
        </w:r>
      </w:hyperlink>
      <w:r w:rsidRPr="0081538B">
        <w:rPr>
          <w:rFonts w:ascii="Times New Roman" w:hAnsi="Times New Roman" w:cs="Times New Roman"/>
          <w:sz w:val="24"/>
          <w:szCs w:val="24"/>
        </w:rPr>
        <w:t>. (Accessed: 17</w:t>
      </w:r>
      <w:r w:rsidRPr="0081538B">
        <w:rPr>
          <w:rFonts w:ascii="Times New Roman" w:hAnsi="Times New Roman" w:cs="Times New Roman"/>
          <w:sz w:val="24"/>
          <w:szCs w:val="24"/>
          <w:vertAlign w:val="superscript"/>
        </w:rPr>
        <w:t>th</w:t>
      </w:r>
      <w:r w:rsidRPr="0081538B">
        <w:rPr>
          <w:rFonts w:ascii="Times New Roman" w:hAnsi="Times New Roman" w:cs="Times New Roman"/>
          <w:sz w:val="24"/>
          <w:szCs w:val="24"/>
        </w:rPr>
        <w:t xml:space="preserve"> February 2018).</w:t>
      </w:r>
    </w:p>
    <w:p w:rsidR="000F2E61" w:rsidRPr="00DA6BBC" w:rsidRDefault="000F2E61" w:rsidP="000F2E61">
      <w:pPr>
        <w:spacing w:line="276" w:lineRule="auto"/>
        <w:jc w:val="both"/>
        <w:rPr>
          <w:rFonts w:ascii="Times New Roman" w:hAnsi="Times New Roman" w:cs="Times New Roman"/>
          <w:sz w:val="24"/>
          <w:szCs w:val="24"/>
        </w:rPr>
      </w:pPr>
      <w:r w:rsidRPr="00DA6BBC">
        <w:rPr>
          <w:rFonts w:ascii="Times New Roman" w:hAnsi="Times New Roman" w:cs="Times New Roman"/>
          <w:sz w:val="24"/>
          <w:szCs w:val="24"/>
        </w:rPr>
        <w:t xml:space="preserve">T.A. Ross, </w:t>
      </w:r>
      <w:r w:rsidRPr="00DA6BBC">
        <w:rPr>
          <w:rFonts w:ascii="Times New Roman" w:hAnsi="Times New Roman" w:cs="Times New Roman"/>
          <w:i/>
          <w:sz w:val="24"/>
          <w:szCs w:val="24"/>
        </w:rPr>
        <w:t>Lectures on War Neurosis</w:t>
      </w:r>
      <w:r w:rsidRPr="00DA6BBC">
        <w:rPr>
          <w:rFonts w:ascii="Times New Roman" w:hAnsi="Times New Roman" w:cs="Times New Roman"/>
          <w:sz w:val="24"/>
          <w:szCs w:val="24"/>
        </w:rPr>
        <w:t>, London, Edward Arnold, 1941.</w:t>
      </w:r>
    </w:p>
    <w:p w:rsidR="000F2E61" w:rsidRDefault="000F2E61" w:rsidP="000F2E61">
      <w:pPr>
        <w:pStyle w:val="FootnoteText"/>
        <w:jc w:val="both"/>
      </w:pPr>
    </w:p>
    <w:p w:rsidR="000F2E61" w:rsidRPr="00946246" w:rsidRDefault="000F2E61" w:rsidP="000F2E61">
      <w:pPr>
        <w:spacing w:line="360" w:lineRule="auto"/>
        <w:jc w:val="both"/>
        <w:rPr>
          <w:rFonts w:ascii="Times New Roman" w:hAnsi="Times New Roman" w:cs="Times New Roman"/>
          <w:b/>
          <w:sz w:val="24"/>
          <w:u w:val="single"/>
        </w:rPr>
      </w:pPr>
      <w:r>
        <w:rPr>
          <w:rFonts w:ascii="Times New Roman" w:hAnsi="Times New Roman" w:cs="Times New Roman"/>
          <w:b/>
          <w:sz w:val="24"/>
          <w:u w:val="single"/>
        </w:rPr>
        <w:t>SECONDARY SOURCES</w:t>
      </w:r>
      <w:r w:rsidRPr="004B225E">
        <w:rPr>
          <w:rFonts w:ascii="Times New Roman" w:hAnsi="Times New Roman" w:cs="Times New Roman"/>
          <w:b/>
          <w:sz w:val="24"/>
          <w:u w:val="single"/>
        </w:rPr>
        <w:t xml:space="preserve"> </w:t>
      </w:r>
    </w:p>
    <w:p w:rsidR="000F2E61" w:rsidRDefault="000F2E61" w:rsidP="000F2E61">
      <w:pPr>
        <w:spacing w:line="360" w:lineRule="auto"/>
        <w:jc w:val="both"/>
        <w:rPr>
          <w:rFonts w:ascii="Times New Roman" w:hAnsi="Times New Roman" w:cs="Times New Roman"/>
          <w:sz w:val="24"/>
        </w:rPr>
      </w:pPr>
      <w:bookmarkStart w:id="23" w:name="_Hlk513565086"/>
      <w:r>
        <w:rPr>
          <w:rFonts w:ascii="Times New Roman" w:hAnsi="Times New Roman" w:cs="Times New Roman"/>
          <w:sz w:val="24"/>
        </w:rPr>
        <w:t xml:space="preserve">Arthur, M., </w:t>
      </w:r>
      <w:r w:rsidRPr="009D7F2E">
        <w:rPr>
          <w:rFonts w:ascii="Times New Roman" w:hAnsi="Times New Roman" w:cs="Times New Roman"/>
          <w:i/>
          <w:sz w:val="24"/>
        </w:rPr>
        <w:t>Forgotten Voices of the Great War</w:t>
      </w:r>
      <w:r>
        <w:rPr>
          <w:rFonts w:ascii="Times New Roman" w:hAnsi="Times New Roman" w:cs="Times New Roman"/>
          <w:sz w:val="24"/>
        </w:rPr>
        <w:t xml:space="preserve"> (London: Ebury Press, 2002)</w:t>
      </w:r>
      <w:bookmarkEnd w:id="23"/>
      <w:r>
        <w:rPr>
          <w:rFonts w:ascii="Times New Roman" w:hAnsi="Times New Roman" w:cs="Times New Roman"/>
          <w:sz w:val="24"/>
        </w:rPr>
        <w:t>.</w:t>
      </w:r>
    </w:p>
    <w:p w:rsidR="000F2E61" w:rsidRDefault="000F2E61" w:rsidP="000F2E61">
      <w:pPr>
        <w:spacing w:line="360" w:lineRule="auto"/>
        <w:jc w:val="both"/>
        <w:rPr>
          <w:rFonts w:ascii="Times New Roman" w:hAnsi="Times New Roman" w:cs="Times New Roman"/>
          <w:sz w:val="24"/>
        </w:rPr>
      </w:pPr>
      <w:bookmarkStart w:id="24" w:name="_Hlk513565195"/>
      <w:r w:rsidRPr="00A05512">
        <w:rPr>
          <w:rFonts w:ascii="Times New Roman" w:hAnsi="Times New Roman" w:cs="Times New Roman"/>
          <w:sz w:val="24"/>
        </w:rPr>
        <w:t xml:space="preserve">Babington, A., </w:t>
      </w:r>
      <w:r w:rsidRPr="00A05512">
        <w:rPr>
          <w:rFonts w:ascii="Times New Roman" w:hAnsi="Times New Roman" w:cs="Times New Roman"/>
          <w:i/>
          <w:sz w:val="24"/>
        </w:rPr>
        <w:t>Shell Shock: A History of the Changing Attitudes to War Neurosis</w:t>
      </w:r>
      <w:r w:rsidRPr="00A05512">
        <w:rPr>
          <w:rFonts w:ascii="Times New Roman" w:hAnsi="Times New Roman" w:cs="Times New Roman"/>
          <w:sz w:val="24"/>
        </w:rPr>
        <w:t xml:space="preserve"> (Yorkshire: Pen &amp;</w:t>
      </w:r>
      <w:r>
        <w:rPr>
          <w:rFonts w:ascii="Times New Roman" w:hAnsi="Times New Roman" w:cs="Times New Roman"/>
          <w:sz w:val="24"/>
        </w:rPr>
        <w:t xml:space="preserve"> Sword Select, 2003).</w:t>
      </w:r>
    </w:p>
    <w:bookmarkEnd w:id="24"/>
    <w:p w:rsidR="000F2E61" w:rsidRPr="00E30589" w:rsidRDefault="000F2E61" w:rsidP="000F2E61">
      <w:pPr>
        <w:rPr>
          <w:rFonts w:ascii="Times New Roman" w:hAnsi="Times New Roman" w:cs="Times New Roman"/>
          <w:sz w:val="24"/>
          <w:shd w:val="clear" w:color="auto" w:fill="FFFFFF"/>
        </w:rPr>
      </w:pPr>
      <w:r w:rsidRPr="00E30589">
        <w:rPr>
          <w:rFonts w:ascii="Times New Roman" w:hAnsi="Times New Roman" w:cs="Times New Roman"/>
          <w:sz w:val="24"/>
          <w:shd w:val="clear" w:color="auto" w:fill="FFFFFF"/>
        </w:rPr>
        <w:t>Berridge, V.</w:t>
      </w:r>
      <w:r>
        <w:rPr>
          <w:rFonts w:ascii="Times New Roman" w:hAnsi="Times New Roman" w:cs="Times New Roman"/>
          <w:sz w:val="24"/>
          <w:shd w:val="clear" w:color="auto" w:fill="FFFFFF"/>
        </w:rPr>
        <w:t>,</w:t>
      </w:r>
      <w:r w:rsidRPr="00E30589">
        <w:rPr>
          <w:rFonts w:ascii="Times New Roman" w:hAnsi="Times New Roman" w:cs="Times New Roman"/>
          <w:sz w:val="24"/>
          <w:shd w:val="clear" w:color="auto" w:fill="FFFFFF"/>
        </w:rPr>
        <w:t xml:space="preserve"> ‘War Conditions and Narcotics Control: The Passing of </w:t>
      </w:r>
      <w:proofErr w:type="spellStart"/>
      <w:r w:rsidRPr="00E30589">
        <w:rPr>
          <w:rFonts w:ascii="Times New Roman" w:hAnsi="Times New Roman" w:cs="Times New Roman"/>
          <w:sz w:val="24"/>
          <w:shd w:val="clear" w:color="auto" w:fill="FFFFFF"/>
        </w:rPr>
        <w:t>Defence</w:t>
      </w:r>
      <w:proofErr w:type="spellEnd"/>
      <w:r w:rsidRPr="00E30589">
        <w:rPr>
          <w:rFonts w:ascii="Times New Roman" w:hAnsi="Times New Roman" w:cs="Times New Roman"/>
          <w:sz w:val="24"/>
          <w:shd w:val="clear" w:color="auto" w:fill="FFFFFF"/>
        </w:rPr>
        <w:t xml:space="preserve"> of the Realm Act Regulation 40B’, </w:t>
      </w:r>
      <w:r w:rsidRPr="00E30589">
        <w:rPr>
          <w:rStyle w:val="Emphasis"/>
          <w:rFonts w:ascii="Times New Roman" w:hAnsi="Times New Roman" w:cs="Times New Roman"/>
          <w:color w:val="333333"/>
          <w:sz w:val="24"/>
          <w:bdr w:val="none" w:sz="0" w:space="0" w:color="auto" w:frame="1"/>
          <w:shd w:val="clear" w:color="auto" w:fill="FFFFFF"/>
        </w:rPr>
        <w:t xml:space="preserve">Journal of Social policy vol. </w:t>
      </w:r>
      <w:r w:rsidRPr="00E30589">
        <w:rPr>
          <w:rFonts w:ascii="Times New Roman" w:hAnsi="Times New Roman" w:cs="Times New Roman"/>
          <w:sz w:val="24"/>
          <w:shd w:val="clear" w:color="auto" w:fill="FFFFFF"/>
        </w:rPr>
        <w:t>7.3 (1978), pp. 285-304</w:t>
      </w:r>
      <w:r>
        <w:rPr>
          <w:rFonts w:ascii="Times New Roman" w:hAnsi="Times New Roman" w:cs="Times New Roman"/>
          <w:sz w:val="24"/>
          <w:shd w:val="clear" w:color="auto" w:fill="FFFFFF"/>
        </w:rPr>
        <w:t>.</w:t>
      </w:r>
    </w:p>
    <w:p w:rsidR="000F2E61" w:rsidRDefault="000F2E61" w:rsidP="000F2E61">
      <w:pPr>
        <w:pStyle w:val="FootnoteText"/>
        <w:jc w:val="both"/>
        <w:rPr>
          <w:rFonts w:ascii="Times New Roman" w:hAnsi="Times New Roman" w:cs="Times New Roman"/>
          <w:sz w:val="24"/>
          <w:szCs w:val="24"/>
        </w:rPr>
      </w:pPr>
    </w:p>
    <w:p w:rsidR="000F2E61" w:rsidRPr="002528EA" w:rsidRDefault="000F2E61" w:rsidP="000F2E61">
      <w:pPr>
        <w:pStyle w:val="FootnoteText"/>
        <w:jc w:val="both"/>
        <w:rPr>
          <w:rFonts w:ascii="Times New Roman" w:hAnsi="Times New Roman" w:cs="Times New Roman"/>
          <w:sz w:val="24"/>
          <w:szCs w:val="24"/>
        </w:rPr>
      </w:pPr>
      <w:r w:rsidRPr="002528EA">
        <w:rPr>
          <w:rFonts w:ascii="Times New Roman" w:hAnsi="Times New Roman" w:cs="Times New Roman"/>
          <w:sz w:val="24"/>
          <w:szCs w:val="24"/>
        </w:rPr>
        <w:lastRenderedPageBreak/>
        <w:t xml:space="preserve">Borden, M. </w:t>
      </w:r>
      <w:r w:rsidRPr="002528EA">
        <w:rPr>
          <w:rFonts w:ascii="Times New Roman" w:hAnsi="Times New Roman" w:cs="Times New Roman"/>
          <w:i/>
          <w:sz w:val="24"/>
          <w:szCs w:val="24"/>
        </w:rPr>
        <w:t>The Forbidden Zone: A Nurse’s Impressions of the First World War</w:t>
      </w:r>
      <w:r w:rsidRPr="002528EA">
        <w:rPr>
          <w:rFonts w:ascii="Times New Roman" w:hAnsi="Times New Roman" w:cs="Times New Roman"/>
          <w:sz w:val="24"/>
          <w:szCs w:val="24"/>
        </w:rPr>
        <w:t xml:space="preserve"> (London: Hesperus Press Limited, 2008). </w:t>
      </w:r>
    </w:p>
    <w:p w:rsidR="000F2E61" w:rsidRDefault="000F2E61" w:rsidP="000F2E61">
      <w:pPr>
        <w:pStyle w:val="FootnoteText"/>
        <w:jc w:val="both"/>
      </w:pPr>
    </w:p>
    <w:p w:rsidR="000F2E61" w:rsidRDefault="000F2E61" w:rsidP="000F2E61">
      <w:pPr>
        <w:pStyle w:val="FootnoteText"/>
        <w:jc w:val="both"/>
        <w:rPr>
          <w:rFonts w:ascii="Times New Roman" w:hAnsi="Times New Roman" w:cs="Times New Roman"/>
          <w:sz w:val="24"/>
          <w:szCs w:val="24"/>
        </w:rPr>
      </w:pPr>
      <w:bookmarkStart w:id="25" w:name="_Hlk513497486"/>
      <w:proofErr w:type="spellStart"/>
      <w:r w:rsidRPr="00182676">
        <w:rPr>
          <w:rFonts w:ascii="Times New Roman" w:hAnsi="Times New Roman" w:cs="Times New Roman"/>
          <w:sz w:val="24"/>
          <w:szCs w:val="24"/>
        </w:rPr>
        <w:t>Borsay</w:t>
      </w:r>
      <w:proofErr w:type="spellEnd"/>
      <w:r>
        <w:rPr>
          <w:rFonts w:ascii="Times New Roman" w:hAnsi="Times New Roman" w:cs="Times New Roman"/>
          <w:sz w:val="24"/>
          <w:szCs w:val="24"/>
        </w:rPr>
        <w:t>, A.</w:t>
      </w:r>
      <w:r w:rsidRPr="00182676">
        <w:rPr>
          <w:rFonts w:ascii="Times New Roman" w:hAnsi="Times New Roman" w:cs="Times New Roman"/>
          <w:sz w:val="24"/>
          <w:szCs w:val="24"/>
        </w:rPr>
        <w:t xml:space="preserve"> and Dale</w:t>
      </w:r>
      <w:r>
        <w:rPr>
          <w:rFonts w:ascii="Times New Roman" w:hAnsi="Times New Roman" w:cs="Times New Roman"/>
          <w:sz w:val="24"/>
          <w:szCs w:val="24"/>
        </w:rPr>
        <w:t>,</w:t>
      </w:r>
      <w:r w:rsidRPr="00182676">
        <w:rPr>
          <w:rFonts w:ascii="Times New Roman" w:hAnsi="Times New Roman" w:cs="Times New Roman"/>
          <w:sz w:val="24"/>
          <w:szCs w:val="24"/>
        </w:rPr>
        <w:t xml:space="preserve"> P., </w:t>
      </w:r>
      <w:r w:rsidRPr="009D7F2E">
        <w:rPr>
          <w:rFonts w:ascii="Times New Roman" w:hAnsi="Times New Roman" w:cs="Times New Roman"/>
          <w:i/>
          <w:sz w:val="24"/>
          <w:szCs w:val="24"/>
        </w:rPr>
        <w:t>Mental Health Nursing: The Working Lives of Paid Carers 1800s-1900s</w:t>
      </w:r>
      <w:r w:rsidRPr="00182676">
        <w:rPr>
          <w:rFonts w:ascii="Times New Roman" w:hAnsi="Times New Roman" w:cs="Times New Roman"/>
          <w:sz w:val="24"/>
          <w:szCs w:val="24"/>
        </w:rPr>
        <w:t xml:space="preserve"> (Manchester: Manchester University Press, 2015). </w:t>
      </w:r>
      <w:bookmarkEnd w:id="25"/>
    </w:p>
    <w:p w:rsidR="000F2E61" w:rsidRPr="00182676" w:rsidRDefault="000F2E61" w:rsidP="000F2E61">
      <w:pPr>
        <w:pStyle w:val="FootnoteText"/>
        <w:jc w:val="both"/>
        <w:rPr>
          <w:rFonts w:ascii="Times New Roman" w:hAnsi="Times New Roman" w:cs="Times New Roman"/>
          <w:sz w:val="24"/>
          <w:szCs w:val="24"/>
        </w:rPr>
      </w:pPr>
    </w:p>
    <w:p w:rsidR="000F2E61" w:rsidRDefault="000F2E61" w:rsidP="000F2E61">
      <w:pPr>
        <w:spacing w:line="360" w:lineRule="auto"/>
        <w:jc w:val="both"/>
        <w:rPr>
          <w:rFonts w:ascii="Times New Roman" w:hAnsi="Times New Roman" w:cs="Times New Roman"/>
          <w:sz w:val="24"/>
        </w:rPr>
      </w:pPr>
      <w:r>
        <w:rPr>
          <w:rFonts w:ascii="Times New Roman" w:hAnsi="Times New Roman" w:cs="Times New Roman"/>
          <w:sz w:val="24"/>
        </w:rPr>
        <w:t xml:space="preserve">Carradice, P., and Griffin, B., ed., </w:t>
      </w:r>
      <w:r w:rsidRPr="004B225E">
        <w:rPr>
          <w:rFonts w:ascii="Times New Roman" w:hAnsi="Times New Roman" w:cs="Times New Roman"/>
          <w:i/>
          <w:sz w:val="24"/>
        </w:rPr>
        <w:t>Behind Many Doors</w:t>
      </w:r>
      <w:r>
        <w:rPr>
          <w:rFonts w:ascii="Times New Roman" w:hAnsi="Times New Roman" w:cs="Times New Roman"/>
          <w:sz w:val="24"/>
        </w:rPr>
        <w:t xml:space="preserve"> (Cardiff: Accent Press, 2014).</w:t>
      </w:r>
    </w:p>
    <w:p w:rsidR="000F2E61" w:rsidRDefault="000F2E61" w:rsidP="000F2E61">
      <w:pPr>
        <w:spacing w:line="360" w:lineRule="auto"/>
        <w:jc w:val="both"/>
        <w:rPr>
          <w:rFonts w:ascii="Times New Roman" w:hAnsi="Times New Roman" w:cs="Times New Roman"/>
          <w:sz w:val="24"/>
        </w:rPr>
      </w:pPr>
      <w:r w:rsidRPr="00E54CF0">
        <w:rPr>
          <w:rFonts w:ascii="Times New Roman" w:hAnsi="Times New Roman" w:cs="Times New Roman"/>
          <w:i/>
          <w:sz w:val="24"/>
        </w:rPr>
        <w:t>Combat Trauma and the Ancient Greeks</w:t>
      </w:r>
      <w:r>
        <w:rPr>
          <w:rFonts w:ascii="Times New Roman" w:hAnsi="Times New Roman" w:cs="Times New Roman"/>
          <w:sz w:val="24"/>
        </w:rPr>
        <w:t>, ed.</w:t>
      </w:r>
      <w:r w:rsidRPr="00E54CF0">
        <w:rPr>
          <w:rFonts w:ascii="Times New Roman" w:hAnsi="Times New Roman" w:cs="Times New Roman"/>
          <w:sz w:val="24"/>
        </w:rPr>
        <w:t xml:space="preserve"> </w:t>
      </w:r>
      <w:proofErr w:type="spellStart"/>
      <w:r w:rsidRPr="00E54CF0">
        <w:rPr>
          <w:rFonts w:ascii="Times New Roman" w:hAnsi="Times New Roman" w:cs="Times New Roman"/>
          <w:sz w:val="24"/>
        </w:rPr>
        <w:t>Konstan</w:t>
      </w:r>
      <w:proofErr w:type="spellEnd"/>
      <w:r>
        <w:rPr>
          <w:rFonts w:ascii="Times New Roman" w:hAnsi="Times New Roman" w:cs="Times New Roman"/>
          <w:sz w:val="24"/>
        </w:rPr>
        <w:t xml:space="preserve">, D. and </w:t>
      </w:r>
      <w:r w:rsidRPr="00E54CF0">
        <w:rPr>
          <w:rFonts w:ascii="Times New Roman" w:hAnsi="Times New Roman" w:cs="Times New Roman"/>
          <w:sz w:val="24"/>
        </w:rPr>
        <w:t>Meinec</w:t>
      </w:r>
      <w:r>
        <w:rPr>
          <w:rFonts w:ascii="Times New Roman" w:hAnsi="Times New Roman" w:cs="Times New Roman"/>
          <w:sz w:val="24"/>
        </w:rPr>
        <w:t xml:space="preserve">k, </w:t>
      </w:r>
      <w:r w:rsidRPr="00E54CF0">
        <w:rPr>
          <w:rFonts w:ascii="Times New Roman" w:hAnsi="Times New Roman" w:cs="Times New Roman"/>
          <w:sz w:val="24"/>
        </w:rPr>
        <w:t>P. (Berlin: Springer, 2014)</w:t>
      </w:r>
      <w:r>
        <w:rPr>
          <w:rFonts w:ascii="Times New Roman" w:hAnsi="Times New Roman" w:cs="Times New Roman"/>
          <w:sz w:val="24"/>
        </w:rPr>
        <w:t>.</w:t>
      </w:r>
    </w:p>
    <w:p w:rsidR="000F2E61" w:rsidRPr="0094394A" w:rsidRDefault="000F2E61" w:rsidP="000F2E61">
      <w:pPr>
        <w:rPr>
          <w:rFonts w:ascii="Times New Roman" w:hAnsi="Times New Roman" w:cs="Times New Roman"/>
          <w:sz w:val="24"/>
        </w:rPr>
      </w:pPr>
      <w:r w:rsidRPr="0094394A">
        <w:rPr>
          <w:rFonts w:ascii="Times New Roman" w:hAnsi="Times New Roman" w:cs="Times New Roman"/>
          <w:sz w:val="24"/>
        </w:rPr>
        <w:t>C</w:t>
      </w:r>
      <w:bookmarkStart w:id="26" w:name="_Hlk513563278"/>
      <w:r w:rsidRPr="0094394A">
        <w:rPr>
          <w:rFonts w:ascii="Times New Roman" w:hAnsi="Times New Roman" w:cs="Times New Roman"/>
          <w:sz w:val="24"/>
        </w:rPr>
        <w:t xml:space="preserve">owen, R. (ed), </w:t>
      </w:r>
      <w:r w:rsidRPr="0094394A">
        <w:rPr>
          <w:rFonts w:ascii="Times New Roman" w:hAnsi="Times New Roman" w:cs="Times New Roman"/>
          <w:i/>
          <w:sz w:val="24"/>
        </w:rPr>
        <w:t xml:space="preserve">A Nurse at the Front: The Great War Diaries of Sister Edith Appleton </w:t>
      </w:r>
      <w:r w:rsidRPr="0094394A">
        <w:rPr>
          <w:rFonts w:ascii="Times New Roman" w:hAnsi="Times New Roman" w:cs="Times New Roman"/>
          <w:sz w:val="24"/>
        </w:rPr>
        <w:t>(London: Simon &amp; Schuster, 2012)</w:t>
      </w:r>
      <w:bookmarkEnd w:id="26"/>
      <w:r w:rsidRPr="0094394A">
        <w:rPr>
          <w:rFonts w:ascii="Times New Roman" w:hAnsi="Times New Roman" w:cs="Times New Roman"/>
          <w:sz w:val="24"/>
        </w:rPr>
        <w:t>, available at Amazon Kindle. (Accessed: 2</w:t>
      </w:r>
      <w:r w:rsidRPr="0094394A">
        <w:rPr>
          <w:rFonts w:ascii="Times New Roman" w:hAnsi="Times New Roman" w:cs="Times New Roman"/>
          <w:sz w:val="24"/>
          <w:vertAlign w:val="superscript"/>
        </w:rPr>
        <w:t>nd</w:t>
      </w:r>
      <w:r w:rsidRPr="0094394A">
        <w:rPr>
          <w:rFonts w:ascii="Times New Roman" w:hAnsi="Times New Roman" w:cs="Times New Roman"/>
          <w:sz w:val="24"/>
        </w:rPr>
        <w:t xml:space="preserve"> April 2018).</w:t>
      </w:r>
    </w:p>
    <w:p w:rsidR="000F2E61" w:rsidRDefault="000F2E61" w:rsidP="000F2E61">
      <w:pPr>
        <w:spacing w:line="360" w:lineRule="auto"/>
        <w:jc w:val="both"/>
        <w:rPr>
          <w:rFonts w:ascii="Times New Roman" w:hAnsi="Times New Roman" w:cs="Times New Roman"/>
          <w:sz w:val="24"/>
        </w:rPr>
      </w:pPr>
      <w:bookmarkStart w:id="27" w:name="_Hlk513565139"/>
      <w:r>
        <w:rPr>
          <w:rFonts w:ascii="Times New Roman" w:hAnsi="Times New Roman" w:cs="Times New Roman"/>
          <w:sz w:val="24"/>
        </w:rPr>
        <w:t xml:space="preserve">Downing, T., </w:t>
      </w:r>
      <w:r w:rsidRPr="009D19FC">
        <w:rPr>
          <w:rFonts w:ascii="Times New Roman" w:hAnsi="Times New Roman" w:cs="Times New Roman"/>
          <w:i/>
          <w:sz w:val="24"/>
        </w:rPr>
        <w:t>Breakdown: The Crisis of Shell Shock</w:t>
      </w:r>
      <w:r>
        <w:rPr>
          <w:rFonts w:ascii="Times New Roman" w:hAnsi="Times New Roman" w:cs="Times New Roman"/>
          <w:sz w:val="24"/>
        </w:rPr>
        <w:t xml:space="preserve"> (London: Little, Brown Book Group, 2016).</w:t>
      </w:r>
    </w:p>
    <w:bookmarkEnd w:id="27"/>
    <w:p w:rsidR="000F2E61" w:rsidRPr="00900175" w:rsidRDefault="000F2E61" w:rsidP="000F2E6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Howorth</w:t>
      </w:r>
      <w:proofErr w:type="spellEnd"/>
      <w:r>
        <w:rPr>
          <w:rFonts w:ascii="Times New Roman" w:hAnsi="Times New Roman" w:cs="Times New Roman"/>
          <w:sz w:val="24"/>
          <w:szCs w:val="24"/>
        </w:rPr>
        <w:t xml:space="preserve">, P.W, ‘Treatment of Shell-Shock: Cognitive Therapy Before its Time’, </w:t>
      </w:r>
      <w:r w:rsidRPr="000C7BDB">
        <w:rPr>
          <w:rFonts w:ascii="Times New Roman" w:hAnsi="Times New Roman" w:cs="Times New Roman"/>
          <w:i/>
          <w:sz w:val="24"/>
          <w:szCs w:val="24"/>
        </w:rPr>
        <w:t>Psychiatric Bulletin</w:t>
      </w:r>
      <w:r>
        <w:rPr>
          <w:rFonts w:ascii="Times New Roman" w:hAnsi="Times New Roman" w:cs="Times New Roman"/>
          <w:sz w:val="24"/>
          <w:szCs w:val="24"/>
        </w:rPr>
        <w:t>, vol. 24 (2000), pp. 225-227.</w:t>
      </w:r>
    </w:p>
    <w:p w:rsidR="000F2E61" w:rsidRDefault="000F2E61" w:rsidP="000F2E61">
      <w:pPr>
        <w:pStyle w:val="FootnoteText"/>
        <w:jc w:val="both"/>
        <w:rPr>
          <w:rFonts w:ascii="Times New Roman" w:hAnsi="Times New Roman" w:cs="Times New Roman"/>
          <w:sz w:val="24"/>
        </w:rPr>
      </w:pPr>
      <w:bookmarkStart w:id="28" w:name="_Hlk513500675"/>
      <w:proofErr w:type="spellStart"/>
      <w:r>
        <w:rPr>
          <w:rFonts w:ascii="Times New Roman" w:hAnsi="Times New Roman" w:cs="Times New Roman"/>
          <w:sz w:val="24"/>
        </w:rPr>
        <w:t>Jobe</w:t>
      </w:r>
      <w:proofErr w:type="spellEnd"/>
      <w:r>
        <w:rPr>
          <w:rFonts w:ascii="Times New Roman" w:hAnsi="Times New Roman" w:cs="Times New Roman"/>
          <w:sz w:val="24"/>
        </w:rPr>
        <w:t xml:space="preserve"> Close, </w:t>
      </w:r>
      <w:r w:rsidRPr="00B3585F">
        <w:rPr>
          <w:rFonts w:ascii="Times New Roman" w:hAnsi="Times New Roman" w:cs="Times New Roman"/>
          <w:i/>
          <w:sz w:val="24"/>
        </w:rPr>
        <w:t xml:space="preserve">Psychological Trauma, Masculinity, and the Great War in British and American Cinema </w:t>
      </w:r>
      <w:r>
        <w:rPr>
          <w:rFonts w:ascii="Times New Roman" w:hAnsi="Times New Roman" w:cs="Times New Roman"/>
          <w:sz w:val="24"/>
        </w:rPr>
        <w:t>(Unpublished MA thesis) University of Birmingham, 2017.</w:t>
      </w:r>
      <w:bookmarkEnd w:id="28"/>
    </w:p>
    <w:p w:rsidR="000F2E61" w:rsidRDefault="000F2E61" w:rsidP="000F2E61">
      <w:pPr>
        <w:pStyle w:val="FootnoteText"/>
        <w:jc w:val="both"/>
        <w:rPr>
          <w:rFonts w:ascii="Times New Roman" w:hAnsi="Times New Roman" w:cs="Times New Roman"/>
          <w:sz w:val="24"/>
          <w:szCs w:val="24"/>
        </w:rPr>
      </w:pPr>
    </w:p>
    <w:p w:rsidR="000F2E61" w:rsidRDefault="000F2E61" w:rsidP="000F2E61">
      <w:pPr>
        <w:pStyle w:val="FootnoteText"/>
        <w:jc w:val="both"/>
        <w:rPr>
          <w:rFonts w:ascii="Times New Roman" w:hAnsi="Times New Roman" w:cs="Times New Roman"/>
          <w:sz w:val="24"/>
          <w:szCs w:val="24"/>
        </w:rPr>
      </w:pPr>
      <w:r w:rsidRPr="00900175">
        <w:rPr>
          <w:rFonts w:ascii="Times New Roman" w:hAnsi="Times New Roman" w:cs="Times New Roman"/>
          <w:sz w:val="24"/>
          <w:szCs w:val="24"/>
        </w:rPr>
        <w:t>Jones</w:t>
      </w:r>
      <w:r>
        <w:rPr>
          <w:rFonts w:ascii="Times New Roman" w:hAnsi="Times New Roman" w:cs="Times New Roman"/>
          <w:sz w:val="24"/>
          <w:szCs w:val="24"/>
        </w:rPr>
        <w:t>,</w:t>
      </w:r>
      <w:r w:rsidRPr="00900175">
        <w:rPr>
          <w:rFonts w:ascii="Times New Roman" w:hAnsi="Times New Roman" w:cs="Times New Roman"/>
          <w:sz w:val="24"/>
          <w:szCs w:val="24"/>
        </w:rPr>
        <w:t xml:space="preserve"> E</w:t>
      </w:r>
      <w:r>
        <w:rPr>
          <w:rFonts w:ascii="Times New Roman" w:hAnsi="Times New Roman" w:cs="Times New Roman"/>
          <w:sz w:val="24"/>
          <w:szCs w:val="24"/>
        </w:rPr>
        <w:t>.</w:t>
      </w:r>
      <w:r w:rsidRPr="00900175">
        <w:rPr>
          <w:rFonts w:ascii="Times New Roman" w:hAnsi="Times New Roman" w:cs="Times New Roman"/>
          <w:sz w:val="24"/>
          <w:szCs w:val="24"/>
        </w:rPr>
        <w:t xml:space="preserve"> </w:t>
      </w:r>
      <w:r>
        <w:rPr>
          <w:rFonts w:ascii="Times New Roman" w:hAnsi="Times New Roman" w:cs="Times New Roman"/>
          <w:sz w:val="24"/>
          <w:szCs w:val="24"/>
        </w:rPr>
        <w:t xml:space="preserve">‘Shell Shocked’, </w:t>
      </w:r>
      <w:r w:rsidRPr="00B54304">
        <w:rPr>
          <w:rFonts w:ascii="Times New Roman" w:hAnsi="Times New Roman" w:cs="Times New Roman"/>
          <w:i/>
          <w:sz w:val="24"/>
          <w:szCs w:val="24"/>
        </w:rPr>
        <w:t>American Psychological Association</w:t>
      </w:r>
      <w:r>
        <w:rPr>
          <w:rFonts w:ascii="Times New Roman" w:hAnsi="Times New Roman" w:cs="Times New Roman"/>
          <w:sz w:val="24"/>
          <w:szCs w:val="24"/>
        </w:rPr>
        <w:t>, v</w:t>
      </w:r>
      <w:r w:rsidRPr="00900175">
        <w:rPr>
          <w:rFonts w:ascii="Times New Roman" w:hAnsi="Times New Roman" w:cs="Times New Roman"/>
          <w:sz w:val="24"/>
          <w:szCs w:val="24"/>
        </w:rPr>
        <w:t>ol. 43</w:t>
      </w:r>
      <w:r>
        <w:rPr>
          <w:rFonts w:ascii="Times New Roman" w:hAnsi="Times New Roman" w:cs="Times New Roman"/>
          <w:sz w:val="24"/>
          <w:szCs w:val="24"/>
        </w:rPr>
        <w:t xml:space="preserve"> (2012),</w:t>
      </w:r>
      <w:r w:rsidRPr="00900175">
        <w:rPr>
          <w:rFonts w:ascii="Times New Roman" w:hAnsi="Times New Roman" w:cs="Times New Roman"/>
          <w:sz w:val="24"/>
          <w:szCs w:val="24"/>
        </w:rPr>
        <w:t xml:space="preserve"> p. 18</w:t>
      </w:r>
      <w:r>
        <w:rPr>
          <w:rFonts w:ascii="Times New Roman" w:hAnsi="Times New Roman" w:cs="Times New Roman"/>
          <w:sz w:val="24"/>
          <w:szCs w:val="24"/>
        </w:rPr>
        <w:t xml:space="preserve">. </w:t>
      </w:r>
    </w:p>
    <w:p w:rsidR="000F2E61" w:rsidRDefault="000F2E61" w:rsidP="000F2E61">
      <w:pPr>
        <w:spacing w:line="276" w:lineRule="auto"/>
        <w:jc w:val="both"/>
        <w:rPr>
          <w:rFonts w:ascii="Times New Roman" w:hAnsi="Times New Roman" w:cs="Times New Roman"/>
          <w:sz w:val="24"/>
        </w:rPr>
      </w:pPr>
    </w:p>
    <w:p w:rsidR="000F2E61" w:rsidRDefault="000F2E61" w:rsidP="000F2E61">
      <w:pPr>
        <w:spacing w:line="276" w:lineRule="auto"/>
        <w:jc w:val="both"/>
        <w:rPr>
          <w:rFonts w:ascii="Times New Roman" w:hAnsi="Times New Roman" w:cs="Times New Roman"/>
          <w:sz w:val="24"/>
        </w:rPr>
      </w:pPr>
      <w:r>
        <w:rPr>
          <w:rFonts w:ascii="Times New Roman" w:hAnsi="Times New Roman" w:cs="Times New Roman"/>
          <w:sz w:val="24"/>
        </w:rPr>
        <w:t xml:space="preserve">Kuhn, P., </w:t>
      </w:r>
      <w:r w:rsidRPr="004B225E">
        <w:rPr>
          <w:rFonts w:ascii="Times New Roman" w:hAnsi="Times New Roman" w:cs="Times New Roman"/>
          <w:i/>
          <w:sz w:val="24"/>
        </w:rPr>
        <w:t>Psychoanalysis in Britain, 1893-1913: Histories and Historiography</w:t>
      </w:r>
      <w:r>
        <w:rPr>
          <w:rFonts w:ascii="Times New Roman" w:hAnsi="Times New Roman" w:cs="Times New Roman"/>
          <w:sz w:val="24"/>
        </w:rPr>
        <w:t xml:space="preserve"> (Maryland: Lexington Books, 2016).</w:t>
      </w:r>
    </w:p>
    <w:p w:rsidR="000F2E61" w:rsidRDefault="000F2E61" w:rsidP="000F2E61">
      <w:pPr>
        <w:pStyle w:val="FootnoteText"/>
        <w:jc w:val="both"/>
        <w:rPr>
          <w:rFonts w:ascii="Times New Roman" w:hAnsi="Times New Roman" w:cs="Times New Roman"/>
          <w:sz w:val="24"/>
          <w:szCs w:val="24"/>
        </w:rPr>
      </w:pPr>
    </w:p>
    <w:p w:rsidR="000F2E61" w:rsidRDefault="000F2E61" w:rsidP="000F2E61">
      <w:pPr>
        <w:pStyle w:val="FootnoteText"/>
        <w:jc w:val="both"/>
        <w:rPr>
          <w:rFonts w:ascii="Times New Roman" w:hAnsi="Times New Roman" w:cs="Times New Roman"/>
          <w:sz w:val="24"/>
          <w:szCs w:val="24"/>
        </w:rPr>
      </w:pPr>
      <w:r w:rsidRPr="00182676">
        <w:rPr>
          <w:rFonts w:ascii="Times New Roman" w:hAnsi="Times New Roman" w:cs="Times New Roman"/>
          <w:sz w:val="24"/>
          <w:szCs w:val="24"/>
        </w:rPr>
        <w:t xml:space="preserve">Leese, P., </w:t>
      </w:r>
      <w:r w:rsidRPr="00182676">
        <w:rPr>
          <w:rFonts w:ascii="Times New Roman" w:hAnsi="Times New Roman" w:cs="Times New Roman"/>
          <w:i/>
          <w:sz w:val="24"/>
          <w:szCs w:val="24"/>
        </w:rPr>
        <w:t>Shell Shock: Traumatic Neurosis and British Soldiers of the First World War</w:t>
      </w:r>
      <w:r w:rsidRPr="00182676">
        <w:rPr>
          <w:rFonts w:ascii="Times New Roman" w:hAnsi="Times New Roman" w:cs="Times New Roman"/>
          <w:sz w:val="24"/>
          <w:szCs w:val="24"/>
        </w:rPr>
        <w:t xml:space="preserve"> (Hampshire: Palgrave Macmillan, 2002). </w:t>
      </w:r>
    </w:p>
    <w:p w:rsidR="000F2E61" w:rsidRPr="00182676" w:rsidRDefault="000F2E61" w:rsidP="000F2E61">
      <w:pPr>
        <w:pStyle w:val="FootnoteText"/>
        <w:jc w:val="both"/>
        <w:rPr>
          <w:rFonts w:ascii="Times New Roman" w:hAnsi="Times New Roman" w:cs="Times New Roman"/>
          <w:sz w:val="24"/>
          <w:szCs w:val="24"/>
        </w:rPr>
      </w:pPr>
    </w:p>
    <w:p w:rsidR="000F2E61" w:rsidRDefault="000F2E61" w:rsidP="000F2E61">
      <w:pPr>
        <w:pStyle w:val="FootnoteText"/>
        <w:jc w:val="both"/>
        <w:rPr>
          <w:rFonts w:ascii="Times New Roman" w:hAnsi="Times New Roman" w:cs="Times New Roman"/>
          <w:sz w:val="24"/>
          <w:szCs w:val="24"/>
        </w:rPr>
      </w:pPr>
      <w:r>
        <w:rPr>
          <w:rFonts w:ascii="Times New Roman" w:hAnsi="Times New Roman" w:cs="Times New Roman"/>
          <w:sz w:val="24"/>
          <w:szCs w:val="24"/>
        </w:rPr>
        <w:t xml:space="preserve">Linden, S., </w:t>
      </w:r>
      <w:r w:rsidRPr="000A7801">
        <w:rPr>
          <w:rFonts w:ascii="Times New Roman" w:hAnsi="Times New Roman" w:cs="Times New Roman"/>
          <w:i/>
          <w:sz w:val="24"/>
          <w:szCs w:val="24"/>
        </w:rPr>
        <w:t>They Called it Shell Shock: Combat Stress in the First World War</w:t>
      </w:r>
      <w:r>
        <w:rPr>
          <w:rFonts w:ascii="Times New Roman" w:hAnsi="Times New Roman" w:cs="Times New Roman"/>
          <w:sz w:val="24"/>
          <w:szCs w:val="24"/>
        </w:rPr>
        <w:t xml:space="preserve"> (Solihull: Helion &amp; Company, 2017).</w:t>
      </w:r>
    </w:p>
    <w:p w:rsidR="000F2E61" w:rsidRDefault="000F2E61" w:rsidP="000F2E61">
      <w:pPr>
        <w:pStyle w:val="FootnoteText"/>
        <w:jc w:val="both"/>
        <w:rPr>
          <w:rFonts w:ascii="Times New Roman" w:hAnsi="Times New Roman" w:cs="Times New Roman"/>
          <w:sz w:val="24"/>
          <w:szCs w:val="24"/>
        </w:rPr>
      </w:pPr>
    </w:p>
    <w:p w:rsidR="000F2E61" w:rsidRPr="00182676" w:rsidRDefault="000F2E61" w:rsidP="000F2E61">
      <w:pPr>
        <w:spacing w:line="276" w:lineRule="auto"/>
        <w:jc w:val="both"/>
        <w:rPr>
          <w:rFonts w:ascii="Times New Roman" w:hAnsi="Times New Roman" w:cs="Times New Roman"/>
          <w:sz w:val="24"/>
        </w:rPr>
      </w:pPr>
      <w:r>
        <w:rPr>
          <w:rFonts w:ascii="Times New Roman" w:hAnsi="Times New Roman" w:cs="Times New Roman"/>
          <w:sz w:val="24"/>
        </w:rPr>
        <w:t xml:space="preserve">Loughran, T., </w:t>
      </w:r>
      <w:r w:rsidRPr="00182676">
        <w:rPr>
          <w:rFonts w:ascii="Times New Roman" w:hAnsi="Times New Roman" w:cs="Times New Roman"/>
          <w:i/>
          <w:sz w:val="24"/>
        </w:rPr>
        <w:t>Shell Shock and Medical Culture</w:t>
      </w:r>
      <w:r>
        <w:rPr>
          <w:rFonts w:ascii="Times New Roman" w:hAnsi="Times New Roman" w:cs="Times New Roman"/>
          <w:sz w:val="24"/>
        </w:rPr>
        <w:t xml:space="preserve"> (Cambridge: Cambridge University Press, 2016).</w:t>
      </w:r>
    </w:p>
    <w:p w:rsidR="000F2E61" w:rsidRDefault="000F2E61" w:rsidP="000F2E61">
      <w:pPr>
        <w:pStyle w:val="FootnoteText"/>
        <w:jc w:val="both"/>
        <w:rPr>
          <w:rFonts w:ascii="Times New Roman" w:hAnsi="Times New Roman" w:cs="Times New Roman"/>
          <w:sz w:val="24"/>
          <w:szCs w:val="24"/>
          <w:shd w:val="clear" w:color="auto" w:fill="FFFFFF"/>
        </w:rPr>
      </w:pPr>
      <w:r w:rsidRPr="00182676">
        <w:rPr>
          <w:rFonts w:ascii="Times New Roman" w:hAnsi="Times New Roman" w:cs="Times New Roman"/>
          <w:sz w:val="24"/>
          <w:szCs w:val="24"/>
          <w:shd w:val="clear" w:color="auto" w:fill="FFFFFF"/>
        </w:rPr>
        <w:t xml:space="preserve">Loughran, T., ‘Shell Shock, Trauma, and the First World War: The Making of a Diagnosis and Its Histories’, </w:t>
      </w:r>
      <w:r w:rsidRPr="00182676">
        <w:rPr>
          <w:rStyle w:val="Emphasis"/>
          <w:rFonts w:ascii="Times New Roman" w:hAnsi="Times New Roman" w:cs="Times New Roman"/>
          <w:sz w:val="24"/>
          <w:szCs w:val="24"/>
          <w:bdr w:val="none" w:sz="0" w:space="0" w:color="auto" w:frame="1"/>
          <w:shd w:val="clear" w:color="auto" w:fill="FFFFFF"/>
        </w:rPr>
        <w:t>Journal of the History of Medicine and Allied Sciences (2012)</w:t>
      </w:r>
      <w:r w:rsidRPr="00182676">
        <w:rPr>
          <w:rFonts w:ascii="Times New Roman" w:hAnsi="Times New Roman" w:cs="Times New Roman"/>
          <w:i/>
          <w:sz w:val="24"/>
          <w:szCs w:val="24"/>
          <w:shd w:val="clear" w:color="auto" w:fill="FFFFFF"/>
        </w:rPr>
        <w:t>,</w:t>
      </w:r>
      <w:r w:rsidRPr="00182676">
        <w:rPr>
          <w:rFonts w:ascii="Times New Roman" w:hAnsi="Times New Roman" w:cs="Times New Roman"/>
          <w:sz w:val="24"/>
          <w:szCs w:val="24"/>
          <w:shd w:val="clear" w:color="auto" w:fill="FFFFFF"/>
        </w:rPr>
        <w:t xml:space="preserve"> vol. 67, Issue 1, pp. 94–119.</w:t>
      </w:r>
    </w:p>
    <w:p w:rsidR="000F2E61" w:rsidRDefault="000F2E61" w:rsidP="000F2E61">
      <w:pPr>
        <w:pStyle w:val="FootnoteText"/>
        <w:jc w:val="both"/>
        <w:rPr>
          <w:rFonts w:ascii="Times New Roman" w:hAnsi="Times New Roman" w:cs="Times New Roman"/>
          <w:sz w:val="24"/>
          <w:szCs w:val="24"/>
          <w:shd w:val="clear" w:color="auto" w:fill="FFFFFF"/>
        </w:rPr>
      </w:pPr>
    </w:p>
    <w:p w:rsidR="000F2E61" w:rsidRPr="00182676" w:rsidRDefault="000F2E61" w:rsidP="000F2E61">
      <w:pPr>
        <w:pStyle w:val="FootnoteText"/>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Loughran, T. ‘A Crisis of Masculinity Re-writing the History of Shell-shock and Gender in First World War Britain’ (2013), History Compass, vol. 11, issue 9, pp. 727-738.</w:t>
      </w:r>
    </w:p>
    <w:p w:rsidR="000F2E61" w:rsidRDefault="000F2E61" w:rsidP="000F2E61">
      <w:pPr>
        <w:pStyle w:val="FootnoteText"/>
        <w:jc w:val="both"/>
      </w:pPr>
    </w:p>
    <w:p w:rsidR="000F2E61" w:rsidRPr="00182676" w:rsidRDefault="000F2E61" w:rsidP="000F2E61">
      <w:pPr>
        <w:jc w:val="both"/>
        <w:rPr>
          <w:rFonts w:ascii="Times New Roman" w:hAnsi="Times New Roman" w:cs="Times New Roman"/>
          <w:sz w:val="24"/>
          <w:szCs w:val="24"/>
        </w:rPr>
      </w:pPr>
      <w:r w:rsidRPr="00182676">
        <w:rPr>
          <w:rFonts w:ascii="Times New Roman" w:hAnsi="Times New Roman" w:cs="Times New Roman"/>
          <w:sz w:val="24"/>
          <w:szCs w:val="24"/>
        </w:rPr>
        <w:t>MacDonald, L., </w:t>
      </w:r>
      <w:r w:rsidRPr="00182676">
        <w:rPr>
          <w:rFonts w:ascii="Times New Roman" w:hAnsi="Times New Roman" w:cs="Times New Roman"/>
          <w:i/>
          <w:sz w:val="24"/>
          <w:szCs w:val="24"/>
        </w:rPr>
        <w:t>Roses of No Man’s Land</w:t>
      </w:r>
      <w:r w:rsidRPr="00182676">
        <w:rPr>
          <w:rFonts w:ascii="Times New Roman" w:hAnsi="Times New Roman" w:cs="Times New Roman"/>
          <w:sz w:val="24"/>
          <w:szCs w:val="24"/>
        </w:rPr>
        <w:t xml:space="preserve"> (London: Penguin Group, 2013).</w:t>
      </w:r>
    </w:p>
    <w:p w:rsidR="000F2E61" w:rsidRDefault="000F2E61" w:rsidP="000F2E61">
      <w:pPr>
        <w:pStyle w:val="FootnoteText"/>
        <w:jc w:val="both"/>
        <w:rPr>
          <w:rFonts w:ascii="Times New Roman" w:hAnsi="Times New Roman" w:cs="Times New Roman"/>
          <w:sz w:val="24"/>
          <w:szCs w:val="24"/>
        </w:rPr>
      </w:pPr>
      <w:r w:rsidRPr="00182676">
        <w:rPr>
          <w:rFonts w:ascii="Times New Roman" w:hAnsi="Times New Roman" w:cs="Times New Roman"/>
          <w:sz w:val="24"/>
          <w:szCs w:val="24"/>
        </w:rPr>
        <w:t>Micale</w:t>
      </w:r>
      <w:r>
        <w:rPr>
          <w:rFonts w:ascii="Times New Roman" w:hAnsi="Times New Roman" w:cs="Times New Roman"/>
          <w:sz w:val="24"/>
          <w:szCs w:val="24"/>
        </w:rPr>
        <w:t>,</w:t>
      </w:r>
      <w:r w:rsidRPr="00182676">
        <w:rPr>
          <w:rFonts w:ascii="Times New Roman" w:hAnsi="Times New Roman" w:cs="Times New Roman"/>
          <w:sz w:val="24"/>
          <w:szCs w:val="24"/>
        </w:rPr>
        <w:t xml:space="preserve"> M., </w:t>
      </w:r>
      <w:r w:rsidRPr="00182676">
        <w:rPr>
          <w:rFonts w:ascii="Times New Roman" w:hAnsi="Times New Roman" w:cs="Times New Roman"/>
          <w:i/>
          <w:sz w:val="24"/>
          <w:szCs w:val="24"/>
        </w:rPr>
        <w:t>Hysterical Men: The Hidden History of Male Nervous Illness</w:t>
      </w:r>
      <w:r w:rsidRPr="00182676">
        <w:rPr>
          <w:rFonts w:ascii="Times New Roman" w:hAnsi="Times New Roman" w:cs="Times New Roman"/>
          <w:sz w:val="24"/>
          <w:szCs w:val="24"/>
        </w:rPr>
        <w:t xml:space="preserve"> (Massachusetts, Harvard University Press, 2008).</w:t>
      </w:r>
    </w:p>
    <w:p w:rsidR="000F2E61" w:rsidRPr="00182676" w:rsidRDefault="000F2E61" w:rsidP="000F2E61">
      <w:pPr>
        <w:pStyle w:val="FootnoteText"/>
        <w:jc w:val="both"/>
        <w:rPr>
          <w:rFonts w:ascii="Times New Roman" w:hAnsi="Times New Roman" w:cs="Times New Roman"/>
          <w:sz w:val="24"/>
          <w:szCs w:val="24"/>
        </w:rPr>
      </w:pPr>
    </w:p>
    <w:p w:rsidR="000F2E61" w:rsidRPr="00182676" w:rsidRDefault="000F2E61" w:rsidP="000F2E61">
      <w:pPr>
        <w:pStyle w:val="FootnoteText"/>
        <w:jc w:val="both"/>
        <w:rPr>
          <w:rFonts w:ascii="Times New Roman" w:hAnsi="Times New Roman" w:cs="Times New Roman"/>
          <w:color w:val="2A2A2A"/>
          <w:sz w:val="24"/>
          <w:szCs w:val="24"/>
          <w:shd w:val="clear" w:color="auto" w:fill="FFFFFF"/>
        </w:rPr>
      </w:pPr>
      <w:r w:rsidRPr="00245F7D">
        <w:rPr>
          <w:rFonts w:ascii="Times New Roman" w:hAnsi="Times New Roman" w:cs="Times New Roman"/>
          <w:sz w:val="24"/>
        </w:rPr>
        <w:lastRenderedPageBreak/>
        <w:t>Mortimer, D.,</w:t>
      </w:r>
      <w:r w:rsidRPr="00245F7D">
        <w:rPr>
          <w:rFonts w:ascii="Times New Roman" w:hAnsi="Times New Roman" w:cs="Times New Roman"/>
          <w:i/>
          <w:sz w:val="24"/>
        </w:rPr>
        <w:t xml:space="preserve"> Cardiff: The Biography </w:t>
      </w:r>
      <w:r w:rsidRPr="00245F7D">
        <w:rPr>
          <w:rFonts w:ascii="Times New Roman" w:hAnsi="Times New Roman" w:cs="Times New Roman"/>
          <w:sz w:val="24"/>
        </w:rPr>
        <w:t>(Stroud: Amberly, 2014)</w:t>
      </w:r>
      <w:r>
        <w:rPr>
          <w:rFonts w:ascii="Times New Roman" w:hAnsi="Times New Roman" w:cs="Times New Roman"/>
          <w:sz w:val="24"/>
        </w:rPr>
        <w:t>.</w:t>
      </w:r>
    </w:p>
    <w:p w:rsidR="000F2E61" w:rsidRPr="00182676" w:rsidRDefault="000F2E61" w:rsidP="000F2E61">
      <w:pPr>
        <w:pStyle w:val="FootnoteText"/>
        <w:jc w:val="both"/>
        <w:rPr>
          <w:rFonts w:ascii="Times New Roman" w:hAnsi="Times New Roman" w:cs="Times New Roman"/>
          <w:sz w:val="24"/>
          <w:szCs w:val="24"/>
        </w:rPr>
      </w:pPr>
    </w:p>
    <w:p w:rsidR="000F2E61" w:rsidRDefault="000F2E61" w:rsidP="000F2E61">
      <w:pPr>
        <w:pStyle w:val="FootnoteText"/>
        <w:jc w:val="both"/>
        <w:rPr>
          <w:sz w:val="24"/>
          <w:szCs w:val="24"/>
        </w:rPr>
      </w:pPr>
      <w:bookmarkStart w:id="29" w:name="_Hlk513493559"/>
      <w:bookmarkStart w:id="30" w:name="_Hlk513492939"/>
      <w:r w:rsidRPr="00182676">
        <w:rPr>
          <w:rFonts w:ascii="Times New Roman" w:hAnsi="Times New Roman" w:cs="Times New Roman"/>
          <w:sz w:val="24"/>
          <w:szCs w:val="24"/>
        </w:rPr>
        <w:t xml:space="preserve">Peterson, A., </w:t>
      </w:r>
      <w:r w:rsidRPr="00182676">
        <w:rPr>
          <w:rFonts w:ascii="Times New Roman" w:hAnsi="Times New Roman" w:cs="Times New Roman"/>
          <w:i/>
          <w:sz w:val="24"/>
          <w:szCs w:val="24"/>
        </w:rPr>
        <w:t xml:space="preserve">Self Portraits: Subjectivity in the Works of Vera Brittain </w:t>
      </w:r>
      <w:r w:rsidRPr="00182676">
        <w:rPr>
          <w:rFonts w:ascii="Times New Roman" w:hAnsi="Times New Roman" w:cs="Times New Roman"/>
          <w:sz w:val="24"/>
          <w:szCs w:val="24"/>
        </w:rPr>
        <w:t>(Bern: Peter Lang AG, 2006).</w:t>
      </w:r>
      <w:r w:rsidRPr="00182676">
        <w:rPr>
          <w:sz w:val="24"/>
          <w:szCs w:val="24"/>
        </w:rPr>
        <w:t xml:space="preserve"> </w:t>
      </w:r>
      <w:bookmarkEnd w:id="29"/>
    </w:p>
    <w:p w:rsidR="000F2E61" w:rsidRDefault="000F2E61" w:rsidP="000F2E61">
      <w:pPr>
        <w:pStyle w:val="FootnoteText"/>
        <w:jc w:val="both"/>
        <w:rPr>
          <w:sz w:val="24"/>
          <w:szCs w:val="24"/>
        </w:rPr>
      </w:pPr>
    </w:p>
    <w:p w:rsidR="000F2E61" w:rsidRDefault="000F2E61" w:rsidP="000F2E61">
      <w:pPr>
        <w:pStyle w:val="FootnoteText"/>
      </w:pPr>
      <w:bookmarkStart w:id="31" w:name="_Hlk513500393"/>
      <w:bookmarkStart w:id="32" w:name="_Hlk513494234"/>
      <w:bookmarkEnd w:id="30"/>
      <w:r w:rsidRPr="00B3585F">
        <w:rPr>
          <w:rFonts w:ascii="Times New Roman" w:hAnsi="Times New Roman" w:cs="Times New Roman"/>
          <w:sz w:val="24"/>
        </w:rPr>
        <w:t xml:space="preserve">Poynter, D. J., </w:t>
      </w:r>
      <w:r w:rsidRPr="00B3585F">
        <w:rPr>
          <w:rFonts w:ascii="Times New Roman" w:hAnsi="Times New Roman" w:cs="Times New Roman"/>
          <w:i/>
          <w:sz w:val="24"/>
        </w:rPr>
        <w:t>'The report on her transfer was shell shock': a study of the psychological disorders of nurses and female Voluntary Aid Detachments who served alongside the British and Allied Expeditionary Forces during the First World War, 1914-1918’</w:t>
      </w:r>
      <w:r w:rsidRPr="00B3585F">
        <w:rPr>
          <w:rFonts w:ascii="Times New Roman" w:hAnsi="Times New Roman" w:cs="Times New Roman"/>
          <w:sz w:val="24"/>
        </w:rPr>
        <w:t>, (Doctoral thesis). The University of Northampton, 2008.</w:t>
      </w:r>
      <w:bookmarkEnd w:id="31"/>
    </w:p>
    <w:p w:rsidR="000F2E61" w:rsidRPr="00182676" w:rsidRDefault="000F2E61" w:rsidP="000F2E61">
      <w:pPr>
        <w:pStyle w:val="FootnoteText"/>
        <w:jc w:val="both"/>
        <w:rPr>
          <w:rFonts w:ascii="Times New Roman" w:hAnsi="Times New Roman" w:cs="Times New Roman"/>
          <w:sz w:val="24"/>
          <w:szCs w:val="24"/>
        </w:rPr>
      </w:pPr>
    </w:p>
    <w:p w:rsidR="000F2E61" w:rsidRPr="00182676" w:rsidRDefault="000F2E61" w:rsidP="000F2E61">
      <w:pPr>
        <w:pStyle w:val="FootnoteText"/>
        <w:jc w:val="both"/>
        <w:rPr>
          <w:rFonts w:ascii="Times New Roman" w:hAnsi="Times New Roman" w:cs="Times New Roman"/>
          <w:sz w:val="24"/>
          <w:szCs w:val="24"/>
        </w:rPr>
      </w:pPr>
      <w:bookmarkStart w:id="33" w:name="_Hlk513494390"/>
      <w:r w:rsidRPr="00182676">
        <w:rPr>
          <w:rFonts w:ascii="Times New Roman" w:hAnsi="Times New Roman" w:cs="Times New Roman"/>
          <w:sz w:val="24"/>
          <w:szCs w:val="24"/>
        </w:rPr>
        <w:t>Scull</w:t>
      </w:r>
      <w:r>
        <w:rPr>
          <w:rFonts w:ascii="Times New Roman" w:hAnsi="Times New Roman" w:cs="Times New Roman"/>
          <w:sz w:val="24"/>
          <w:szCs w:val="24"/>
        </w:rPr>
        <w:t xml:space="preserve">, </w:t>
      </w:r>
      <w:r w:rsidRPr="00182676">
        <w:rPr>
          <w:rFonts w:ascii="Times New Roman" w:hAnsi="Times New Roman" w:cs="Times New Roman"/>
          <w:sz w:val="24"/>
          <w:szCs w:val="24"/>
        </w:rPr>
        <w:t xml:space="preserve">A., </w:t>
      </w:r>
      <w:r w:rsidRPr="00182676">
        <w:rPr>
          <w:rFonts w:ascii="Times New Roman" w:hAnsi="Times New Roman" w:cs="Times New Roman"/>
          <w:i/>
          <w:sz w:val="24"/>
          <w:szCs w:val="24"/>
        </w:rPr>
        <w:t>Hysteria: The Disturbing History</w:t>
      </w:r>
      <w:r w:rsidRPr="00182676">
        <w:rPr>
          <w:rFonts w:ascii="Times New Roman" w:hAnsi="Times New Roman" w:cs="Times New Roman"/>
          <w:sz w:val="24"/>
          <w:szCs w:val="24"/>
        </w:rPr>
        <w:t xml:space="preserve"> (New York: Oxford University Press, 2009)</w:t>
      </w:r>
      <w:bookmarkEnd w:id="33"/>
      <w:r w:rsidRPr="00182676">
        <w:rPr>
          <w:rFonts w:ascii="Times New Roman" w:hAnsi="Times New Roman" w:cs="Times New Roman"/>
          <w:sz w:val="24"/>
          <w:szCs w:val="24"/>
        </w:rPr>
        <w:t>.</w:t>
      </w:r>
      <w:bookmarkStart w:id="34" w:name="_Hlk513494605"/>
      <w:bookmarkEnd w:id="32"/>
    </w:p>
    <w:p w:rsidR="000F2E61" w:rsidRPr="00182676" w:rsidRDefault="000F2E61" w:rsidP="000F2E61">
      <w:pPr>
        <w:pStyle w:val="FootnoteText"/>
        <w:jc w:val="both"/>
        <w:rPr>
          <w:rFonts w:ascii="Times New Roman" w:hAnsi="Times New Roman" w:cs="Times New Roman"/>
          <w:sz w:val="24"/>
          <w:szCs w:val="24"/>
        </w:rPr>
      </w:pPr>
    </w:p>
    <w:p w:rsidR="000F2E61" w:rsidRDefault="000F2E61" w:rsidP="000F2E61">
      <w:pPr>
        <w:pStyle w:val="FootnoteText"/>
        <w:jc w:val="both"/>
        <w:rPr>
          <w:rFonts w:ascii="Times New Roman" w:hAnsi="Times New Roman" w:cs="Times New Roman"/>
          <w:sz w:val="24"/>
          <w:szCs w:val="24"/>
        </w:rPr>
      </w:pPr>
      <w:r w:rsidRPr="00182676">
        <w:rPr>
          <w:rFonts w:ascii="Times New Roman" w:hAnsi="Times New Roman" w:cs="Times New Roman"/>
          <w:sz w:val="24"/>
          <w:szCs w:val="24"/>
        </w:rPr>
        <w:t>Showalter</w:t>
      </w:r>
      <w:r>
        <w:rPr>
          <w:rFonts w:ascii="Times New Roman" w:hAnsi="Times New Roman" w:cs="Times New Roman"/>
          <w:sz w:val="24"/>
          <w:szCs w:val="24"/>
        </w:rPr>
        <w:t>,</w:t>
      </w:r>
      <w:r w:rsidRPr="00182676">
        <w:rPr>
          <w:rFonts w:ascii="Times New Roman" w:hAnsi="Times New Roman" w:cs="Times New Roman"/>
          <w:sz w:val="24"/>
          <w:szCs w:val="24"/>
        </w:rPr>
        <w:t xml:space="preserve"> E., </w:t>
      </w:r>
      <w:r w:rsidRPr="00182676">
        <w:rPr>
          <w:rFonts w:ascii="Times New Roman" w:hAnsi="Times New Roman" w:cs="Times New Roman"/>
          <w:i/>
          <w:sz w:val="24"/>
          <w:szCs w:val="24"/>
        </w:rPr>
        <w:t>The Female Malady</w:t>
      </w:r>
      <w:r w:rsidRPr="00182676">
        <w:rPr>
          <w:rFonts w:ascii="Times New Roman" w:hAnsi="Times New Roman" w:cs="Times New Roman"/>
          <w:sz w:val="24"/>
          <w:szCs w:val="24"/>
        </w:rPr>
        <w:t xml:space="preserve"> (London: Virago Press, 1985)</w:t>
      </w:r>
      <w:bookmarkEnd w:id="34"/>
      <w:r>
        <w:rPr>
          <w:rFonts w:ascii="Times New Roman" w:hAnsi="Times New Roman" w:cs="Times New Roman"/>
          <w:sz w:val="24"/>
          <w:szCs w:val="24"/>
        </w:rPr>
        <w:t>.</w:t>
      </w:r>
    </w:p>
    <w:p w:rsidR="000F2E61" w:rsidRPr="00182676" w:rsidRDefault="000F2E61" w:rsidP="000F2E61">
      <w:pPr>
        <w:pStyle w:val="FootnoteText"/>
        <w:jc w:val="both"/>
        <w:rPr>
          <w:rFonts w:ascii="Times New Roman" w:hAnsi="Times New Roman" w:cs="Times New Roman"/>
          <w:sz w:val="24"/>
          <w:szCs w:val="24"/>
        </w:rPr>
      </w:pPr>
    </w:p>
    <w:p w:rsidR="000F2E61" w:rsidRPr="007139D5" w:rsidRDefault="000F2E61" w:rsidP="000F2E61">
      <w:pPr>
        <w:jc w:val="both"/>
        <w:rPr>
          <w:rFonts w:ascii="Times New Roman" w:hAnsi="Times New Roman" w:cs="Times New Roman"/>
          <w:sz w:val="24"/>
          <w:szCs w:val="24"/>
        </w:rPr>
      </w:pPr>
      <w:bookmarkStart w:id="35" w:name="_Hlk513566646"/>
      <w:bookmarkStart w:id="36" w:name="_Hlk513493973"/>
      <w:r>
        <w:rPr>
          <w:rFonts w:ascii="Times New Roman" w:hAnsi="Times New Roman" w:cs="Times New Roman"/>
          <w:sz w:val="24"/>
          <w:szCs w:val="24"/>
        </w:rPr>
        <w:t xml:space="preserve">Schweitzer, R., </w:t>
      </w:r>
      <w:r w:rsidRPr="00286CE7">
        <w:rPr>
          <w:rFonts w:ascii="Times New Roman" w:hAnsi="Times New Roman" w:cs="Times New Roman"/>
          <w:i/>
          <w:sz w:val="24"/>
          <w:szCs w:val="24"/>
        </w:rPr>
        <w:t>The Cross and the Trenches</w:t>
      </w:r>
      <w:r>
        <w:rPr>
          <w:rFonts w:ascii="Times New Roman" w:hAnsi="Times New Roman" w:cs="Times New Roman"/>
          <w:sz w:val="24"/>
          <w:szCs w:val="24"/>
        </w:rPr>
        <w:t xml:space="preserve"> (Westport: Praeger, 2003).</w:t>
      </w:r>
    </w:p>
    <w:bookmarkEnd w:id="35"/>
    <w:p w:rsidR="000F2E61" w:rsidRDefault="000F2E61" w:rsidP="000F2E61">
      <w:pPr>
        <w:pStyle w:val="FootnoteText"/>
        <w:jc w:val="both"/>
        <w:rPr>
          <w:rFonts w:ascii="Times New Roman" w:hAnsi="Times New Roman" w:cs="Times New Roman"/>
          <w:color w:val="000000"/>
          <w:sz w:val="24"/>
          <w:szCs w:val="24"/>
          <w:shd w:val="clear" w:color="auto" w:fill="FFFFFF"/>
        </w:rPr>
      </w:pPr>
      <w:r w:rsidRPr="00182676">
        <w:rPr>
          <w:rFonts w:ascii="Times New Roman" w:hAnsi="Times New Roman" w:cs="Times New Roman"/>
          <w:color w:val="000000"/>
          <w:sz w:val="24"/>
          <w:szCs w:val="24"/>
          <w:shd w:val="clear" w:color="auto" w:fill="FFFFFF"/>
        </w:rPr>
        <w:t xml:space="preserve">Siegfried Sassoon, </w:t>
      </w:r>
      <w:r w:rsidRPr="00182676">
        <w:rPr>
          <w:rFonts w:ascii="Times New Roman" w:hAnsi="Times New Roman" w:cs="Times New Roman"/>
          <w:i/>
          <w:color w:val="000000"/>
          <w:sz w:val="24"/>
          <w:szCs w:val="24"/>
          <w:shd w:val="clear" w:color="auto" w:fill="FFFFFF"/>
        </w:rPr>
        <w:t>Glory of Women,</w:t>
      </w:r>
      <w:r w:rsidRPr="00182676">
        <w:rPr>
          <w:rFonts w:ascii="Times New Roman" w:hAnsi="Times New Roman" w:cs="Times New Roman"/>
          <w:color w:val="000000"/>
          <w:sz w:val="24"/>
          <w:szCs w:val="24"/>
          <w:shd w:val="clear" w:color="auto" w:fill="FFFFFF"/>
        </w:rPr>
        <w:t xml:space="preserve"> ed. Stephen Greenblatt (New York: Norton, 2006). </w:t>
      </w:r>
    </w:p>
    <w:p w:rsidR="000F2E61" w:rsidRPr="000557FF" w:rsidRDefault="000F2E61" w:rsidP="000F2E61">
      <w:pPr>
        <w:pStyle w:val="FootnoteText"/>
        <w:jc w:val="both"/>
        <w:rPr>
          <w:rFonts w:ascii="Times New Roman" w:hAnsi="Times New Roman" w:cs="Times New Roman"/>
          <w:color w:val="000000"/>
          <w:sz w:val="24"/>
          <w:szCs w:val="24"/>
          <w:shd w:val="clear" w:color="auto" w:fill="FFFFFF"/>
        </w:rPr>
      </w:pPr>
    </w:p>
    <w:p w:rsidR="000F2E61" w:rsidRDefault="000F2E61" w:rsidP="000F2E61">
      <w:pPr>
        <w:pStyle w:val="FootnoteText"/>
        <w:jc w:val="both"/>
        <w:rPr>
          <w:rFonts w:ascii="Times New Roman" w:hAnsi="Times New Roman" w:cs="Times New Roman"/>
          <w:sz w:val="24"/>
          <w:szCs w:val="24"/>
        </w:rPr>
      </w:pPr>
      <w:r w:rsidRPr="00182676">
        <w:rPr>
          <w:rFonts w:ascii="Times New Roman" w:hAnsi="Times New Roman" w:cs="Times New Roman"/>
          <w:sz w:val="24"/>
          <w:szCs w:val="24"/>
        </w:rPr>
        <w:t>Smith-Rosenberg, C.</w:t>
      </w:r>
      <w:r>
        <w:rPr>
          <w:rFonts w:ascii="Times New Roman" w:hAnsi="Times New Roman" w:cs="Times New Roman"/>
          <w:sz w:val="24"/>
          <w:szCs w:val="24"/>
        </w:rPr>
        <w:t>,</w:t>
      </w:r>
      <w:r w:rsidRPr="00182676">
        <w:rPr>
          <w:rFonts w:ascii="Times New Roman" w:hAnsi="Times New Roman" w:cs="Times New Roman"/>
          <w:sz w:val="24"/>
          <w:szCs w:val="24"/>
        </w:rPr>
        <w:t xml:space="preserve"> ‘The Hysterical Woman: Sex Roles and Role Conflict’, </w:t>
      </w:r>
      <w:r w:rsidRPr="00182676">
        <w:rPr>
          <w:rFonts w:ascii="Times New Roman" w:hAnsi="Times New Roman" w:cs="Times New Roman"/>
          <w:i/>
          <w:sz w:val="24"/>
          <w:szCs w:val="24"/>
        </w:rPr>
        <w:t xml:space="preserve">The New School, </w:t>
      </w:r>
      <w:r w:rsidRPr="00182676">
        <w:rPr>
          <w:rFonts w:ascii="Times New Roman" w:hAnsi="Times New Roman" w:cs="Times New Roman"/>
          <w:sz w:val="24"/>
          <w:szCs w:val="24"/>
        </w:rPr>
        <w:t>vol. 39 (1972), pp. 652-678</w:t>
      </w:r>
      <w:bookmarkEnd w:id="36"/>
      <w:r w:rsidRPr="00182676">
        <w:rPr>
          <w:rFonts w:ascii="Times New Roman" w:hAnsi="Times New Roman" w:cs="Times New Roman"/>
          <w:sz w:val="24"/>
          <w:szCs w:val="24"/>
        </w:rPr>
        <w:t>.</w:t>
      </w:r>
    </w:p>
    <w:p w:rsidR="000F2E61" w:rsidRPr="000557FF" w:rsidRDefault="000F2E61" w:rsidP="000F2E61">
      <w:pPr>
        <w:pStyle w:val="FootnoteText"/>
        <w:jc w:val="both"/>
        <w:rPr>
          <w:rFonts w:ascii="Times New Roman" w:hAnsi="Times New Roman" w:cs="Times New Roman"/>
          <w:sz w:val="24"/>
          <w:szCs w:val="24"/>
        </w:rPr>
      </w:pPr>
    </w:p>
    <w:p w:rsidR="000F2E61" w:rsidRPr="00182676" w:rsidRDefault="000F2E61" w:rsidP="000F2E61">
      <w:pPr>
        <w:jc w:val="both"/>
        <w:rPr>
          <w:sz w:val="24"/>
          <w:szCs w:val="24"/>
        </w:rPr>
      </w:pPr>
      <w:r w:rsidRPr="00182676">
        <w:rPr>
          <w:rFonts w:ascii="Times New Roman" w:hAnsi="Times New Roman" w:cs="Times New Roman"/>
          <w:i/>
          <w:sz w:val="24"/>
          <w:szCs w:val="24"/>
        </w:rPr>
        <w:t>Women’s Writing on the First World War</w:t>
      </w:r>
      <w:r w:rsidRPr="00182676">
        <w:rPr>
          <w:rFonts w:ascii="Times New Roman" w:hAnsi="Times New Roman" w:cs="Times New Roman"/>
          <w:sz w:val="24"/>
          <w:szCs w:val="24"/>
        </w:rPr>
        <w:t>, ed. Cardinal, A., et al. (Oxford: Oxford University Press, 2002).</w:t>
      </w:r>
      <w:r w:rsidRPr="00182676">
        <w:rPr>
          <w:sz w:val="24"/>
          <w:szCs w:val="24"/>
        </w:rPr>
        <w:t xml:space="preserve"> </w:t>
      </w:r>
    </w:p>
    <w:p w:rsidR="000F2E61" w:rsidRDefault="000F2E61" w:rsidP="000F2E61">
      <w:pPr>
        <w:pStyle w:val="FootnoteText"/>
        <w:rPr>
          <w:rFonts w:ascii="Times New Roman" w:hAnsi="Times New Roman" w:cs="Times New Roman"/>
          <w:sz w:val="24"/>
          <w:szCs w:val="24"/>
        </w:rPr>
      </w:pPr>
    </w:p>
    <w:p w:rsidR="000F2E61" w:rsidRDefault="000F2E61" w:rsidP="000F2E61">
      <w:pPr>
        <w:pStyle w:val="FootnoteText"/>
        <w:rPr>
          <w:rFonts w:ascii="Times New Roman" w:hAnsi="Times New Roman" w:cs="Times New Roman"/>
          <w:b/>
          <w:sz w:val="24"/>
          <w:szCs w:val="24"/>
          <w:u w:val="single"/>
        </w:rPr>
      </w:pPr>
    </w:p>
    <w:p w:rsidR="000F2E61" w:rsidRPr="00245F7D" w:rsidRDefault="000F2E61" w:rsidP="000F2E61">
      <w:pPr>
        <w:pStyle w:val="FootnoteText"/>
        <w:rPr>
          <w:rFonts w:ascii="Times New Roman" w:hAnsi="Times New Roman" w:cs="Times New Roman"/>
          <w:b/>
          <w:sz w:val="24"/>
          <w:szCs w:val="24"/>
          <w:u w:val="single"/>
        </w:rPr>
      </w:pPr>
      <w:r>
        <w:rPr>
          <w:rFonts w:ascii="Times New Roman" w:hAnsi="Times New Roman" w:cs="Times New Roman"/>
          <w:b/>
          <w:sz w:val="24"/>
          <w:szCs w:val="24"/>
          <w:u w:val="single"/>
        </w:rPr>
        <w:t>ONLINE SOURCES</w:t>
      </w:r>
    </w:p>
    <w:p w:rsidR="000F2E61" w:rsidRPr="00900175" w:rsidRDefault="000F2E61" w:rsidP="000F2E61">
      <w:pPr>
        <w:pStyle w:val="FootnoteText"/>
        <w:rPr>
          <w:rFonts w:ascii="Times New Roman" w:hAnsi="Times New Roman" w:cs="Times New Roman"/>
          <w:sz w:val="24"/>
          <w:szCs w:val="24"/>
        </w:rPr>
      </w:pPr>
    </w:p>
    <w:p w:rsidR="000F2E61" w:rsidRPr="000557FF" w:rsidRDefault="000F2E61" w:rsidP="000F2E61">
      <w:pPr>
        <w:pStyle w:val="NoSpacing"/>
        <w:spacing w:line="276" w:lineRule="auto"/>
        <w:jc w:val="both"/>
        <w:rPr>
          <w:rFonts w:ascii="Times New Roman" w:hAnsi="Times New Roman" w:cs="Times New Roman"/>
          <w:sz w:val="24"/>
        </w:rPr>
      </w:pPr>
      <w:proofErr w:type="spellStart"/>
      <w:r w:rsidRPr="000557FF">
        <w:rPr>
          <w:rFonts w:ascii="Times New Roman" w:hAnsi="Times New Roman" w:cs="Times New Roman"/>
          <w:sz w:val="24"/>
        </w:rPr>
        <w:t>Elen</w:t>
      </w:r>
      <w:proofErr w:type="spellEnd"/>
      <w:r w:rsidRPr="000557FF">
        <w:rPr>
          <w:rFonts w:ascii="Times New Roman" w:hAnsi="Times New Roman" w:cs="Times New Roman"/>
          <w:sz w:val="24"/>
        </w:rPr>
        <w:t xml:space="preserve"> Philips, ‘Stitching soldiers – the Whitchurch Hospital tablecloth’, National Museum Wales (2016), [online]. Available at: </w:t>
      </w:r>
      <w:hyperlink r:id="rId17" w:history="1">
        <w:r w:rsidRPr="00E30589">
          <w:rPr>
            <w:rFonts w:ascii="Times New Roman" w:hAnsi="Times New Roman" w:cs="Times New Roman"/>
            <w:sz w:val="24"/>
            <w:u w:val="single"/>
          </w:rPr>
          <w:t>https://museum.wales/blog/2016-03-07/Stitching-soldiers---the-Whitchurch-Hospital-tablecloth/</w:t>
        </w:r>
      </w:hyperlink>
      <w:r w:rsidRPr="000557FF">
        <w:rPr>
          <w:rFonts w:ascii="Times New Roman" w:hAnsi="Times New Roman" w:cs="Times New Roman"/>
          <w:sz w:val="24"/>
        </w:rPr>
        <w:t>. (Accessed: 1st February 2018).</w:t>
      </w:r>
    </w:p>
    <w:p w:rsidR="000F2E61" w:rsidRPr="000557FF" w:rsidRDefault="000F2E61" w:rsidP="000F2E61">
      <w:pPr>
        <w:pStyle w:val="NoSpacing"/>
        <w:spacing w:line="276" w:lineRule="auto"/>
        <w:jc w:val="both"/>
        <w:rPr>
          <w:rFonts w:ascii="Times New Roman" w:hAnsi="Times New Roman" w:cs="Times New Roman"/>
          <w:sz w:val="24"/>
        </w:rPr>
      </w:pPr>
    </w:p>
    <w:p w:rsidR="000F2E61" w:rsidRPr="0015285C" w:rsidRDefault="000F2E61" w:rsidP="000F2E61">
      <w:pPr>
        <w:spacing w:line="276" w:lineRule="auto"/>
        <w:jc w:val="both"/>
        <w:rPr>
          <w:rFonts w:ascii="Times New Roman" w:hAnsi="Times New Roman" w:cs="Times New Roman"/>
          <w:sz w:val="24"/>
          <w:szCs w:val="24"/>
          <w:u w:val="single"/>
        </w:rPr>
      </w:pPr>
      <w:r w:rsidRPr="000557FF">
        <w:rPr>
          <w:rFonts w:ascii="Times New Roman" w:hAnsi="Times New Roman" w:cs="Times New Roman"/>
          <w:sz w:val="24"/>
          <w:szCs w:val="24"/>
        </w:rPr>
        <w:t xml:space="preserve">Ian Grosvenor et al., ‘AHRC WW1 Engagement </w:t>
      </w:r>
      <w:proofErr w:type="spellStart"/>
      <w:r w:rsidRPr="000557FF">
        <w:rPr>
          <w:rFonts w:ascii="Times New Roman" w:hAnsi="Times New Roman" w:cs="Times New Roman"/>
          <w:sz w:val="24"/>
          <w:szCs w:val="24"/>
        </w:rPr>
        <w:t>Centres</w:t>
      </w:r>
      <w:proofErr w:type="spellEnd"/>
      <w:r w:rsidRPr="000557FF">
        <w:rPr>
          <w:rFonts w:ascii="Times New Roman" w:hAnsi="Times New Roman" w:cs="Times New Roman"/>
          <w:sz w:val="24"/>
          <w:szCs w:val="24"/>
        </w:rPr>
        <w:t xml:space="preserve">’, Arts and Humanities Research Council (2017), [online]. Available at: </w:t>
      </w:r>
      <w:hyperlink r:id="rId18" w:history="1">
        <w:r w:rsidRPr="000557FF">
          <w:rPr>
            <w:rStyle w:val="Hyperlink"/>
            <w:rFonts w:ascii="Times New Roman" w:hAnsi="Times New Roman" w:cs="Times New Roman"/>
            <w:sz w:val="24"/>
            <w:szCs w:val="24"/>
          </w:rPr>
          <w:t>https://ahrc.ukri.org/documents/publications/wwi-engagement-centres/</w:t>
        </w:r>
      </w:hyperlink>
      <w:r w:rsidRPr="000557FF">
        <w:rPr>
          <w:rStyle w:val="Hyperlink"/>
          <w:rFonts w:ascii="Times New Roman" w:hAnsi="Times New Roman" w:cs="Times New Roman"/>
          <w:sz w:val="24"/>
          <w:szCs w:val="24"/>
        </w:rPr>
        <w:t>. (Accessed: 20</w:t>
      </w:r>
      <w:r w:rsidRPr="000557FF">
        <w:rPr>
          <w:rStyle w:val="Hyperlink"/>
          <w:rFonts w:ascii="Times New Roman" w:hAnsi="Times New Roman" w:cs="Times New Roman"/>
          <w:sz w:val="24"/>
          <w:szCs w:val="24"/>
          <w:vertAlign w:val="superscript"/>
        </w:rPr>
        <w:t>th</w:t>
      </w:r>
      <w:r w:rsidRPr="000557FF">
        <w:rPr>
          <w:rStyle w:val="Hyperlink"/>
          <w:rFonts w:ascii="Times New Roman" w:hAnsi="Times New Roman" w:cs="Times New Roman"/>
          <w:sz w:val="24"/>
          <w:szCs w:val="24"/>
        </w:rPr>
        <w:t xml:space="preserve"> February 2018).</w:t>
      </w:r>
    </w:p>
    <w:p w:rsidR="000F2E61" w:rsidRPr="000557FF" w:rsidRDefault="000F2E61" w:rsidP="000F2E61">
      <w:pPr>
        <w:pStyle w:val="FootnoteText"/>
        <w:spacing w:line="276" w:lineRule="auto"/>
        <w:jc w:val="both"/>
        <w:rPr>
          <w:rFonts w:ascii="Times New Roman" w:hAnsi="Times New Roman" w:cs="Times New Roman"/>
          <w:sz w:val="24"/>
          <w:szCs w:val="24"/>
        </w:rPr>
      </w:pPr>
      <w:r w:rsidRPr="000557FF">
        <w:rPr>
          <w:rFonts w:ascii="Times New Roman" w:hAnsi="Times New Roman" w:cs="Times New Roman"/>
          <w:sz w:val="24"/>
          <w:szCs w:val="24"/>
          <w:shd w:val="clear" w:color="auto" w:fill="FFFFFF"/>
        </w:rPr>
        <w:t>Jones, E and Linden, S.C., ‘German Battle Casualties: The Treatment of Functional Somatic Disorders during World War I’, </w:t>
      </w:r>
      <w:r w:rsidRPr="000557FF">
        <w:rPr>
          <w:rFonts w:ascii="Times New Roman" w:hAnsi="Times New Roman" w:cs="Times New Roman"/>
          <w:i/>
          <w:iCs/>
          <w:sz w:val="24"/>
          <w:szCs w:val="24"/>
          <w:shd w:val="clear" w:color="auto" w:fill="FFFFFF"/>
        </w:rPr>
        <w:t>Journal of the History of Medicine and Allied Sciences</w:t>
      </w:r>
      <w:r w:rsidRPr="000557FF">
        <w:rPr>
          <w:rFonts w:ascii="Times New Roman" w:hAnsi="Times New Roman" w:cs="Times New Roman"/>
          <w:sz w:val="24"/>
          <w:szCs w:val="24"/>
          <w:shd w:val="clear" w:color="auto" w:fill="FFFFFF"/>
        </w:rPr>
        <w:t> (2013), [online]. Available at:</w:t>
      </w:r>
      <w:r w:rsidRPr="000557FF">
        <w:rPr>
          <w:rFonts w:ascii="Times New Roman" w:hAnsi="Times New Roman" w:cs="Times New Roman"/>
          <w:sz w:val="24"/>
          <w:szCs w:val="24"/>
        </w:rPr>
        <w:t xml:space="preserve"> </w:t>
      </w:r>
      <w:hyperlink r:id="rId19" w:history="1">
        <w:r w:rsidRPr="000557FF">
          <w:rPr>
            <w:rStyle w:val="Hyperlink"/>
            <w:rFonts w:ascii="Times New Roman" w:hAnsi="Times New Roman" w:cs="Times New Roman"/>
            <w:sz w:val="24"/>
            <w:szCs w:val="24"/>
          </w:rPr>
          <w:t>https://www.ncbi.nlm.nih.gov/pmc/articles/PMC3792648/</w:t>
        </w:r>
      </w:hyperlink>
      <w:r w:rsidRPr="000557FF">
        <w:rPr>
          <w:rFonts w:ascii="Times New Roman" w:hAnsi="Times New Roman" w:cs="Times New Roman"/>
          <w:sz w:val="24"/>
          <w:szCs w:val="24"/>
        </w:rPr>
        <w:t xml:space="preserve"> (Accessed: 14</w:t>
      </w:r>
      <w:r w:rsidRPr="000557FF">
        <w:rPr>
          <w:rFonts w:ascii="Times New Roman" w:hAnsi="Times New Roman" w:cs="Times New Roman"/>
          <w:sz w:val="24"/>
          <w:szCs w:val="24"/>
          <w:vertAlign w:val="superscript"/>
        </w:rPr>
        <w:t>th</w:t>
      </w:r>
      <w:r w:rsidRPr="000557FF">
        <w:rPr>
          <w:rFonts w:ascii="Times New Roman" w:hAnsi="Times New Roman" w:cs="Times New Roman"/>
          <w:sz w:val="24"/>
          <w:szCs w:val="24"/>
        </w:rPr>
        <w:t xml:space="preserve"> February 2018).</w:t>
      </w:r>
    </w:p>
    <w:p w:rsidR="000F2E61" w:rsidRPr="000557FF" w:rsidRDefault="000F2E61" w:rsidP="000F2E61">
      <w:pPr>
        <w:pStyle w:val="FootnoteText"/>
        <w:rPr>
          <w:rFonts w:ascii="Times New Roman" w:hAnsi="Times New Roman" w:cs="Times New Roman"/>
          <w:sz w:val="24"/>
          <w:szCs w:val="24"/>
        </w:rPr>
      </w:pPr>
    </w:p>
    <w:p w:rsidR="000F2E61" w:rsidRDefault="000F2E61" w:rsidP="000F2E61">
      <w:pPr>
        <w:rPr>
          <w:rFonts w:ascii="Times New Roman" w:hAnsi="Times New Roman" w:cs="Times New Roman"/>
          <w:sz w:val="24"/>
        </w:rPr>
      </w:pPr>
      <w:bookmarkStart w:id="37" w:name="_Hlk513500104"/>
      <w:r w:rsidRPr="009D7F2E">
        <w:rPr>
          <w:rFonts w:ascii="Times New Roman" w:hAnsi="Times New Roman" w:cs="Times New Roman"/>
          <w:sz w:val="24"/>
          <w:szCs w:val="24"/>
        </w:rPr>
        <w:t>Loughran</w:t>
      </w:r>
      <w:r>
        <w:rPr>
          <w:rFonts w:ascii="Times New Roman" w:hAnsi="Times New Roman" w:cs="Times New Roman"/>
          <w:sz w:val="24"/>
          <w:szCs w:val="24"/>
        </w:rPr>
        <w:t xml:space="preserve">, </w:t>
      </w:r>
      <w:r w:rsidRPr="009D7F2E">
        <w:rPr>
          <w:rFonts w:ascii="Times New Roman" w:hAnsi="Times New Roman" w:cs="Times New Roman"/>
          <w:sz w:val="24"/>
          <w:szCs w:val="24"/>
        </w:rPr>
        <w:t>T</w:t>
      </w:r>
      <w:r>
        <w:rPr>
          <w:rFonts w:ascii="Times New Roman" w:hAnsi="Times New Roman" w:cs="Times New Roman"/>
          <w:sz w:val="24"/>
          <w:szCs w:val="24"/>
        </w:rPr>
        <w:t>.</w:t>
      </w:r>
      <w:r w:rsidRPr="009D7F2E">
        <w:rPr>
          <w:rFonts w:ascii="Times New Roman" w:hAnsi="Times New Roman" w:cs="Times New Roman"/>
          <w:sz w:val="24"/>
          <w:szCs w:val="24"/>
        </w:rPr>
        <w:t>, review of </w:t>
      </w:r>
      <w:r w:rsidRPr="009D7F2E">
        <w:rPr>
          <w:rStyle w:val="Emphasis"/>
          <w:rFonts w:ascii="Times New Roman" w:hAnsi="Times New Roman" w:cs="Times New Roman"/>
          <w:sz w:val="24"/>
          <w:szCs w:val="24"/>
          <w:bdr w:val="none" w:sz="0" w:space="0" w:color="auto" w:frame="1"/>
        </w:rPr>
        <w:t>Masculinity, Shell Shock, and Emotional Survival in the First World War</w:t>
      </w:r>
      <w:r w:rsidRPr="009D7F2E">
        <w:rPr>
          <w:rFonts w:ascii="Times New Roman" w:hAnsi="Times New Roman" w:cs="Times New Roman"/>
          <w:sz w:val="24"/>
          <w:szCs w:val="24"/>
        </w:rPr>
        <w:t>, Reviews in History, no. 944 (2010), [online].</w:t>
      </w:r>
      <w:bookmarkEnd w:id="37"/>
      <w:r w:rsidRPr="009D7F2E">
        <w:rPr>
          <w:rFonts w:ascii="Times New Roman" w:hAnsi="Times New Roman" w:cs="Times New Roman"/>
          <w:sz w:val="24"/>
          <w:szCs w:val="24"/>
        </w:rPr>
        <w:t xml:space="preserve"> Available at: </w:t>
      </w:r>
      <w:hyperlink r:id="rId20" w:history="1">
        <w:r w:rsidRPr="009D7F2E">
          <w:rPr>
            <w:rStyle w:val="Hyperlink"/>
            <w:rFonts w:ascii="Times New Roman" w:hAnsi="Times New Roman" w:cs="Times New Roman"/>
            <w:sz w:val="24"/>
          </w:rPr>
          <w:t>http://www.history.ac.uk/reviews/review/944</w:t>
        </w:r>
      </w:hyperlink>
      <w:r w:rsidRPr="009D7F2E">
        <w:rPr>
          <w:rFonts w:ascii="Times New Roman" w:hAnsi="Times New Roman" w:cs="Times New Roman"/>
          <w:sz w:val="24"/>
        </w:rPr>
        <w:t>. (Accessed: 4</w:t>
      </w:r>
      <w:r w:rsidRPr="009D7F2E">
        <w:rPr>
          <w:rFonts w:ascii="Times New Roman" w:hAnsi="Times New Roman" w:cs="Times New Roman"/>
          <w:sz w:val="24"/>
          <w:vertAlign w:val="superscript"/>
        </w:rPr>
        <w:t>th</w:t>
      </w:r>
      <w:r w:rsidRPr="009D7F2E">
        <w:rPr>
          <w:rFonts w:ascii="Times New Roman" w:hAnsi="Times New Roman" w:cs="Times New Roman"/>
          <w:sz w:val="24"/>
        </w:rPr>
        <w:t xml:space="preserve"> March 2018).</w:t>
      </w:r>
    </w:p>
    <w:p w:rsidR="000F2E61" w:rsidRDefault="000F2E61" w:rsidP="000F2E61">
      <w:pPr>
        <w:pStyle w:val="FootnoteText"/>
        <w:rPr>
          <w:rFonts w:ascii="Times New Roman" w:hAnsi="Times New Roman" w:cs="Times New Roman"/>
          <w:sz w:val="24"/>
          <w:szCs w:val="24"/>
        </w:rPr>
      </w:pPr>
      <w:bookmarkStart w:id="38" w:name="_Hlk513566610"/>
      <w:r w:rsidRPr="00E30589">
        <w:rPr>
          <w:rFonts w:ascii="Times New Roman" w:hAnsi="Times New Roman" w:cs="Times New Roman"/>
          <w:sz w:val="24"/>
          <w:szCs w:val="24"/>
        </w:rPr>
        <w:lastRenderedPageBreak/>
        <w:t xml:space="preserve">Matthew Shaw, ‘Faith, belief and superstition’ (2014), [online]. </w:t>
      </w:r>
      <w:bookmarkEnd w:id="38"/>
      <w:r w:rsidRPr="00E30589">
        <w:rPr>
          <w:rFonts w:ascii="Times New Roman" w:hAnsi="Times New Roman" w:cs="Times New Roman"/>
          <w:sz w:val="24"/>
          <w:szCs w:val="24"/>
        </w:rPr>
        <w:t xml:space="preserve">Available at: </w:t>
      </w:r>
      <w:hyperlink r:id="rId21" w:history="1">
        <w:r w:rsidRPr="00E30589">
          <w:rPr>
            <w:rStyle w:val="Hyperlink"/>
            <w:rFonts w:ascii="Times New Roman" w:hAnsi="Times New Roman" w:cs="Times New Roman"/>
            <w:sz w:val="24"/>
            <w:szCs w:val="24"/>
          </w:rPr>
          <w:t>https://www.bl.uk/world-war-one/articles/faith-belief-and-superstition</w:t>
        </w:r>
      </w:hyperlink>
      <w:r w:rsidRPr="00E30589">
        <w:rPr>
          <w:rFonts w:ascii="Times New Roman" w:hAnsi="Times New Roman" w:cs="Times New Roman"/>
          <w:sz w:val="24"/>
          <w:szCs w:val="24"/>
        </w:rPr>
        <w:t>. (Accessed: 30</w:t>
      </w:r>
      <w:r w:rsidRPr="00E30589">
        <w:rPr>
          <w:rFonts w:ascii="Times New Roman" w:hAnsi="Times New Roman" w:cs="Times New Roman"/>
          <w:sz w:val="24"/>
          <w:szCs w:val="24"/>
          <w:vertAlign w:val="superscript"/>
        </w:rPr>
        <w:t>th</w:t>
      </w:r>
      <w:r w:rsidRPr="00E30589">
        <w:rPr>
          <w:rFonts w:ascii="Times New Roman" w:hAnsi="Times New Roman" w:cs="Times New Roman"/>
          <w:sz w:val="24"/>
          <w:szCs w:val="24"/>
        </w:rPr>
        <w:t xml:space="preserve"> March 2018). </w:t>
      </w:r>
    </w:p>
    <w:p w:rsidR="000F2E61" w:rsidRPr="00E30589" w:rsidRDefault="000F2E61" w:rsidP="000F2E61">
      <w:pPr>
        <w:pStyle w:val="FootnoteText"/>
        <w:rPr>
          <w:rFonts w:ascii="Times New Roman" w:hAnsi="Times New Roman" w:cs="Times New Roman"/>
          <w:sz w:val="24"/>
          <w:szCs w:val="24"/>
        </w:rPr>
      </w:pPr>
    </w:p>
    <w:p w:rsidR="000F2E61" w:rsidRPr="0094394A" w:rsidRDefault="000F2E61" w:rsidP="000F2E61">
      <w:pPr>
        <w:pStyle w:val="NoSpacing"/>
        <w:jc w:val="both"/>
        <w:rPr>
          <w:rFonts w:ascii="Times New Roman" w:hAnsi="Times New Roman" w:cs="Times New Roman"/>
          <w:sz w:val="24"/>
        </w:rPr>
      </w:pPr>
      <w:bookmarkStart w:id="39" w:name="_Hlk513566575"/>
      <w:r w:rsidRPr="0094394A">
        <w:rPr>
          <w:rFonts w:ascii="Times New Roman" w:hAnsi="Times New Roman" w:cs="Times New Roman"/>
          <w:sz w:val="24"/>
        </w:rPr>
        <w:t>Richard Marshall, ‘Drugs and DORA’ (2012), [online].</w:t>
      </w:r>
      <w:bookmarkEnd w:id="39"/>
      <w:r w:rsidRPr="0094394A">
        <w:rPr>
          <w:rFonts w:ascii="Times New Roman" w:hAnsi="Times New Roman" w:cs="Times New Roman"/>
          <w:sz w:val="24"/>
        </w:rPr>
        <w:t xml:space="preserve"> Available at:  </w:t>
      </w:r>
      <w:hyperlink r:id="rId22" w:history="1">
        <w:r w:rsidRPr="0094394A">
          <w:rPr>
            <w:rStyle w:val="Hyperlink"/>
            <w:rFonts w:ascii="Times New Roman" w:hAnsi="Times New Roman" w:cs="Times New Roman"/>
            <w:sz w:val="24"/>
          </w:rPr>
          <w:t>http://ww1centenary.oucs.ox.ac.uk/body-and-mind/drugs-and-dora-2/</w:t>
        </w:r>
      </w:hyperlink>
      <w:r w:rsidRPr="0094394A">
        <w:rPr>
          <w:rFonts w:ascii="Times New Roman" w:hAnsi="Times New Roman" w:cs="Times New Roman"/>
          <w:sz w:val="24"/>
        </w:rPr>
        <w:t>. (Accessed 3</w:t>
      </w:r>
      <w:r w:rsidRPr="0094394A">
        <w:rPr>
          <w:rFonts w:ascii="Times New Roman" w:hAnsi="Times New Roman" w:cs="Times New Roman"/>
          <w:sz w:val="24"/>
          <w:vertAlign w:val="superscript"/>
        </w:rPr>
        <w:t>rd</w:t>
      </w:r>
      <w:r w:rsidRPr="0094394A">
        <w:rPr>
          <w:rFonts w:ascii="Times New Roman" w:hAnsi="Times New Roman" w:cs="Times New Roman"/>
          <w:sz w:val="24"/>
        </w:rPr>
        <w:t xml:space="preserve"> April 2018). </w:t>
      </w:r>
    </w:p>
    <w:p w:rsidR="000F2E61" w:rsidRPr="0094394A" w:rsidRDefault="000F2E61" w:rsidP="000F2E61">
      <w:pPr>
        <w:pStyle w:val="NoSpacing"/>
        <w:jc w:val="both"/>
        <w:rPr>
          <w:rFonts w:ascii="Times New Roman" w:hAnsi="Times New Roman" w:cs="Times New Roman"/>
          <w:sz w:val="24"/>
        </w:rPr>
      </w:pPr>
    </w:p>
    <w:p w:rsidR="000F2E61" w:rsidRPr="0094394A" w:rsidRDefault="000F2E61" w:rsidP="000F2E61">
      <w:pPr>
        <w:pStyle w:val="FootnoteText"/>
        <w:jc w:val="both"/>
        <w:rPr>
          <w:rFonts w:ascii="Times New Roman" w:hAnsi="Times New Roman" w:cs="Times New Roman"/>
          <w:sz w:val="24"/>
          <w:szCs w:val="24"/>
          <w:shd w:val="clear" w:color="auto" w:fill="FFFFFF"/>
        </w:rPr>
      </w:pPr>
      <w:r w:rsidRPr="000557FF">
        <w:rPr>
          <w:rFonts w:ascii="Times New Roman" w:hAnsi="Times New Roman" w:cs="Times New Roman"/>
          <w:sz w:val="24"/>
          <w:szCs w:val="24"/>
          <w:shd w:val="clear" w:color="auto" w:fill="FFFFFF"/>
        </w:rPr>
        <w:t>Webb, T., “‘</w:t>
      </w:r>
      <w:proofErr w:type="spellStart"/>
      <w:r w:rsidRPr="000557FF">
        <w:rPr>
          <w:rFonts w:ascii="Times New Roman" w:hAnsi="Times New Roman" w:cs="Times New Roman"/>
          <w:sz w:val="24"/>
          <w:szCs w:val="24"/>
          <w:shd w:val="clear" w:color="auto" w:fill="FFFFFF"/>
        </w:rPr>
        <w:t>Dottyville</w:t>
      </w:r>
      <w:proofErr w:type="spellEnd"/>
      <w:r w:rsidRPr="000557FF">
        <w:rPr>
          <w:rFonts w:ascii="Times New Roman" w:hAnsi="Times New Roman" w:cs="Times New Roman"/>
          <w:sz w:val="24"/>
          <w:szCs w:val="24"/>
          <w:shd w:val="clear" w:color="auto" w:fill="FFFFFF"/>
        </w:rPr>
        <w:t>’—Craiglockhart War Hospital and Shell-Shock Treatment in the First World War’, </w:t>
      </w:r>
      <w:r w:rsidRPr="000557FF">
        <w:rPr>
          <w:rFonts w:ascii="Times New Roman" w:hAnsi="Times New Roman" w:cs="Times New Roman"/>
          <w:i/>
          <w:iCs/>
          <w:sz w:val="24"/>
          <w:szCs w:val="24"/>
          <w:shd w:val="clear" w:color="auto" w:fill="FFFFFF"/>
        </w:rPr>
        <w:t>Journal of the Royal Society of Medicine</w:t>
      </w:r>
      <w:r w:rsidRPr="000557FF">
        <w:rPr>
          <w:rFonts w:ascii="Times New Roman" w:hAnsi="Times New Roman" w:cs="Times New Roman"/>
          <w:sz w:val="24"/>
          <w:szCs w:val="24"/>
          <w:shd w:val="clear" w:color="auto" w:fill="FFFFFF"/>
        </w:rPr>
        <w:t xml:space="preserve"> (2006), pp. 342–346, [online]. Available at: </w:t>
      </w:r>
      <w:hyperlink r:id="rId23" w:history="1">
        <w:r w:rsidRPr="000557FF">
          <w:rPr>
            <w:rStyle w:val="Hyperlink"/>
            <w:rFonts w:ascii="Times New Roman" w:hAnsi="Times New Roman" w:cs="Times New Roman"/>
            <w:sz w:val="24"/>
            <w:szCs w:val="24"/>
          </w:rPr>
          <w:t>https://www.ncbi.nlm.nih.gov/pmc/articles/PMC1484566/</w:t>
        </w:r>
      </w:hyperlink>
      <w:r w:rsidRPr="000557FF">
        <w:rPr>
          <w:rFonts w:ascii="Times New Roman" w:hAnsi="Times New Roman" w:cs="Times New Roman"/>
          <w:sz w:val="24"/>
          <w:szCs w:val="24"/>
        </w:rPr>
        <w:t>. (Accessed: 17</w:t>
      </w:r>
      <w:r w:rsidRPr="000557FF">
        <w:rPr>
          <w:rFonts w:ascii="Times New Roman" w:hAnsi="Times New Roman" w:cs="Times New Roman"/>
          <w:sz w:val="24"/>
          <w:szCs w:val="24"/>
          <w:vertAlign w:val="superscript"/>
        </w:rPr>
        <w:t>th</w:t>
      </w:r>
      <w:r w:rsidRPr="000557FF">
        <w:rPr>
          <w:rFonts w:ascii="Times New Roman" w:hAnsi="Times New Roman" w:cs="Times New Roman"/>
          <w:sz w:val="24"/>
          <w:szCs w:val="24"/>
        </w:rPr>
        <w:t xml:space="preserve"> February 2018).</w:t>
      </w:r>
    </w:p>
    <w:p w:rsidR="000F2E61" w:rsidRPr="000557FF" w:rsidRDefault="000F2E61" w:rsidP="000F2E61">
      <w:pPr>
        <w:pStyle w:val="FootnoteText"/>
        <w:rPr>
          <w:rFonts w:ascii="Times New Roman" w:hAnsi="Times New Roman" w:cs="Times New Roman"/>
          <w:sz w:val="24"/>
          <w:szCs w:val="24"/>
        </w:rPr>
      </w:pPr>
    </w:p>
    <w:p w:rsidR="000F2E61" w:rsidRPr="000557FF" w:rsidRDefault="000F2E61" w:rsidP="000F2E61">
      <w:pPr>
        <w:pStyle w:val="FootnoteText"/>
        <w:jc w:val="both"/>
        <w:rPr>
          <w:rFonts w:ascii="Times New Roman" w:hAnsi="Times New Roman" w:cs="Times New Roman"/>
          <w:sz w:val="24"/>
          <w:szCs w:val="24"/>
        </w:rPr>
      </w:pPr>
      <w:r w:rsidRPr="000557FF">
        <w:rPr>
          <w:rFonts w:ascii="Times New Roman" w:hAnsi="Times New Roman" w:cs="Times New Roman"/>
          <w:sz w:val="24"/>
          <w:szCs w:val="24"/>
        </w:rPr>
        <w:t xml:space="preserve">Wilson, J. T., ‘Sir Grafton Elliot Smith. 1871-1937’, </w:t>
      </w:r>
      <w:r w:rsidRPr="000557FF">
        <w:rPr>
          <w:rFonts w:ascii="Times New Roman" w:hAnsi="Times New Roman" w:cs="Times New Roman"/>
          <w:i/>
          <w:iCs/>
          <w:sz w:val="24"/>
          <w:szCs w:val="24"/>
        </w:rPr>
        <w:t xml:space="preserve">Obituary Notices of Fellows of the Royal Society </w:t>
      </w:r>
      <w:r w:rsidRPr="000557FF">
        <w:rPr>
          <w:rFonts w:ascii="Times New Roman" w:hAnsi="Times New Roman" w:cs="Times New Roman"/>
          <w:iCs/>
          <w:sz w:val="24"/>
          <w:szCs w:val="24"/>
        </w:rPr>
        <w:t>(1938)</w:t>
      </w:r>
      <w:r w:rsidRPr="000557FF">
        <w:rPr>
          <w:rFonts w:ascii="Times New Roman" w:hAnsi="Times New Roman" w:cs="Times New Roman"/>
          <w:sz w:val="24"/>
          <w:szCs w:val="24"/>
        </w:rPr>
        <w:t xml:space="preserve">, vol. 2, pp. 323–333, [online]. </w:t>
      </w:r>
      <w:r w:rsidRPr="000557FF">
        <w:rPr>
          <w:rFonts w:ascii="Times New Roman" w:hAnsi="Times New Roman" w:cs="Times New Roman"/>
          <w:iCs/>
          <w:sz w:val="24"/>
          <w:szCs w:val="24"/>
        </w:rPr>
        <w:t xml:space="preserve">Available at: </w:t>
      </w:r>
      <w:hyperlink r:id="rId24" w:history="1">
        <w:r w:rsidRPr="000557FF">
          <w:rPr>
            <w:rStyle w:val="Hyperlink"/>
            <w:rFonts w:ascii="Times New Roman" w:hAnsi="Times New Roman" w:cs="Times New Roman"/>
            <w:sz w:val="24"/>
            <w:szCs w:val="24"/>
          </w:rPr>
          <w:t>www.jstor.org/stable/769069</w:t>
        </w:r>
      </w:hyperlink>
      <w:r w:rsidRPr="000557FF">
        <w:rPr>
          <w:rFonts w:ascii="Times New Roman" w:hAnsi="Times New Roman" w:cs="Times New Roman"/>
          <w:sz w:val="24"/>
          <w:szCs w:val="24"/>
        </w:rPr>
        <w:t>. (Accessed: 17</w:t>
      </w:r>
      <w:r w:rsidRPr="000557FF">
        <w:rPr>
          <w:rFonts w:ascii="Times New Roman" w:hAnsi="Times New Roman" w:cs="Times New Roman"/>
          <w:sz w:val="24"/>
          <w:szCs w:val="24"/>
          <w:vertAlign w:val="superscript"/>
        </w:rPr>
        <w:t>th</w:t>
      </w:r>
      <w:r w:rsidRPr="000557FF">
        <w:rPr>
          <w:rFonts w:ascii="Times New Roman" w:hAnsi="Times New Roman" w:cs="Times New Roman"/>
          <w:sz w:val="24"/>
          <w:szCs w:val="24"/>
        </w:rPr>
        <w:t xml:space="preserve"> February 2018).</w:t>
      </w:r>
    </w:p>
    <w:p w:rsidR="000F2E61" w:rsidRDefault="000F2E61" w:rsidP="000F2E61"/>
    <w:p w:rsidR="000F2E61" w:rsidRPr="008800A6" w:rsidRDefault="000F2E61" w:rsidP="000F2E61">
      <w:pPr>
        <w:rPr>
          <w:b/>
          <w:u w:val="single"/>
        </w:rPr>
      </w:pPr>
    </w:p>
    <w:p w:rsidR="000F2E61" w:rsidRPr="000F2E61" w:rsidRDefault="000F2E61" w:rsidP="000F2E61">
      <w:pPr>
        <w:spacing w:line="480" w:lineRule="auto"/>
        <w:ind w:firstLine="720"/>
        <w:jc w:val="both"/>
        <w:rPr>
          <w:rFonts w:ascii="Times New Roman" w:hAnsi="Times New Roman" w:cs="Times New Roman"/>
          <w:sz w:val="24"/>
        </w:rPr>
      </w:pPr>
    </w:p>
    <w:sectPr w:rsidR="000F2E61" w:rsidRPr="000F2E61" w:rsidSect="000F2E61">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3C8" w:rsidRDefault="003423C8" w:rsidP="000F2E61">
      <w:pPr>
        <w:spacing w:after="0" w:line="240" w:lineRule="auto"/>
      </w:pPr>
      <w:r>
        <w:separator/>
      </w:r>
    </w:p>
  </w:endnote>
  <w:endnote w:type="continuationSeparator" w:id="0">
    <w:p w:rsidR="003423C8" w:rsidRDefault="003423C8" w:rsidP="000F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182565"/>
      <w:docPartObj>
        <w:docPartGallery w:val="Page Numbers (Bottom of Page)"/>
        <w:docPartUnique/>
      </w:docPartObj>
    </w:sdtPr>
    <w:sdtEndPr>
      <w:rPr>
        <w:noProof/>
      </w:rPr>
    </w:sdtEndPr>
    <w:sdtContent>
      <w:p w:rsidR="003D5FF5" w:rsidRDefault="003D5FF5">
        <w:pPr>
          <w:pStyle w:val="Footer"/>
        </w:pPr>
        <w:r w:rsidRPr="003D5FF5">
          <w:rPr>
            <w:rFonts w:ascii="Times New Roman" w:hAnsi="Times New Roman" w:cs="Times New Roman"/>
            <w:sz w:val="22"/>
            <w:szCs w:val="22"/>
          </w:rPr>
          <w:fldChar w:fldCharType="begin"/>
        </w:r>
        <w:r w:rsidRPr="003D5FF5">
          <w:rPr>
            <w:rFonts w:ascii="Times New Roman" w:hAnsi="Times New Roman" w:cs="Times New Roman"/>
            <w:sz w:val="22"/>
            <w:szCs w:val="22"/>
          </w:rPr>
          <w:instrText xml:space="preserve"> PAGE   \* MERGEFORMAT </w:instrText>
        </w:r>
        <w:r w:rsidRPr="003D5FF5">
          <w:rPr>
            <w:rFonts w:ascii="Times New Roman" w:hAnsi="Times New Roman" w:cs="Times New Roman"/>
            <w:sz w:val="22"/>
            <w:szCs w:val="22"/>
          </w:rPr>
          <w:fldChar w:fldCharType="separate"/>
        </w:r>
        <w:r w:rsidRPr="003D5FF5">
          <w:rPr>
            <w:rFonts w:ascii="Times New Roman" w:hAnsi="Times New Roman" w:cs="Times New Roman"/>
            <w:noProof/>
            <w:sz w:val="22"/>
            <w:szCs w:val="22"/>
          </w:rPr>
          <w:t>2</w:t>
        </w:r>
        <w:r w:rsidRPr="003D5FF5">
          <w:rPr>
            <w:rFonts w:ascii="Times New Roman" w:hAnsi="Times New Roman" w:cs="Times New Roman"/>
            <w:noProof/>
            <w:sz w:val="22"/>
            <w:szCs w:val="22"/>
          </w:rPr>
          <w:fldChar w:fldCharType="end"/>
        </w:r>
      </w:p>
    </w:sdtContent>
  </w:sdt>
  <w:p w:rsidR="002163EE" w:rsidRDefault="00342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3C8" w:rsidRDefault="003423C8" w:rsidP="000F2E61">
      <w:pPr>
        <w:spacing w:after="0" w:line="240" w:lineRule="auto"/>
      </w:pPr>
      <w:r>
        <w:separator/>
      </w:r>
    </w:p>
  </w:footnote>
  <w:footnote w:type="continuationSeparator" w:id="0">
    <w:p w:rsidR="003423C8" w:rsidRDefault="003423C8" w:rsidP="000F2E61">
      <w:pPr>
        <w:spacing w:after="0" w:line="240" w:lineRule="auto"/>
      </w:pPr>
      <w:r>
        <w:continuationSeparator/>
      </w:r>
    </w:p>
  </w:footnote>
  <w:footnote w:id="1">
    <w:p w:rsidR="000F2E61" w:rsidRDefault="000F2E61" w:rsidP="000F2E61">
      <w:pPr>
        <w:pStyle w:val="FootnoteText"/>
      </w:pPr>
      <w:r>
        <w:rPr>
          <w:rStyle w:val="FootnoteReference"/>
        </w:rPr>
        <w:footnoteRef/>
      </w:r>
      <w:r>
        <w:t xml:space="preserve"> Charles </w:t>
      </w:r>
      <w:proofErr w:type="spellStart"/>
      <w:r>
        <w:t>myers</w:t>
      </w:r>
      <w:proofErr w:type="spellEnd"/>
      <w:r>
        <w:t>, shell shock report.</w:t>
      </w:r>
    </w:p>
  </w:footnote>
  <w:footnote w:id="2">
    <w:p w:rsidR="000F2E61" w:rsidRPr="00166870" w:rsidRDefault="000F2E61" w:rsidP="000F2E61">
      <w:pPr>
        <w:pStyle w:val="FootnoteText"/>
        <w:rPr>
          <w:rFonts w:ascii="Times New Roman" w:hAnsi="Times New Roman" w:cs="Times New Roman"/>
          <w:sz w:val="22"/>
          <w:szCs w:val="22"/>
        </w:rPr>
      </w:pPr>
      <w:r>
        <w:rPr>
          <w:rStyle w:val="FootnoteReference"/>
        </w:rPr>
        <w:footnoteRef/>
      </w:r>
      <w:r>
        <w:t xml:space="preserve"> </w:t>
      </w:r>
      <w:r w:rsidRPr="00166870">
        <w:rPr>
          <w:rFonts w:ascii="Times New Roman" w:hAnsi="Times New Roman" w:cs="Times New Roman"/>
          <w:i/>
          <w:sz w:val="22"/>
          <w:szCs w:val="22"/>
        </w:rPr>
        <w:t>Combat Trauma and the Ancient Greeks</w:t>
      </w:r>
      <w:r w:rsidRPr="00166870">
        <w:rPr>
          <w:rFonts w:ascii="Times New Roman" w:hAnsi="Times New Roman" w:cs="Times New Roman"/>
          <w:sz w:val="22"/>
          <w:szCs w:val="22"/>
        </w:rPr>
        <w:t xml:space="preserve">, ed. P. Meineck and D. </w:t>
      </w:r>
      <w:proofErr w:type="spellStart"/>
      <w:r w:rsidRPr="00166870">
        <w:rPr>
          <w:rFonts w:ascii="Times New Roman" w:hAnsi="Times New Roman" w:cs="Times New Roman"/>
          <w:sz w:val="22"/>
          <w:szCs w:val="22"/>
        </w:rPr>
        <w:t>Konstan</w:t>
      </w:r>
      <w:proofErr w:type="spellEnd"/>
      <w:r w:rsidRPr="00166870">
        <w:rPr>
          <w:rFonts w:ascii="Times New Roman" w:hAnsi="Times New Roman" w:cs="Times New Roman"/>
          <w:sz w:val="22"/>
          <w:szCs w:val="22"/>
        </w:rPr>
        <w:t xml:space="preserve"> (Berlin: Springer, 2014), pp. 88-96</w:t>
      </w:r>
    </w:p>
  </w:footnote>
  <w:footnote w:id="3">
    <w:p w:rsidR="000F2E61" w:rsidRDefault="000F2E61" w:rsidP="000F2E61">
      <w:pPr>
        <w:pStyle w:val="FootnoteText"/>
      </w:pPr>
      <w:r>
        <w:rPr>
          <w:rStyle w:val="FootnoteReference"/>
        </w:rPr>
        <w:footnoteRef/>
      </w:r>
      <w:r>
        <w:t xml:space="preserve"> </w:t>
      </w:r>
      <w:r w:rsidRPr="00E73BC1">
        <w:rPr>
          <w:rFonts w:ascii="Times New Roman" w:hAnsi="Times New Roman" w:cs="Times New Roman"/>
          <w:sz w:val="22"/>
        </w:rPr>
        <w:t xml:space="preserve">A. Babington, Shell Shock: </w:t>
      </w:r>
      <w:r w:rsidRPr="00E73BC1">
        <w:rPr>
          <w:rFonts w:ascii="Times New Roman" w:hAnsi="Times New Roman" w:cs="Times New Roman"/>
          <w:i/>
          <w:sz w:val="22"/>
        </w:rPr>
        <w:t xml:space="preserve">A History of the Changing Attitudes to War Neurosis </w:t>
      </w:r>
      <w:r w:rsidRPr="00E73BC1">
        <w:rPr>
          <w:rFonts w:ascii="Times New Roman" w:hAnsi="Times New Roman" w:cs="Times New Roman"/>
          <w:sz w:val="22"/>
        </w:rPr>
        <w:t>(Yorkshire: Pen &amp; Sword Select, 2003) pp. 9-10</w:t>
      </w:r>
    </w:p>
  </w:footnote>
  <w:footnote w:id="4">
    <w:p w:rsidR="000F2E61" w:rsidRPr="00CE57EE" w:rsidRDefault="000F2E61" w:rsidP="000F2E61">
      <w:pPr>
        <w:pStyle w:val="NoSpacing"/>
        <w:rPr>
          <w:rFonts w:ascii="Times New Roman" w:hAnsi="Times New Roman" w:cs="Times New Roman"/>
        </w:rPr>
      </w:pPr>
      <w:r>
        <w:rPr>
          <w:rStyle w:val="FootnoteReference"/>
        </w:rPr>
        <w:footnoteRef/>
      </w:r>
      <w:r>
        <w:t xml:space="preserve"> </w:t>
      </w:r>
      <w:r w:rsidRPr="00CE57EE">
        <w:rPr>
          <w:rFonts w:ascii="Times New Roman" w:hAnsi="Times New Roman" w:cs="Times New Roman"/>
        </w:rPr>
        <w:t xml:space="preserve">T. Downing, </w:t>
      </w:r>
      <w:r w:rsidRPr="00CE57EE">
        <w:rPr>
          <w:rFonts w:ascii="Times New Roman" w:hAnsi="Times New Roman" w:cs="Times New Roman"/>
          <w:i/>
        </w:rPr>
        <w:t>Breakdown: The Crisis of Shell Shock</w:t>
      </w:r>
      <w:r w:rsidRPr="00CE57EE">
        <w:rPr>
          <w:rFonts w:ascii="Times New Roman" w:hAnsi="Times New Roman" w:cs="Times New Roman"/>
        </w:rPr>
        <w:t xml:space="preserve"> (London: Little, Brown Book Group, 2016), pp. 79-80</w:t>
      </w:r>
    </w:p>
  </w:footnote>
  <w:footnote w:id="5">
    <w:p w:rsidR="000F2E61" w:rsidRPr="00E41741" w:rsidRDefault="000F2E61" w:rsidP="000F2E61">
      <w:pPr>
        <w:pStyle w:val="NoSpacing"/>
        <w:rPr>
          <w:rFonts w:ascii="Times New Roman" w:hAnsi="Times New Roman" w:cs="Times New Roman"/>
          <w:sz w:val="20"/>
          <w:szCs w:val="20"/>
        </w:rPr>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C.S. Meyers, ‘A Contribution to the Study of Shell Shock’ (1915), </w:t>
      </w:r>
      <w:r w:rsidRPr="00E41741">
        <w:rPr>
          <w:rFonts w:ascii="Times New Roman" w:hAnsi="Times New Roman" w:cs="Times New Roman"/>
          <w:i/>
          <w:sz w:val="20"/>
          <w:szCs w:val="20"/>
        </w:rPr>
        <w:t>The Lancet</w:t>
      </w:r>
      <w:r w:rsidRPr="00E41741">
        <w:rPr>
          <w:rFonts w:ascii="Times New Roman" w:hAnsi="Times New Roman" w:cs="Times New Roman"/>
          <w:sz w:val="20"/>
          <w:szCs w:val="20"/>
        </w:rPr>
        <w:t>, vol. 1, p. 316.</w:t>
      </w:r>
    </w:p>
  </w:footnote>
  <w:footnote w:id="6">
    <w:p w:rsidR="000F2E61" w:rsidRPr="00E41741" w:rsidRDefault="000F2E61"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T. Downing, </w:t>
      </w:r>
      <w:r w:rsidRPr="00E41741">
        <w:rPr>
          <w:rFonts w:ascii="Times New Roman" w:hAnsi="Times New Roman" w:cs="Times New Roman"/>
          <w:i/>
        </w:rPr>
        <w:t>Breakdown: The Crisis of Shell Shock</w:t>
      </w:r>
      <w:r w:rsidRPr="00E41741">
        <w:rPr>
          <w:rFonts w:ascii="Times New Roman" w:hAnsi="Times New Roman" w:cs="Times New Roman"/>
        </w:rPr>
        <w:t>, pp. 77-80</w:t>
      </w:r>
    </w:p>
  </w:footnote>
  <w:footnote w:id="7">
    <w:p w:rsidR="000F2E61" w:rsidRPr="00E41741" w:rsidRDefault="000F2E61"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‘A Contribution to the Study of Shell Shock’, p. 316.</w:t>
      </w:r>
    </w:p>
  </w:footnote>
  <w:footnote w:id="8">
    <w:p w:rsidR="000F2E61" w:rsidRPr="00E41741" w:rsidRDefault="000F2E61" w:rsidP="000F2E61">
      <w:pPr>
        <w:pStyle w:val="FootnoteText"/>
      </w:pPr>
      <w:r w:rsidRPr="00E41741">
        <w:rPr>
          <w:rStyle w:val="FootnoteReference"/>
          <w:rFonts w:ascii="Times New Roman" w:hAnsi="Times New Roman" w:cs="Times New Roman"/>
        </w:rPr>
        <w:footnoteRef/>
      </w:r>
      <w:r w:rsidRPr="00E41741">
        <w:rPr>
          <w:rFonts w:ascii="Times New Roman" w:hAnsi="Times New Roman" w:cs="Times New Roman"/>
        </w:rPr>
        <w:t xml:space="preserve"> </w:t>
      </w:r>
      <w:r w:rsidRPr="00E41741">
        <w:rPr>
          <w:rFonts w:ascii="Times New Roman" w:hAnsi="Times New Roman" w:cs="Times New Roman"/>
          <w:i/>
        </w:rPr>
        <w:t>Ibid</w:t>
      </w:r>
      <w:r w:rsidRPr="00E41741">
        <w:rPr>
          <w:rFonts w:ascii="Times New Roman" w:hAnsi="Times New Roman" w:cs="Times New Roman"/>
        </w:rPr>
        <w:t>.</w:t>
      </w:r>
    </w:p>
  </w:footnote>
  <w:footnote w:id="9">
    <w:p w:rsidR="000F2E61" w:rsidRPr="00E41741" w:rsidRDefault="000F2E61" w:rsidP="000F2E61">
      <w:pPr>
        <w:pStyle w:val="FootnoteText"/>
        <w:rPr>
          <w:rFonts w:ascii="Times New Roman" w:hAnsi="Times New Roman" w:cs="Times New Roman"/>
        </w:rPr>
      </w:pPr>
      <w:r w:rsidRPr="00E41741">
        <w:rPr>
          <w:rStyle w:val="FootnoteReference"/>
        </w:rPr>
        <w:footnoteRef/>
      </w:r>
      <w:r w:rsidRPr="00E41741">
        <w:t xml:space="preserve"> </w:t>
      </w:r>
      <w:r w:rsidRPr="00E41741">
        <w:rPr>
          <w:rFonts w:ascii="Times New Roman" w:hAnsi="Times New Roman" w:cs="Times New Roman"/>
          <w:shd w:val="clear" w:color="auto" w:fill="FFFFFF"/>
        </w:rPr>
        <w:t xml:space="preserve">T. Loughran. ‘Shell Shock, Trauma, and the First World War: The Making of a Diagnosis and Its Histories’, </w:t>
      </w:r>
      <w:r w:rsidRPr="00E41741">
        <w:rPr>
          <w:rStyle w:val="Emphasis"/>
          <w:rFonts w:ascii="Times New Roman" w:hAnsi="Times New Roman" w:cs="Times New Roman"/>
          <w:bdr w:val="none" w:sz="0" w:space="0" w:color="auto" w:frame="1"/>
          <w:shd w:val="clear" w:color="auto" w:fill="FFFFFF"/>
        </w:rPr>
        <w:t>Journal of the History of Medicine and Allied Sciences (2012)</w:t>
      </w:r>
      <w:r w:rsidRPr="00E41741">
        <w:rPr>
          <w:rFonts w:ascii="Times New Roman" w:hAnsi="Times New Roman" w:cs="Times New Roman"/>
          <w:i/>
          <w:shd w:val="clear" w:color="auto" w:fill="FFFFFF"/>
        </w:rPr>
        <w:t>,</w:t>
      </w:r>
      <w:r w:rsidRPr="00E41741">
        <w:rPr>
          <w:rFonts w:ascii="Times New Roman" w:hAnsi="Times New Roman" w:cs="Times New Roman"/>
          <w:shd w:val="clear" w:color="auto" w:fill="FFFFFF"/>
        </w:rPr>
        <w:t xml:space="preserve"> vol. 67, Issue 1, pp. 94–119</w:t>
      </w:r>
    </w:p>
  </w:footnote>
  <w:footnote w:id="10">
    <w:p w:rsidR="000F2E61" w:rsidRPr="00E41741" w:rsidRDefault="000F2E61" w:rsidP="000F2E61">
      <w:pPr>
        <w:pStyle w:val="FootnoteText"/>
      </w:pPr>
      <w:r w:rsidRPr="00E41741">
        <w:rPr>
          <w:rStyle w:val="FootnoteReference"/>
        </w:rPr>
        <w:footnoteRef/>
      </w:r>
      <w:r w:rsidRPr="00E41741">
        <w:t xml:space="preserve"> </w:t>
      </w:r>
      <w:r w:rsidRPr="00E41741">
        <w:rPr>
          <w:rFonts w:ascii="Times New Roman" w:hAnsi="Times New Roman" w:cs="Times New Roman"/>
        </w:rPr>
        <w:t xml:space="preserve">P.W. </w:t>
      </w:r>
      <w:proofErr w:type="spellStart"/>
      <w:r w:rsidRPr="00E41741">
        <w:rPr>
          <w:rFonts w:ascii="Times New Roman" w:hAnsi="Times New Roman" w:cs="Times New Roman"/>
        </w:rPr>
        <w:t>Howorth</w:t>
      </w:r>
      <w:proofErr w:type="spellEnd"/>
      <w:r w:rsidRPr="00E41741">
        <w:rPr>
          <w:rFonts w:ascii="Times New Roman" w:hAnsi="Times New Roman" w:cs="Times New Roman"/>
        </w:rPr>
        <w:t xml:space="preserve">, ‘Treatment of Shell-Shock: Cognitive Therapy Before its Time’, </w:t>
      </w:r>
      <w:r w:rsidRPr="00E41741">
        <w:rPr>
          <w:rFonts w:ascii="Times New Roman" w:hAnsi="Times New Roman" w:cs="Times New Roman"/>
          <w:i/>
        </w:rPr>
        <w:t>Psychiatric Bulletin</w:t>
      </w:r>
      <w:r w:rsidRPr="00E41741">
        <w:rPr>
          <w:rFonts w:ascii="Times New Roman" w:hAnsi="Times New Roman" w:cs="Times New Roman"/>
        </w:rPr>
        <w:t>, vol. 24 (2000), pp. 225-227</w:t>
      </w:r>
    </w:p>
  </w:footnote>
  <w:footnote w:id="11">
    <w:p w:rsidR="000F2E61" w:rsidRPr="000A7801" w:rsidRDefault="000F2E61" w:rsidP="000F2E61">
      <w:pPr>
        <w:pStyle w:val="FootnoteText"/>
        <w:rPr>
          <w:sz w:val="22"/>
          <w:szCs w:val="22"/>
        </w:rPr>
      </w:pPr>
      <w:r w:rsidRPr="00E41741">
        <w:rPr>
          <w:rStyle w:val="FootnoteReference"/>
        </w:rPr>
        <w:footnoteRef/>
      </w:r>
      <w:r w:rsidRPr="00E41741">
        <w:t xml:space="preserve"> </w:t>
      </w:r>
      <w:r w:rsidRPr="00E41741">
        <w:rPr>
          <w:rFonts w:ascii="Times New Roman" w:hAnsi="Times New Roman" w:cs="Times New Roman"/>
        </w:rPr>
        <w:t xml:space="preserve">T. Downing, </w:t>
      </w:r>
      <w:r w:rsidRPr="00E41741">
        <w:rPr>
          <w:rFonts w:ascii="Times New Roman" w:hAnsi="Times New Roman" w:cs="Times New Roman"/>
          <w:i/>
        </w:rPr>
        <w:t>Breakdown: The Crisis of Shell Shock</w:t>
      </w:r>
      <w:r w:rsidRPr="00E41741">
        <w:rPr>
          <w:rFonts w:ascii="Times New Roman" w:hAnsi="Times New Roman" w:cs="Times New Roman"/>
        </w:rPr>
        <w:t xml:space="preserve"> (London: Little, Brown Book Group, 2016), p. 43 </w:t>
      </w:r>
    </w:p>
  </w:footnote>
  <w:footnote w:id="12">
    <w:p w:rsidR="000F2E61" w:rsidRPr="0018564A" w:rsidRDefault="000F2E61" w:rsidP="000F2E61">
      <w:pPr>
        <w:pStyle w:val="FootnoteText"/>
        <w:jc w:val="both"/>
        <w:rPr>
          <w:rFonts w:ascii="Times New Roman" w:hAnsi="Times New Roman" w:cs="Times New Roman"/>
        </w:rPr>
      </w:pPr>
      <w:r w:rsidRPr="000A7801">
        <w:rPr>
          <w:rStyle w:val="FootnoteReference"/>
          <w:sz w:val="22"/>
          <w:szCs w:val="22"/>
        </w:rPr>
        <w:footnoteRef/>
      </w:r>
      <w:r w:rsidRPr="000A7801">
        <w:rPr>
          <w:sz w:val="22"/>
          <w:szCs w:val="22"/>
        </w:rPr>
        <w:t xml:space="preserve"> </w:t>
      </w:r>
      <w:r w:rsidRPr="0018564A">
        <w:rPr>
          <w:rFonts w:ascii="Times New Roman" w:hAnsi="Times New Roman" w:cs="Times New Roman"/>
        </w:rPr>
        <w:t xml:space="preserve">Linden, S., </w:t>
      </w:r>
      <w:r w:rsidRPr="0018564A">
        <w:rPr>
          <w:rFonts w:ascii="Times New Roman" w:hAnsi="Times New Roman" w:cs="Times New Roman"/>
          <w:i/>
        </w:rPr>
        <w:t>They Called it Shell Shock: Combat Stress in the First World War</w:t>
      </w:r>
      <w:r w:rsidRPr="0018564A">
        <w:rPr>
          <w:rFonts w:ascii="Times New Roman" w:hAnsi="Times New Roman" w:cs="Times New Roman"/>
        </w:rPr>
        <w:t xml:space="preserve"> (Solihull: Helion &amp; Company, 2017), p. 39</w:t>
      </w:r>
    </w:p>
  </w:footnote>
  <w:footnote w:id="13">
    <w:p w:rsidR="000F2E61" w:rsidRPr="0018564A" w:rsidRDefault="000F2E61" w:rsidP="000F2E61">
      <w:pPr>
        <w:pStyle w:val="FootnoteText"/>
      </w:pPr>
      <w:r w:rsidRPr="0018564A">
        <w:rPr>
          <w:rStyle w:val="FootnoteReference"/>
        </w:rPr>
        <w:footnoteRef/>
      </w:r>
      <w:r w:rsidRPr="0018564A">
        <w:rPr>
          <w:rFonts w:ascii="Times New Roman" w:hAnsi="Times New Roman" w:cs="Times New Roman"/>
          <w:color w:val="303030"/>
          <w:shd w:val="clear" w:color="auto" w:fill="FFFFFF"/>
        </w:rPr>
        <w:t>E. Jones and S.C. Linden, ‘German Battle Casualties: The Treatment of Functional Somatic Disorders during World War I’, </w:t>
      </w:r>
      <w:r w:rsidRPr="0018564A">
        <w:rPr>
          <w:rFonts w:ascii="Times New Roman" w:hAnsi="Times New Roman" w:cs="Times New Roman"/>
          <w:i/>
          <w:iCs/>
          <w:color w:val="303030"/>
          <w:shd w:val="clear" w:color="auto" w:fill="FFFFFF"/>
        </w:rPr>
        <w:t>Journal of the History of Medicine and Allied Sciences</w:t>
      </w:r>
      <w:r w:rsidRPr="0018564A">
        <w:rPr>
          <w:rFonts w:ascii="Times New Roman" w:hAnsi="Times New Roman" w:cs="Times New Roman"/>
          <w:color w:val="303030"/>
          <w:shd w:val="clear" w:color="auto" w:fill="FFFFFF"/>
        </w:rPr>
        <w:t> (2013), [online].</w:t>
      </w:r>
      <w:r w:rsidRPr="0018564A">
        <w:t xml:space="preserve"> </w:t>
      </w:r>
    </w:p>
  </w:footnote>
  <w:footnote w:id="14">
    <w:p w:rsidR="000F2E61" w:rsidRPr="0018564A" w:rsidRDefault="000F2E61" w:rsidP="000F2E61">
      <w:pPr>
        <w:pStyle w:val="FootnoteText"/>
      </w:pPr>
      <w:r w:rsidRPr="0018564A">
        <w:rPr>
          <w:rStyle w:val="FootnoteReference"/>
        </w:rPr>
        <w:footnoteRef/>
      </w:r>
      <w:r w:rsidRPr="0018564A">
        <w:t xml:space="preserve"> </w:t>
      </w:r>
      <w:r w:rsidRPr="0018564A">
        <w:rPr>
          <w:rFonts w:ascii="Times New Roman" w:hAnsi="Times New Roman" w:cs="Times New Roman"/>
        </w:rPr>
        <w:t>Ian Grosvenor et al., ‘AHRC WW1 Engagement Centres’, Arts and Humanities Research Council (2017), [online]</w:t>
      </w:r>
    </w:p>
  </w:footnote>
  <w:footnote w:id="15">
    <w:p w:rsidR="000F2E61" w:rsidRPr="0018564A" w:rsidRDefault="000F2E61" w:rsidP="000F2E61">
      <w:pPr>
        <w:pStyle w:val="FootnoteText"/>
        <w:rPr>
          <w:rFonts w:ascii="Times New Roman" w:hAnsi="Times New Roman" w:cs="Times New Roman"/>
          <w:i/>
        </w:rPr>
      </w:pPr>
      <w:r w:rsidRPr="0018564A">
        <w:rPr>
          <w:rStyle w:val="FootnoteReference"/>
        </w:rPr>
        <w:footnoteRef/>
      </w:r>
      <w:r w:rsidRPr="0018564A">
        <w:t xml:space="preserve"> </w:t>
      </w:r>
      <w:r w:rsidRPr="0018564A">
        <w:rPr>
          <w:rFonts w:ascii="Times New Roman" w:hAnsi="Times New Roman" w:cs="Times New Roman"/>
          <w:i/>
        </w:rPr>
        <w:t>Ibid.</w:t>
      </w:r>
    </w:p>
  </w:footnote>
  <w:footnote w:id="16">
    <w:p w:rsidR="000F2E61" w:rsidRPr="0018564A" w:rsidRDefault="000F2E61" w:rsidP="000F2E61">
      <w:pPr>
        <w:pStyle w:val="FootnoteText"/>
      </w:pPr>
      <w:r w:rsidRPr="0018564A">
        <w:rPr>
          <w:rStyle w:val="FootnoteReference"/>
        </w:rPr>
        <w:footnoteRef/>
      </w:r>
      <w:r w:rsidRPr="0018564A">
        <w:t xml:space="preserve"> </w:t>
      </w:r>
      <w:r w:rsidRPr="0018564A">
        <w:rPr>
          <w:rFonts w:ascii="Times New Roman" w:hAnsi="Times New Roman" w:cs="Times New Roman"/>
        </w:rPr>
        <w:t xml:space="preserve">T. Downing, </w:t>
      </w:r>
      <w:r w:rsidRPr="0018564A">
        <w:rPr>
          <w:rFonts w:ascii="Times New Roman" w:hAnsi="Times New Roman" w:cs="Times New Roman"/>
          <w:i/>
        </w:rPr>
        <w:t>Breakdown: The Crisis of Shell Shock</w:t>
      </w:r>
      <w:r w:rsidRPr="0018564A">
        <w:rPr>
          <w:rFonts w:ascii="Times New Roman" w:hAnsi="Times New Roman" w:cs="Times New Roman"/>
        </w:rPr>
        <w:t xml:space="preserve"> (London: Little, Brown Book Group, 2016), pp. 2-3</w:t>
      </w:r>
    </w:p>
  </w:footnote>
  <w:footnote w:id="17">
    <w:p w:rsidR="000F2E61" w:rsidRDefault="000F2E61" w:rsidP="000F2E61">
      <w:pPr>
        <w:pStyle w:val="FootnoteText"/>
      </w:pPr>
      <w:r>
        <w:rPr>
          <w:rStyle w:val="FootnoteReference"/>
        </w:rPr>
        <w:footnoteRef/>
      </w:r>
      <w:r>
        <w:t xml:space="preserve"> </w:t>
      </w:r>
      <w:r w:rsidRPr="00EE6569">
        <w:rPr>
          <w:rFonts w:ascii="Times New Roman" w:hAnsi="Times New Roman" w:cs="Times New Roman"/>
          <w:i/>
          <w:sz w:val="22"/>
        </w:rPr>
        <w:t>Ibid.</w:t>
      </w:r>
    </w:p>
  </w:footnote>
  <w:footnote w:id="18">
    <w:p w:rsidR="000F2E61" w:rsidRPr="00E41741" w:rsidRDefault="000F2E61" w:rsidP="000F2E61">
      <w:pPr>
        <w:pStyle w:val="FootnoteText"/>
      </w:pPr>
      <w:r w:rsidRPr="00E41741">
        <w:rPr>
          <w:rStyle w:val="FootnoteReference"/>
        </w:rPr>
        <w:footnoteRef/>
      </w:r>
      <w:r w:rsidRPr="00E41741">
        <w:t xml:space="preserve"> </w:t>
      </w:r>
      <w:r w:rsidRPr="00E41741">
        <w:rPr>
          <w:rFonts w:ascii="Times New Roman" w:hAnsi="Times New Roman" w:cs="Times New Roman"/>
          <w:sz w:val="22"/>
        </w:rPr>
        <w:t xml:space="preserve">T. Loughran, </w:t>
      </w:r>
      <w:r w:rsidRPr="00E41741">
        <w:rPr>
          <w:rFonts w:ascii="Times New Roman" w:hAnsi="Times New Roman" w:cs="Times New Roman"/>
          <w:i/>
          <w:sz w:val="22"/>
        </w:rPr>
        <w:t>Shell Shock and Medical Culture</w:t>
      </w:r>
      <w:r w:rsidRPr="00E41741">
        <w:rPr>
          <w:rFonts w:ascii="Times New Roman" w:hAnsi="Times New Roman" w:cs="Times New Roman"/>
          <w:sz w:val="22"/>
        </w:rPr>
        <w:t xml:space="preserve"> (Cambridge: Cambridge University Press, 2016), p. 28</w:t>
      </w:r>
    </w:p>
  </w:footnote>
  <w:footnote w:id="19">
    <w:p w:rsidR="000F2E61" w:rsidRDefault="000F2E61" w:rsidP="000F2E61">
      <w:pPr>
        <w:pStyle w:val="FootnoteText"/>
      </w:pPr>
      <w:r w:rsidRPr="00E41741">
        <w:rPr>
          <w:rStyle w:val="FootnoteReference"/>
        </w:rPr>
        <w:footnoteRef/>
      </w:r>
      <w:r w:rsidRPr="00E41741">
        <w:t xml:space="preserve"> </w:t>
      </w:r>
      <w:r w:rsidRPr="00E41741">
        <w:rPr>
          <w:rFonts w:ascii="Times New Roman" w:hAnsi="Times New Roman" w:cs="Times New Roman"/>
          <w:sz w:val="22"/>
        </w:rPr>
        <w:t>E. J</w:t>
      </w:r>
      <w:r w:rsidRPr="00E41741">
        <w:rPr>
          <w:rFonts w:ascii="Times New Roman" w:hAnsi="Times New Roman" w:cs="Times New Roman"/>
          <w:sz w:val="22"/>
          <w:szCs w:val="24"/>
          <w:shd w:val="clear" w:color="auto" w:fill="FFFFFF"/>
        </w:rPr>
        <w:t>ones and S. C. Linden, ‘German Battle Casualties: The Treatment of Functional Somatic Disorders during World War I’, </w:t>
      </w:r>
      <w:r w:rsidRPr="00E41741">
        <w:rPr>
          <w:rFonts w:ascii="Times New Roman" w:hAnsi="Times New Roman" w:cs="Times New Roman"/>
          <w:i/>
          <w:iCs/>
          <w:sz w:val="22"/>
          <w:szCs w:val="24"/>
          <w:shd w:val="clear" w:color="auto" w:fill="FFFFFF"/>
        </w:rPr>
        <w:t>Journal of the History of Medicine and Allied Sciences</w:t>
      </w:r>
      <w:r w:rsidRPr="00E41741">
        <w:rPr>
          <w:rFonts w:ascii="Times New Roman" w:hAnsi="Times New Roman" w:cs="Times New Roman"/>
          <w:sz w:val="22"/>
          <w:szCs w:val="24"/>
          <w:shd w:val="clear" w:color="auto" w:fill="FFFFFF"/>
        </w:rPr>
        <w:t xml:space="preserve"> (2013), [online]. </w:t>
      </w:r>
    </w:p>
  </w:footnote>
  <w:footnote w:id="20">
    <w:p w:rsidR="000F2E61" w:rsidRPr="001E6994" w:rsidRDefault="000F2E61" w:rsidP="000F2E61">
      <w:pPr>
        <w:pStyle w:val="FootnoteText"/>
        <w:spacing w:line="276" w:lineRule="auto"/>
        <w:rPr>
          <w:rFonts w:ascii="Times New Roman" w:hAnsi="Times New Roman" w:cs="Times New Roman"/>
        </w:rPr>
      </w:pPr>
      <w:r w:rsidRPr="00F66A9D">
        <w:rPr>
          <w:rStyle w:val="FootnoteReference"/>
        </w:rPr>
        <w:footnoteRef/>
      </w:r>
      <w:r w:rsidRPr="00F66A9D">
        <w:t xml:space="preserve"> </w:t>
      </w:r>
      <w:r w:rsidRPr="001E6994">
        <w:rPr>
          <w:rFonts w:ascii="Times New Roman" w:hAnsi="Times New Roman" w:cs="Times New Roman"/>
          <w:shd w:val="clear" w:color="auto" w:fill="FFFFFF"/>
        </w:rPr>
        <w:t>Webb, T., “‘</w:t>
      </w:r>
      <w:proofErr w:type="spellStart"/>
      <w:r w:rsidRPr="001E6994">
        <w:rPr>
          <w:rFonts w:ascii="Times New Roman" w:hAnsi="Times New Roman" w:cs="Times New Roman"/>
          <w:shd w:val="clear" w:color="auto" w:fill="FFFFFF"/>
        </w:rPr>
        <w:t>Dottyville</w:t>
      </w:r>
      <w:proofErr w:type="spellEnd"/>
      <w:r w:rsidRPr="001E6994">
        <w:rPr>
          <w:rFonts w:ascii="Times New Roman" w:hAnsi="Times New Roman" w:cs="Times New Roman"/>
          <w:shd w:val="clear" w:color="auto" w:fill="FFFFFF"/>
        </w:rPr>
        <w:t>’—Craiglockhart War Hospital and Shell-Shock Treatment in the First World War’, </w:t>
      </w:r>
      <w:r w:rsidRPr="001E6994">
        <w:rPr>
          <w:rFonts w:ascii="Times New Roman" w:hAnsi="Times New Roman" w:cs="Times New Roman"/>
          <w:i/>
          <w:iCs/>
          <w:shd w:val="clear" w:color="auto" w:fill="FFFFFF"/>
        </w:rPr>
        <w:t>Journal of the Royal Society of Medicine</w:t>
      </w:r>
      <w:r w:rsidRPr="001E6994">
        <w:rPr>
          <w:rFonts w:ascii="Times New Roman" w:hAnsi="Times New Roman" w:cs="Times New Roman"/>
          <w:shd w:val="clear" w:color="auto" w:fill="FFFFFF"/>
        </w:rPr>
        <w:t xml:space="preserve"> (2006), pp. 342–346, [online]</w:t>
      </w:r>
      <w:r>
        <w:rPr>
          <w:rFonts w:ascii="Times New Roman" w:hAnsi="Times New Roman" w:cs="Times New Roman"/>
          <w:shd w:val="clear" w:color="auto" w:fill="FFFFFF"/>
        </w:rPr>
        <w:t>.</w:t>
      </w:r>
    </w:p>
  </w:footnote>
  <w:footnote w:id="21">
    <w:p w:rsidR="000F2E61" w:rsidRPr="001E6994" w:rsidRDefault="000F2E61"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War Neuroses</w:t>
      </w:r>
      <w:r w:rsidRPr="001E6994">
        <w:rPr>
          <w:rFonts w:ascii="Times New Roman" w:hAnsi="Times New Roman" w:cs="Times New Roman"/>
        </w:rPr>
        <w:t>, Dr Arthur Hurst and J.L.M. Symns (Netley Hospital, 1918)</w:t>
      </w:r>
      <w:r>
        <w:rPr>
          <w:rFonts w:ascii="Times New Roman" w:hAnsi="Times New Roman" w:cs="Times New Roman"/>
        </w:rPr>
        <w:t>.</w:t>
      </w:r>
    </w:p>
  </w:footnote>
  <w:footnote w:id="22">
    <w:p w:rsidR="000F2E61" w:rsidRPr="001E6994" w:rsidRDefault="000F2E61"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See Figure 1. </w:t>
      </w:r>
    </w:p>
  </w:footnote>
  <w:footnote w:id="23">
    <w:p w:rsidR="000F2E61" w:rsidRPr="001E6994" w:rsidRDefault="000F2E61"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Ibid.</w:t>
      </w:r>
    </w:p>
  </w:footnote>
  <w:footnote w:id="24">
    <w:p w:rsidR="000F2E61" w:rsidRPr="001E6994" w:rsidRDefault="000F2E61"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E. Jones, ‘Shell Shocked’, </w:t>
      </w:r>
      <w:r w:rsidRPr="001E6994">
        <w:rPr>
          <w:rFonts w:ascii="Times New Roman" w:hAnsi="Times New Roman" w:cs="Times New Roman"/>
          <w:i/>
        </w:rPr>
        <w:t>American Psychological Association</w:t>
      </w:r>
      <w:r w:rsidRPr="001E6994">
        <w:rPr>
          <w:rFonts w:ascii="Times New Roman" w:hAnsi="Times New Roman" w:cs="Times New Roman"/>
        </w:rPr>
        <w:t>, vol. 43 (2012), p. 18.</w:t>
      </w:r>
    </w:p>
  </w:footnote>
  <w:footnote w:id="25">
    <w:p w:rsidR="000F2E61" w:rsidRPr="001E6994" w:rsidRDefault="000F2E61"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E41741">
        <w:rPr>
          <w:rFonts w:ascii="Times New Roman" w:hAnsi="Times New Roman" w:cs="Times New Roman"/>
        </w:rPr>
        <w:t>‘A Contribution to the Study of Shell Shock’.</w:t>
      </w:r>
    </w:p>
  </w:footnote>
  <w:footnote w:id="26">
    <w:p w:rsidR="000F2E61" w:rsidRDefault="000F2E61" w:rsidP="000F2E61">
      <w:pPr>
        <w:pStyle w:val="FootnoteText"/>
        <w:spacing w:line="276" w:lineRule="auto"/>
      </w:pPr>
      <w:r w:rsidRPr="001E6994">
        <w:rPr>
          <w:rStyle w:val="FootnoteReference"/>
          <w:rFonts w:ascii="Times New Roman" w:hAnsi="Times New Roman" w:cs="Times New Roman"/>
        </w:rPr>
        <w:footnoteRef/>
      </w:r>
      <w:r w:rsidRPr="001E6994">
        <w:rPr>
          <w:rFonts w:ascii="Times New Roman" w:hAnsi="Times New Roman" w:cs="Times New Roman"/>
        </w:rPr>
        <w:t xml:space="preserve"> E. J</w:t>
      </w:r>
      <w:r w:rsidRPr="001E6994">
        <w:rPr>
          <w:rFonts w:ascii="Times New Roman" w:hAnsi="Times New Roman" w:cs="Times New Roman"/>
          <w:shd w:val="clear" w:color="auto" w:fill="FFFFFF"/>
        </w:rPr>
        <w:t>ones and S. C. Linden, ‘German Battle Casualties: The Treatment of Functional Somatic Disorders during World War I’, </w:t>
      </w:r>
      <w:r w:rsidRPr="001E6994">
        <w:rPr>
          <w:rFonts w:ascii="Times New Roman" w:hAnsi="Times New Roman" w:cs="Times New Roman"/>
          <w:i/>
          <w:iCs/>
          <w:shd w:val="clear" w:color="auto" w:fill="FFFFFF"/>
        </w:rPr>
        <w:t>Journal of the History of Medicine and Allied Sciences</w:t>
      </w:r>
      <w:r w:rsidRPr="001E6994">
        <w:rPr>
          <w:rFonts w:ascii="Times New Roman" w:hAnsi="Times New Roman" w:cs="Times New Roman"/>
          <w:shd w:val="clear" w:color="auto" w:fill="FFFFFF"/>
        </w:rPr>
        <w:t> (2013), [online].</w:t>
      </w:r>
    </w:p>
  </w:footnote>
  <w:footnote w:id="27">
    <w:p w:rsidR="000F2E61" w:rsidRPr="00E41741" w:rsidRDefault="000F2E61"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w:t>
      </w:r>
      <w:bookmarkStart w:id="8" w:name="_Hlk513559408"/>
      <w:r w:rsidRPr="00E41741">
        <w:rPr>
          <w:rFonts w:ascii="Times New Roman" w:hAnsi="Times New Roman" w:cs="Times New Roman"/>
        </w:rPr>
        <w:t xml:space="preserve">Memorandum on the Electrical Treatment of War Neurotics (1920), Sigmund Freud, </w:t>
      </w:r>
      <w:r w:rsidRPr="00E41741">
        <w:rPr>
          <w:rFonts w:ascii="Times New Roman" w:hAnsi="Times New Roman" w:cs="Times New Roman"/>
          <w:i/>
        </w:rPr>
        <w:t>International Journal of Psychoanalysis</w:t>
      </w:r>
      <w:r w:rsidRPr="00E41741">
        <w:rPr>
          <w:rFonts w:ascii="Times New Roman" w:hAnsi="Times New Roman" w:cs="Times New Roman"/>
        </w:rPr>
        <w:t xml:space="preserve">, 1957, vol. 37, p. 16. </w:t>
      </w:r>
      <w:bookmarkEnd w:id="8"/>
    </w:p>
  </w:footnote>
  <w:footnote w:id="28">
    <w:p w:rsidR="000F2E61" w:rsidRPr="00E41741" w:rsidRDefault="000F2E61" w:rsidP="000F2E61">
      <w:pPr>
        <w:pStyle w:val="NoSpacing"/>
        <w:rPr>
          <w:rFonts w:ascii="Times New Roman" w:hAnsi="Times New Roman" w:cs="Times New Roman"/>
          <w:sz w:val="20"/>
          <w:szCs w:val="20"/>
        </w:rPr>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A. Babington, Shell Shock: </w:t>
      </w:r>
      <w:r w:rsidRPr="00E41741">
        <w:rPr>
          <w:rFonts w:ascii="Times New Roman" w:hAnsi="Times New Roman" w:cs="Times New Roman"/>
          <w:i/>
          <w:sz w:val="20"/>
          <w:szCs w:val="20"/>
        </w:rPr>
        <w:t xml:space="preserve">A History of the Changing Attitudes to War Neurosis </w:t>
      </w:r>
      <w:r w:rsidRPr="00E41741">
        <w:rPr>
          <w:rFonts w:ascii="Times New Roman" w:hAnsi="Times New Roman" w:cs="Times New Roman"/>
          <w:sz w:val="20"/>
          <w:szCs w:val="20"/>
        </w:rPr>
        <w:t>(Yorkshire: Pen &amp; Sword Select, 2003) pp 53-4</w:t>
      </w:r>
      <w:r>
        <w:rPr>
          <w:rFonts w:ascii="Times New Roman" w:hAnsi="Times New Roman" w:cs="Times New Roman"/>
          <w:sz w:val="20"/>
          <w:szCs w:val="20"/>
        </w:rPr>
        <w:t>,</w:t>
      </w:r>
    </w:p>
  </w:footnote>
  <w:footnote w:id="29">
    <w:p w:rsidR="000F2E61" w:rsidRPr="00E41741" w:rsidRDefault="000F2E61" w:rsidP="000F2E61">
      <w:pPr>
        <w:pStyle w:val="NoSpacing"/>
        <w:rPr>
          <w:rFonts w:ascii="Times New Roman" w:hAnsi="Times New Roman" w:cs="Times New Roman"/>
          <w:sz w:val="20"/>
          <w:szCs w:val="20"/>
        </w:rPr>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Babington, </w:t>
      </w:r>
      <w:r w:rsidRPr="00E41741">
        <w:rPr>
          <w:rFonts w:ascii="Times New Roman" w:hAnsi="Times New Roman" w:cs="Times New Roman"/>
          <w:i/>
          <w:sz w:val="20"/>
          <w:szCs w:val="20"/>
        </w:rPr>
        <w:t>Shell Shock: A History of the Changing Attitudes to War Neurosis</w:t>
      </w:r>
      <w:r w:rsidRPr="00E41741">
        <w:rPr>
          <w:rFonts w:ascii="Times New Roman" w:hAnsi="Times New Roman" w:cs="Times New Roman"/>
          <w:sz w:val="20"/>
          <w:szCs w:val="20"/>
        </w:rPr>
        <w:t>, p. 105</w:t>
      </w:r>
      <w:r>
        <w:rPr>
          <w:rFonts w:ascii="Times New Roman" w:hAnsi="Times New Roman" w:cs="Times New Roman"/>
          <w:sz w:val="20"/>
          <w:szCs w:val="20"/>
        </w:rPr>
        <w:t>.</w:t>
      </w:r>
    </w:p>
  </w:footnote>
  <w:footnote w:id="30">
    <w:p w:rsidR="000F2E61" w:rsidRPr="00E41741" w:rsidRDefault="000F2E61" w:rsidP="000F2E61">
      <w:pPr>
        <w:pStyle w:val="FootnoteText"/>
        <w:jc w:val="both"/>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T.H. Pear, and G. E. Smith, </w:t>
      </w:r>
      <w:r w:rsidRPr="00E41741">
        <w:rPr>
          <w:rFonts w:ascii="Times New Roman" w:hAnsi="Times New Roman" w:cs="Times New Roman"/>
          <w:i/>
        </w:rPr>
        <w:t>Shell Shock and its Lessons</w:t>
      </w:r>
      <w:r w:rsidRPr="00E41741">
        <w:rPr>
          <w:rFonts w:ascii="Times New Roman" w:hAnsi="Times New Roman" w:cs="Times New Roman"/>
        </w:rPr>
        <w:t xml:space="preserve"> (Manchester: Manchester University Press, 1917), pp. 1-12</w:t>
      </w:r>
      <w:r>
        <w:rPr>
          <w:rFonts w:ascii="Times New Roman" w:hAnsi="Times New Roman" w:cs="Times New Roman"/>
        </w:rPr>
        <w:t>.</w:t>
      </w:r>
    </w:p>
  </w:footnote>
  <w:footnote w:id="31">
    <w:p w:rsidR="000F2E61" w:rsidRPr="00E41741" w:rsidRDefault="000F2E61"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J. T. Wilson, ‘Sir Grafton Elliot Smith. 1871-1937’, </w:t>
      </w:r>
      <w:r w:rsidRPr="00E41741">
        <w:rPr>
          <w:rFonts w:ascii="Times New Roman" w:hAnsi="Times New Roman" w:cs="Times New Roman"/>
          <w:i/>
          <w:iCs/>
        </w:rPr>
        <w:t xml:space="preserve">Obituary Notices of Fellows of the Royal Society </w:t>
      </w:r>
      <w:r w:rsidRPr="00E41741">
        <w:rPr>
          <w:rFonts w:ascii="Times New Roman" w:hAnsi="Times New Roman" w:cs="Times New Roman"/>
          <w:iCs/>
        </w:rPr>
        <w:t>(1938)</w:t>
      </w:r>
      <w:r w:rsidRPr="00E41741">
        <w:rPr>
          <w:rFonts w:ascii="Times New Roman" w:hAnsi="Times New Roman" w:cs="Times New Roman"/>
        </w:rPr>
        <w:t>, vol. 2, pp. 323–333, [online].</w:t>
      </w:r>
    </w:p>
  </w:footnote>
  <w:footnote w:id="32">
    <w:p w:rsidR="000F2E61" w:rsidRPr="00E41741" w:rsidRDefault="000F2E61"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T.H. Pear, and G. E. Smith, </w:t>
      </w:r>
      <w:r w:rsidRPr="00E41741">
        <w:rPr>
          <w:rFonts w:ascii="Times New Roman" w:hAnsi="Times New Roman" w:cs="Times New Roman"/>
          <w:i/>
        </w:rPr>
        <w:t xml:space="preserve">Shell Shock and its Lessons, </w:t>
      </w:r>
      <w:r w:rsidRPr="00E41741">
        <w:rPr>
          <w:rFonts w:ascii="Times New Roman" w:hAnsi="Times New Roman" w:cs="Times New Roman"/>
        </w:rPr>
        <w:t>pp. 18-28.</w:t>
      </w:r>
    </w:p>
  </w:footnote>
  <w:footnote w:id="33">
    <w:p w:rsidR="000F2E61" w:rsidRDefault="000F2E61" w:rsidP="000F2E61">
      <w:pPr>
        <w:pStyle w:val="NoSpacing"/>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Babington, </w:t>
      </w:r>
      <w:r w:rsidRPr="00E41741">
        <w:rPr>
          <w:rFonts w:ascii="Times New Roman" w:hAnsi="Times New Roman" w:cs="Times New Roman"/>
          <w:i/>
          <w:sz w:val="20"/>
          <w:szCs w:val="20"/>
        </w:rPr>
        <w:t>Shell Shock: A History of the Changing Attitudes to War Neurosis</w:t>
      </w:r>
      <w:r w:rsidRPr="00E41741">
        <w:rPr>
          <w:rFonts w:ascii="Times New Roman" w:hAnsi="Times New Roman" w:cs="Times New Roman"/>
          <w:sz w:val="20"/>
          <w:szCs w:val="20"/>
        </w:rPr>
        <w:t>, p. 105</w:t>
      </w:r>
      <w:r w:rsidRPr="00E41741">
        <w:t>.</w:t>
      </w:r>
    </w:p>
  </w:footnote>
  <w:footnote w:id="34">
    <w:p w:rsidR="000F2E61" w:rsidRDefault="000F2E61" w:rsidP="000F2E61">
      <w:pPr>
        <w:pStyle w:val="FootnoteText"/>
      </w:pPr>
      <w:r>
        <w:rPr>
          <w:rStyle w:val="FootnoteReference"/>
        </w:rPr>
        <w:footnoteRef/>
      </w:r>
      <w:r>
        <w:t xml:space="preserve"> </w:t>
      </w:r>
      <w:r w:rsidRPr="001E6994">
        <w:rPr>
          <w:rFonts w:ascii="Times New Roman" w:hAnsi="Times New Roman" w:cs="Times New Roman"/>
          <w:i/>
        </w:rPr>
        <w:t>A History of the Changing Attitudes to War Neurosis</w:t>
      </w:r>
      <w:r w:rsidRPr="001E6994">
        <w:rPr>
          <w:rFonts w:ascii="Times New Roman" w:hAnsi="Times New Roman" w:cs="Times New Roman"/>
        </w:rPr>
        <w:t>,</w:t>
      </w:r>
      <w:r>
        <w:rPr>
          <w:rFonts w:ascii="Times New Roman" w:hAnsi="Times New Roman" w:cs="Times New Roman"/>
        </w:rPr>
        <w:t xml:space="preserve"> p. 21.</w:t>
      </w:r>
    </w:p>
  </w:footnote>
  <w:footnote w:id="35">
    <w:p w:rsidR="000F2E61" w:rsidRPr="00007E37" w:rsidRDefault="000F2E61" w:rsidP="000F2E61">
      <w:pPr>
        <w:pStyle w:val="NoSpacing"/>
        <w:rPr>
          <w:rFonts w:ascii="Times New Roman" w:hAnsi="Times New Roman" w:cs="Times New Roman"/>
          <w:sz w:val="20"/>
          <w:szCs w:val="20"/>
        </w:rPr>
      </w:pPr>
      <w:r w:rsidRPr="00007E37">
        <w:rPr>
          <w:rStyle w:val="FootnoteReference"/>
          <w:rFonts w:ascii="Times New Roman" w:hAnsi="Times New Roman" w:cs="Times New Roman"/>
          <w:sz w:val="20"/>
          <w:szCs w:val="20"/>
        </w:rPr>
        <w:footnoteRef/>
      </w:r>
      <w:r w:rsidRPr="00007E37">
        <w:rPr>
          <w:rFonts w:ascii="Times New Roman" w:hAnsi="Times New Roman" w:cs="Times New Roman"/>
          <w:sz w:val="20"/>
          <w:szCs w:val="20"/>
        </w:rPr>
        <w:t xml:space="preserve"> DHC/88, 1914-1951. 1 volume containing newspaper cuttings from South Wales newspapers relating to Whitchurch Mental Hospital in Cardiff. Glamorgan Archives, Cardiff.</w:t>
      </w:r>
    </w:p>
  </w:footnote>
  <w:footnote w:id="36">
    <w:p w:rsidR="000F2E61" w:rsidRPr="00007E37" w:rsidRDefault="000F2E61" w:rsidP="000F2E61">
      <w:pPr>
        <w:pStyle w:val="NoSpacing"/>
        <w:rPr>
          <w:sz w:val="20"/>
          <w:szCs w:val="20"/>
        </w:rPr>
      </w:pPr>
      <w:r w:rsidRPr="00007E37">
        <w:rPr>
          <w:rStyle w:val="FootnoteReference"/>
          <w:rFonts w:ascii="Times New Roman" w:hAnsi="Times New Roman" w:cs="Times New Roman"/>
          <w:sz w:val="20"/>
          <w:szCs w:val="20"/>
        </w:rPr>
        <w:footnoteRef/>
      </w:r>
      <w:r w:rsidRPr="00007E37">
        <w:rPr>
          <w:rFonts w:ascii="Times New Roman" w:hAnsi="Times New Roman" w:cs="Times New Roman"/>
          <w:sz w:val="20"/>
          <w:szCs w:val="20"/>
        </w:rPr>
        <w:t xml:space="preserve"> </w:t>
      </w:r>
      <w:proofErr w:type="spellStart"/>
      <w:r w:rsidRPr="00007E37">
        <w:rPr>
          <w:rFonts w:ascii="Times New Roman" w:hAnsi="Times New Roman" w:cs="Times New Roman"/>
          <w:sz w:val="20"/>
          <w:szCs w:val="20"/>
        </w:rPr>
        <w:t>Elen</w:t>
      </w:r>
      <w:proofErr w:type="spellEnd"/>
      <w:r w:rsidRPr="00007E37">
        <w:rPr>
          <w:rFonts w:ascii="Times New Roman" w:hAnsi="Times New Roman" w:cs="Times New Roman"/>
          <w:sz w:val="20"/>
          <w:szCs w:val="20"/>
        </w:rPr>
        <w:t xml:space="preserve"> Philips, ‘Stitching soldiers – the Whitchurch Hospital tablecloth’, National Museum Wales (2016), [online].</w:t>
      </w:r>
    </w:p>
  </w:footnote>
  <w:footnote w:id="37">
    <w:p w:rsidR="000F2E61" w:rsidRPr="00007E37" w:rsidRDefault="000F2E61" w:rsidP="000F2E61">
      <w:pPr>
        <w:pStyle w:val="FootnoteText"/>
      </w:pPr>
      <w:r w:rsidRPr="00007E37">
        <w:rPr>
          <w:rStyle w:val="FootnoteReference"/>
        </w:rPr>
        <w:footnoteRef/>
      </w:r>
      <w:r w:rsidRPr="00007E37">
        <w:t xml:space="preserve"> </w:t>
      </w:r>
      <w:r w:rsidRPr="00007E37">
        <w:rPr>
          <w:rFonts w:ascii="Times New Roman" w:hAnsi="Times New Roman" w:cs="Times New Roman"/>
        </w:rPr>
        <w:t xml:space="preserve">Kuhn, P., </w:t>
      </w:r>
      <w:r w:rsidRPr="00007E37">
        <w:rPr>
          <w:rFonts w:ascii="Times New Roman" w:hAnsi="Times New Roman" w:cs="Times New Roman"/>
          <w:i/>
        </w:rPr>
        <w:t>Psychoanalysis in Britain, 1893-1913: Histories and Historiography</w:t>
      </w:r>
      <w:r w:rsidRPr="00007E37">
        <w:rPr>
          <w:rFonts w:ascii="Times New Roman" w:hAnsi="Times New Roman" w:cs="Times New Roman"/>
        </w:rPr>
        <w:t xml:space="preserve"> (Maryland: Lexington Books, 2016), pp. 262-7</w:t>
      </w:r>
      <w:r>
        <w:rPr>
          <w:rFonts w:ascii="Times New Roman" w:hAnsi="Times New Roman" w:cs="Times New Roman"/>
        </w:rPr>
        <w:t>.</w:t>
      </w:r>
    </w:p>
  </w:footnote>
  <w:footnote w:id="38">
    <w:p w:rsidR="000F2E61" w:rsidRPr="00007E37" w:rsidRDefault="000F2E61" w:rsidP="000F2E61">
      <w:pPr>
        <w:pStyle w:val="NoSpacing"/>
        <w:rPr>
          <w:sz w:val="20"/>
          <w:szCs w:val="20"/>
        </w:rPr>
      </w:pPr>
      <w:r w:rsidRPr="00007E37">
        <w:rPr>
          <w:rStyle w:val="FootnoteReference"/>
          <w:sz w:val="20"/>
          <w:szCs w:val="20"/>
        </w:rPr>
        <w:footnoteRef/>
      </w:r>
      <w:r w:rsidRPr="00007E37">
        <w:rPr>
          <w:rFonts w:ascii="Times New Roman" w:hAnsi="Times New Roman" w:cs="Times New Roman"/>
          <w:sz w:val="20"/>
          <w:szCs w:val="20"/>
        </w:rPr>
        <w:t xml:space="preserve"> Phil Carradice, ‘History Snapshot—5’, found in </w:t>
      </w:r>
      <w:r w:rsidRPr="00007E37">
        <w:rPr>
          <w:rFonts w:ascii="Times New Roman" w:hAnsi="Times New Roman" w:cs="Times New Roman"/>
          <w:i/>
          <w:sz w:val="20"/>
          <w:szCs w:val="20"/>
        </w:rPr>
        <w:t>Behind Many Doors</w:t>
      </w:r>
      <w:r w:rsidRPr="00007E37">
        <w:rPr>
          <w:rFonts w:ascii="Times New Roman" w:hAnsi="Times New Roman" w:cs="Times New Roman"/>
          <w:sz w:val="20"/>
          <w:szCs w:val="20"/>
        </w:rPr>
        <w:t xml:space="preserve"> (Cardiff: Accent Press, 2014), pp. 168-75</w:t>
      </w:r>
      <w:r>
        <w:rPr>
          <w:rFonts w:ascii="Times New Roman" w:hAnsi="Times New Roman" w:cs="Times New Roman"/>
          <w:sz w:val="20"/>
          <w:szCs w:val="20"/>
        </w:rPr>
        <w:t>.</w:t>
      </w:r>
    </w:p>
  </w:footnote>
  <w:footnote w:id="39">
    <w:p w:rsidR="000F2E61" w:rsidRDefault="000F2E61" w:rsidP="000F2E61">
      <w:pPr>
        <w:pStyle w:val="FootnoteText"/>
      </w:pPr>
      <w:r w:rsidRPr="00007E37">
        <w:rPr>
          <w:rStyle w:val="FootnoteReference"/>
        </w:rPr>
        <w:footnoteRef/>
      </w:r>
      <w:r w:rsidRPr="00007E37">
        <w:t xml:space="preserve"> </w:t>
      </w:r>
      <w:r w:rsidRPr="00007E37">
        <w:rPr>
          <w:rFonts w:ascii="Times New Roman" w:hAnsi="Times New Roman" w:cs="Times New Roman"/>
          <w:i/>
        </w:rPr>
        <w:t>Ibid.</w:t>
      </w:r>
    </w:p>
  </w:footnote>
  <w:footnote w:id="40">
    <w:p w:rsidR="000F2E61" w:rsidRPr="00007E37" w:rsidRDefault="000F2E61" w:rsidP="000F2E61">
      <w:pPr>
        <w:pStyle w:val="FootnoteText"/>
      </w:pPr>
      <w:r w:rsidRPr="00007E37">
        <w:rPr>
          <w:rStyle w:val="FootnoteReference"/>
        </w:rPr>
        <w:footnoteRef/>
      </w:r>
      <w:r w:rsidRPr="00007E37">
        <w:t xml:space="preserve"> </w:t>
      </w:r>
      <w:proofErr w:type="spellStart"/>
      <w:r w:rsidRPr="00007E37">
        <w:rPr>
          <w:rFonts w:ascii="Times New Roman" w:hAnsi="Times New Roman" w:cs="Times New Roman"/>
        </w:rPr>
        <w:t>Elen</w:t>
      </w:r>
      <w:proofErr w:type="spellEnd"/>
      <w:r w:rsidRPr="00007E37">
        <w:rPr>
          <w:rFonts w:ascii="Times New Roman" w:hAnsi="Times New Roman" w:cs="Times New Roman"/>
        </w:rPr>
        <w:t xml:space="preserve"> Philips, ‘Stitching soldiers – the Whitchurch Hospital tablecloth’, National Museum Wales</w:t>
      </w:r>
      <w:r>
        <w:rPr>
          <w:rFonts w:ascii="Times New Roman" w:hAnsi="Times New Roman" w:cs="Times New Roman"/>
        </w:rPr>
        <w:t>.</w:t>
      </w:r>
    </w:p>
  </w:footnote>
  <w:footnote w:id="41">
    <w:p w:rsidR="000F2E61" w:rsidRPr="001E6994" w:rsidRDefault="000F2E61" w:rsidP="000F2E61">
      <w:pPr>
        <w:pStyle w:val="FootnoteText"/>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D. Mortimer,</w:t>
      </w:r>
      <w:r w:rsidRPr="001E6994">
        <w:rPr>
          <w:rFonts w:ascii="Times New Roman" w:hAnsi="Times New Roman" w:cs="Times New Roman"/>
          <w:i/>
        </w:rPr>
        <w:t xml:space="preserve"> Cardiff: The Biography </w:t>
      </w:r>
      <w:r w:rsidRPr="001E6994">
        <w:rPr>
          <w:rFonts w:ascii="Times New Roman" w:hAnsi="Times New Roman" w:cs="Times New Roman"/>
        </w:rPr>
        <w:t>(Stroud: Amberly, 2014), pp. 200-10</w:t>
      </w:r>
      <w:r>
        <w:rPr>
          <w:rFonts w:ascii="Times New Roman" w:hAnsi="Times New Roman" w:cs="Times New Roman"/>
        </w:rPr>
        <w:t>.</w:t>
      </w:r>
    </w:p>
  </w:footnote>
  <w:footnote w:id="42">
    <w:p w:rsidR="000F2E61" w:rsidRPr="001E6994" w:rsidRDefault="000F2E61" w:rsidP="000F2E61">
      <w:pPr>
        <w:pStyle w:val="FootnoteText"/>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Carradice, </w:t>
      </w:r>
      <w:r w:rsidRPr="001E6994">
        <w:rPr>
          <w:rFonts w:ascii="Times New Roman" w:hAnsi="Times New Roman" w:cs="Times New Roman"/>
          <w:i/>
        </w:rPr>
        <w:t>Behind Many Doors</w:t>
      </w:r>
      <w:r w:rsidRPr="001E6994">
        <w:rPr>
          <w:rFonts w:ascii="Times New Roman" w:hAnsi="Times New Roman" w:cs="Times New Roman"/>
        </w:rPr>
        <w:t>, pp. 168-75</w:t>
      </w:r>
      <w:r>
        <w:rPr>
          <w:rFonts w:ascii="Times New Roman" w:hAnsi="Times New Roman" w:cs="Times New Roman"/>
        </w:rPr>
        <w:t>.</w:t>
      </w:r>
    </w:p>
  </w:footnote>
  <w:footnote w:id="43">
    <w:p w:rsidR="000F2E61" w:rsidRPr="001E6994" w:rsidRDefault="000F2E61" w:rsidP="000F2E61">
      <w:pPr>
        <w:pStyle w:val="FootnoteText"/>
        <w:rPr>
          <w:rFonts w:ascii="Times New Roman" w:hAnsi="Times New Roman" w:cs="Times New Roman"/>
          <w:i/>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Ibid.</w:t>
      </w:r>
    </w:p>
  </w:footnote>
  <w:footnote w:id="44">
    <w:p w:rsidR="000F2E61" w:rsidRPr="001E6994" w:rsidRDefault="000F2E61" w:rsidP="000F2E61">
      <w:pPr>
        <w:pStyle w:val="FootnoteText"/>
        <w:rPr>
          <w:rFonts w:ascii="Times New Roman" w:hAnsi="Times New Roman" w:cs="Times New Roman"/>
          <w:i/>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Ibid.</w:t>
      </w:r>
    </w:p>
  </w:footnote>
  <w:footnote w:id="45">
    <w:p w:rsidR="000F2E61" w:rsidRDefault="000F2E61" w:rsidP="000F2E61">
      <w:pPr>
        <w:pStyle w:val="FootnoteText"/>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proofErr w:type="spellStart"/>
      <w:r w:rsidRPr="001E6994">
        <w:rPr>
          <w:rFonts w:ascii="Times New Roman" w:hAnsi="Times New Roman" w:cs="Times New Roman"/>
        </w:rPr>
        <w:t>Elen</w:t>
      </w:r>
      <w:proofErr w:type="spellEnd"/>
      <w:r w:rsidRPr="001E6994">
        <w:rPr>
          <w:rFonts w:ascii="Times New Roman" w:hAnsi="Times New Roman" w:cs="Times New Roman"/>
        </w:rPr>
        <w:t xml:space="preserve"> Philips, ‘Stitching soldiers – the Whitchurch Hospital tablecloth’, National Museum Wales (2016), [online].</w:t>
      </w:r>
    </w:p>
  </w:footnote>
  <w:footnote w:id="46">
    <w:p w:rsidR="000F2E61" w:rsidRPr="005A3647" w:rsidRDefault="000F2E61" w:rsidP="000F2E61">
      <w:pPr>
        <w:pStyle w:val="FootnoteText"/>
        <w:rPr>
          <w:rFonts w:ascii="Times New Roman" w:hAnsi="Times New Roman" w:cs="Times New Roman"/>
        </w:rPr>
      </w:pPr>
      <w:r w:rsidRPr="005A3647">
        <w:rPr>
          <w:rStyle w:val="FootnoteReference"/>
          <w:rFonts w:ascii="Times New Roman" w:hAnsi="Times New Roman" w:cs="Times New Roman"/>
        </w:rPr>
        <w:footnoteRef/>
      </w:r>
      <w:hyperlink r:id="rId1" w:anchor="v=onepage&amp;q=women&amp;f=false" w:history="1">
        <w:r w:rsidRPr="005A3647">
          <w:rPr>
            <w:rFonts w:ascii="Times New Roman" w:hAnsi="Times New Roman" w:cs="Times New Roman"/>
          </w:rPr>
          <w:t xml:space="preserve"> P. Leese, </w:t>
        </w:r>
        <w:r w:rsidRPr="005A3647">
          <w:rPr>
            <w:rFonts w:ascii="Times New Roman" w:hAnsi="Times New Roman" w:cs="Times New Roman"/>
            <w:i/>
          </w:rPr>
          <w:t>Shell Shock: Traumatic Neurosis and British Soldiers of the First World War</w:t>
        </w:r>
        <w:r w:rsidRPr="005A3647">
          <w:rPr>
            <w:rFonts w:ascii="Times New Roman" w:hAnsi="Times New Roman" w:cs="Times New Roman"/>
          </w:rPr>
          <w:t xml:space="preserve"> (Hampshire: Palgrave Macmillan, 2002), </w:t>
        </w:r>
      </w:hyperlink>
      <w:r w:rsidRPr="005A3647">
        <w:rPr>
          <w:rFonts w:ascii="Times New Roman" w:hAnsi="Times New Roman" w:cs="Times New Roman"/>
        </w:rPr>
        <w:t>p. 180</w:t>
      </w:r>
    </w:p>
  </w:footnote>
  <w:footnote w:id="47">
    <w:p w:rsidR="000F2E61" w:rsidRPr="005A3647" w:rsidRDefault="000F2E61" w:rsidP="000F2E61">
      <w:pPr>
        <w:pStyle w:val="FootnoteText"/>
        <w:rPr>
          <w:rFonts w:ascii="Times New Roman" w:hAnsi="Times New Roman" w:cs="Times New Roman"/>
        </w:rPr>
      </w:pPr>
      <w:r w:rsidRPr="005A3647">
        <w:rPr>
          <w:rStyle w:val="FootnoteReference"/>
          <w:rFonts w:ascii="Times New Roman" w:hAnsi="Times New Roman" w:cs="Times New Roman"/>
        </w:rPr>
        <w:footnoteRef/>
      </w:r>
      <w:r w:rsidRPr="005A3647">
        <w:rPr>
          <w:rFonts w:ascii="Times New Roman" w:hAnsi="Times New Roman" w:cs="Times New Roman"/>
        </w:rPr>
        <w:t xml:space="preserve"> </w:t>
      </w:r>
      <w:r w:rsidRPr="005A3647">
        <w:rPr>
          <w:rFonts w:ascii="Times New Roman" w:hAnsi="Times New Roman" w:cs="Times New Roman"/>
          <w:color w:val="000000"/>
          <w:shd w:val="clear" w:color="auto" w:fill="FFFFFF"/>
        </w:rPr>
        <w:t xml:space="preserve">S. Sassoon, </w:t>
      </w:r>
      <w:r w:rsidRPr="005A3647">
        <w:rPr>
          <w:rFonts w:ascii="Times New Roman" w:hAnsi="Times New Roman" w:cs="Times New Roman"/>
          <w:i/>
          <w:color w:val="000000"/>
          <w:shd w:val="clear" w:color="auto" w:fill="FFFFFF"/>
        </w:rPr>
        <w:t>Glory of Women</w:t>
      </w:r>
      <w:r w:rsidRPr="005A3647">
        <w:rPr>
          <w:rFonts w:ascii="Times New Roman" w:hAnsi="Times New Roman" w:cs="Times New Roman"/>
          <w:color w:val="000000"/>
          <w:shd w:val="clear" w:color="auto" w:fill="FFFFFF"/>
        </w:rPr>
        <w:t xml:space="preserve"> ed. Stephen Greenblatt (New York: Norton, 2006).</w:t>
      </w:r>
    </w:p>
  </w:footnote>
  <w:footnote w:id="48">
    <w:p w:rsidR="000F2E61" w:rsidRPr="005C0A9C" w:rsidRDefault="000F2E61" w:rsidP="000F2E61">
      <w:pPr>
        <w:pStyle w:val="FootnoteText"/>
        <w:rPr>
          <w:rFonts w:ascii="Times New Roman" w:hAnsi="Times New Roman" w:cs="Times New Roman"/>
        </w:rPr>
      </w:pPr>
      <w:r w:rsidRPr="005A3647">
        <w:rPr>
          <w:rStyle w:val="FootnoteReference"/>
          <w:rFonts w:ascii="Times New Roman" w:hAnsi="Times New Roman" w:cs="Times New Roman"/>
        </w:rPr>
        <w:footnoteRef/>
      </w:r>
      <w:r w:rsidRPr="005A3647">
        <w:rPr>
          <w:rFonts w:ascii="Times New Roman" w:hAnsi="Times New Roman" w:cs="Times New Roman"/>
        </w:rPr>
        <w:t xml:space="preserve"> Women’s Writing on the First World War, ed. A. Cardinal, et al. (Oxford: Oxford University Press, 2002), pp. 5-9</w:t>
      </w:r>
    </w:p>
  </w:footnote>
  <w:footnote w:id="49">
    <w:p w:rsidR="000F2E61" w:rsidRDefault="000F2E61" w:rsidP="000F2E61">
      <w:pPr>
        <w:pStyle w:val="FootnoteText"/>
      </w:pPr>
      <w:r>
        <w:rPr>
          <w:rStyle w:val="FootnoteReference"/>
        </w:rPr>
        <w:footnoteRef/>
      </w:r>
      <w:r>
        <w:t xml:space="preserve"> </w:t>
      </w:r>
      <w:bookmarkStart w:id="11" w:name="_Hlk513477953"/>
      <w:r w:rsidRPr="008B345B">
        <w:rPr>
          <w:rFonts w:ascii="Times New Roman" w:hAnsi="Times New Roman" w:cs="Times New Roman"/>
        </w:rPr>
        <w:t xml:space="preserve">A. Peterson, </w:t>
      </w:r>
      <w:r w:rsidRPr="008B345B">
        <w:rPr>
          <w:rFonts w:ascii="Times New Roman" w:hAnsi="Times New Roman" w:cs="Times New Roman"/>
          <w:i/>
        </w:rPr>
        <w:t xml:space="preserve">Self Portraits: Subjectivity in the Works of Vera Brittain </w:t>
      </w:r>
      <w:r w:rsidRPr="008B345B">
        <w:rPr>
          <w:rFonts w:ascii="Times New Roman" w:hAnsi="Times New Roman" w:cs="Times New Roman"/>
        </w:rPr>
        <w:t>(Bern: Peter Lang AG, 2006), pp. 180-5</w:t>
      </w:r>
    </w:p>
    <w:bookmarkEnd w:id="11"/>
  </w:footnote>
  <w:footnote w:id="50">
    <w:p w:rsidR="000F2E61" w:rsidRDefault="000F2E61" w:rsidP="000F2E61">
      <w:pPr>
        <w:pStyle w:val="FootnoteText"/>
      </w:pPr>
      <w:r>
        <w:rPr>
          <w:rStyle w:val="FootnoteReference"/>
        </w:rPr>
        <w:footnoteRef/>
      </w:r>
      <w:r>
        <w:t xml:space="preserve"> </w:t>
      </w:r>
      <w:r w:rsidRPr="008B345B">
        <w:rPr>
          <w:rFonts w:ascii="Times New Roman" w:hAnsi="Times New Roman" w:cs="Times New Roman"/>
          <w:i/>
        </w:rPr>
        <w:t>Ibid.</w:t>
      </w:r>
    </w:p>
  </w:footnote>
  <w:footnote w:id="51">
    <w:p w:rsidR="000F2E61" w:rsidRPr="00E6042C" w:rsidRDefault="000F2E61" w:rsidP="000F2E61">
      <w:pPr>
        <w:pStyle w:val="FootnoteText"/>
        <w:rPr>
          <w:highlight w:val="yellow"/>
        </w:rPr>
      </w:pPr>
      <w:r w:rsidRPr="00275876">
        <w:rPr>
          <w:rStyle w:val="FootnoteReference"/>
        </w:rPr>
        <w:footnoteRef/>
      </w:r>
      <w:r w:rsidRPr="00275876">
        <w:t xml:space="preserve"> </w:t>
      </w:r>
      <w:r w:rsidRPr="00275876">
        <w:rPr>
          <w:rFonts w:ascii="Times New Roman" w:hAnsi="Times New Roman" w:cs="Times New Roman"/>
        </w:rPr>
        <w:t xml:space="preserve">D. J. Poynter, </w:t>
      </w:r>
      <w:r w:rsidRPr="00275876">
        <w:rPr>
          <w:rFonts w:ascii="Times New Roman" w:hAnsi="Times New Roman" w:cs="Times New Roman"/>
          <w:i/>
        </w:rPr>
        <w:t>'The report on her transfer was shell shock': a study of the psychological disorders of nurses and female Voluntary Aid Detachments who served alongside the British and Allied Expeditionary Forces during the First World War, 1914-1918’</w:t>
      </w:r>
      <w:r w:rsidRPr="00275876">
        <w:rPr>
          <w:rFonts w:ascii="Times New Roman" w:hAnsi="Times New Roman" w:cs="Times New Roman"/>
        </w:rPr>
        <w:t>, (Doctoral thesis). The University of Northampton, 2008.</w:t>
      </w:r>
    </w:p>
  </w:footnote>
  <w:footnote w:id="52">
    <w:p w:rsidR="000F2E61" w:rsidRPr="00E6042C" w:rsidRDefault="000F2E61" w:rsidP="000F2E61">
      <w:pPr>
        <w:pStyle w:val="FootnoteText"/>
      </w:pPr>
      <w:r w:rsidRPr="00275876">
        <w:rPr>
          <w:rStyle w:val="FootnoteReference"/>
        </w:rPr>
        <w:footnoteRef/>
      </w:r>
      <w:r w:rsidRPr="00275876">
        <w:t xml:space="preserve"> </w:t>
      </w:r>
      <w:r w:rsidRPr="00275876">
        <w:rPr>
          <w:rFonts w:ascii="Times New Roman" w:hAnsi="Times New Roman" w:cs="Times New Roman"/>
        </w:rPr>
        <w:t>J</w:t>
      </w:r>
      <w:r>
        <w:rPr>
          <w:rFonts w:ascii="Times New Roman" w:hAnsi="Times New Roman" w:cs="Times New Roman"/>
        </w:rPr>
        <w:t>.</w:t>
      </w:r>
      <w:r w:rsidRPr="00275876">
        <w:rPr>
          <w:rFonts w:ascii="Times New Roman" w:hAnsi="Times New Roman" w:cs="Times New Roman"/>
        </w:rPr>
        <w:t xml:space="preserve"> Close, </w:t>
      </w:r>
      <w:r w:rsidRPr="00275876">
        <w:rPr>
          <w:rFonts w:ascii="Times New Roman" w:hAnsi="Times New Roman" w:cs="Times New Roman"/>
          <w:i/>
        </w:rPr>
        <w:t xml:space="preserve">Psychological Trauma, Masculinity, and the Great War in British and American Cinema </w:t>
      </w:r>
      <w:r w:rsidRPr="00275876">
        <w:rPr>
          <w:rFonts w:ascii="Times New Roman" w:hAnsi="Times New Roman" w:cs="Times New Roman"/>
        </w:rPr>
        <w:t>(Unpublished MA thesis) University of Birmingham, 2017, p. 6.</w:t>
      </w:r>
    </w:p>
  </w:footnote>
  <w:footnote w:id="53">
    <w:p w:rsidR="000F2E61" w:rsidRPr="002B6587" w:rsidRDefault="000F2E61" w:rsidP="000F2E61">
      <w:pPr>
        <w:pStyle w:val="FootnoteText"/>
        <w:rPr>
          <w:rFonts w:ascii="Times New Roman" w:hAnsi="Times New Roman" w:cs="Times New Roman"/>
        </w:rPr>
      </w:pPr>
      <w:r w:rsidRPr="002B6587">
        <w:rPr>
          <w:rStyle w:val="FootnoteReference"/>
          <w:rFonts w:ascii="Times New Roman" w:hAnsi="Times New Roman" w:cs="Times New Roman"/>
        </w:rPr>
        <w:footnoteRef/>
      </w:r>
      <w:r w:rsidRPr="002B6587">
        <w:rPr>
          <w:rFonts w:ascii="Times New Roman" w:hAnsi="Times New Roman" w:cs="Times New Roman"/>
        </w:rPr>
        <w:t xml:space="preserve"> C. Smith-Rosenberg, ‘The Hysterical Woman: Sex Roles and Role Conflict’, </w:t>
      </w:r>
      <w:r w:rsidRPr="002B6587">
        <w:rPr>
          <w:rFonts w:ascii="Times New Roman" w:hAnsi="Times New Roman" w:cs="Times New Roman"/>
          <w:i/>
        </w:rPr>
        <w:t xml:space="preserve">The New School, </w:t>
      </w:r>
      <w:r w:rsidRPr="002B6587">
        <w:rPr>
          <w:rFonts w:ascii="Times New Roman" w:hAnsi="Times New Roman" w:cs="Times New Roman"/>
        </w:rPr>
        <w:t>vol. 39 (1972), pp. 652-678</w:t>
      </w:r>
    </w:p>
  </w:footnote>
  <w:footnote w:id="54">
    <w:p w:rsidR="000F2E61" w:rsidRPr="002B6587" w:rsidRDefault="000F2E61" w:rsidP="000F2E61">
      <w:pPr>
        <w:pStyle w:val="FootnoteText"/>
        <w:rPr>
          <w:rFonts w:ascii="Times New Roman" w:hAnsi="Times New Roman" w:cs="Times New Roman"/>
        </w:rPr>
      </w:pPr>
      <w:r>
        <w:rPr>
          <w:rStyle w:val="FootnoteReference"/>
        </w:rPr>
        <w:footnoteRef/>
      </w:r>
      <w:r>
        <w:t xml:space="preserve"> </w:t>
      </w:r>
      <w:r w:rsidRPr="002B6587">
        <w:rPr>
          <w:rFonts w:ascii="Times New Roman" w:hAnsi="Times New Roman" w:cs="Times New Roman"/>
          <w:szCs w:val="22"/>
        </w:rPr>
        <w:t>M</w:t>
      </w:r>
      <w:r w:rsidRPr="002B6587">
        <w:rPr>
          <w:rFonts w:ascii="Times New Roman" w:hAnsi="Times New Roman" w:cs="Times New Roman"/>
        </w:rPr>
        <w:t xml:space="preserve">. Micale, </w:t>
      </w:r>
      <w:r w:rsidRPr="002B6587">
        <w:rPr>
          <w:rFonts w:ascii="Times New Roman" w:hAnsi="Times New Roman" w:cs="Times New Roman"/>
          <w:i/>
        </w:rPr>
        <w:t>Hysterical Men: The Hidden History of Male Nervous Illness</w:t>
      </w:r>
      <w:r w:rsidRPr="002B6587">
        <w:rPr>
          <w:rFonts w:ascii="Times New Roman" w:hAnsi="Times New Roman" w:cs="Times New Roman"/>
        </w:rPr>
        <w:t xml:space="preserve"> (Massachusetts, Harvard University Press, 2008), p. 48.</w:t>
      </w:r>
    </w:p>
  </w:footnote>
  <w:footnote w:id="55">
    <w:p w:rsidR="000F2E61" w:rsidRDefault="000F2E61" w:rsidP="000F2E61">
      <w:pPr>
        <w:pStyle w:val="FootnoteText"/>
      </w:pPr>
      <w:r>
        <w:rPr>
          <w:rStyle w:val="FootnoteReference"/>
        </w:rPr>
        <w:footnoteRef/>
      </w:r>
      <w:r>
        <w:t xml:space="preserve"> </w:t>
      </w:r>
      <w:r w:rsidRPr="002B6587">
        <w:rPr>
          <w:rFonts w:ascii="Times New Roman" w:hAnsi="Times New Roman" w:cs="Times New Roman"/>
        </w:rPr>
        <w:t>A</w:t>
      </w:r>
      <w:r>
        <w:rPr>
          <w:rFonts w:ascii="Times New Roman" w:hAnsi="Times New Roman" w:cs="Times New Roman"/>
        </w:rPr>
        <w:t xml:space="preserve">. </w:t>
      </w:r>
      <w:r w:rsidRPr="002B6587">
        <w:rPr>
          <w:rFonts w:ascii="Times New Roman" w:hAnsi="Times New Roman" w:cs="Times New Roman"/>
        </w:rPr>
        <w:t xml:space="preserve">Scull, </w:t>
      </w:r>
      <w:r w:rsidRPr="002B6587">
        <w:rPr>
          <w:rFonts w:ascii="Times New Roman" w:hAnsi="Times New Roman" w:cs="Times New Roman"/>
          <w:i/>
        </w:rPr>
        <w:t>Hysteria: The Disturbing History</w:t>
      </w:r>
      <w:r w:rsidRPr="002B6587">
        <w:rPr>
          <w:rFonts w:ascii="Times New Roman" w:hAnsi="Times New Roman" w:cs="Times New Roman"/>
        </w:rPr>
        <w:t xml:space="preserve"> (New York: Oxford University Press, 2009), pp. 12-13</w:t>
      </w:r>
    </w:p>
  </w:footnote>
  <w:footnote w:id="56">
    <w:p w:rsidR="000F2E61" w:rsidRPr="002B6587" w:rsidRDefault="000F2E61" w:rsidP="000F2E61">
      <w:pPr>
        <w:pStyle w:val="FootnoteText"/>
        <w:rPr>
          <w:rFonts w:ascii="Times New Roman" w:hAnsi="Times New Roman" w:cs="Times New Roman"/>
        </w:rPr>
      </w:pPr>
      <w:r w:rsidRPr="002B6587">
        <w:rPr>
          <w:rStyle w:val="FootnoteReference"/>
          <w:rFonts w:ascii="Times New Roman" w:hAnsi="Times New Roman" w:cs="Times New Roman"/>
        </w:rPr>
        <w:footnoteRef/>
      </w:r>
      <w:r w:rsidRPr="002B6587">
        <w:rPr>
          <w:rFonts w:ascii="Times New Roman" w:hAnsi="Times New Roman" w:cs="Times New Roman"/>
        </w:rPr>
        <w:t xml:space="preserve"> </w:t>
      </w:r>
      <w:r w:rsidRPr="00B6332D">
        <w:rPr>
          <w:rFonts w:ascii="Times New Roman" w:hAnsi="Times New Roman" w:cs="Times New Roman"/>
          <w:i/>
        </w:rPr>
        <w:t>Ibid.</w:t>
      </w:r>
    </w:p>
  </w:footnote>
  <w:footnote w:id="57">
    <w:p w:rsidR="000F2E61" w:rsidRPr="002B6587" w:rsidRDefault="000F2E61" w:rsidP="000F2E61">
      <w:pPr>
        <w:pStyle w:val="FootnoteText"/>
        <w:rPr>
          <w:rFonts w:ascii="Times New Roman" w:hAnsi="Times New Roman" w:cs="Times New Roman"/>
        </w:rPr>
      </w:pPr>
      <w:r w:rsidRPr="002B6587">
        <w:rPr>
          <w:rStyle w:val="FootnoteReference"/>
          <w:rFonts w:ascii="Times New Roman" w:hAnsi="Times New Roman" w:cs="Times New Roman"/>
        </w:rPr>
        <w:footnoteRef/>
      </w:r>
      <w:r w:rsidRPr="002B6587">
        <w:rPr>
          <w:rFonts w:ascii="Times New Roman" w:hAnsi="Times New Roman" w:cs="Times New Roman"/>
        </w:rPr>
        <w:t xml:space="preserve"> </w:t>
      </w:r>
      <w:r w:rsidRPr="002B6587">
        <w:rPr>
          <w:rFonts w:ascii="Times New Roman" w:hAnsi="Times New Roman" w:cs="Times New Roman"/>
          <w:szCs w:val="24"/>
        </w:rPr>
        <w:t xml:space="preserve">E. Showalter, </w:t>
      </w:r>
      <w:r w:rsidRPr="002B6587">
        <w:rPr>
          <w:rFonts w:ascii="Times New Roman" w:hAnsi="Times New Roman" w:cs="Times New Roman"/>
          <w:i/>
          <w:szCs w:val="24"/>
        </w:rPr>
        <w:t>The Female Malady</w:t>
      </w:r>
      <w:r w:rsidRPr="002B6587">
        <w:rPr>
          <w:rFonts w:ascii="Times New Roman" w:hAnsi="Times New Roman" w:cs="Times New Roman"/>
          <w:szCs w:val="24"/>
        </w:rPr>
        <w:t xml:space="preserve"> (London: Virago Press, 1985), p. 129 </w:t>
      </w:r>
    </w:p>
  </w:footnote>
  <w:footnote w:id="58">
    <w:p w:rsidR="000F2E61" w:rsidRDefault="000F2E61" w:rsidP="000F2E61">
      <w:pPr>
        <w:pStyle w:val="FootnoteText"/>
      </w:pPr>
      <w:r w:rsidRPr="002B6587">
        <w:rPr>
          <w:rStyle w:val="FootnoteReference"/>
          <w:rFonts w:ascii="Times New Roman" w:hAnsi="Times New Roman" w:cs="Times New Roman"/>
        </w:rPr>
        <w:footnoteRef/>
      </w:r>
      <w:r w:rsidRPr="002B6587">
        <w:rPr>
          <w:rFonts w:ascii="Times New Roman" w:hAnsi="Times New Roman" w:cs="Times New Roman"/>
        </w:rPr>
        <w:t xml:space="preserve"> Showalter, </w:t>
      </w:r>
      <w:r w:rsidRPr="002B6587">
        <w:rPr>
          <w:rFonts w:ascii="Times New Roman" w:hAnsi="Times New Roman" w:cs="Times New Roman"/>
          <w:i/>
          <w:szCs w:val="24"/>
        </w:rPr>
        <w:t>The Female Malady</w:t>
      </w:r>
      <w:r w:rsidRPr="002B6587">
        <w:rPr>
          <w:rFonts w:ascii="Times New Roman" w:hAnsi="Times New Roman" w:cs="Times New Roman"/>
          <w:szCs w:val="24"/>
        </w:rPr>
        <w:t>, p. 190</w:t>
      </w:r>
    </w:p>
  </w:footnote>
  <w:footnote w:id="59">
    <w:p w:rsidR="000F2E61" w:rsidRPr="00D1502C" w:rsidRDefault="000F2E61" w:rsidP="000F2E61">
      <w:pPr>
        <w:pStyle w:val="FootnoteText"/>
        <w:rPr>
          <w:rFonts w:ascii="Times New Roman" w:hAnsi="Times New Roman" w:cs="Times New Roman"/>
        </w:rPr>
      </w:pPr>
      <w:r>
        <w:rPr>
          <w:rStyle w:val="FootnoteReference"/>
        </w:rPr>
        <w:footnoteRef/>
      </w:r>
      <w:r>
        <w:t xml:space="preserve"> </w:t>
      </w:r>
      <w:r w:rsidRPr="00D1502C">
        <w:rPr>
          <w:rFonts w:ascii="Times New Roman" w:hAnsi="Times New Roman" w:cs="Times New Roman"/>
          <w:i/>
        </w:rPr>
        <w:t>Female Malady</w:t>
      </w:r>
      <w:r w:rsidRPr="00D1502C">
        <w:rPr>
          <w:rFonts w:ascii="Times New Roman" w:hAnsi="Times New Roman" w:cs="Times New Roman"/>
        </w:rPr>
        <w:t>, pp. 192-3</w:t>
      </w:r>
      <w:r>
        <w:rPr>
          <w:rFonts w:ascii="Times New Roman" w:hAnsi="Times New Roman" w:cs="Times New Roman"/>
        </w:rPr>
        <w:t>.</w:t>
      </w:r>
    </w:p>
  </w:footnote>
  <w:footnote w:id="60">
    <w:p w:rsidR="000F2E61" w:rsidRDefault="000F2E61" w:rsidP="000F2E61">
      <w:pPr>
        <w:pStyle w:val="FootnoteText"/>
      </w:pPr>
      <w:r>
        <w:rPr>
          <w:rStyle w:val="FootnoteReference"/>
        </w:rPr>
        <w:footnoteRef/>
      </w:r>
      <w:r>
        <w:t xml:space="preserve"> </w:t>
      </w:r>
      <w:r w:rsidRPr="00E63EE4">
        <w:rPr>
          <w:rFonts w:ascii="Times New Roman" w:hAnsi="Times New Roman" w:cs="Times New Roman"/>
          <w:szCs w:val="24"/>
        </w:rPr>
        <w:t>T</w:t>
      </w:r>
      <w:r>
        <w:rPr>
          <w:rFonts w:ascii="Times New Roman" w:hAnsi="Times New Roman" w:cs="Times New Roman"/>
          <w:szCs w:val="24"/>
        </w:rPr>
        <w:t xml:space="preserve">. </w:t>
      </w:r>
      <w:r w:rsidRPr="00E63EE4">
        <w:rPr>
          <w:rFonts w:ascii="Times New Roman" w:hAnsi="Times New Roman" w:cs="Times New Roman"/>
          <w:szCs w:val="24"/>
        </w:rPr>
        <w:t>Loughran, review of </w:t>
      </w:r>
      <w:r w:rsidRPr="00E63EE4">
        <w:rPr>
          <w:rStyle w:val="Emphasis"/>
          <w:rFonts w:ascii="Times New Roman" w:hAnsi="Times New Roman" w:cs="Times New Roman"/>
          <w:szCs w:val="24"/>
          <w:bdr w:val="none" w:sz="0" w:space="0" w:color="auto" w:frame="1"/>
        </w:rPr>
        <w:t>Masculinity, Shell Shock, and Emotional Survival in the First World War</w:t>
      </w:r>
      <w:r w:rsidRPr="00E63EE4">
        <w:rPr>
          <w:rFonts w:ascii="Times New Roman" w:hAnsi="Times New Roman" w:cs="Times New Roman"/>
          <w:szCs w:val="24"/>
        </w:rPr>
        <w:t>, Reviews in History, no. 944 (2010), [online].</w:t>
      </w:r>
    </w:p>
  </w:footnote>
  <w:footnote w:id="61">
    <w:p w:rsidR="000F2E61" w:rsidRPr="00B6332D" w:rsidRDefault="000F2E61" w:rsidP="000F2E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Mairi Chisholm’s private diary, 1914-16, </w:t>
      </w:r>
      <w:r w:rsidRPr="00B6332D">
        <w:rPr>
          <w:rFonts w:ascii="Times New Roman" w:hAnsi="Times New Roman" w:cs="Times New Roman"/>
        </w:rPr>
        <w:t>p. 142</w:t>
      </w:r>
      <w:r>
        <w:rPr>
          <w:rFonts w:ascii="Times New Roman" w:hAnsi="Times New Roman" w:cs="Times New Roman"/>
        </w:rPr>
        <w:t>.</w:t>
      </w:r>
      <w:r w:rsidRPr="00B6332D">
        <w:rPr>
          <w:rFonts w:ascii="Times New Roman" w:hAnsi="Times New Roman" w:cs="Times New Roman"/>
        </w:rPr>
        <w:t xml:space="preserve"> </w:t>
      </w:r>
      <w:r>
        <w:rPr>
          <w:rFonts w:ascii="Times New Roman" w:hAnsi="Times New Roman" w:cs="Times New Roman"/>
        </w:rPr>
        <w:t>Imperial War Museum, London.</w:t>
      </w:r>
    </w:p>
  </w:footnote>
  <w:footnote w:id="62">
    <w:p w:rsidR="000F2E61" w:rsidRPr="00220583" w:rsidRDefault="000F2E61" w:rsidP="000F2E61">
      <w:pPr>
        <w:pStyle w:val="FootnoteText"/>
        <w:rPr>
          <w:rFonts w:ascii="Times New Roman" w:hAnsi="Times New Roman" w:cs="Times New Roman"/>
        </w:rPr>
      </w:pPr>
      <w:r w:rsidRPr="00220583">
        <w:rPr>
          <w:rStyle w:val="FootnoteReference"/>
        </w:rPr>
        <w:footnoteRef/>
      </w:r>
      <w:r w:rsidRPr="00220583">
        <w:t xml:space="preserve"> </w:t>
      </w:r>
      <w:r w:rsidRPr="00220583">
        <w:rPr>
          <w:rFonts w:ascii="Times New Roman" w:hAnsi="Times New Roman" w:cs="Times New Roman"/>
        </w:rPr>
        <w:t xml:space="preserve">M. Borden, </w:t>
      </w:r>
      <w:r w:rsidRPr="00220583">
        <w:rPr>
          <w:rFonts w:ascii="Times New Roman" w:hAnsi="Times New Roman" w:cs="Times New Roman"/>
          <w:i/>
        </w:rPr>
        <w:t>The Forbidden Zone: A Nurse’s Impressions of the First World War</w:t>
      </w:r>
      <w:r w:rsidRPr="00220583">
        <w:rPr>
          <w:rFonts w:ascii="Times New Roman" w:hAnsi="Times New Roman" w:cs="Times New Roman"/>
        </w:rPr>
        <w:t xml:space="preserve"> (London: Hesperus Press Limited, 2008), p. 103.</w:t>
      </w:r>
    </w:p>
  </w:footnote>
  <w:footnote w:id="63">
    <w:p w:rsidR="000F2E61" w:rsidRPr="00220583" w:rsidRDefault="000F2E61" w:rsidP="000F2E61">
      <w:pPr>
        <w:pStyle w:val="FootnoteText"/>
      </w:pPr>
      <w:r w:rsidRPr="00220583">
        <w:rPr>
          <w:rStyle w:val="FootnoteReference"/>
          <w:rFonts w:ascii="Times New Roman" w:hAnsi="Times New Roman" w:cs="Times New Roman"/>
        </w:rPr>
        <w:footnoteRef/>
      </w:r>
      <w:r w:rsidRPr="00220583">
        <w:rPr>
          <w:rFonts w:ascii="Times New Roman" w:hAnsi="Times New Roman" w:cs="Times New Roman"/>
        </w:rPr>
        <w:t xml:space="preserve"> Borden, </w:t>
      </w:r>
      <w:r w:rsidRPr="00220583">
        <w:rPr>
          <w:rFonts w:ascii="Times New Roman" w:hAnsi="Times New Roman" w:cs="Times New Roman"/>
          <w:i/>
        </w:rPr>
        <w:t>Forbidden Zone</w:t>
      </w:r>
      <w:r w:rsidRPr="00220583">
        <w:rPr>
          <w:rFonts w:ascii="Times New Roman" w:hAnsi="Times New Roman" w:cs="Times New Roman"/>
        </w:rPr>
        <w:t>, p. xvi.</w:t>
      </w:r>
    </w:p>
  </w:footnote>
  <w:footnote w:id="64">
    <w:p w:rsidR="000F2E61" w:rsidRPr="00220583" w:rsidRDefault="000F2E61" w:rsidP="000F2E61">
      <w:pPr>
        <w:pStyle w:val="FootnoteText"/>
      </w:pPr>
      <w:r w:rsidRPr="00220583">
        <w:rPr>
          <w:rStyle w:val="FootnoteReference"/>
        </w:rPr>
        <w:footnoteRef/>
      </w:r>
      <w:r w:rsidRPr="00220583">
        <w:t xml:space="preserve"> </w:t>
      </w:r>
      <w:r w:rsidRPr="00220583">
        <w:rPr>
          <w:rFonts w:ascii="Times New Roman" w:hAnsi="Times New Roman" w:cs="Times New Roman"/>
        </w:rPr>
        <w:t>T’Serclaes, memoirs of the front line. IWM.</w:t>
      </w:r>
    </w:p>
  </w:footnote>
  <w:footnote w:id="65">
    <w:p w:rsidR="000F2E61" w:rsidRDefault="000F2E61" w:rsidP="000F2E61">
      <w:pPr>
        <w:pStyle w:val="FootnoteText"/>
      </w:pPr>
      <w:r w:rsidRPr="00220583">
        <w:rPr>
          <w:rStyle w:val="FootnoteReference"/>
        </w:rPr>
        <w:footnoteRef/>
      </w:r>
      <w:r w:rsidRPr="00220583">
        <w:t xml:space="preserve"> </w:t>
      </w:r>
      <w:r w:rsidRPr="00220583">
        <w:rPr>
          <w:rFonts w:ascii="Times New Roman" w:hAnsi="Times New Roman" w:cs="Times New Roman"/>
        </w:rPr>
        <w:t xml:space="preserve">Within her private papers, T’Serclaes has preserved a certificate for a military medal that was </w:t>
      </w:r>
      <w:r>
        <w:rPr>
          <w:rFonts w:ascii="Times New Roman" w:hAnsi="Times New Roman" w:cs="Times New Roman"/>
        </w:rPr>
        <w:t xml:space="preserve">bestowed </w:t>
      </w:r>
      <w:r w:rsidRPr="00220583">
        <w:rPr>
          <w:rFonts w:ascii="Times New Roman" w:hAnsi="Times New Roman" w:cs="Times New Roman"/>
        </w:rPr>
        <w:t>due to her work with the Red Cross. This was awarded by the Fourth Army Headquarters on 10</w:t>
      </w:r>
      <w:r w:rsidRPr="00220583">
        <w:rPr>
          <w:rFonts w:ascii="Times New Roman" w:hAnsi="Times New Roman" w:cs="Times New Roman"/>
          <w:vertAlign w:val="superscript"/>
        </w:rPr>
        <w:t>th</w:t>
      </w:r>
      <w:r w:rsidRPr="00220583">
        <w:rPr>
          <w:rFonts w:ascii="Times New Roman" w:hAnsi="Times New Roman" w:cs="Times New Roman"/>
        </w:rPr>
        <w:t xml:space="preserve"> October 1917, IWM.</w:t>
      </w:r>
    </w:p>
  </w:footnote>
  <w:footnote w:id="66">
    <w:p w:rsidR="000F2E61" w:rsidRDefault="000F2E61" w:rsidP="000F2E61">
      <w:pPr>
        <w:pStyle w:val="FootnoteText"/>
      </w:pPr>
      <w:r>
        <w:rPr>
          <w:rStyle w:val="FootnoteReference"/>
        </w:rPr>
        <w:footnoteRef/>
      </w:r>
      <w:r w:rsidRPr="00E6042C">
        <w:rPr>
          <w:rFonts w:ascii="Times New Roman" w:hAnsi="Times New Roman" w:cs="Times New Roman"/>
        </w:rPr>
        <w:t xml:space="preserve"> A. </w:t>
      </w:r>
      <w:proofErr w:type="spellStart"/>
      <w:r w:rsidRPr="00E6042C">
        <w:rPr>
          <w:rFonts w:ascii="Times New Roman" w:hAnsi="Times New Roman" w:cs="Times New Roman"/>
        </w:rPr>
        <w:t>Borsay</w:t>
      </w:r>
      <w:proofErr w:type="spellEnd"/>
      <w:r w:rsidRPr="00E6042C">
        <w:rPr>
          <w:rFonts w:ascii="Times New Roman" w:hAnsi="Times New Roman" w:cs="Times New Roman"/>
        </w:rPr>
        <w:t xml:space="preserve"> and P. Dale, </w:t>
      </w:r>
      <w:r w:rsidRPr="00E6042C">
        <w:rPr>
          <w:rFonts w:ascii="Times New Roman" w:hAnsi="Times New Roman" w:cs="Times New Roman"/>
          <w:i/>
        </w:rPr>
        <w:t>Mental Health Nursing: The Working Lives of Paid Carers 1800s-1900s</w:t>
      </w:r>
      <w:r w:rsidRPr="00E6042C">
        <w:rPr>
          <w:rFonts w:ascii="Times New Roman" w:hAnsi="Times New Roman" w:cs="Times New Roman"/>
        </w:rPr>
        <w:t xml:space="preserve"> (Manchester: Manchester University Press, 2015), p. 77</w:t>
      </w:r>
      <w:r>
        <w:rPr>
          <w:rFonts w:ascii="Times New Roman" w:hAnsi="Times New Roman" w:cs="Times New Roman"/>
        </w:rPr>
        <w:t>.</w:t>
      </w:r>
    </w:p>
  </w:footnote>
  <w:footnote w:id="67">
    <w:p w:rsidR="000F2E61" w:rsidRDefault="000F2E61" w:rsidP="000F2E61">
      <w:pPr>
        <w:pStyle w:val="NoSpacing"/>
      </w:pPr>
      <w:r>
        <w:rPr>
          <w:rStyle w:val="FootnoteReference"/>
        </w:rPr>
        <w:footnoteRef/>
      </w:r>
      <w:r>
        <w:t xml:space="preserve"> </w:t>
      </w:r>
      <w:r w:rsidRPr="00E6042C">
        <w:rPr>
          <w:rFonts w:ascii="Times New Roman" w:hAnsi="Times New Roman" w:cs="Times New Roman"/>
          <w:sz w:val="20"/>
        </w:rPr>
        <w:t xml:space="preserve">Mary </w:t>
      </w:r>
      <w:proofErr w:type="spellStart"/>
      <w:r w:rsidRPr="00E6042C">
        <w:rPr>
          <w:rFonts w:ascii="Times New Roman" w:hAnsi="Times New Roman" w:cs="Times New Roman"/>
          <w:sz w:val="20"/>
        </w:rPr>
        <w:t>Stollard’s</w:t>
      </w:r>
      <w:proofErr w:type="spellEnd"/>
      <w:r w:rsidRPr="00E6042C">
        <w:rPr>
          <w:rFonts w:ascii="Times New Roman" w:hAnsi="Times New Roman" w:cs="Times New Roman"/>
          <w:sz w:val="20"/>
        </w:rPr>
        <w:t xml:space="preserve"> account found in </w:t>
      </w:r>
      <w:bookmarkStart w:id="12" w:name="_Hlk513497963"/>
      <w:r w:rsidRPr="00E6042C">
        <w:rPr>
          <w:rFonts w:ascii="Times New Roman" w:hAnsi="Times New Roman" w:cs="Times New Roman"/>
          <w:sz w:val="20"/>
        </w:rPr>
        <w:t>Lyn MacDonald’s </w:t>
      </w:r>
      <w:r w:rsidRPr="00E6042C">
        <w:rPr>
          <w:rFonts w:ascii="Times New Roman" w:hAnsi="Times New Roman" w:cs="Times New Roman"/>
          <w:i/>
          <w:sz w:val="20"/>
        </w:rPr>
        <w:t>Roses of No Man’s Land</w:t>
      </w:r>
      <w:r>
        <w:rPr>
          <w:rFonts w:ascii="Times New Roman" w:hAnsi="Times New Roman" w:cs="Times New Roman"/>
          <w:sz w:val="20"/>
        </w:rPr>
        <w:t xml:space="preserve"> (London: Penguin Group, 2013)</w:t>
      </w:r>
      <w:bookmarkEnd w:id="12"/>
      <w:r>
        <w:rPr>
          <w:rFonts w:ascii="Times New Roman" w:hAnsi="Times New Roman" w:cs="Times New Roman"/>
          <w:sz w:val="20"/>
        </w:rPr>
        <w:t xml:space="preserve">, </w:t>
      </w:r>
      <w:r w:rsidRPr="00E6042C">
        <w:rPr>
          <w:rFonts w:ascii="Times New Roman" w:hAnsi="Times New Roman" w:cs="Times New Roman"/>
          <w:sz w:val="20"/>
        </w:rPr>
        <w:t>pp. 231-32</w:t>
      </w:r>
      <w:r>
        <w:rPr>
          <w:rFonts w:ascii="Times New Roman" w:hAnsi="Times New Roman" w:cs="Times New Roman"/>
          <w:sz w:val="20"/>
        </w:rPr>
        <w:t>.</w:t>
      </w:r>
    </w:p>
  </w:footnote>
  <w:footnote w:id="68">
    <w:p w:rsidR="000F2E61" w:rsidRDefault="000F2E61" w:rsidP="000F2E61">
      <w:pPr>
        <w:pStyle w:val="FootnoteText"/>
      </w:pPr>
      <w:r>
        <w:rPr>
          <w:rStyle w:val="FootnoteReference"/>
        </w:rPr>
        <w:footnoteRef/>
      </w:r>
      <w:r>
        <w:t xml:space="preserve"> </w:t>
      </w:r>
      <w:r w:rsidRPr="00AA4E82">
        <w:rPr>
          <w:rFonts w:ascii="Times New Roman" w:hAnsi="Times New Roman" w:cs="Times New Roman"/>
          <w:i/>
        </w:rPr>
        <w:t>Ibid</w:t>
      </w:r>
      <w:r>
        <w:rPr>
          <w:rFonts w:ascii="Times New Roman" w:hAnsi="Times New Roman" w:cs="Times New Roman"/>
          <w:i/>
        </w:rPr>
        <w:t>.</w:t>
      </w:r>
    </w:p>
  </w:footnote>
  <w:footnote w:id="69">
    <w:p w:rsidR="000F2E61" w:rsidRDefault="000F2E61" w:rsidP="000F2E61">
      <w:pPr>
        <w:pStyle w:val="FootnoteText"/>
      </w:pPr>
      <w:r>
        <w:rPr>
          <w:rStyle w:val="FootnoteReference"/>
        </w:rPr>
        <w:footnoteRef/>
      </w:r>
      <w:r>
        <w:t xml:space="preserve"> </w:t>
      </w:r>
      <w:r w:rsidRPr="00113E73">
        <w:rPr>
          <w:rFonts w:ascii="Times New Roman" w:hAnsi="Times New Roman" w:cs="Times New Roman"/>
        </w:rPr>
        <w:t>Doc. 11600, Mairi Chisholm 1914-16., IWM.</w:t>
      </w:r>
    </w:p>
  </w:footnote>
  <w:footnote w:id="70">
    <w:p w:rsidR="000F2E61" w:rsidRDefault="000F2E61" w:rsidP="000F2E61">
      <w:pPr>
        <w:pStyle w:val="FootnoteText"/>
      </w:pPr>
      <w:r>
        <w:rPr>
          <w:rStyle w:val="FootnoteReference"/>
        </w:rPr>
        <w:footnoteRef/>
      </w:r>
      <w:r>
        <w:rPr>
          <w:rFonts w:ascii="Times New Roman" w:hAnsi="Times New Roman" w:cs="Times New Roman"/>
        </w:rPr>
        <w:t xml:space="preserve"> </w:t>
      </w:r>
      <w:r w:rsidRPr="005A3647">
        <w:rPr>
          <w:rFonts w:ascii="Times New Roman" w:hAnsi="Times New Roman" w:cs="Times New Roman"/>
        </w:rPr>
        <w:t>Doc. 15039, The War Diaries of Ruth Durst, p. 22. IWM, London</w:t>
      </w:r>
      <w:r>
        <w:t xml:space="preserve">.  </w:t>
      </w:r>
    </w:p>
  </w:footnote>
  <w:footnote w:id="71">
    <w:p w:rsidR="000F2E61" w:rsidRDefault="000F2E61" w:rsidP="000F2E61">
      <w:pPr>
        <w:pStyle w:val="FootnoteText"/>
      </w:pPr>
      <w:r>
        <w:rPr>
          <w:rStyle w:val="FootnoteReference"/>
        </w:rPr>
        <w:footnoteRef/>
      </w:r>
      <w:r>
        <w:t xml:space="preserve"> </w:t>
      </w:r>
      <w:r w:rsidRPr="005A3647">
        <w:rPr>
          <w:rFonts w:ascii="Times New Roman" w:hAnsi="Times New Roman" w:cs="Times New Roman"/>
          <w:i/>
        </w:rPr>
        <w:t>Ibid.</w:t>
      </w:r>
    </w:p>
  </w:footnote>
  <w:footnote w:id="72">
    <w:p w:rsidR="000F2E61" w:rsidRPr="003D7B31" w:rsidRDefault="000F2E61" w:rsidP="000F2E61">
      <w:pPr>
        <w:pStyle w:val="FootnoteText"/>
        <w:rPr>
          <w:rFonts w:ascii="Times New Roman" w:hAnsi="Times New Roman" w:cs="Times New Roman"/>
        </w:rPr>
      </w:pPr>
      <w:r w:rsidRPr="003D7B31">
        <w:rPr>
          <w:rStyle w:val="FootnoteReference"/>
          <w:rFonts w:ascii="Times New Roman" w:hAnsi="Times New Roman" w:cs="Times New Roman"/>
        </w:rPr>
        <w:footnoteRef/>
      </w:r>
      <w:r w:rsidRPr="003D7B31">
        <w:rPr>
          <w:rFonts w:ascii="Times New Roman" w:hAnsi="Times New Roman" w:cs="Times New Roman"/>
        </w:rPr>
        <w:t xml:space="preserve"> Doc. 9029, Baroness T’Serclaes private papers 1914, IWM.</w:t>
      </w:r>
    </w:p>
  </w:footnote>
  <w:footnote w:id="73">
    <w:p w:rsidR="000F2E61" w:rsidRDefault="000F2E61" w:rsidP="000F2E61">
      <w:pPr>
        <w:pStyle w:val="FootnoteText"/>
      </w:pPr>
      <w:r w:rsidRPr="003D7B31">
        <w:rPr>
          <w:rStyle w:val="FootnoteReference"/>
          <w:rFonts w:ascii="Times New Roman" w:hAnsi="Times New Roman" w:cs="Times New Roman"/>
        </w:rPr>
        <w:footnoteRef/>
      </w:r>
      <w:r w:rsidRPr="003D7B31">
        <w:rPr>
          <w:rFonts w:ascii="Times New Roman" w:hAnsi="Times New Roman" w:cs="Times New Roman"/>
        </w:rPr>
        <w:t xml:space="preserve"> </w:t>
      </w:r>
      <w:r w:rsidRPr="003D7B31">
        <w:rPr>
          <w:rFonts w:ascii="Times New Roman" w:hAnsi="Times New Roman" w:cs="Times New Roman"/>
          <w:i/>
        </w:rPr>
        <w:t>Ibid</w:t>
      </w:r>
      <w:r w:rsidRPr="003D7B31">
        <w:rPr>
          <w:rFonts w:ascii="Times New Roman" w:hAnsi="Times New Roman" w:cs="Times New Roman"/>
        </w:rPr>
        <w:t>. T’Serclaes recounts the Battle of Melle within her memoirs.</w:t>
      </w:r>
    </w:p>
  </w:footnote>
  <w:footnote w:id="74">
    <w:p w:rsidR="000F2E61" w:rsidRPr="00113E73" w:rsidRDefault="000F2E61" w:rsidP="000F2E61">
      <w:pPr>
        <w:pStyle w:val="FootnoteText"/>
      </w:pPr>
      <w:r w:rsidRPr="00113E73">
        <w:rPr>
          <w:rStyle w:val="FootnoteReference"/>
        </w:rPr>
        <w:footnoteRef/>
      </w:r>
      <w:r w:rsidRPr="00113E73">
        <w:t xml:space="preserve"> </w:t>
      </w:r>
      <w:r w:rsidRPr="00113E73">
        <w:rPr>
          <w:rFonts w:ascii="Times New Roman" w:hAnsi="Times New Roman" w:cs="Times New Roman"/>
        </w:rPr>
        <w:t>Doc. 11600, Mairi Chisholm 1914-16., IWM.</w:t>
      </w:r>
    </w:p>
  </w:footnote>
  <w:footnote w:id="75">
    <w:p w:rsidR="000F2E61" w:rsidRPr="00113E73" w:rsidRDefault="000F2E61" w:rsidP="000F2E61">
      <w:pPr>
        <w:pStyle w:val="FootnoteText"/>
      </w:pPr>
      <w:r w:rsidRPr="00113E73">
        <w:rPr>
          <w:rStyle w:val="FootnoteReference"/>
        </w:rPr>
        <w:footnoteRef/>
      </w:r>
      <w:r w:rsidRPr="00113E73">
        <w:t xml:space="preserve"> </w:t>
      </w:r>
      <w:bookmarkStart w:id="13" w:name="_Hlk513563457"/>
      <w:r w:rsidRPr="00113E73">
        <w:rPr>
          <w:rFonts w:ascii="Times New Roman" w:hAnsi="Times New Roman" w:cs="Times New Roman"/>
        </w:rPr>
        <w:t xml:space="preserve">M. Chisholm interviewed by J. Liddiard (1976), [online]. </w:t>
      </w:r>
      <w:bookmarkEnd w:id="13"/>
      <w:r w:rsidRPr="00113E73">
        <w:rPr>
          <w:rFonts w:ascii="Times New Roman" w:hAnsi="Times New Roman" w:cs="Times New Roman"/>
        </w:rPr>
        <w:t>Reel 3, 0</w:t>
      </w:r>
      <w:r>
        <w:rPr>
          <w:rFonts w:ascii="Times New Roman" w:hAnsi="Times New Roman" w:cs="Times New Roman"/>
        </w:rPr>
        <w:t>2</w:t>
      </w:r>
      <w:r w:rsidRPr="00113E73">
        <w:rPr>
          <w:rFonts w:ascii="Times New Roman" w:hAnsi="Times New Roman" w:cs="Times New Roman"/>
        </w:rPr>
        <w:t>:</w:t>
      </w:r>
      <w:r>
        <w:rPr>
          <w:rFonts w:ascii="Times New Roman" w:hAnsi="Times New Roman" w:cs="Times New Roman"/>
        </w:rPr>
        <w:t>59</w:t>
      </w:r>
      <w:r w:rsidRPr="00113E73">
        <w:rPr>
          <w:rFonts w:ascii="Times New Roman" w:hAnsi="Times New Roman" w:cs="Times New Roman"/>
        </w:rPr>
        <w:t>-14:55, IWM.</w:t>
      </w:r>
    </w:p>
  </w:footnote>
  <w:footnote w:id="76">
    <w:p w:rsidR="000F2E61" w:rsidRDefault="000F2E61" w:rsidP="000F2E61">
      <w:pPr>
        <w:pStyle w:val="FootnoteText"/>
      </w:pPr>
      <w:r>
        <w:rPr>
          <w:rStyle w:val="FootnoteReference"/>
        </w:rPr>
        <w:footnoteRef/>
      </w:r>
      <w:r>
        <w:t xml:space="preserve"> </w:t>
      </w:r>
      <w:r w:rsidRPr="00713ECA">
        <w:rPr>
          <w:rFonts w:ascii="Times New Roman" w:hAnsi="Times New Roman" w:cs="Times New Roman"/>
          <w:i/>
        </w:rPr>
        <w:t>Ibid.</w:t>
      </w:r>
    </w:p>
  </w:footnote>
  <w:footnote w:id="77">
    <w:p w:rsidR="000F2E61" w:rsidRDefault="000F2E61" w:rsidP="000F2E61">
      <w:pPr>
        <w:pStyle w:val="FootnoteText"/>
      </w:pPr>
      <w:r w:rsidRPr="00113E73">
        <w:rPr>
          <w:rStyle w:val="FootnoteReference"/>
        </w:rPr>
        <w:footnoteRef/>
      </w:r>
      <w:r w:rsidRPr="00113E73">
        <w:t xml:space="preserve"> </w:t>
      </w:r>
      <w:r w:rsidRPr="00113E73">
        <w:rPr>
          <w:rFonts w:ascii="Times New Roman" w:hAnsi="Times New Roman" w:cs="Times New Roman"/>
          <w:i/>
        </w:rPr>
        <w:t>Ibid</w:t>
      </w:r>
      <w:r w:rsidRPr="00113E73">
        <w:rPr>
          <w:rFonts w:ascii="Times New Roman" w:hAnsi="Times New Roman" w:cs="Times New Roman"/>
        </w:rPr>
        <w:t>. Reel 4, 09:28- 10:51.</w:t>
      </w:r>
    </w:p>
  </w:footnote>
  <w:footnote w:id="78">
    <w:p w:rsidR="000F2E61" w:rsidRPr="00113E73" w:rsidRDefault="000F2E61" w:rsidP="000F2E61">
      <w:pPr>
        <w:pStyle w:val="FootnoteText"/>
        <w:rPr>
          <w:rFonts w:ascii="Times New Roman" w:hAnsi="Times New Roman" w:cs="Times New Roman"/>
        </w:rPr>
      </w:pPr>
      <w:r w:rsidRPr="00113E73">
        <w:rPr>
          <w:rStyle w:val="FootnoteReference"/>
          <w:rFonts w:ascii="Times New Roman" w:hAnsi="Times New Roman" w:cs="Times New Roman"/>
        </w:rPr>
        <w:footnoteRef/>
      </w:r>
      <w:r w:rsidRPr="00113E73">
        <w:rPr>
          <w:rFonts w:ascii="Times New Roman" w:hAnsi="Times New Roman" w:cs="Times New Roman"/>
        </w:rPr>
        <w:t xml:space="preserve"> R. Cowen, (ed), </w:t>
      </w:r>
      <w:r w:rsidRPr="00113E73">
        <w:rPr>
          <w:rFonts w:ascii="Times New Roman" w:hAnsi="Times New Roman" w:cs="Times New Roman"/>
          <w:i/>
        </w:rPr>
        <w:t xml:space="preserve">A Nurse at the Front: The Great War Diaries of Sister Edith Appleton </w:t>
      </w:r>
      <w:r w:rsidRPr="00113E73">
        <w:rPr>
          <w:rFonts w:ascii="Times New Roman" w:hAnsi="Times New Roman" w:cs="Times New Roman"/>
        </w:rPr>
        <w:t>(London: Simon &amp; Schuster, 2012), e-book, location 51.</w:t>
      </w:r>
    </w:p>
  </w:footnote>
  <w:footnote w:id="79">
    <w:p w:rsidR="000F2E61" w:rsidRDefault="000F2E61" w:rsidP="000F2E61">
      <w:pPr>
        <w:pStyle w:val="FootnoteText"/>
      </w:pPr>
      <w:r w:rsidRPr="00113E73">
        <w:rPr>
          <w:rStyle w:val="FootnoteReference"/>
          <w:rFonts w:ascii="Times New Roman" w:hAnsi="Times New Roman" w:cs="Times New Roman"/>
        </w:rPr>
        <w:footnoteRef/>
      </w:r>
      <w:r w:rsidRPr="00113E73">
        <w:rPr>
          <w:rFonts w:ascii="Times New Roman" w:hAnsi="Times New Roman" w:cs="Times New Roman"/>
        </w:rPr>
        <w:t xml:space="preserve"> </w:t>
      </w:r>
      <w:r w:rsidRPr="00113E73">
        <w:rPr>
          <w:rFonts w:ascii="Times New Roman" w:hAnsi="Times New Roman" w:cs="Times New Roman"/>
          <w:i/>
        </w:rPr>
        <w:t>Ibid</w:t>
      </w:r>
      <w:r w:rsidRPr="00113E73">
        <w:rPr>
          <w:rFonts w:ascii="Times New Roman" w:hAnsi="Times New Roman" w:cs="Times New Roman"/>
        </w:rPr>
        <w:t>, location 2106.</w:t>
      </w:r>
    </w:p>
  </w:footnote>
  <w:footnote w:id="80">
    <w:p w:rsidR="000F2E61" w:rsidRDefault="000F2E61" w:rsidP="000F2E61">
      <w:pPr>
        <w:pStyle w:val="FootnoteText"/>
      </w:pPr>
      <w:r>
        <w:rPr>
          <w:rStyle w:val="FootnoteReference"/>
        </w:rPr>
        <w:footnoteRef/>
      </w:r>
      <w:r>
        <w:t xml:space="preserve"> </w:t>
      </w:r>
      <w:r w:rsidRPr="00401266">
        <w:rPr>
          <w:rFonts w:ascii="Times New Roman" w:hAnsi="Times New Roman" w:cs="Times New Roman"/>
        </w:rPr>
        <w:t>Cat</w:t>
      </w:r>
      <w:r>
        <w:rPr>
          <w:rFonts w:ascii="Times New Roman" w:hAnsi="Times New Roman" w:cs="Times New Roman"/>
        </w:rPr>
        <w:t>alogue</w:t>
      </w:r>
      <w:r w:rsidRPr="00401266">
        <w:rPr>
          <w:rFonts w:ascii="Times New Roman" w:hAnsi="Times New Roman" w:cs="Times New Roman"/>
        </w:rPr>
        <w:t xml:space="preserve"> number: 9489. Thomas Howell Phillips interviewed by Lyn E. Smith (1986), [online]. Reel 2, 16:58-17:45, IWM.</w:t>
      </w:r>
    </w:p>
  </w:footnote>
  <w:footnote w:id="81">
    <w:p w:rsidR="000F2E61" w:rsidRPr="00401266" w:rsidRDefault="000F2E61" w:rsidP="000F2E61">
      <w:pPr>
        <w:pStyle w:val="FootnoteText"/>
        <w:spacing w:line="276" w:lineRule="auto"/>
        <w:jc w:val="both"/>
        <w:rPr>
          <w:rFonts w:ascii="Times New Roman" w:hAnsi="Times New Roman" w:cs="Times New Roman"/>
        </w:rPr>
      </w:pPr>
      <w:r w:rsidRPr="00401266">
        <w:rPr>
          <w:rStyle w:val="FootnoteReference"/>
          <w:rFonts w:ascii="Times New Roman" w:hAnsi="Times New Roman" w:cs="Times New Roman"/>
        </w:rPr>
        <w:footnoteRef/>
      </w:r>
      <w:r w:rsidRPr="00401266">
        <w:rPr>
          <w:rFonts w:ascii="Times New Roman" w:hAnsi="Times New Roman" w:cs="Times New Roman"/>
        </w:rPr>
        <w:t xml:space="preserve"> Catalogue number: 9929. Richards, George interviewed by Lyn E. Smith (1987), [online], reel 6 21:00-22:19, IWM.</w:t>
      </w:r>
    </w:p>
  </w:footnote>
  <w:footnote w:id="82">
    <w:p w:rsidR="000F2E61" w:rsidRDefault="000F2E61" w:rsidP="000F2E61">
      <w:pPr>
        <w:pStyle w:val="FootnoteText"/>
        <w:spacing w:line="276" w:lineRule="auto"/>
        <w:jc w:val="both"/>
      </w:pPr>
      <w:r w:rsidRPr="00401266">
        <w:rPr>
          <w:rStyle w:val="FootnoteReference"/>
          <w:rFonts w:ascii="Times New Roman" w:hAnsi="Times New Roman" w:cs="Times New Roman"/>
        </w:rPr>
        <w:footnoteRef/>
      </w:r>
      <w:r w:rsidRPr="00401266">
        <w:rPr>
          <w:rFonts w:ascii="Times New Roman" w:hAnsi="Times New Roman" w:cs="Times New Roman"/>
        </w:rPr>
        <w:t xml:space="preserve"> </w:t>
      </w:r>
      <w:r w:rsidRPr="00401266">
        <w:rPr>
          <w:rFonts w:ascii="Times New Roman" w:hAnsi="Times New Roman" w:cs="Times New Roman"/>
          <w:i/>
        </w:rPr>
        <w:t>Ibid</w:t>
      </w:r>
      <w:r w:rsidRPr="00401266">
        <w:rPr>
          <w:rFonts w:ascii="Times New Roman" w:hAnsi="Times New Roman" w:cs="Times New Roman"/>
        </w:rPr>
        <w:t>. 22:19-24:18, IWM.</w:t>
      </w:r>
    </w:p>
  </w:footnote>
  <w:footnote w:id="83">
    <w:p w:rsidR="000F2E61" w:rsidRDefault="000F2E61" w:rsidP="000F2E61">
      <w:pPr>
        <w:pStyle w:val="FootnoteText"/>
      </w:pPr>
      <w:r>
        <w:rPr>
          <w:rStyle w:val="FootnoteReference"/>
        </w:rPr>
        <w:footnoteRef/>
      </w:r>
      <w:r>
        <w:t xml:space="preserve"> </w:t>
      </w:r>
      <w:r w:rsidRPr="00276627">
        <w:rPr>
          <w:rFonts w:ascii="Times New Roman" w:hAnsi="Times New Roman" w:cs="Times New Roman"/>
          <w:i/>
        </w:rPr>
        <w:t>Ibid</w:t>
      </w:r>
      <w:r>
        <w:t>.</w:t>
      </w:r>
    </w:p>
  </w:footnote>
  <w:footnote w:id="84">
    <w:p w:rsidR="000F2E61" w:rsidRDefault="000F2E61" w:rsidP="000F2E61">
      <w:pPr>
        <w:pStyle w:val="FootnoteText"/>
      </w:pPr>
      <w:r>
        <w:rPr>
          <w:rStyle w:val="FootnoteReference"/>
        </w:rPr>
        <w:footnoteRef/>
      </w:r>
      <w:r>
        <w:t xml:space="preserve"> </w:t>
      </w:r>
      <w:r w:rsidRPr="00401266">
        <w:rPr>
          <w:rFonts w:ascii="Times New Roman" w:hAnsi="Times New Roman" w:cs="Times New Roman"/>
          <w:i/>
        </w:rPr>
        <w:t>Ibid</w:t>
      </w:r>
      <w:r>
        <w:t xml:space="preserve">. </w:t>
      </w:r>
      <w:r w:rsidRPr="00401266">
        <w:rPr>
          <w:rFonts w:ascii="Times New Roman" w:hAnsi="Times New Roman" w:cs="Times New Roman"/>
        </w:rPr>
        <w:t>George Richards, IWM.</w:t>
      </w:r>
    </w:p>
  </w:footnote>
  <w:footnote w:id="85">
    <w:p w:rsidR="000F2E61" w:rsidRDefault="000F2E61" w:rsidP="000F2E61">
      <w:pPr>
        <w:pStyle w:val="FootnoteText"/>
      </w:pPr>
      <w:r>
        <w:rPr>
          <w:rStyle w:val="FootnoteReference"/>
        </w:rPr>
        <w:footnoteRef/>
      </w:r>
      <w:r>
        <w:t xml:space="preserve"> </w:t>
      </w:r>
      <w:r w:rsidRPr="00770F68">
        <w:rPr>
          <w:rFonts w:ascii="Times New Roman" w:hAnsi="Times New Roman" w:cs="Times New Roman"/>
          <w:i/>
        </w:rPr>
        <w:t>Ibid.</w:t>
      </w:r>
    </w:p>
  </w:footnote>
  <w:footnote w:id="86">
    <w:p w:rsidR="000F2E61" w:rsidRDefault="000F2E61" w:rsidP="000F2E61">
      <w:pPr>
        <w:pStyle w:val="FootnoteText"/>
      </w:pPr>
      <w:r>
        <w:rPr>
          <w:rStyle w:val="FootnoteReference"/>
        </w:rPr>
        <w:footnoteRef/>
      </w:r>
      <w:r>
        <w:t xml:space="preserve"> </w:t>
      </w:r>
      <w:r w:rsidRPr="007F3463">
        <w:rPr>
          <w:rFonts w:ascii="Times New Roman" w:hAnsi="Times New Roman" w:cs="Times New Roman"/>
        </w:rPr>
        <w:t xml:space="preserve">Memoirs of Captain Graham Greenwell found within M. Arthur, </w:t>
      </w:r>
      <w:r w:rsidRPr="007F3463">
        <w:rPr>
          <w:rFonts w:ascii="Times New Roman" w:hAnsi="Times New Roman" w:cs="Times New Roman"/>
          <w:i/>
        </w:rPr>
        <w:t>Forgotten Voices of the Great War</w:t>
      </w:r>
      <w:r w:rsidRPr="007F3463">
        <w:rPr>
          <w:rFonts w:ascii="Times New Roman" w:hAnsi="Times New Roman" w:cs="Times New Roman"/>
        </w:rPr>
        <w:t xml:space="preserve"> (London: Ebury Press, 2002), p. 175.</w:t>
      </w:r>
    </w:p>
  </w:footnote>
  <w:footnote w:id="87">
    <w:p w:rsidR="000F2E61" w:rsidRPr="007F3463" w:rsidRDefault="000F2E61" w:rsidP="000F2E61">
      <w:pPr>
        <w:pStyle w:val="NoSpacing"/>
        <w:spacing w:line="276" w:lineRule="auto"/>
        <w:jc w:val="both"/>
        <w:rPr>
          <w:rFonts w:ascii="Times New Roman" w:hAnsi="Times New Roman" w:cs="Times New Roman"/>
          <w:sz w:val="20"/>
          <w:szCs w:val="20"/>
        </w:rPr>
      </w:pPr>
      <w:r>
        <w:rPr>
          <w:rStyle w:val="FootnoteReference"/>
        </w:rPr>
        <w:footnoteRef/>
      </w:r>
      <w:r>
        <w:t xml:space="preserve"> </w:t>
      </w:r>
      <w:r w:rsidRPr="007F3463">
        <w:rPr>
          <w:rFonts w:ascii="Times New Roman" w:hAnsi="Times New Roman" w:cs="Times New Roman"/>
          <w:sz w:val="20"/>
          <w:szCs w:val="20"/>
        </w:rPr>
        <w:t xml:space="preserve">T. Downing, </w:t>
      </w:r>
      <w:r w:rsidRPr="007F3463">
        <w:rPr>
          <w:rFonts w:ascii="Times New Roman" w:hAnsi="Times New Roman" w:cs="Times New Roman"/>
          <w:i/>
          <w:sz w:val="20"/>
          <w:szCs w:val="20"/>
        </w:rPr>
        <w:t>Breakdown: The Crisis of Shell Shock</w:t>
      </w:r>
      <w:r w:rsidRPr="007F3463">
        <w:rPr>
          <w:rFonts w:ascii="Times New Roman" w:hAnsi="Times New Roman" w:cs="Times New Roman"/>
          <w:sz w:val="20"/>
          <w:szCs w:val="20"/>
        </w:rPr>
        <w:t xml:space="preserve"> (London: Little, Brown Book Group, 2016), p. 90-2. </w:t>
      </w:r>
    </w:p>
  </w:footnote>
  <w:footnote w:id="88">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I have alluded heavily to Anthony Babington within this section of the chapter. This is because he served as an infantry officer during WW2, and himself saw how war broke his fellow comrades, p. 1. </w:t>
      </w:r>
    </w:p>
  </w:footnote>
  <w:footnote w:id="89">
    <w:p w:rsidR="000F2E61" w:rsidRPr="007F3463" w:rsidRDefault="000F2E61" w:rsidP="000F2E61">
      <w:pPr>
        <w:pStyle w:val="NoSpacing"/>
        <w:spacing w:line="276" w:lineRule="auto"/>
        <w:jc w:val="both"/>
        <w:rPr>
          <w:rFonts w:ascii="Times New Roman" w:hAnsi="Times New Roman" w:cs="Times New Roman"/>
          <w:sz w:val="20"/>
          <w:szCs w:val="20"/>
        </w:rPr>
      </w:pPr>
      <w:r w:rsidRPr="007F3463">
        <w:rPr>
          <w:rStyle w:val="FootnoteReference"/>
          <w:rFonts w:ascii="Times New Roman" w:hAnsi="Times New Roman" w:cs="Times New Roman"/>
          <w:sz w:val="20"/>
          <w:szCs w:val="20"/>
        </w:rPr>
        <w:footnoteRef/>
      </w:r>
      <w:r w:rsidRPr="007F3463">
        <w:rPr>
          <w:rFonts w:ascii="Times New Roman" w:hAnsi="Times New Roman" w:cs="Times New Roman"/>
          <w:sz w:val="20"/>
          <w:szCs w:val="20"/>
        </w:rPr>
        <w:t xml:space="preserve"> A. Babington, </w:t>
      </w:r>
      <w:r w:rsidRPr="007F3463">
        <w:rPr>
          <w:rFonts w:ascii="Times New Roman" w:hAnsi="Times New Roman" w:cs="Times New Roman"/>
          <w:i/>
          <w:sz w:val="20"/>
          <w:szCs w:val="20"/>
        </w:rPr>
        <w:t>Shell Shock: A History of the Changing Attitudes to War Neurosis</w:t>
      </w:r>
      <w:r w:rsidRPr="007F3463">
        <w:rPr>
          <w:rFonts w:ascii="Times New Roman" w:hAnsi="Times New Roman" w:cs="Times New Roman"/>
          <w:sz w:val="20"/>
          <w:szCs w:val="20"/>
        </w:rPr>
        <w:t xml:space="preserve"> (Yorkshire: Pen &amp; Sword Select, 2003), p. 23.</w:t>
      </w:r>
    </w:p>
  </w:footnote>
  <w:footnote w:id="90">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Babington, </w:t>
      </w:r>
      <w:r w:rsidRPr="007F3463">
        <w:rPr>
          <w:rFonts w:ascii="Times New Roman" w:hAnsi="Times New Roman" w:cs="Times New Roman"/>
          <w:i/>
        </w:rPr>
        <w:t>Shell Shock: A History of the Changing Attitudes to War Neurosis</w:t>
      </w:r>
      <w:r w:rsidRPr="007F3463">
        <w:rPr>
          <w:rFonts w:ascii="Times New Roman" w:hAnsi="Times New Roman" w:cs="Times New Roman"/>
        </w:rPr>
        <w:t>, p. 47</w:t>
      </w:r>
      <w:r>
        <w:rPr>
          <w:rFonts w:ascii="Times New Roman" w:hAnsi="Times New Roman" w:cs="Times New Roman"/>
        </w:rPr>
        <w:t>.</w:t>
      </w:r>
    </w:p>
  </w:footnote>
  <w:footnote w:id="91">
    <w:p w:rsidR="000F2E61" w:rsidRDefault="000F2E61" w:rsidP="000F2E61">
      <w:pPr>
        <w:pStyle w:val="FootnoteText"/>
      </w:pPr>
      <w:r>
        <w:rPr>
          <w:rStyle w:val="FootnoteReference"/>
        </w:rPr>
        <w:footnoteRef/>
      </w:r>
      <w:r>
        <w:t xml:space="preserve"> </w:t>
      </w:r>
      <w:r w:rsidRPr="00770F68">
        <w:rPr>
          <w:rFonts w:ascii="Times New Roman" w:hAnsi="Times New Roman" w:cs="Times New Roman"/>
          <w:i/>
        </w:rPr>
        <w:t>Ibid.</w:t>
      </w:r>
    </w:p>
  </w:footnote>
  <w:footnote w:id="92">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R. Graves, </w:t>
      </w:r>
      <w:r>
        <w:rPr>
          <w:rFonts w:ascii="Times New Roman" w:hAnsi="Times New Roman" w:cs="Times New Roman"/>
          <w:i/>
        </w:rPr>
        <w:t>G</w:t>
      </w:r>
      <w:r w:rsidRPr="00770F68">
        <w:rPr>
          <w:rFonts w:ascii="Times New Roman" w:hAnsi="Times New Roman" w:cs="Times New Roman"/>
          <w:i/>
        </w:rPr>
        <w:t xml:space="preserve">oodbye to </w:t>
      </w:r>
      <w:r>
        <w:rPr>
          <w:rFonts w:ascii="Times New Roman" w:hAnsi="Times New Roman" w:cs="Times New Roman"/>
          <w:i/>
        </w:rPr>
        <w:t>A</w:t>
      </w:r>
      <w:r w:rsidRPr="00770F68">
        <w:rPr>
          <w:rFonts w:ascii="Times New Roman" w:hAnsi="Times New Roman" w:cs="Times New Roman"/>
          <w:i/>
        </w:rPr>
        <w:t xml:space="preserve">ll </w:t>
      </w:r>
      <w:r>
        <w:rPr>
          <w:rFonts w:ascii="Times New Roman" w:hAnsi="Times New Roman" w:cs="Times New Roman"/>
          <w:i/>
        </w:rPr>
        <w:t>T</w:t>
      </w:r>
      <w:r w:rsidRPr="00770F68">
        <w:rPr>
          <w:rFonts w:ascii="Times New Roman" w:hAnsi="Times New Roman" w:cs="Times New Roman"/>
          <w:i/>
        </w:rPr>
        <w:t>hat</w:t>
      </w:r>
      <w:r>
        <w:rPr>
          <w:rFonts w:ascii="Times New Roman" w:hAnsi="Times New Roman" w:cs="Times New Roman"/>
        </w:rPr>
        <w:t xml:space="preserve"> (</w:t>
      </w:r>
      <w:r w:rsidRPr="007F3463">
        <w:rPr>
          <w:rFonts w:ascii="Times New Roman" w:hAnsi="Times New Roman" w:cs="Times New Roman"/>
        </w:rPr>
        <w:t>London</w:t>
      </w:r>
      <w:r>
        <w:rPr>
          <w:rFonts w:ascii="Times New Roman" w:hAnsi="Times New Roman" w:cs="Times New Roman"/>
        </w:rPr>
        <w:t xml:space="preserve">: </w:t>
      </w:r>
      <w:r w:rsidRPr="007F3463">
        <w:rPr>
          <w:rFonts w:ascii="Times New Roman" w:hAnsi="Times New Roman" w:cs="Times New Roman"/>
        </w:rPr>
        <w:t>Jonathan Cape, 1929</w:t>
      </w:r>
      <w:r>
        <w:rPr>
          <w:rFonts w:ascii="Times New Roman" w:hAnsi="Times New Roman" w:cs="Times New Roman"/>
        </w:rPr>
        <w:t>) as referenced i</w:t>
      </w:r>
      <w:r w:rsidRPr="007F3463">
        <w:rPr>
          <w:rFonts w:ascii="Times New Roman" w:hAnsi="Times New Roman" w:cs="Times New Roman"/>
        </w:rPr>
        <w:t>n Babington, p. 58</w:t>
      </w:r>
      <w:r>
        <w:rPr>
          <w:rFonts w:ascii="Times New Roman" w:hAnsi="Times New Roman" w:cs="Times New Roman"/>
        </w:rPr>
        <w:t>.</w:t>
      </w:r>
    </w:p>
  </w:footnote>
  <w:footnote w:id="93">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Babington, </w:t>
      </w:r>
      <w:r w:rsidRPr="007F3463">
        <w:rPr>
          <w:rFonts w:ascii="Times New Roman" w:hAnsi="Times New Roman" w:cs="Times New Roman"/>
          <w:i/>
        </w:rPr>
        <w:t>Shell Shock: A History of the Changing Attitudes to War Neurosis</w:t>
      </w:r>
      <w:r w:rsidRPr="007F3463">
        <w:rPr>
          <w:rFonts w:ascii="Times New Roman" w:hAnsi="Times New Roman" w:cs="Times New Roman"/>
        </w:rPr>
        <w:t>, p. 60</w:t>
      </w:r>
      <w:r>
        <w:rPr>
          <w:rFonts w:ascii="Times New Roman" w:hAnsi="Times New Roman" w:cs="Times New Roman"/>
        </w:rPr>
        <w:t>.</w:t>
      </w:r>
    </w:p>
  </w:footnote>
  <w:footnote w:id="94">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Pr>
          <w:rFonts w:ascii="Times New Roman" w:hAnsi="Times New Roman" w:cs="Times New Roman"/>
        </w:rPr>
        <w:t>,</w:t>
      </w:r>
      <w:r w:rsidRPr="007F3463">
        <w:rPr>
          <w:rFonts w:ascii="Times New Roman" w:hAnsi="Times New Roman" w:cs="Times New Roman"/>
        </w:rPr>
        <w:t xml:space="preserve"> p. 63</w:t>
      </w:r>
      <w:r>
        <w:rPr>
          <w:rFonts w:ascii="Times New Roman" w:hAnsi="Times New Roman" w:cs="Times New Roman"/>
        </w:rPr>
        <w:t>.</w:t>
      </w:r>
    </w:p>
  </w:footnote>
  <w:footnote w:id="95">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Pr>
          <w:rFonts w:ascii="Times New Roman" w:hAnsi="Times New Roman" w:cs="Times New Roman"/>
        </w:rPr>
        <w:t>,</w:t>
      </w:r>
      <w:r w:rsidRPr="007F3463">
        <w:rPr>
          <w:rFonts w:ascii="Times New Roman" w:hAnsi="Times New Roman" w:cs="Times New Roman"/>
        </w:rPr>
        <w:t xml:space="preserve"> p. 68</w:t>
      </w:r>
      <w:r>
        <w:rPr>
          <w:rFonts w:ascii="Times New Roman" w:hAnsi="Times New Roman" w:cs="Times New Roman"/>
        </w:rPr>
        <w:t>.</w:t>
      </w:r>
    </w:p>
  </w:footnote>
  <w:footnote w:id="96">
    <w:p w:rsidR="000F2E61" w:rsidRDefault="000F2E61" w:rsidP="000F2E61">
      <w:pPr>
        <w:pStyle w:val="FootnoteText"/>
        <w:spacing w:line="276" w:lineRule="auto"/>
        <w:jc w:val="both"/>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Pr>
          <w:rFonts w:ascii="Times New Roman" w:hAnsi="Times New Roman" w:cs="Times New Roman"/>
        </w:rPr>
        <w:t>,</w:t>
      </w:r>
      <w:r w:rsidRPr="007F3463">
        <w:rPr>
          <w:rFonts w:ascii="Times New Roman" w:hAnsi="Times New Roman" w:cs="Times New Roman"/>
        </w:rPr>
        <w:t xml:space="preserve"> p. 83</w:t>
      </w:r>
      <w:r>
        <w:rPr>
          <w:rFonts w:ascii="Times New Roman" w:hAnsi="Times New Roman" w:cs="Times New Roman"/>
        </w:rPr>
        <w:t>.</w:t>
      </w:r>
    </w:p>
  </w:footnote>
  <w:footnote w:id="97">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Corporal Alan Bray in </w:t>
      </w:r>
      <w:r w:rsidRPr="007F3463">
        <w:rPr>
          <w:rFonts w:ascii="Times New Roman" w:hAnsi="Times New Roman" w:cs="Times New Roman"/>
          <w:i/>
        </w:rPr>
        <w:t>Forgotten Voices of the Great War</w:t>
      </w:r>
      <w:r w:rsidRPr="007F3463">
        <w:rPr>
          <w:rFonts w:ascii="Times New Roman" w:hAnsi="Times New Roman" w:cs="Times New Roman"/>
        </w:rPr>
        <w:t xml:space="preserve"> Max Arthur, p. 89</w:t>
      </w:r>
      <w:r>
        <w:rPr>
          <w:rFonts w:ascii="Times New Roman" w:hAnsi="Times New Roman" w:cs="Times New Roman"/>
        </w:rPr>
        <w:t>.</w:t>
      </w:r>
    </w:p>
  </w:footnote>
  <w:footnote w:id="98">
    <w:p w:rsidR="000F2E61" w:rsidRPr="007F3463" w:rsidRDefault="000F2E61"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sidRPr="007F3463">
        <w:rPr>
          <w:rFonts w:ascii="Times New Roman" w:hAnsi="Times New Roman" w:cs="Times New Roman"/>
        </w:rPr>
        <w:t xml:space="preserve">. </w:t>
      </w:r>
    </w:p>
  </w:footnote>
  <w:footnote w:id="99">
    <w:p w:rsidR="000F2E61" w:rsidRDefault="000F2E61" w:rsidP="000F2E61">
      <w:pPr>
        <w:pStyle w:val="FootnoteText"/>
        <w:spacing w:line="276" w:lineRule="auto"/>
        <w:jc w:val="both"/>
      </w:pPr>
      <w:r w:rsidRPr="007F3463">
        <w:rPr>
          <w:rStyle w:val="FootnoteReference"/>
          <w:rFonts w:ascii="Times New Roman" w:hAnsi="Times New Roman" w:cs="Times New Roman"/>
        </w:rPr>
        <w:footnoteRef/>
      </w:r>
      <w:r w:rsidRPr="007F3463">
        <w:rPr>
          <w:rFonts w:ascii="Times New Roman" w:hAnsi="Times New Roman" w:cs="Times New Roman"/>
        </w:rPr>
        <w:t xml:space="preserve"> Babington, p. 83-4.</w:t>
      </w:r>
    </w:p>
  </w:footnote>
  <w:footnote w:id="100">
    <w:p w:rsidR="000F2E61" w:rsidRPr="00F36DED" w:rsidRDefault="000F2E61" w:rsidP="000F2E61">
      <w:pPr>
        <w:pStyle w:val="NoSpacing"/>
        <w:spacing w:line="276" w:lineRule="auto"/>
        <w:rPr>
          <w:rFonts w:ascii="Times New Roman" w:hAnsi="Times New Roman" w:cs="Times New Roman"/>
          <w:sz w:val="20"/>
          <w:szCs w:val="20"/>
        </w:rPr>
      </w:pPr>
      <w:r w:rsidRPr="00F36DED">
        <w:rPr>
          <w:rStyle w:val="FootnoteReference"/>
          <w:rFonts w:ascii="Times New Roman" w:hAnsi="Times New Roman" w:cs="Times New Roman"/>
          <w:sz w:val="20"/>
          <w:szCs w:val="20"/>
        </w:rPr>
        <w:footnoteRef/>
      </w:r>
      <w:r w:rsidRPr="00F36DED">
        <w:rPr>
          <w:rFonts w:ascii="Times New Roman" w:hAnsi="Times New Roman" w:cs="Times New Roman"/>
          <w:sz w:val="20"/>
          <w:szCs w:val="20"/>
        </w:rPr>
        <w:t xml:space="preserve"> Neville Hind’s diary during his recovery at Wharncliffe, 1917, p. 74. Imperial War Museum, London.</w:t>
      </w:r>
    </w:p>
  </w:footnote>
  <w:footnote w:id="101">
    <w:p w:rsidR="000F2E61" w:rsidRPr="00F36DED" w:rsidRDefault="000F2E61" w:rsidP="000F2E61">
      <w:pPr>
        <w:pStyle w:val="NoSpacing"/>
        <w:spacing w:line="276" w:lineRule="auto"/>
        <w:rPr>
          <w:rFonts w:ascii="Times New Roman" w:hAnsi="Times New Roman" w:cs="Times New Roman"/>
          <w:sz w:val="20"/>
          <w:szCs w:val="20"/>
        </w:rPr>
      </w:pPr>
      <w:r w:rsidRPr="00F36DED">
        <w:rPr>
          <w:rStyle w:val="FootnoteReference"/>
          <w:rFonts w:ascii="Times New Roman" w:hAnsi="Times New Roman" w:cs="Times New Roman"/>
          <w:sz w:val="20"/>
          <w:szCs w:val="20"/>
        </w:rPr>
        <w:footnoteRef/>
      </w:r>
      <w:r w:rsidRPr="00F36DED">
        <w:rPr>
          <w:rFonts w:ascii="Times New Roman" w:hAnsi="Times New Roman" w:cs="Times New Roman"/>
          <w:sz w:val="20"/>
          <w:szCs w:val="20"/>
        </w:rPr>
        <w:t xml:space="preserve"> </w:t>
      </w:r>
      <w:r w:rsidRPr="00F36DED">
        <w:rPr>
          <w:rFonts w:ascii="Times New Roman" w:hAnsi="Times New Roman" w:cs="Times New Roman"/>
          <w:i/>
          <w:sz w:val="20"/>
          <w:szCs w:val="20"/>
        </w:rPr>
        <w:t>Ibid</w:t>
      </w:r>
      <w:r w:rsidRPr="00F36DED">
        <w:rPr>
          <w:rFonts w:ascii="Times New Roman" w:hAnsi="Times New Roman" w:cs="Times New Roman"/>
          <w:sz w:val="20"/>
          <w:szCs w:val="20"/>
        </w:rPr>
        <w:t xml:space="preserve">. </w:t>
      </w:r>
    </w:p>
  </w:footnote>
  <w:footnote w:id="102">
    <w:p w:rsidR="000F2E61" w:rsidRPr="00F36DED" w:rsidRDefault="000F2E61" w:rsidP="000F2E61">
      <w:pPr>
        <w:pStyle w:val="NoSpacing"/>
        <w:spacing w:line="276" w:lineRule="auto"/>
        <w:rPr>
          <w:rFonts w:ascii="Times New Roman" w:hAnsi="Times New Roman" w:cs="Times New Roman"/>
          <w:sz w:val="20"/>
          <w:szCs w:val="20"/>
        </w:rPr>
      </w:pPr>
      <w:r w:rsidRPr="00F36DED">
        <w:rPr>
          <w:rStyle w:val="FootnoteReference"/>
          <w:rFonts w:ascii="Times New Roman" w:hAnsi="Times New Roman" w:cs="Times New Roman"/>
          <w:sz w:val="20"/>
          <w:szCs w:val="20"/>
        </w:rPr>
        <w:footnoteRef/>
      </w:r>
      <w:r w:rsidRPr="00F36DED">
        <w:rPr>
          <w:rFonts w:ascii="Times New Roman" w:hAnsi="Times New Roman" w:cs="Times New Roman"/>
          <w:sz w:val="20"/>
          <w:szCs w:val="20"/>
        </w:rPr>
        <w:t xml:space="preserve"> Neville Hind, p. 87</w:t>
      </w:r>
      <w:r>
        <w:rPr>
          <w:rFonts w:ascii="Times New Roman" w:hAnsi="Times New Roman" w:cs="Times New Roman"/>
          <w:sz w:val="20"/>
          <w:szCs w:val="20"/>
        </w:rPr>
        <w:t>.</w:t>
      </w:r>
    </w:p>
  </w:footnote>
  <w:footnote w:id="103">
    <w:p w:rsidR="000F2E61" w:rsidRPr="00677269" w:rsidRDefault="000F2E61" w:rsidP="000F2E61">
      <w:pPr>
        <w:pStyle w:val="FootnoteText"/>
        <w:jc w:val="both"/>
        <w:rPr>
          <w:rFonts w:ascii="Times New Roman" w:hAnsi="Times New Roman" w:cs="Times New Roman"/>
          <w:szCs w:val="24"/>
          <w:shd w:val="clear" w:color="auto" w:fill="FFFFFF"/>
        </w:rPr>
      </w:pPr>
      <w:r w:rsidRPr="00F36DED">
        <w:rPr>
          <w:rStyle w:val="FootnoteReference"/>
          <w:rFonts w:ascii="Times New Roman" w:hAnsi="Times New Roman" w:cs="Times New Roman"/>
        </w:rPr>
        <w:footnoteRef/>
      </w:r>
      <w:r w:rsidRPr="00F36DED">
        <w:rPr>
          <w:rFonts w:ascii="Times New Roman" w:hAnsi="Times New Roman" w:cs="Times New Roman"/>
        </w:rPr>
        <w:t xml:space="preserve"> </w:t>
      </w:r>
      <w:bookmarkStart w:id="16" w:name="_Hlk513566870"/>
      <w:r w:rsidRPr="00F36DED">
        <w:rPr>
          <w:rFonts w:ascii="Times New Roman" w:hAnsi="Times New Roman" w:cs="Times New Roman"/>
          <w:szCs w:val="24"/>
          <w:shd w:val="clear" w:color="auto" w:fill="FFFFFF"/>
        </w:rPr>
        <w:t>T. Loughran, ‘A Crisis of Masculinity Re-writing the History of Shell-shock and Gender in First World War Britain’ (2013), History Compass, vol. 11, issue 9, pp. 727-738</w:t>
      </w:r>
      <w:bookmarkEnd w:id="16"/>
    </w:p>
  </w:footnote>
  <w:footnote w:id="104">
    <w:p w:rsidR="000F2E61" w:rsidRPr="00640297" w:rsidRDefault="000F2E61" w:rsidP="000F2E61">
      <w:pPr>
        <w:pStyle w:val="FootnoteText"/>
        <w:spacing w:line="276" w:lineRule="auto"/>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Matthew Shaw, ‘Faith, belief and superstition’ (2014), [online].</w:t>
      </w:r>
    </w:p>
  </w:footnote>
  <w:footnote w:id="105">
    <w:p w:rsidR="000F2E61" w:rsidRPr="00640297" w:rsidRDefault="000F2E61" w:rsidP="000F2E61">
      <w:pPr>
        <w:pStyle w:val="FootnoteText"/>
        <w:spacing w:line="276" w:lineRule="auto"/>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w:t>
      </w:r>
      <w:proofErr w:type="spellStart"/>
      <w:r w:rsidRPr="00640297">
        <w:rPr>
          <w:rFonts w:ascii="Times New Roman" w:hAnsi="Times New Roman" w:cs="Times New Roman"/>
        </w:rPr>
        <w:t>Jobe</w:t>
      </w:r>
      <w:proofErr w:type="spellEnd"/>
      <w:r w:rsidRPr="00640297">
        <w:rPr>
          <w:rFonts w:ascii="Times New Roman" w:hAnsi="Times New Roman" w:cs="Times New Roman"/>
        </w:rPr>
        <w:t xml:space="preserve"> Close, </w:t>
      </w:r>
      <w:r w:rsidRPr="00640297">
        <w:rPr>
          <w:rFonts w:ascii="Times New Roman" w:hAnsi="Times New Roman" w:cs="Times New Roman"/>
          <w:i/>
        </w:rPr>
        <w:t xml:space="preserve">Psychological Trauma, Masculinity, and the Great War in British and American Cinema </w:t>
      </w:r>
      <w:r w:rsidRPr="00640297">
        <w:rPr>
          <w:rFonts w:ascii="Times New Roman" w:hAnsi="Times New Roman" w:cs="Times New Roman"/>
        </w:rPr>
        <w:t>(Unpublished MA thesis) University of Birmingham, 2017, pp. 12-16</w:t>
      </w:r>
    </w:p>
  </w:footnote>
  <w:footnote w:id="106">
    <w:p w:rsidR="000F2E61" w:rsidRPr="00640297" w:rsidRDefault="000F2E61" w:rsidP="000F2E61">
      <w:pPr>
        <w:pStyle w:val="NoSpacing"/>
        <w:spacing w:line="276" w:lineRule="auto"/>
        <w:jc w:val="both"/>
        <w:rPr>
          <w:rFonts w:ascii="Times New Roman" w:hAnsi="Times New Roman" w:cs="Times New Roman"/>
          <w:sz w:val="20"/>
          <w:szCs w:val="20"/>
        </w:rPr>
      </w:pPr>
      <w:r w:rsidRPr="00640297">
        <w:rPr>
          <w:rStyle w:val="FootnoteReference"/>
          <w:rFonts w:ascii="Times New Roman" w:hAnsi="Times New Roman" w:cs="Times New Roman"/>
          <w:sz w:val="20"/>
          <w:szCs w:val="20"/>
        </w:rPr>
        <w:footnoteRef/>
      </w:r>
      <w:r w:rsidRPr="00640297">
        <w:rPr>
          <w:rFonts w:ascii="Times New Roman" w:hAnsi="Times New Roman" w:cs="Times New Roman"/>
          <w:sz w:val="20"/>
          <w:szCs w:val="20"/>
        </w:rPr>
        <w:t xml:space="preserve"> R. Schweitzer, </w:t>
      </w:r>
      <w:r w:rsidRPr="00640297">
        <w:rPr>
          <w:rFonts w:ascii="Times New Roman" w:hAnsi="Times New Roman" w:cs="Times New Roman"/>
          <w:i/>
          <w:sz w:val="20"/>
          <w:szCs w:val="20"/>
        </w:rPr>
        <w:t>The Cross and the Trenches</w:t>
      </w:r>
      <w:r w:rsidRPr="00640297">
        <w:rPr>
          <w:rFonts w:ascii="Times New Roman" w:hAnsi="Times New Roman" w:cs="Times New Roman"/>
          <w:sz w:val="20"/>
          <w:szCs w:val="20"/>
        </w:rPr>
        <w:t xml:space="preserve"> (Westport: Praeger, 2003).</w:t>
      </w:r>
    </w:p>
  </w:footnote>
  <w:footnote w:id="107">
    <w:p w:rsidR="000F2E61" w:rsidRPr="00677269" w:rsidRDefault="000F2E61" w:rsidP="000F2E61">
      <w:pPr>
        <w:pStyle w:val="NoSpacing"/>
        <w:spacing w:line="276" w:lineRule="auto"/>
        <w:jc w:val="both"/>
        <w:rPr>
          <w:rFonts w:ascii="Times New Roman" w:hAnsi="Times New Roman" w:cs="Times New Roman"/>
          <w:sz w:val="20"/>
          <w:szCs w:val="20"/>
          <w:shd w:val="clear" w:color="auto" w:fill="FFFFFF"/>
        </w:rPr>
      </w:pPr>
      <w:r w:rsidRPr="00640297">
        <w:rPr>
          <w:rStyle w:val="FootnoteReference"/>
          <w:rFonts w:ascii="Times New Roman" w:hAnsi="Times New Roman" w:cs="Times New Roman"/>
          <w:sz w:val="20"/>
          <w:szCs w:val="20"/>
        </w:rPr>
        <w:footnoteRef/>
      </w:r>
      <w:r w:rsidRPr="00640297">
        <w:rPr>
          <w:rFonts w:ascii="Times New Roman" w:hAnsi="Times New Roman" w:cs="Times New Roman"/>
          <w:sz w:val="20"/>
          <w:szCs w:val="20"/>
        </w:rPr>
        <w:t xml:space="preserve"> </w:t>
      </w:r>
      <w:r w:rsidRPr="00640297">
        <w:rPr>
          <w:rFonts w:ascii="Times New Roman" w:hAnsi="Times New Roman" w:cs="Times New Roman"/>
          <w:sz w:val="20"/>
          <w:szCs w:val="20"/>
          <w:shd w:val="clear" w:color="auto" w:fill="FFFFFF"/>
        </w:rPr>
        <w:t xml:space="preserve">‘A Crisis of Masculinity Re-writing the History of Shell-shock and Gender in First World War Britain’ (2013), </w:t>
      </w:r>
      <w:r w:rsidRPr="00640297">
        <w:rPr>
          <w:rFonts w:ascii="Times New Roman" w:hAnsi="Times New Roman" w:cs="Times New Roman"/>
          <w:i/>
          <w:sz w:val="20"/>
          <w:szCs w:val="20"/>
          <w:shd w:val="clear" w:color="auto" w:fill="FFFFFF"/>
        </w:rPr>
        <w:t>History Compass</w:t>
      </w:r>
      <w:r w:rsidRPr="00640297">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w:t>
      </w:r>
      <w:r w:rsidRPr="00640297">
        <w:rPr>
          <w:rFonts w:ascii="Times New Roman" w:hAnsi="Times New Roman" w:cs="Times New Roman"/>
          <w:sz w:val="20"/>
          <w:szCs w:val="20"/>
          <w:shd w:val="clear" w:color="auto" w:fill="FFFFFF"/>
        </w:rPr>
        <w:t>pp. 727-738.</w:t>
      </w:r>
    </w:p>
  </w:footnote>
  <w:footnote w:id="108">
    <w:p w:rsidR="000F2E61" w:rsidRPr="00640297" w:rsidRDefault="000F2E61"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J. Close discusses Stephanie Meyers’ </w:t>
      </w:r>
      <w:r w:rsidRPr="00640297">
        <w:rPr>
          <w:rFonts w:ascii="Times New Roman" w:hAnsi="Times New Roman" w:cs="Times New Roman"/>
          <w:i/>
        </w:rPr>
        <w:t>Separating the Men from the Boys</w:t>
      </w:r>
      <w:r w:rsidRPr="00640297">
        <w:rPr>
          <w:rFonts w:ascii="Times New Roman" w:hAnsi="Times New Roman" w:cs="Times New Roman"/>
        </w:rPr>
        <w:t xml:space="preserve"> within his thesis, p. 11.</w:t>
      </w:r>
    </w:p>
  </w:footnote>
  <w:footnote w:id="109">
    <w:p w:rsidR="000F2E61" w:rsidRPr="00640297" w:rsidRDefault="000F2E61"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Downing, p. 289.</w:t>
      </w:r>
    </w:p>
  </w:footnote>
  <w:footnote w:id="110">
    <w:p w:rsidR="000F2E61" w:rsidRPr="00640297" w:rsidRDefault="000F2E61"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Richard Marshall, ‘Drugs and DORA’ (2012), [online].</w:t>
      </w:r>
    </w:p>
  </w:footnote>
  <w:footnote w:id="111">
    <w:p w:rsidR="000F2E61" w:rsidRPr="00640297" w:rsidRDefault="000F2E61"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w:t>
      </w:r>
      <w:r w:rsidRPr="00640297">
        <w:rPr>
          <w:rFonts w:ascii="Times New Roman" w:hAnsi="Times New Roman" w:cs="Times New Roman"/>
          <w:shd w:val="clear" w:color="auto" w:fill="FFFFFF"/>
        </w:rPr>
        <w:t>V. Berridge, ‘War Conditions and Narcotics Control’ (1978), </w:t>
      </w:r>
      <w:r w:rsidRPr="00640297">
        <w:rPr>
          <w:rStyle w:val="Emphasis"/>
          <w:rFonts w:ascii="Times New Roman" w:hAnsi="Times New Roman" w:cs="Times New Roman"/>
          <w:color w:val="333333"/>
          <w:bdr w:val="none" w:sz="0" w:space="0" w:color="auto" w:frame="1"/>
          <w:shd w:val="clear" w:color="auto" w:fill="FFFFFF"/>
        </w:rPr>
        <w:t xml:space="preserve">Journal of Social Policy, vol. </w:t>
      </w:r>
      <w:r w:rsidRPr="00640297">
        <w:rPr>
          <w:rFonts w:ascii="Times New Roman" w:hAnsi="Times New Roman" w:cs="Times New Roman"/>
          <w:shd w:val="clear" w:color="auto" w:fill="FFFFFF"/>
        </w:rPr>
        <w:t>7.3, p. 286.</w:t>
      </w:r>
    </w:p>
  </w:footnote>
  <w:footnote w:id="112">
    <w:p w:rsidR="000F2E61" w:rsidRDefault="000F2E61" w:rsidP="000F2E61">
      <w:pPr>
        <w:pStyle w:val="FootnoteText"/>
        <w:spacing w:line="276" w:lineRule="auto"/>
        <w:jc w:val="both"/>
      </w:pPr>
      <w:r w:rsidRPr="00640297">
        <w:rPr>
          <w:rStyle w:val="FootnoteReference"/>
          <w:rFonts w:ascii="Times New Roman" w:hAnsi="Times New Roman" w:cs="Times New Roman"/>
        </w:rPr>
        <w:footnoteRef/>
      </w:r>
      <w:r w:rsidRPr="00640297">
        <w:rPr>
          <w:rFonts w:ascii="Times New Roman" w:hAnsi="Times New Roman" w:cs="Times New Roman"/>
        </w:rPr>
        <w:t xml:space="preserve"> Downing, p. 91.</w:t>
      </w:r>
    </w:p>
  </w:footnote>
  <w:footnote w:id="113">
    <w:p w:rsidR="000F2E61" w:rsidRPr="00DF60F5" w:rsidRDefault="000F2E61" w:rsidP="000F2E61">
      <w:pPr>
        <w:pStyle w:val="FootnoteText"/>
        <w:rPr>
          <w:rFonts w:ascii="Times New Roman" w:hAnsi="Times New Roman" w:cs="Times New Roman"/>
        </w:rPr>
      </w:pPr>
      <w:r>
        <w:rPr>
          <w:rStyle w:val="FootnoteReference"/>
        </w:rPr>
        <w:footnoteRef/>
      </w:r>
      <w:r>
        <w:t xml:space="preserve"> </w:t>
      </w:r>
      <w:bookmarkStart w:id="17" w:name="_Hlk513566133"/>
      <w:r w:rsidRPr="00DF60F5">
        <w:rPr>
          <w:rFonts w:ascii="Times New Roman" w:hAnsi="Times New Roman" w:cs="Times New Roman"/>
          <w:i/>
        </w:rPr>
        <w:t>Lectures on War Neurosis</w:t>
      </w:r>
      <w:r w:rsidRPr="00DF60F5">
        <w:rPr>
          <w:rFonts w:ascii="Times New Roman" w:hAnsi="Times New Roman" w:cs="Times New Roman"/>
        </w:rPr>
        <w:t>, T.A. Ross, London, Edward Arnold, 1941</w:t>
      </w:r>
      <w:bookmarkEnd w:id="17"/>
      <w:r>
        <w:rPr>
          <w:rFonts w:ascii="Times New Roman" w:hAnsi="Times New Roman" w:cs="Times New Roman"/>
        </w:rPr>
        <w:t xml:space="preserve"> found in Babington, p. 47.</w:t>
      </w:r>
    </w:p>
  </w:footnote>
  <w:footnote w:id="114">
    <w:p w:rsidR="000F2E61" w:rsidRPr="00DF60F5" w:rsidRDefault="000F2E61" w:rsidP="000F2E61">
      <w:pPr>
        <w:pStyle w:val="FootnoteText"/>
        <w:rPr>
          <w:rFonts w:ascii="Times New Roman" w:hAnsi="Times New Roman" w:cs="Times New Roman"/>
        </w:rPr>
      </w:pPr>
      <w:r w:rsidRPr="00DF60F5">
        <w:rPr>
          <w:rStyle w:val="FootnoteReference"/>
          <w:rFonts w:ascii="Times New Roman" w:hAnsi="Times New Roman" w:cs="Times New Roman"/>
        </w:rPr>
        <w:footnoteRef/>
      </w:r>
      <w:r w:rsidRPr="00DF60F5">
        <w:rPr>
          <w:rFonts w:ascii="Times New Roman" w:hAnsi="Times New Roman" w:cs="Times New Roman"/>
        </w:rPr>
        <w:t xml:space="preserve"> Downing, p. 288</w:t>
      </w:r>
      <w:r>
        <w:rPr>
          <w:rFonts w:ascii="Times New Roman" w:hAnsi="Times New Roman" w:cs="Times New Roman"/>
        </w:rPr>
        <w:t>.</w:t>
      </w:r>
    </w:p>
  </w:footnote>
  <w:footnote w:id="115">
    <w:p w:rsidR="000F2E61" w:rsidRDefault="000F2E61" w:rsidP="000F2E61">
      <w:pPr>
        <w:pStyle w:val="FootnoteText"/>
      </w:pPr>
      <w:r w:rsidRPr="00DF60F5">
        <w:rPr>
          <w:rStyle w:val="FootnoteReference"/>
          <w:rFonts w:ascii="Times New Roman" w:hAnsi="Times New Roman" w:cs="Times New Roman"/>
        </w:rPr>
        <w:footnoteRef/>
      </w:r>
      <w:r w:rsidRPr="00DF60F5">
        <w:rPr>
          <w:rFonts w:ascii="Times New Roman" w:hAnsi="Times New Roman" w:cs="Times New Roman"/>
        </w:rPr>
        <w:t xml:space="preserve"> </w:t>
      </w:r>
      <w:r w:rsidRPr="00DF60F5">
        <w:rPr>
          <w:rFonts w:ascii="Times New Roman" w:hAnsi="Times New Roman" w:cs="Times New Roman"/>
          <w:i/>
        </w:rPr>
        <w:t>Ibid.</w:t>
      </w:r>
      <w:r>
        <w:t xml:space="preserve"> </w:t>
      </w:r>
    </w:p>
  </w:footnote>
  <w:footnote w:id="116">
    <w:p w:rsidR="000F2E61" w:rsidRDefault="000F2E61" w:rsidP="000F2E61">
      <w:pPr>
        <w:pStyle w:val="FootnoteText"/>
      </w:pPr>
      <w:r>
        <w:rPr>
          <w:rStyle w:val="FootnoteReference"/>
        </w:rPr>
        <w:footnoteRef/>
      </w:r>
      <w:r>
        <w:t xml:space="preserve"> See T’Serclaes’ anger of being disallowed to come within a certain radius of the trench.</w:t>
      </w:r>
    </w:p>
  </w:footnote>
  <w:footnote w:id="117">
    <w:p w:rsidR="000F2E61" w:rsidRDefault="000F2E61" w:rsidP="000F2E61">
      <w:pPr>
        <w:pStyle w:val="FootnoteText"/>
      </w:pPr>
      <w:r>
        <w:rPr>
          <w:rStyle w:val="FootnoteReference"/>
        </w:rPr>
        <w:footnoteRef/>
      </w:r>
      <w:r>
        <w:t xml:space="preserve"> </w:t>
      </w:r>
      <w:proofErr w:type="gramStart"/>
      <w:r>
        <w:t>Oh</w:t>
      </w:r>
      <w:proofErr w:type="gramEnd"/>
      <w:r>
        <w:t xml:space="preserve"> what a lovely war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5FF4"/>
    <w:multiLevelType w:val="hybridMultilevel"/>
    <w:tmpl w:val="732E3E72"/>
    <w:lvl w:ilvl="0" w:tplc="F77E6148">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B728A"/>
    <w:multiLevelType w:val="hybridMultilevel"/>
    <w:tmpl w:val="7BD408AE"/>
    <w:lvl w:ilvl="0" w:tplc="C1BE46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B4D25"/>
    <w:multiLevelType w:val="hybridMultilevel"/>
    <w:tmpl w:val="93467BBE"/>
    <w:lvl w:ilvl="0" w:tplc="7868D1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4C5782"/>
    <w:multiLevelType w:val="hybridMultilevel"/>
    <w:tmpl w:val="94085C56"/>
    <w:lvl w:ilvl="0" w:tplc="5EAE9C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B3312B"/>
    <w:multiLevelType w:val="hybridMultilevel"/>
    <w:tmpl w:val="DE004416"/>
    <w:lvl w:ilvl="0" w:tplc="C1BE464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FB3C77"/>
    <w:multiLevelType w:val="hybridMultilevel"/>
    <w:tmpl w:val="9364DACE"/>
    <w:lvl w:ilvl="0" w:tplc="C1BE464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B9575D2"/>
    <w:multiLevelType w:val="hybridMultilevel"/>
    <w:tmpl w:val="78F60DC6"/>
    <w:lvl w:ilvl="0" w:tplc="C1BE464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61"/>
    <w:rsid w:val="000F2E61"/>
    <w:rsid w:val="003423C8"/>
    <w:rsid w:val="003D5FF5"/>
    <w:rsid w:val="004F4668"/>
    <w:rsid w:val="00693520"/>
    <w:rsid w:val="00883500"/>
    <w:rsid w:val="00927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6899C"/>
  <w15:chartTrackingRefBased/>
  <w15:docId w15:val="{EBCBF6C6-DE7E-4323-935D-A74122FBF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2E61"/>
    <w:pPr>
      <w:spacing w:after="120" w:line="264" w:lineRule="auto"/>
    </w:pPr>
    <w:rPr>
      <w:rFonts w:eastAsiaTheme="minorEastAsia"/>
      <w:sz w:val="21"/>
      <w:szCs w:val="21"/>
      <w:lang w:val="en-US"/>
    </w:rPr>
  </w:style>
  <w:style w:type="paragraph" w:styleId="Heading2">
    <w:name w:val="heading 2"/>
    <w:basedOn w:val="Normal"/>
    <w:next w:val="Normal"/>
    <w:link w:val="Heading2Char"/>
    <w:uiPriority w:val="9"/>
    <w:unhideWhenUsed/>
    <w:qFormat/>
    <w:rsid w:val="000F2E61"/>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rsid w:val="000F2E61"/>
    <w:pPr>
      <w:spacing w:after="0"/>
      <w:jc w:val="center"/>
    </w:pPr>
  </w:style>
  <w:style w:type="paragraph" w:styleId="Footer">
    <w:name w:val="footer"/>
    <w:basedOn w:val="Normal"/>
    <w:link w:val="FooterChar"/>
    <w:uiPriority w:val="99"/>
    <w:unhideWhenUsed/>
    <w:rsid w:val="000F2E61"/>
    <w:pPr>
      <w:spacing w:after="0" w:line="240" w:lineRule="auto"/>
      <w:jc w:val="right"/>
    </w:pPr>
    <w:rPr>
      <w:caps/>
    </w:rPr>
  </w:style>
  <w:style w:type="character" w:customStyle="1" w:styleId="FooterChar">
    <w:name w:val="Footer Char"/>
    <w:basedOn w:val="DefaultParagraphFont"/>
    <w:link w:val="Footer"/>
    <w:uiPriority w:val="99"/>
    <w:rsid w:val="000F2E61"/>
    <w:rPr>
      <w:rFonts w:eastAsiaTheme="minorEastAsia"/>
      <w:caps/>
      <w:sz w:val="21"/>
      <w:szCs w:val="21"/>
      <w:lang w:val="en-US"/>
    </w:rPr>
  </w:style>
  <w:style w:type="paragraph" w:customStyle="1" w:styleId="Photo">
    <w:name w:val="Photo"/>
    <w:basedOn w:val="Normal"/>
    <w:uiPriority w:val="1"/>
    <w:rsid w:val="000F2E61"/>
    <w:pPr>
      <w:spacing w:after="0" w:line="240" w:lineRule="auto"/>
      <w:jc w:val="center"/>
    </w:pPr>
  </w:style>
  <w:style w:type="character" w:customStyle="1" w:styleId="Heading2Char">
    <w:name w:val="Heading 2 Char"/>
    <w:basedOn w:val="DefaultParagraphFont"/>
    <w:link w:val="Heading2"/>
    <w:uiPriority w:val="9"/>
    <w:rsid w:val="000F2E6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F2E61"/>
    <w:pPr>
      <w:spacing w:after="160" w:line="259" w:lineRule="auto"/>
      <w:ind w:left="720"/>
      <w:contextualSpacing/>
    </w:pPr>
    <w:rPr>
      <w:rFonts w:eastAsiaTheme="minorHAnsi"/>
      <w:sz w:val="22"/>
      <w:szCs w:val="22"/>
      <w:lang w:val="en-GB"/>
    </w:rPr>
  </w:style>
  <w:style w:type="paragraph" w:styleId="NoSpacing">
    <w:name w:val="No Spacing"/>
    <w:uiPriority w:val="1"/>
    <w:qFormat/>
    <w:rsid w:val="000F2E61"/>
    <w:pPr>
      <w:spacing w:after="0" w:line="240" w:lineRule="auto"/>
    </w:pPr>
  </w:style>
  <w:style w:type="paragraph" w:styleId="Quote">
    <w:name w:val="Quote"/>
    <w:basedOn w:val="Normal"/>
    <w:next w:val="Normal"/>
    <w:link w:val="QuoteChar"/>
    <w:uiPriority w:val="29"/>
    <w:qFormat/>
    <w:rsid w:val="000F2E61"/>
    <w:pPr>
      <w:spacing w:before="200" w:after="160" w:line="259" w:lineRule="auto"/>
      <w:ind w:left="864" w:right="864"/>
      <w:jc w:val="center"/>
    </w:pPr>
    <w:rPr>
      <w:rFonts w:eastAsiaTheme="minorHAnsi"/>
      <w:i/>
      <w:iCs/>
      <w:color w:val="404040" w:themeColor="text1" w:themeTint="BF"/>
      <w:sz w:val="22"/>
      <w:szCs w:val="22"/>
      <w:lang w:val="en-GB"/>
    </w:rPr>
  </w:style>
  <w:style w:type="character" w:customStyle="1" w:styleId="QuoteChar">
    <w:name w:val="Quote Char"/>
    <w:basedOn w:val="DefaultParagraphFont"/>
    <w:link w:val="Quote"/>
    <w:uiPriority w:val="29"/>
    <w:rsid w:val="000F2E61"/>
    <w:rPr>
      <w:i/>
      <w:iCs/>
      <w:color w:val="404040" w:themeColor="text1" w:themeTint="BF"/>
    </w:rPr>
  </w:style>
  <w:style w:type="paragraph" w:styleId="FootnoteText">
    <w:name w:val="footnote text"/>
    <w:basedOn w:val="Normal"/>
    <w:link w:val="FootnoteTextChar"/>
    <w:uiPriority w:val="99"/>
    <w:unhideWhenUsed/>
    <w:rsid w:val="000F2E61"/>
    <w:pPr>
      <w:spacing w:after="0" w:line="240" w:lineRule="auto"/>
    </w:pPr>
    <w:rPr>
      <w:rFonts w:eastAsiaTheme="minorHAnsi"/>
      <w:sz w:val="20"/>
      <w:szCs w:val="20"/>
      <w:lang w:val="en-GB"/>
    </w:rPr>
  </w:style>
  <w:style w:type="character" w:customStyle="1" w:styleId="FootnoteTextChar">
    <w:name w:val="Footnote Text Char"/>
    <w:basedOn w:val="DefaultParagraphFont"/>
    <w:link w:val="FootnoteText"/>
    <w:uiPriority w:val="99"/>
    <w:rsid w:val="000F2E61"/>
    <w:rPr>
      <w:sz w:val="20"/>
      <w:szCs w:val="20"/>
    </w:rPr>
  </w:style>
  <w:style w:type="character" w:styleId="FootnoteReference">
    <w:name w:val="footnote reference"/>
    <w:basedOn w:val="DefaultParagraphFont"/>
    <w:uiPriority w:val="99"/>
    <w:semiHidden/>
    <w:unhideWhenUsed/>
    <w:rsid w:val="000F2E61"/>
    <w:rPr>
      <w:vertAlign w:val="superscript"/>
    </w:rPr>
  </w:style>
  <w:style w:type="paragraph" w:styleId="Caption">
    <w:name w:val="caption"/>
    <w:basedOn w:val="Normal"/>
    <w:next w:val="Normal"/>
    <w:uiPriority w:val="35"/>
    <w:unhideWhenUsed/>
    <w:qFormat/>
    <w:rsid w:val="000F2E61"/>
    <w:pPr>
      <w:spacing w:after="200" w:line="240" w:lineRule="auto"/>
    </w:pPr>
    <w:rPr>
      <w:rFonts w:eastAsiaTheme="minorHAnsi"/>
      <w:i/>
      <w:iCs/>
      <w:color w:val="44546A" w:themeColor="text2"/>
      <w:sz w:val="18"/>
      <w:szCs w:val="18"/>
      <w:lang w:val="en-GB"/>
    </w:rPr>
  </w:style>
  <w:style w:type="character" w:styleId="Emphasis">
    <w:name w:val="Emphasis"/>
    <w:basedOn w:val="DefaultParagraphFont"/>
    <w:uiPriority w:val="20"/>
    <w:qFormat/>
    <w:rsid w:val="000F2E61"/>
    <w:rPr>
      <w:i/>
      <w:iCs/>
    </w:rPr>
  </w:style>
  <w:style w:type="character" w:styleId="Hyperlink">
    <w:name w:val="Hyperlink"/>
    <w:basedOn w:val="DefaultParagraphFont"/>
    <w:uiPriority w:val="99"/>
    <w:unhideWhenUsed/>
    <w:rsid w:val="000F2E61"/>
    <w:rPr>
      <w:color w:val="0563C1" w:themeColor="hyperlink"/>
      <w:u w:val="single"/>
    </w:rPr>
  </w:style>
  <w:style w:type="paragraph" w:styleId="Header">
    <w:name w:val="header"/>
    <w:basedOn w:val="Normal"/>
    <w:link w:val="HeaderChar"/>
    <w:uiPriority w:val="99"/>
    <w:unhideWhenUsed/>
    <w:rsid w:val="003D5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FF5"/>
    <w:rPr>
      <w:rFonts w:eastAsiaTheme="minorEastAsia"/>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wm.org.uk/collections/item/object/80000765" TargetMode="External"/><Relationship Id="rId18" Type="http://schemas.openxmlformats.org/officeDocument/2006/relationships/hyperlink" Target="https://ahrc.ukri.org/documents/publications/wwi-engagement-centr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l.uk/world-war-one/articles/faith-belief-and-superstition" TargetMode="Externa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hyperlink" Target="https://museum.wales/blog/2016-03-07/Stitching-soldiers---the-Whitchurch-Hospital-tableclot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ellcomelibrary.org/item/b16678643" TargetMode="External"/><Relationship Id="rId20" Type="http://schemas.openxmlformats.org/officeDocument/2006/relationships/hyperlink" Target="http://www.history.ac.uk/reviews/review/9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www.jstor.org/stable/769069" TargetMode="External"/><Relationship Id="rId5" Type="http://schemas.openxmlformats.org/officeDocument/2006/relationships/footnotes" Target="footnotes.xml"/><Relationship Id="rId15" Type="http://schemas.openxmlformats.org/officeDocument/2006/relationships/hyperlink" Target="https://www.iwm.org.uk/collections/item/object/80009712" TargetMode="External"/><Relationship Id="rId23" Type="http://schemas.openxmlformats.org/officeDocument/2006/relationships/hyperlink" Target="https://www.ncbi.nlm.nih.gov/pmc/articles/PMC1484566/" TargetMode="External"/><Relationship Id="rId10" Type="http://schemas.openxmlformats.org/officeDocument/2006/relationships/image" Target="media/image3.jpg"/><Relationship Id="rId19" Type="http://schemas.openxmlformats.org/officeDocument/2006/relationships/hyperlink" Target="https://www.ncbi.nlm.nih.gov/pmc/articles/PMC3792648/"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www.iwm.org.uk/collections/item/object/80009276" TargetMode="External"/><Relationship Id="rId22" Type="http://schemas.openxmlformats.org/officeDocument/2006/relationships/hyperlink" Target="http://ww1centenary.oucs.ox.ac.uk/body-and-mind/drugs-and-dora-2/"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ooks.google.co.uk/books?id=_iSHDAAAQBAJ&amp;printsec=frontcover&amp;dq=peter+leese&amp;hl=en&amp;sa=X&amp;ved=0ahUKEwiF4tTC37zaAhVhDsAKHSi9BOYQ6AEILz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44</Pages>
  <Words>10566</Words>
  <Characters>60229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Morgan</dc:creator>
  <cp:keywords/>
  <dc:description/>
  <cp:lastModifiedBy>Rhiannon Morgan</cp:lastModifiedBy>
  <cp:revision>7</cp:revision>
  <dcterms:created xsi:type="dcterms:W3CDTF">2018-05-08T19:06:00Z</dcterms:created>
  <dcterms:modified xsi:type="dcterms:W3CDTF">2018-05-08T20:28:00Z</dcterms:modified>
</cp:coreProperties>
</file>