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49477501"/>
        <w:docPartObj>
          <w:docPartGallery w:val="Cover Pages"/>
          <w:docPartUnique/>
        </w:docPartObj>
      </w:sdtPr>
      <w:sdtEndPr>
        <w:rPr>
          <w:rFonts w:asciiTheme="minorHAnsi" w:eastAsiaTheme="minorHAnsi" w:hAnsiTheme="minorHAnsi" w:cstheme="minorBidi"/>
          <w:caps w:val="0"/>
          <w:noProof/>
          <w:u w:val="single"/>
          <w:lang w:eastAsia="en-GB"/>
        </w:rPr>
      </w:sdtEndPr>
      <w:sdtContent>
        <w:tbl>
          <w:tblPr>
            <w:tblW w:w="5000" w:type="pct"/>
            <w:jc w:val="center"/>
            <w:tblLook w:val="04A0"/>
          </w:tblPr>
          <w:tblGrid>
            <w:gridCol w:w="10670"/>
          </w:tblGrid>
          <w:tr w:rsidR="00EC00B7">
            <w:trPr>
              <w:trHeight w:val="2880"/>
              <w:jc w:val="center"/>
            </w:trPr>
            <w:tc>
              <w:tcPr>
                <w:tcW w:w="5000" w:type="pct"/>
              </w:tcPr>
              <w:p w:rsidR="00EC00B7" w:rsidRDefault="00EC00B7" w:rsidP="00440E3E">
                <w:pPr>
                  <w:pStyle w:val="NoSpacing"/>
                  <w:jc w:val="center"/>
                  <w:rPr>
                    <w:rFonts w:asciiTheme="majorHAnsi" w:eastAsiaTheme="majorEastAsia" w:hAnsiTheme="majorHAnsi" w:cstheme="majorBidi"/>
                    <w:caps/>
                  </w:rPr>
                </w:pPr>
              </w:p>
            </w:tc>
          </w:tr>
          <w:tr w:rsidR="00EC00B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EC00B7" w:rsidRDefault="00440E3E" w:rsidP="00440E3E">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School Development and Pupil Progress M7X02153-C</w:t>
                    </w:r>
                  </w:p>
                </w:tc>
              </w:sdtContent>
            </w:sdt>
          </w:tr>
          <w:tr w:rsidR="00EC00B7">
            <w:trPr>
              <w:trHeight w:val="720"/>
              <w:jc w:val="center"/>
            </w:trPr>
            <w:tc>
              <w:tcPr>
                <w:tcW w:w="5000" w:type="pct"/>
                <w:tcBorders>
                  <w:top w:val="single" w:sz="4" w:space="0" w:color="4F81BD" w:themeColor="accent1"/>
                </w:tcBorders>
                <w:vAlign w:val="center"/>
              </w:tcPr>
              <w:p w:rsidR="00EC00B7" w:rsidRDefault="00EC00B7" w:rsidP="00440E3E">
                <w:pPr>
                  <w:pStyle w:val="NoSpacing"/>
                  <w:jc w:val="center"/>
                  <w:rPr>
                    <w:rFonts w:asciiTheme="majorHAnsi" w:eastAsiaTheme="majorEastAsia" w:hAnsiTheme="majorHAnsi" w:cstheme="majorBidi"/>
                    <w:sz w:val="44"/>
                    <w:szCs w:val="44"/>
                  </w:rPr>
                </w:pPr>
              </w:p>
            </w:tc>
          </w:tr>
          <w:tr w:rsidR="00EC00B7">
            <w:trPr>
              <w:trHeight w:val="360"/>
              <w:jc w:val="center"/>
            </w:trPr>
            <w:tc>
              <w:tcPr>
                <w:tcW w:w="5000" w:type="pct"/>
                <w:vAlign w:val="center"/>
              </w:tcPr>
              <w:sdt>
                <w:sdtPr>
                  <w:rPr>
                    <w:rFonts w:eastAsiaTheme="minorEastAsia" w:cstheme="minorHAnsi"/>
                    <w:sz w:val="28"/>
                    <w:szCs w:val="28"/>
                    <w:lang w:val="en-U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40E3E" w:rsidRDefault="00440E3E" w:rsidP="00440E3E">
                    <w:pPr>
                      <w:rPr>
                        <w:rFonts w:eastAsiaTheme="minorEastAsia" w:cstheme="minorHAnsi"/>
                        <w:sz w:val="28"/>
                        <w:szCs w:val="28"/>
                        <w:lang w:val="en-US"/>
                      </w:rPr>
                    </w:pPr>
                    <w:r w:rsidRPr="007C5B49">
                      <w:rPr>
                        <w:rFonts w:eastAsiaTheme="minorEastAsia" w:cstheme="minorHAnsi"/>
                        <w:sz w:val="28"/>
                        <w:szCs w:val="28"/>
                        <w:lang w:val="en-US"/>
                      </w:rPr>
                      <w:t xml:space="preserve">Student Number:                                                                                                                                 My student number is 1400340 on the register; however I am only able to log on to </w:t>
                    </w:r>
                    <w:proofErr w:type="spellStart"/>
                    <w:r w:rsidRPr="007C5B49">
                      <w:rPr>
                        <w:rFonts w:eastAsiaTheme="minorEastAsia" w:cstheme="minorHAnsi"/>
                        <w:sz w:val="28"/>
                        <w:szCs w:val="28"/>
                        <w:lang w:val="en-US"/>
                      </w:rPr>
                      <w:t>Moodle</w:t>
                    </w:r>
                    <w:proofErr w:type="spellEnd"/>
                    <w:r w:rsidRPr="007C5B49">
                      <w:rPr>
                        <w:rFonts w:eastAsiaTheme="minorEastAsia" w:cstheme="minorHAnsi"/>
                        <w:sz w:val="28"/>
                        <w:szCs w:val="28"/>
                        <w:lang w:val="en-US"/>
                      </w:rPr>
                      <w:t xml:space="preserve"> and my email using the P140122 number from my undergraduate degree. I have spoken to Helen Lewis, the IT department and registry regarding this matter.                                                                             Initials: NB                                                                                                                                       Group 5                                                                                                                                              Word Count for the Assignment: </w:t>
                    </w:r>
                    <w:r w:rsidR="00AC2BA9">
                      <w:rPr>
                        <w:rFonts w:eastAsiaTheme="minorEastAsia" w:cstheme="minorHAnsi"/>
                        <w:sz w:val="28"/>
                        <w:szCs w:val="28"/>
                        <w:lang w:val="en-US"/>
                      </w:rPr>
                      <w:t>4629</w:t>
                    </w:r>
                  </w:p>
                </w:sdtContent>
              </w:sdt>
              <w:p w:rsidR="00EC00B7" w:rsidRDefault="00EC00B7">
                <w:pPr>
                  <w:pStyle w:val="NoSpacing"/>
                  <w:jc w:val="center"/>
                </w:pPr>
              </w:p>
            </w:tc>
          </w:tr>
          <w:tr w:rsidR="00EC00B7">
            <w:trPr>
              <w:trHeight w:val="360"/>
              <w:jc w:val="center"/>
            </w:trPr>
            <w:tc>
              <w:tcPr>
                <w:tcW w:w="5000" w:type="pct"/>
                <w:vAlign w:val="center"/>
              </w:tcPr>
              <w:p w:rsidR="00EC00B7" w:rsidRDefault="00EC00B7">
                <w:pPr>
                  <w:pStyle w:val="NoSpacing"/>
                  <w:jc w:val="center"/>
                  <w:rPr>
                    <w:b/>
                    <w:bCs/>
                  </w:rPr>
                </w:pPr>
              </w:p>
            </w:tc>
          </w:tr>
          <w:tr w:rsidR="00EC00B7">
            <w:trPr>
              <w:trHeight w:val="360"/>
              <w:jc w:val="center"/>
            </w:trPr>
            <w:tc>
              <w:tcPr>
                <w:tcW w:w="5000" w:type="pct"/>
                <w:vAlign w:val="center"/>
              </w:tcPr>
              <w:p w:rsidR="00EC00B7" w:rsidRDefault="00EC00B7" w:rsidP="00440E3E">
                <w:pPr>
                  <w:pStyle w:val="NoSpacing"/>
                  <w:jc w:val="center"/>
                  <w:rPr>
                    <w:b/>
                    <w:bCs/>
                  </w:rPr>
                </w:pPr>
              </w:p>
            </w:tc>
          </w:tr>
        </w:tbl>
        <w:p w:rsidR="00EC00B7" w:rsidRDefault="00EC00B7"/>
        <w:p w:rsidR="00EC00B7" w:rsidRDefault="00EC00B7"/>
        <w:p w:rsidR="00EC00B7" w:rsidRDefault="00EC00B7"/>
        <w:p w:rsidR="00EC00B7" w:rsidRDefault="00EC00B7"/>
        <w:p w:rsidR="00EC00B7" w:rsidRDefault="00EC00B7"/>
        <w:p w:rsidR="00EC00B7" w:rsidRDefault="00EC00B7"/>
        <w:p w:rsidR="00B03CD9" w:rsidRDefault="00B03CD9"/>
        <w:p w:rsidR="00B03CD9" w:rsidRDefault="00B03CD9"/>
        <w:p w:rsidR="00B03CD9" w:rsidRDefault="00B03CD9"/>
        <w:p w:rsidR="00B03CD9" w:rsidRDefault="00B03CD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B03CD9" w:rsidRPr="009E4A68" w:rsidTr="001315AE">
            <w:trPr>
              <w:trHeight w:val="75"/>
            </w:trPr>
            <w:tc>
              <w:tcPr>
                <w:tcW w:w="10598" w:type="dxa"/>
                <w:shd w:val="clear" w:color="auto" w:fill="D9D9D9"/>
              </w:tcPr>
              <w:p w:rsidR="00B03CD9" w:rsidRPr="009E4A68" w:rsidRDefault="00B03CD9" w:rsidP="001315AE">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rsidR="00B03CD9" w:rsidRPr="009E4A68" w:rsidRDefault="00B03CD9" w:rsidP="00B03CD9">
          <w:pPr>
            <w:pStyle w:val="BodyText1"/>
            <w:tabs>
              <w:tab w:val="clear" w:pos="720"/>
              <w:tab w:val="clear" w:pos="1440"/>
            </w:tabs>
            <w:jc w:val="both"/>
            <w:rPr>
              <w:rFonts w:ascii="Calibri" w:hAnsi="Calibri"/>
              <w:sz w:val="20"/>
            </w:rPr>
          </w:pPr>
        </w:p>
        <w:p w:rsidR="00B03CD9" w:rsidRPr="009E4A68" w:rsidRDefault="00B03CD9" w:rsidP="00B03CD9">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0"/>
            <w:tblW w:w="3760" w:type="pct"/>
            <w:tblLayout w:type="fixed"/>
            <w:tblLook w:val="04A0"/>
          </w:tblPr>
          <w:tblGrid>
            <w:gridCol w:w="1941"/>
            <w:gridCol w:w="1034"/>
            <w:gridCol w:w="1038"/>
            <w:gridCol w:w="1033"/>
            <w:gridCol w:w="11"/>
            <w:gridCol w:w="1024"/>
            <w:gridCol w:w="6"/>
            <w:gridCol w:w="1032"/>
            <w:gridCol w:w="905"/>
          </w:tblGrid>
          <w:tr w:rsidR="00B03CD9" w:rsidRPr="009E4A68" w:rsidTr="00B03CD9">
            <w:trPr>
              <w:gridAfter w:val="8"/>
              <w:wAfter w:w="3791" w:type="pct"/>
              <w:trHeight w:val="509"/>
            </w:trPr>
            <w:tc>
              <w:tcPr>
                <w:tcW w:w="1209" w:type="pct"/>
                <w:vMerge w:val="restart"/>
                <w:tcBorders>
                  <w:top w:val="single" w:sz="4" w:space="0" w:color="auto"/>
                  <w:left w:val="single" w:sz="4" w:space="0" w:color="auto"/>
                  <w:right w:val="single" w:sz="4" w:space="0" w:color="auto"/>
                </w:tcBorders>
                <w:shd w:val="clear" w:color="auto" w:fill="BFBFBF"/>
                <w:vAlign w:val="center"/>
              </w:tcPr>
              <w:p w:rsidR="00B03CD9" w:rsidRPr="009E4A68" w:rsidRDefault="00B03CD9" w:rsidP="00B03CD9">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r>
          <w:tr w:rsidR="00B03CD9" w:rsidRPr="009E4A68" w:rsidTr="00B03CD9">
            <w:trPr>
              <w:trHeight w:val="548"/>
            </w:trPr>
            <w:tc>
              <w:tcPr>
                <w:tcW w:w="1209" w:type="pct"/>
                <w:vMerge/>
                <w:tcBorders>
                  <w:left w:val="single" w:sz="4" w:space="0" w:color="auto"/>
                  <w:bottom w:val="single" w:sz="4" w:space="0" w:color="auto"/>
                  <w:right w:val="single" w:sz="4" w:space="0" w:color="auto"/>
                </w:tcBorders>
                <w:shd w:val="clear" w:color="auto" w:fill="BFBFBF"/>
              </w:tcPr>
              <w:p w:rsidR="00B03CD9" w:rsidRPr="009E4A68" w:rsidRDefault="00B03CD9" w:rsidP="00B03CD9">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B03CD9" w:rsidRPr="009E4A68" w:rsidRDefault="00B03CD9" w:rsidP="00B03CD9">
                <w:pPr>
                  <w:jc w:val="center"/>
                  <w:rPr>
                    <w:rFonts w:ascii="Calibri" w:hAnsi="Calibri"/>
                    <w:b/>
                    <w:sz w:val="18"/>
                  </w:rPr>
                </w:pPr>
              </w:p>
              <w:p w:rsidR="00B03CD9" w:rsidRPr="009E4A68" w:rsidRDefault="00B03CD9" w:rsidP="00B03CD9">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B03CD9" w:rsidRPr="009E4A68" w:rsidRDefault="00B03CD9" w:rsidP="00B03CD9">
                <w:pPr>
                  <w:jc w:val="center"/>
                  <w:rPr>
                    <w:rFonts w:ascii="Calibri" w:hAnsi="Calibri"/>
                    <w:b/>
                    <w:sz w:val="18"/>
                  </w:rPr>
                </w:pPr>
              </w:p>
              <w:p w:rsidR="00B03CD9" w:rsidRPr="009E4A68" w:rsidRDefault="00B03CD9" w:rsidP="00B03CD9">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B03CD9" w:rsidRPr="009E4A68" w:rsidRDefault="00B03CD9" w:rsidP="00B03CD9">
                <w:pPr>
                  <w:jc w:val="center"/>
                  <w:rPr>
                    <w:rFonts w:ascii="Calibri" w:hAnsi="Calibri"/>
                    <w:b/>
                    <w:sz w:val="18"/>
                  </w:rPr>
                </w:pPr>
              </w:p>
              <w:p w:rsidR="00B03CD9" w:rsidRPr="009E4A68" w:rsidRDefault="00B03CD9" w:rsidP="00B03CD9">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B03CD9" w:rsidRPr="009E4A68" w:rsidRDefault="00B03CD9" w:rsidP="00B03CD9">
                <w:pPr>
                  <w:jc w:val="center"/>
                  <w:rPr>
                    <w:rFonts w:ascii="Calibri" w:hAnsi="Calibri"/>
                    <w:b/>
                    <w:sz w:val="18"/>
                  </w:rPr>
                </w:pPr>
              </w:p>
              <w:p w:rsidR="00B03CD9" w:rsidRPr="009E4A68" w:rsidRDefault="00B03CD9" w:rsidP="00B03CD9">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B03CD9" w:rsidRPr="009E4A68" w:rsidRDefault="00B03CD9" w:rsidP="00B03CD9">
                <w:pPr>
                  <w:jc w:val="center"/>
                  <w:rPr>
                    <w:rFonts w:ascii="Calibri" w:hAnsi="Calibri"/>
                    <w:b/>
                    <w:sz w:val="18"/>
                  </w:rPr>
                </w:pPr>
              </w:p>
              <w:p w:rsidR="00B03CD9" w:rsidRPr="009E4A68" w:rsidRDefault="00B03CD9" w:rsidP="00B03CD9">
                <w:pPr>
                  <w:jc w:val="center"/>
                  <w:rPr>
                    <w:rFonts w:ascii="Calibri" w:hAnsi="Calibri"/>
                    <w:b/>
                    <w:sz w:val="18"/>
                  </w:rPr>
                </w:pPr>
                <w:r w:rsidRPr="009E4A68">
                  <w:rPr>
                    <w:rFonts w:ascii="Calibri" w:hAnsi="Calibri"/>
                    <w:b/>
                    <w:sz w:val="18"/>
                  </w:rPr>
                  <w:t>A</w:t>
                </w:r>
              </w:p>
            </w:tc>
          </w:tr>
          <w:tr w:rsidR="00B03CD9" w:rsidRPr="009E4A68" w:rsidTr="00B03CD9">
            <w:trPr>
              <w:trHeight w:val="450"/>
            </w:trPr>
            <w:tc>
              <w:tcPr>
                <w:tcW w:w="1209" w:type="pct"/>
                <w:tcBorders>
                  <w:top w:val="single" w:sz="4" w:space="0" w:color="auto"/>
                  <w:left w:val="single" w:sz="4" w:space="0" w:color="auto"/>
                  <w:right w:val="single" w:sz="4" w:space="0" w:color="auto"/>
                </w:tcBorders>
                <w:shd w:val="clear" w:color="auto" w:fill="BFBFBF"/>
              </w:tcPr>
              <w:p w:rsidR="00B03CD9" w:rsidRPr="009E4A68" w:rsidRDefault="00B03CD9" w:rsidP="00B03CD9">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B03CD9" w:rsidRPr="009E4A68" w:rsidRDefault="00B03CD9" w:rsidP="00B03CD9">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B03CD9" w:rsidRPr="009E4A68" w:rsidRDefault="00B03CD9" w:rsidP="00B03CD9">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B03CD9" w:rsidRPr="009E4A68" w:rsidRDefault="00B03CD9" w:rsidP="00B03CD9">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B03CD9" w:rsidRPr="009E4A68" w:rsidRDefault="00B03CD9" w:rsidP="00B03CD9">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B03CD9" w:rsidRPr="009E4A68" w:rsidRDefault="00B03CD9" w:rsidP="00B03CD9">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B03CD9" w:rsidRPr="009E4A68" w:rsidRDefault="00B03CD9" w:rsidP="00B03CD9">
                <w:pPr>
                  <w:spacing w:after="120"/>
                  <w:jc w:val="center"/>
                  <w:rPr>
                    <w:rFonts w:ascii="Calibri" w:hAnsi="Calibri"/>
                    <w:b/>
                    <w:sz w:val="12"/>
                    <w:szCs w:val="16"/>
                  </w:rPr>
                </w:pPr>
                <w:r w:rsidRPr="009E4A68">
                  <w:rPr>
                    <w:rFonts w:ascii="Calibri" w:hAnsi="Calibri"/>
                    <w:b/>
                    <w:sz w:val="12"/>
                    <w:szCs w:val="16"/>
                  </w:rPr>
                  <w:t>EXCELLENT</w:t>
                </w:r>
              </w:p>
            </w:tc>
          </w:tr>
          <w:tr w:rsidR="00B03CD9" w:rsidRPr="009E4A68" w:rsidTr="00B03CD9">
            <w:trPr>
              <w:trHeight w:val="450"/>
            </w:trPr>
            <w:tc>
              <w:tcPr>
                <w:tcW w:w="1209" w:type="pct"/>
                <w:vMerge w:val="restart"/>
                <w:tcBorders>
                  <w:top w:val="single" w:sz="4" w:space="0" w:color="auto"/>
                  <w:left w:val="single" w:sz="4" w:space="0" w:color="auto"/>
                  <w:right w:val="single" w:sz="4" w:space="0" w:color="auto"/>
                </w:tcBorders>
              </w:tcPr>
              <w:p w:rsidR="00B03CD9" w:rsidRPr="009E4A68" w:rsidRDefault="00B03CD9" w:rsidP="00B03CD9">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B03CD9" w:rsidRPr="009E4A68" w:rsidRDefault="00B03CD9" w:rsidP="00B03CD9">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B03CD9" w:rsidRPr="009E4A68" w:rsidRDefault="00B03CD9" w:rsidP="00B03CD9">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B03CD9" w:rsidRPr="009E4A68" w:rsidRDefault="00B03CD9" w:rsidP="00B03CD9">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B03CD9" w:rsidRPr="009E4A68" w:rsidRDefault="00B03CD9" w:rsidP="00B03CD9">
                <w:pPr>
                  <w:rPr>
                    <w:rFonts w:ascii="Calibri" w:hAnsi="Calibri"/>
                    <w:b/>
                    <w:sz w:val="18"/>
                  </w:rPr>
                </w:pPr>
              </w:p>
            </w:tc>
          </w:tr>
          <w:tr w:rsidR="00B03CD9" w:rsidRPr="009E4A68" w:rsidTr="00B03CD9">
            <w:trPr>
              <w:trHeight w:val="451"/>
            </w:trPr>
            <w:tc>
              <w:tcPr>
                <w:tcW w:w="1209" w:type="pct"/>
                <w:vMerge/>
                <w:tcBorders>
                  <w:left w:val="single" w:sz="4" w:space="0" w:color="auto"/>
                  <w:bottom w:val="single" w:sz="4" w:space="0" w:color="auto"/>
                  <w:right w:val="single" w:sz="4" w:space="0" w:color="auto"/>
                </w:tcBorders>
              </w:tcPr>
              <w:p w:rsidR="00B03CD9" w:rsidRPr="009E4A68" w:rsidRDefault="00B03CD9" w:rsidP="00B03CD9">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B03CD9" w:rsidRPr="001612B4" w:rsidRDefault="00B03CD9" w:rsidP="001612B4">
                <w:pPr>
                  <w:pStyle w:val="ListParagraph"/>
                  <w:numPr>
                    <w:ilvl w:val="0"/>
                    <w:numId w:val="2"/>
                  </w:numPr>
                  <w:rPr>
                    <w:rFonts w:ascii="Calibri" w:hAnsi="Calibri"/>
                    <w:sz w:val="24"/>
                    <w:szCs w:val="32"/>
                  </w:rPr>
                </w:pPr>
              </w:p>
            </w:tc>
            <w:tc>
              <w:tcPr>
                <w:tcW w:w="565" w:type="pct"/>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r>
          <w:tr w:rsidR="00B03CD9" w:rsidRPr="009E4A68" w:rsidTr="00B03CD9">
            <w:trPr>
              <w:trHeight w:val="450"/>
            </w:trPr>
            <w:tc>
              <w:tcPr>
                <w:tcW w:w="1209" w:type="pct"/>
                <w:vMerge w:val="restart"/>
                <w:tcBorders>
                  <w:top w:val="single" w:sz="4" w:space="0" w:color="auto"/>
                  <w:left w:val="single" w:sz="4" w:space="0" w:color="auto"/>
                  <w:right w:val="single" w:sz="4" w:space="0" w:color="auto"/>
                </w:tcBorders>
              </w:tcPr>
              <w:p w:rsidR="00B03CD9" w:rsidRPr="009E4A68" w:rsidRDefault="00B03CD9" w:rsidP="00B03CD9">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rsidR="00B03CD9" w:rsidRPr="009E4A68" w:rsidRDefault="00B03CD9" w:rsidP="00B03CD9">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B03CD9" w:rsidRPr="009E4A68" w:rsidRDefault="00B03CD9" w:rsidP="00B03CD9">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B03CD9" w:rsidRPr="009E4A68" w:rsidRDefault="00B03CD9" w:rsidP="00B03CD9">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B03CD9" w:rsidRPr="001612B4" w:rsidRDefault="00B03CD9" w:rsidP="001612B4">
                <w:pPr>
                  <w:pStyle w:val="ListParagraph"/>
                  <w:numPr>
                    <w:ilvl w:val="0"/>
                    <w:numId w:val="2"/>
                  </w:num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r>
          <w:tr w:rsidR="00B03CD9" w:rsidRPr="009E4A68" w:rsidTr="00B03CD9">
            <w:trPr>
              <w:trHeight w:val="451"/>
            </w:trPr>
            <w:tc>
              <w:tcPr>
                <w:tcW w:w="1209" w:type="pct"/>
                <w:vMerge/>
                <w:tcBorders>
                  <w:left w:val="single" w:sz="4" w:space="0" w:color="auto"/>
                  <w:bottom w:val="single" w:sz="4" w:space="0" w:color="auto"/>
                  <w:right w:val="single" w:sz="4" w:space="0" w:color="auto"/>
                </w:tcBorders>
              </w:tcPr>
              <w:p w:rsidR="00B03CD9" w:rsidRPr="009E4A68" w:rsidRDefault="00B03CD9" w:rsidP="00B03CD9">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p>
            </w:tc>
            <w:tc>
              <w:tcPr>
                <w:tcW w:w="565" w:type="pct"/>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r>
          <w:tr w:rsidR="00B03CD9" w:rsidRPr="009E4A68" w:rsidTr="00B03CD9">
            <w:trPr>
              <w:trHeight w:val="450"/>
            </w:trPr>
            <w:tc>
              <w:tcPr>
                <w:tcW w:w="1209" w:type="pct"/>
                <w:vMerge w:val="restart"/>
                <w:tcBorders>
                  <w:top w:val="single" w:sz="4" w:space="0" w:color="auto"/>
                  <w:left w:val="single" w:sz="4" w:space="0" w:color="auto"/>
                  <w:right w:val="single" w:sz="4" w:space="0" w:color="auto"/>
                </w:tcBorders>
              </w:tcPr>
              <w:p w:rsidR="00B03CD9" w:rsidRPr="009E4A68" w:rsidRDefault="00B03CD9" w:rsidP="00B03CD9">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B03CD9" w:rsidRPr="009E4A68" w:rsidRDefault="00B03CD9" w:rsidP="00B03CD9">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B03CD9" w:rsidRPr="009E4A68" w:rsidRDefault="00B03CD9" w:rsidP="00B03CD9">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B03CD9" w:rsidRPr="009E4A68" w:rsidRDefault="00B03CD9" w:rsidP="00B03CD9">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r>
          <w:tr w:rsidR="00B03CD9" w:rsidRPr="009E4A68" w:rsidTr="00B03CD9">
            <w:trPr>
              <w:trHeight w:val="451"/>
            </w:trPr>
            <w:tc>
              <w:tcPr>
                <w:tcW w:w="1209" w:type="pct"/>
                <w:vMerge/>
                <w:tcBorders>
                  <w:left w:val="single" w:sz="4" w:space="0" w:color="auto"/>
                  <w:bottom w:val="single" w:sz="4" w:space="0" w:color="auto"/>
                  <w:right w:val="single" w:sz="4" w:space="0" w:color="auto"/>
                </w:tcBorders>
              </w:tcPr>
              <w:p w:rsidR="00B03CD9" w:rsidRPr="009E4A68" w:rsidRDefault="00B03CD9" w:rsidP="00B03CD9">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B03CD9" w:rsidRPr="001612B4" w:rsidRDefault="00B03CD9" w:rsidP="001612B4">
                <w:pPr>
                  <w:pStyle w:val="ListParagraph"/>
                  <w:numPr>
                    <w:ilvl w:val="0"/>
                    <w:numId w:val="2"/>
                  </w:numPr>
                  <w:rPr>
                    <w:rFonts w:ascii="Calibri" w:hAnsi="Calibri"/>
                    <w:sz w:val="24"/>
                    <w:szCs w:val="32"/>
                  </w:rPr>
                </w:pPr>
              </w:p>
            </w:tc>
            <w:tc>
              <w:tcPr>
                <w:tcW w:w="565" w:type="pct"/>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r>
          <w:tr w:rsidR="00B03CD9" w:rsidRPr="009E4A68" w:rsidTr="00B03CD9">
            <w:trPr>
              <w:trHeight w:val="451"/>
            </w:trPr>
            <w:tc>
              <w:tcPr>
                <w:tcW w:w="1209" w:type="pct"/>
                <w:vMerge w:val="restart"/>
                <w:tcBorders>
                  <w:top w:val="single" w:sz="4" w:space="0" w:color="auto"/>
                  <w:left w:val="single" w:sz="4" w:space="0" w:color="auto"/>
                  <w:right w:val="single" w:sz="4" w:space="0" w:color="auto"/>
                </w:tcBorders>
              </w:tcPr>
              <w:p w:rsidR="00B03CD9" w:rsidRPr="009E4A68" w:rsidRDefault="00B03CD9" w:rsidP="00B03CD9">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rsidR="00B03CD9" w:rsidRPr="009E4A68" w:rsidRDefault="00B03CD9" w:rsidP="00B03CD9">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B03CD9" w:rsidRPr="009E4A68" w:rsidRDefault="00B03CD9" w:rsidP="00B03CD9">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B03CD9" w:rsidRPr="009E4A68" w:rsidRDefault="00B03CD9" w:rsidP="00B03CD9">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B03CD9" w:rsidRPr="001612B4" w:rsidRDefault="00B03CD9" w:rsidP="001612B4">
                <w:pPr>
                  <w:pStyle w:val="ListParagraph"/>
                  <w:numPr>
                    <w:ilvl w:val="0"/>
                    <w:numId w:val="2"/>
                  </w:num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B03CD9" w:rsidRPr="009E4A68" w:rsidRDefault="00B03CD9" w:rsidP="00B03CD9">
                <w:pPr>
                  <w:jc w:val="center"/>
                  <w:rPr>
                    <w:rFonts w:ascii="Calibri" w:hAnsi="Calibri"/>
                    <w:b/>
                    <w:sz w:val="18"/>
                  </w:rPr>
                </w:pPr>
              </w:p>
            </w:tc>
          </w:tr>
          <w:tr w:rsidR="00B03CD9" w:rsidRPr="009E4A68" w:rsidTr="00B03CD9">
            <w:trPr>
              <w:trHeight w:val="450"/>
            </w:trPr>
            <w:tc>
              <w:tcPr>
                <w:tcW w:w="1209" w:type="pct"/>
                <w:vMerge/>
                <w:tcBorders>
                  <w:left w:val="single" w:sz="4" w:space="0" w:color="auto"/>
                  <w:bottom w:val="single" w:sz="4" w:space="0" w:color="auto"/>
                  <w:right w:val="single" w:sz="4" w:space="0" w:color="auto"/>
                </w:tcBorders>
              </w:tcPr>
              <w:p w:rsidR="00B03CD9" w:rsidRPr="009E4A68" w:rsidRDefault="00B03CD9" w:rsidP="00B03CD9">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p>
            </w:tc>
            <w:tc>
              <w:tcPr>
                <w:tcW w:w="565" w:type="pct"/>
                <w:tcBorders>
                  <w:left w:val="dashed" w:sz="4" w:space="0" w:color="auto"/>
                  <w:bottom w:val="single" w:sz="4" w:space="0" w:color="auto"/>
                  <w:right w:val="dashed" w:sz="4" w:space="0" w:color="auto"/>
                </w:tcBorders>
                <w:vAlign w:val="bottom"/>
              </w:tcPr>
              <w:p w:rsidR="00B03CD9" w:rsidRPr="009E4A68" w:rsidRDefault="00B03CD9" w:rsidP="00B03CD9">
                <w:pPr>
                  <w:rPr>
                    <w:rFonts w:ascii="Calibri" w:hAnsi="Calibri"/>
                    <w:sz w:val="24"/>
                    <w:szCs w:val="32"/>
                  </w:rPr>
                </w:pPr>
                <w:r w:rsidRPr="009E4A68">
                  <w:rPr>
                    <w:rFonts w:ascii="Calibri" w:hAnsi="Calibri"/>
                    <w:sz w:val="24"/>
                    <w:szCs w:val="32"/>
                  </w:rPr>
                  <w:sym w:font="Wingdings" w:char="F06F"/>
                </w:r>
              </w:p>
            </w:tc>
          </w:tr>
        </w:tbl>
        <w:tbl>
          <w:tblPr>
            <w:tblpPr w:leftFromText="180" w:rightFromText="180" w:vertAnchor="page" w:horzAnchor="page" w:tblpX="1195" w:tblpY="1113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B03CD9" w:rsidRPr="009E4A68" w:rsidTr="00B03CD9">
            <w:trPr>
              <w:trHeight w:val="75"/>
            </w:trPr>
            <w:tc>
              <w:tcPr>
                <w:tcW w:w="5299" w:type="dxa"/>
                <w:shd w:val="clear" w:color="auto" w:fill="D9D9D9"/>
              </w:tcPr>
              <w:p w:rsidR="00B03CD9" w:rsidRPr="009E4A68" w:rsidRDefault="00B03CD9" w:rsidP="00B03CD9">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rsidR="00B03CD9" w:rsidRPr="009E4A68" w:rsidRDefault="00B03CD9" w:rsidP="00B03CD9">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B03CD9" w:rsidRPr="009E4A68" w:rsidTr="00B03CD9">
            <w:trPr>
              <w:trHeight w:val="555"/>
            </w:trPr>
            <w:tc>
              <w:tcPr>
                <w:tcW w:w="5299" w:type="dxa"/>
                <w:tcBorders>
                  <w:bottom w:val="single" w:sz="8" w:space="0" w:color="000000"/>
                </w:tcBorders>
              </w:tcPr>
              <w:p w:rsidR="00B03CD9" w:rsidRPr="009E4A68" w:rsidRDefault="00B03CD9" w:rsidP="00B03CD9">
                <w:pPr>
                  <w:pStyle w:val="BulletedList"/>
                  <w:numPr>
                    <w:ilvl w:val="0"/>
                    <w:numId w:val="0"/>
                  </w:numPr>
                  <w:ind w:left="432"/>
                  <w:rPr>
                    <w:rFonts w:ascii="Calibri" w:hAnsi="Calibri"/>
                    <w:sz w:val="20"/>
                    <w:szCs w:val="20"/>
                  </w:rPr>
                </w:pPr>
              </w:p>
              <w:p w:rsidR="00B03CD9" w:rsidRPr="009E4A68" w:rsidRDefault="001612B4" w:rsidP="00B03CD9">
                <w:pPr>
                  <w:pStyle w:val="BulletedList"/>
                  <w:numPr>
                    <w:ilvl w:val="0"/>
                    <w:numId w:val="0"/>
                  </w:numPr>
                  <w:ind w:left="432"/>
                  <w:rPr>
                    <w:rFonts w:ascii="Calibri" w:hAnsi="Calibri"/>
                    <w:sz w:val="20"/>
                    <w:szCs w:val="20"/>
                  </w:rPr>
                </w:pPr>
                <w:r>
                  <w:rPr>
                    <w:rFonts w:ascii="Calibri" w:hAnsi="Calibri"/>
                    <w:sz w:val="20"/>
                    <w:szCs w:val="20"/>
                  </w:rPr>
                  <w:t xml:space="preserve">I think I have used a variety of evidence to show the level which the learner is working towards. </w:t>
                </w:r>
              </w:p>
              <w:p w:rsidR="00B03CD9" w:rsidRPr="009E4A68" w:rsidRDefault="00B03CD9" w:rsidP="00B03CD9">
                <w:pPr>
                  <w:pStyle w:val="BulletedList"/>
                  <w:numPr>
                    <w:ilvl w:val="0"/>
                    <w:numId w:val="0"/>
                  </w:numPr>
                  <w:ind w:left="432"/>
                  <w:rPr>
                    <w:rFonts w:ascii="Calibri" w:hAnsi="Calibri"/>
                    <w:sz w:val="20"/>
                    <w:szCs w:val="20"/>
                  </w:rPr>
                </w:pPr>
              </w:p>
              <w:p w:rsidR="00B03CD9" w:rsidRPr="009E4A68" w:rsidRDefault="00B03CD9" w:rsidP="00B03CD9">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B03CD9" w:rsidRPr="009E4A68" w:rsidRDefault="00B03CD9" w:rsidP="00B03CD9">
                <w:pPr>
                  <w:pStyle w:val="BulletedList"/>
                  <w:numPr>
                    <w:ilvl w:val="0"/>
                    <w:numId w:val="0"/>
                  </w:numPr>
                  <w:rPr>
                    <w:rFonts w:ascii="Calibri" w:hAnsi="Calibri"/>
                    <w:sz w:val="20"/>
                    <w:szCs w:val="20"/>
                  </w:rPr>
                </w:pPr>
              </w:p>
              <w:p w:rsidR="00B03CD9" w:rsidRPr="009E4A68" w:rsidRDefault="001612B4" w:rsidP="001612B4">
                <w:pPr>
                  <w:pStyle w:val="BulletedList"/>
                  <w:numPr>
                    <w:ilvl w:val="0"/>
                    <w:numId w:val="0"/>
                  </w:numPr>
                  <w:ind w:left="432"/>
                  <w:rPr>
                    <w:rFonts w:ascii="Calibri" w:hAnsi="Calibri"/>
                    <w:sz w:val="20"/>
                    <w:szCs w:val="20"/>
                  </w:rPr>
                </w:pPr>
                <w:r>
                  <w:rPr>
                    <w:rFonts w:ascii="Calibri" w:hAnsi="Calibri"/>
                    <w:sz w:val="20"/>
                    <w:szCs w:val="20"/>
                  </w:rPr>
                  <w:t xml:space="preserve">To use more literature to support my written work. </w:t>
                </w:r>
              </w:p>
            </w:tc>
          </w:tr>
        </w:tbl>
        <w:p w:rsidR="00B03CD9" w:rsidRPr="009E4A68" w:rsidRDefault="00B03CD9" w:rsidP="00B03CD9">
          <w:pPr>
            <w:rPr>
              <w:rFonts w:ascii="Calibri" w:hAnsi="Calibri"/>
              <w:b/>
            </w:rPr>
            <w:sectPr w:rsidR="00B03CD9" w:rsidRPr="009E4A68" w:rsidSect="00B03CD9">
              <w:footerReference w:type="default" r:id="rId9"/>
              <w:pgSz w:w="11894" w:h="16834"/>
              <w:pgMar w:top="720" w:right="720" w:bottom="720" w:left="720" w:header="706" w:footer="454" w:gutter="0"/>
              <w:paperSrc w:first="1" w:other="1"/>
              <w:cols w:space="720"/>
              <w:docGrid w:linePitch="272"/>
            </w:sectPr>
          </w:pPr>
        </w:p>
        <w:p w:rsidR="00B03CD9" w:rsidRDefault="00B03CD9"/>
        <w:p w:rsidR="00B03CD9" w:rsidRDefault="00B03CD9"/>
        <w:sdt>
          <w:sdtPr>
            <w:rPr>
              <w:rFonts w:asciiTheme="minorHAnsi" w:eastAsiaTheme="minorHAnsi" w:hAnsiTheme="minorHAnsi" w:cstheme="minorBidi"/>
              <w:b w:val="0"/>
              <w:bCs w:val="0"/>
              <w:color w:val="auto"/>
              <w:sz w:val="22"/>
              <w:szCs w:val="22"/>
              <w:lang w:val="en-GB"/>
            </w:rPr>
            <w:id w:val="149477545"/>
            <w:docPartObj>
              <w:docPartGallery w:val="Table of Contents"/>
              <w:docPartUnique/>
            </w:docPartObj>
          </w:sdtPr>
          <w:sdtContent>
            <w:p w:rsidR="00EC00B7" w:rsidRPr="00C6747B" w:rsidRDefault="00EC00B7">
              <w:pPr>
                <w:pStyle w:val="TOCHeading"/>
                <w:rPr>
                  <w:color w:val="auto"/>
                </w:rPr>
              </w:pPr>
              <w:r w:rsidRPr="00C6747B">
                <w:rPr>
                  <w:color w:val="auto"/>
                </w:rPr>
                <w:t>Table of Contents</w:t>
              </w:r>
            </w:p>
            <w:p w:rsidR="00EC00B7" w:rsidRDefault="005D5197">
              <w:pPr>
                <w:pStyle w:val="TOC1"/>
                <w:tabs>
                  <w:tab w:val="right" w:leader="dot" w:pos="9016"/>
                </w:tabs>
                <w:rPr>
                  <w:noProof/>
                </w:rPr>
              </w:pPr>
              <w:r>
                <w:fldChar w:fldCharType="begin"/>
              </w:r>
              <w:r w:rsidR="00EC00B7">
                <w:instrText xml:space="preserve"> TOC \o "1-3" \h \z \u </w:instrText>
              </w:r>
              <w:r>
                <w:fldChar w:fldCharType="separate"/>
              </w:r>
              <w:hyperlink w:anchor="_Toc515372940" w:history="1">
                <w:r w:rsidR="00EC00B7" w:rsidRPr="005250AB">
                  <w:rPr>
                    <w:rStyle w:val="Hyperlink"/>
                    <w:rFonts w:cstheme="minorHAnsi"/>
                    <w:noProof/>
                  </w:rPr>
                  <w:t>Introduction</w:t>
                </w:r>
                <w:r w:rsidR="00EC00B7">
                  <w:rPr>
                    <w:noProof/>
                    <w:webHidden/>
                  </w:rPr>
                  <w:tab/>
                </w:r>
                <w:r>
                  <w:rPr>
                    <w:noProof/>
                    <w:webHidden/>
                  </w:rPr>
                  <w:fldChar w:fldCharType="begin"/>
                </w:r>
                <w:r w:rsidR="00EC00B7">
                  <w:rPr>
                    <w:noProof/>
                    <w:webHidden/>
                  </w:rPr>
                  <w:instrText xml:space="preserve"> PAGEREF _Toc515372940 \h </w:instrText>
                </w:r>
                <w:r>
                  <w:rPr>
                    <w:noProof/>
                    <w:webHidden/>
                  </w:rPr>
                </w:r>
                <w:r>
                  <w:rPr>
                    <w:noProof/>
                    <w:webHidden/>
                  </w:rPr>
                  <w:fldChar w:fldCharType="separate"/>
                </w:r>
                <w:r w:rsidR="00BA4B1B">
                  <w:rPr>
                    <w:noProof/>
                    <w:webHidden/>
                  </w:rPr>
                  <w:t>4</w:t>
                </w:r>
                <w:r>
                  <w:rPr>
                    <w:noProof/>
                    <w:webHidden/>
                  </w:rPr>
                  <w:fldChar w:fldCharType="end"/>
                </w:r>
              </w:hyperlink>
            </w:p>
            <w:p w:rsidR="00EC00B7" w:rsidRDefault="005D5197">
              <w:pPr>
                <w:pStyle w:val="TOC1"/>
                <w:tabs>
                  <w:tab w:val="right" w:leader="dot" w:pos="9016"/>
                </w:tabs>
                <w:rPr>
                  <w:noProof/>
                </w:rPr>
              </w:pPr>
              <w:hyperlink w:anchor="_Toc515372941" w:history="1">
                <w:r w:rsidR="00EC00B7" w:rsidRPr="005250AB">
                  <w:rPr>
                    <w:rStyle w:val="Hyperlink"/>
                    <w:rFonts w:cstheme="minorHAnsi"/>
                    <w:noProof/>
                  </w:rPr>
                  <w:t>Data collection</w:t>
                </w:r>
                <w:r w:rsidR="00EC00B7">
                  <w:rPr>
                    <w:noProof/>
                    <w:webHidden/>
                  </w:rPr>
                  <w:tab/>
                </w:r>
                <w:r>
                  <w:rPr>
                    <w:noProof/>
                    <w:webHidden/>
                  </w:rPr>
                  <w:fldChar w:fldCharType="begin"/>
                </w:r>
                <w:r w:rsidR="00EC00B7">
                  <w:rPr>
                    <w:noProof/>
                    <w:webHidden/>
                  </w:rPr>
                  <w:instrText xml:space="preserve"> PAGEREF _Toc515372941 \h </w:instrText>
                </w:r>
                <w:r>
                  <w:rPr>
                    <w:noProof/>
                    <w:webHidden/>
                  </w:rPr>
                </w:r>
                <w:r>
                  <w:rPr>
                    <w:noProof/>
                    <w:webHidden/>
                  </w:rPr>
                  <w:fldChar w:fldCharType="separate"/>
                </w:r>
                <w:r w:rsidR="00BA4B1B">
                  <w:rPr>
                    <w:noProof/>
                    <w:webHidden/>
                  </w:rPr>
                  <w:t>4</w:t>
                </w:r>
                <w:r>
                  <w:rPr>
                    <w:noProof/>
                    <w:webHidden/>
                  </w:rPr>
                  <w:fldChar w:fldCharType="end"/>
                </w:r>
              </w:hyperlink>
            </w:p>
            <w:p w:rsidR="00EC00B7" w:rsidRDefault="005D5197">
              <w:pPr>
                <w:pStyle w:val="TOC1"/>
                <w:tabs>
                  <w:tab w:val="right" w:leader="dot" w:pos="9016"/>
                </w:tabs>
                <w:rPr>
                  <w:noProof/>
                </w:rPr>
              </w:pPr>
              <w:hyperlink w:anchor="_Toc515372942" w:history="1">
                <w:r w:rsidR="00EC00B7" w:rsidRPr="005250AB">
                  <w:rPr>
                    <w:rStyle w:val="Hyperlink"/>
                    <w:rFonts w:cstheme="minorHAnsi"/>
                    <w:noProof/>
                  </w:rPr>
                  <w:t>Analysis of learner</w:t>
                </w:r>
                <w:r w:rsidR="00EC00B7">
                  <w:rPr>
                    <w:noProof/>
                    <w:webHidden/>
                  </w:rPr>
                  <w:tab/>
                </w:r>
                <w:r>
                  <w:rPr>
                    <w:noProof/>
                    <w:webHidden/>
                  </w:rPr>
                  <w:fldChar w:fldCharType="begin"/>
                </w:r>
                <w:r w:rsidR="00EC00B7">
                  <w:rPr>
                    <w:noProof/>
                    <w:webHidden/>
                  </w:rPr>
                  <w:instrText xml:space="preserve"> PAGEREF _Toc515372942 \h </w:instrText>
                </w:r>
                <w:r>
                  <w:rPr>
                    <w:noProof/>
                    <w:webHidden/>
                  </w:rPr>
                </w:r>
                <w:r>
                  <w:rPr>
                    <w:noProof/>
                    <w:webHidden/>
                  </w:rPr>
                  <w:fldChar w:fldCharType="separate"/>
                </w:r>
                <w:r w:rsidR="00BA4B1B">
                  <w:rPr>
                    <w:noProof/>
                    <w:webHidden/>
                  </w:rPr>
                  <w:t>5</w:t>
                </w:r>
                <w:r>
                  <w:rPr>
                    <w:noProof/>
                    <w:webHidden/>
                  </w:rPr>
                  <w:fldChar w:fldCharType="end"/>
                </w:r>
              </w:hyperlink>
            </w:p>
            <w:p w:rsidR="00EC00B7" w:rsidRDefault="005D5197">
              <w:pPr>
                <w:pStyle w:val="TOC1"/>
                <w:tabs>
                  <w:tab w:val="right" w:leader="dot" w:pos="9016"/>
                </w:tabs>
                <w:rPr>
                  <w:noProof/>
                </w:rPr>
              </w:pPr>
              <w:hyperlink w:anchor="_Toc515372943" w:history="1">
                <w:r w:rsidR="00EC00B7" w:rsidRPr="005250AB">
                  <w:rPr>
                    <w:rStyle w:val="Hyperlink"/>
                    <w:rFonts w:cstheme="minorHAnsi"/>
                    <w:noProof/>
                  </w:rPr>
                  <w:t>Next steps</w:t>
                </w:r>
                <w:r w:rsidR="00EC00B7">
                  <w:rPr>
                    <w:noProof/>
                    <w:webHidden/>
                  </w:rPr>
                  <w:tab/>
                </w:r>
                <w:r>
                  <w:rPr>
                    <w:noProof/>
                    <w:webHidden/>
                  </w:rPr>
                  <w:fldChar w:fldCharType="begin"/>
                </w:r>
                <w:r w:rsidR="00EC00B7">
                  <w:rPr>
                    <w:noProof/>
                    <w:webHidden/>
                  </w:rPr>
                  <w:instrText xml:space="preserve"> PAGEREF _Toc515372943 \h </w:instrText>
                </w:r>
                <w:r>
                  <w:rPr>
                    <w:noProof/>
                    <w:webHidden/>
                  </w:rPr>
                </w:r>
                <w:r>
                  <w:rPr>
                    <w:noProof/>
                    <w:webHidden/>
                  </w:rPr>
                  <w:fldChar w:fldCharType="separate"/>
                </w:r>
                <w:r w:rsidR="00BA4B1B">
                  <w:rPr>
                    <w:noProof/>
                    <w:webHidden/>
                  </w:rPr>
                  <w:t>9</w:t>
                </w:r>
                <w:r>
                  <w:rPr>
                    <w:noProof/>
                    <w:webHidden/>
                  </w:rPr>
                  <w:fldChar w:fldCharType="end"/>
                </w:r>
              </w:hyperlink>
            </w:p>
            <w:p w:rsidR="00EC00B7" w:rsidRDefault="005D5197">
              <w:pPr>
                <w:pStyle w:val="TOC1"/>
                <w:tabs>
                  <w:tab w:val="right" w:leader="dot" w:pos="9016"/>
                </w:tabs>
                <w:rPr>
                  <w:noProof/>
                </w:rPr>
              </w:pPr>
              <w:hyperlink w:anchor="_Toc515372944" w:history="1">
                <w:r w:rsidR="00EC00B7" w:rsidRPr="005250AB">
                  <w:rPr>
                    <w:rStyle w:val="Hyperlink"/>
                    <w:rFonts w:cstheme="minorHAnsi"/>
                    <w:noProof/>
                  </w:rPr>
                  <w:t>Conclusion</w:t>
                </w:r>
                <w:r w:rsidR="00EC00B7">
                  <w:rPr>
                    <w:noProof/>
                    <w:webHidden/>
                  </w:rPr>
                  <w:tab/>
                </w:r>
                <w:r>
                  <w:rPr>
                    <w:noProof/>
                    <w:webHidden/>
                  </w:rPr>
                  <w:fldChar w:fldCharType="begin"/>
                </w:r>
                <w:r w:rsidR="00EC00B7">
                  <w:rPr>
                    <w:noProof/>
                    <w:webHidden/>
                  </w:rPr>
                  <w:instrText xml:space="preserve"> PAGEREF _Toc515372944 \h </w:instrText>
                </w:r>
                <w:r>
                  <w:rPr>
                    <w:noProof/>
                    <w:webHidden/>
                  </w:rPr>
                </w:r>
                <w:r>
                  <w:rPr>
                    <w:noProof/>
                    <w:webHidden/>
                  </w:rPr>
                  <w:fldChar w:fldCharType="separate"/>
                </w:r>
                <w:r w:rsidR="00BA4B1B">
                  <w:rPr>
                    <w:noProof/>
                    <w:webHidden/>
                  </w:rPr>
                  <w:t>11</w:t>
                </w:r>
                <w:r>
                  <w:rPr>
                    <w:noProof/>
                    <w:webHidden/>
                  </w:rPr>
                  <w:fldChar w:fldCharType="end"/>
                </w:r>
              </w:hyperlink>
            </w:p>
            <w:p w:rsidR="00EC00B7" w:rsidRDefault="005D5197">
              <w:pPr>
                <w:pStyle w:val="TOC1"/>
                <w:tabs>
                  <w:tab w:val="right" w:leader="dot" w:pos="9016"/>
                </w:tabs>
                <w:rPr>
                  <w:noProof/>
                </w:rPr>
              </w:pPr>
              <w:hyperlink w:anchor="_Toc515372945" w:history="1">
                <w:r w:rsidR="00EC00B7" w:rsidRPr="005250AB">
                  <w:rPr>
                    <w:rStyle w:val="Hyperlink"/>
                    <w:rFonts w:cstheme="minorHAnsi"/>
                    <w:noProof/>
                  </w:rPr>
                  <w:t>References</w:t>
                </w:r>
                <w:r w:rsidR="00EC00B7">
                  <w:rPr>
                    <w:noProof/>
                    <w:webHidden/>
                  </w:rPr>
                  <w:tab/>
                </w:r>
                <w:r>
                  <w:rPr>
                    <w:noProof/>
                    <w:webHidden/>
                  </w:rPr>
                  <w:fldChar w:fldCharType="begin"/>
                </w:r>
                <w:r w:rsidR="00EC00B7">
                  <w:rPr>
                    <w:noProof/>
                    <w:webHidden/>
                  </w:rPr>
                  <w:instrText xml:space="preserve"> PAGEREF _Toc515372945 \h </w:instrText>
                </w:r>
                <w:r>
                  <w:rPr>
                    <w:noProof/>
                    <w:webHidden/>
                  </w:rPr>
                </w:r>
                <w:r>
                  <w:rPr>
                    <w:noProof/>
                    <w:webHidden/>
                  </w:rPr>
                  <w:fldChar w:fldCharType="separate"/>
                </w:r>
                <w:r w:rsidR="00BA4B1B">
                  <w:rPr>
                    <w:noProof/>
                    <w:webHidden/>
                  </w:rPr>
                  <w:t>13</w:t>
                </w:r>
                <w:r>
                  <w:rPr>
                    <w:noProof/>
                    <w:webHidden/>
                  </w:rPr>
                  <w:fldChar w:fldCharType="end"/>
                </w:r>
              </w:hyperlink>
            </w:p>
            <w:p w:rsidR="00EC00B7" w:rsidRDefault="005D5197">
              <w:pPr>
                <w:pStyle w:val="TOC1"/>
                <w:tabs>
                  <w:tab w:val="right" w:leader="dot" w:pos="9016"/>
                </w:tabs>
                <w:rPr>
                  <w:noProof/>
                </w:rPr>
              </w:pPr>
              <w:hyperlink w:anchor="_Toc515372946" w:history="1">
                <w:r w:rsidR="00EC00B7" w:rsidRPr="005250AB">
                  <w:rPr>
                    <w:rStyle w:val="Hyperlink"/>
                    <w:rFonts w:cstheme="minorHAnsi"/>
                    <w:noProof/>
                  </w:rPr>
                  <w:t>Appendices</w:t>
                </w:r>
                <w:r w:rsidR="00EC00B7">
                  <w:rPr>
                    <w:noProof/>
                    <w:webHidden/>
                  </w:rPr>
                  <w:tab/>
                </w:r>
                <w:r>
                  <w:rPr>
                    <w:noProof/>
                    <w:webHidden/>
                  </w:rPr>
                  <w:fldChar w:fldCharType="begin"/>
                </w:r>
                <w:r w:rsidR="00EC00B7">
                  <w:rPr>
                    <w:noProof/>
                    <w:webHidden/>
                  </w:rPr>
                  <w:instrText xml:space="preserve"> PAGEREF _Toc515372946 \h </w:instrText>
                </w:r>
                <w:r>
                  <w:rPr>
                    <w:noProof/>
                    <w:webHidden/>
                  </w:rPr>
                </w:r>
                <w:r>
                  <w:rPr>
                    <w:noProof/>
                    <w:webHidden/>
                  </w:rPr>
                  <w:fldChar w:fldCharType="separate"/>
                </w:r>
                <w:r w:rsidR="00BA4B1B">
                  <w:rPr>
                    <w:noProof/>
                    <w:webHidden/>
                  </w:rPr>
                  <w:t>17</w:t>
                </w:r>
                <w:r>
                  <w:rPr>
                    <w:noProof/>
                    <w:webHidden/>
                  </w:rPr>
                  <w:fldChar w:fldCharType="end"/>
                </w:r>
              </w:hyperlink>
            </w:p>
            <w:p w:rsidR="00EC00B7" w:rsidRDefault="005D5197">
              <w:r>
                <w:fldChar w:fldCharType="end"/>
              </w:r>
            </w:p>
          </w:sdtContent>
        </w:sdt>
        <w:p w:rsidR="00EC00B7" w:rsidRDefault="00EC00B7"/>
        <w:p w:rsidR="00EC00B7" w:rsidRDefault="00EC00B7">
          <w:pPr>
            <w:rPr>
              <w:noProof/>
              <w:u w:val="single"/>
              <w:lang w:eastAsia="en-GB"/>
            </w:rPr>
          </w:pPr>
          <w:r>
            <w:rPr>
              <w:noProof/>
              <w:u w:val="single"/>
              <w:lang w:eastAsia="en-GB"/>
            </w:rPr>
            <w:br w:type="page"/>
          </w:r>
        </w:p>
      </w:sdtContent>
    </w:sdt>
    <w:p w:rsidR="006864FF" w:rsidRDefault="006864FF" w:rsidP="00EC00B7">
      <w:pPr>
        <w:pStyle w:val="Heading1"/>
        <w:rPr>
          <w:rFonts w:asciiTheme="minorHAnsi" w:hAnsiTheme="minorHAnsi" w:cstheme="minorHAnsi"/>
          <w:color w:val="auto"/>
          <w:sz w:val="22"/>
          <w:szCs w:val="22"/>
          <w:u w:val="single"/>
        </w:rPr>
      </w:pPr>
      <w:bookmarkStart w:id="0" w:name="_Toc515372940"/>
      <w:r w:rsidRPr="00EC00B7">
        <w:rPr>
          <w:rFonts w:asciiTheme="minorHAnsi" w:hAnsiTheme="minorHAnsi" w:cstheme="minorHAnsi"/>
          <w:color w:val="auto"/>
          <w:sz w:val="22"/>
          <w:szCs w:val="22"/>
          <w:u w:val="single"/>
        </w:rPr>
        <w:lastRenderedPageBreak/>
        <w:t>Introduction</w:t>
      </w:r>
      <w:bookmarkEnd w:id="0"/>
      <w:r w:rsidRPr="00EC00B7">
        <w:rPr>
          <w:rFonts w:asciiTheme="minorHAnsi" w:hAnsiTheme="minorHAnsi" w:cstheme="minorHAnsi"/>
          <w:color w:val="auto"/>
          <w:sz w:val="22"/>
          <w:szCs w:val="22"/>
          <w:u w:val="single"/>
        </w:rPr>
        <w:t xml:space="preserve"> </w:t>
      </w:r>
    </w:p>
    <w:p w:rsidR="00440E3E" w:rsidRPr="00440E3E" w:rsidRDefault="00440E3E" w:rsidP="00440E3E"/>
    <w:p w:rsidR="00735E02" w:rsidRDefault="006E0A2B">
      <w:r>
        <w:t>The aim of this assignment is to</w:t>
      </w:r>
      <w:r w:rsidR="00A466BD">
        <w:t xml:space="preserve"> provide </w:t>
      </w:r>
      <w:r>
        <w:t>an analysis of a target child’s holistic development</w:t>
      </w:r>
      <w:r w:rsidR="00A466BD">
        <w:t xml:space="preserve"> and to provide</w:t>
      </w:r>
      <w:r>
        <w:t xml:space="preserve"> recommendations for the next steps in learning. </w:t>
      </w:r>
      <w:r w:rsidR="006864FF">
        <w:t>The data has been collected using the Mosaic Approach,</w:t>
      </w:r>
      <w:r w:rsidR="00A466BD">
        <w:t xml:space="preserve"> in order</w:t>
      </w:r>
      <w:r w:rsidR="006864FF">
        <w:t xml:space="preserve"> to provide a wider perspective of the target child’s learning.  </w:t>
      </w:r>
      <w:r>
        <w:t xml:space="preserve">The research took place in a large sized primary </w:t>
      </w:r>
      <w:r w:rsidR="00C74601">
        <w:t>school located in</w:t>
      </w:r>
      <w:r>
        <w:t xml:space="preserve"> an area of considerable deprivation in</w:t>
      </w:r>
      <w:r w:rsidR="00C74601">
        <w:t xml:space="preserve"> Swansea. </w:t>
      </w:r>
      <w:r w:rsidR="00C642FC">
        <w:t>T</w:t>
      </w:r>
      <w:r w:rsidR="006864FF">
        <w:t xml:space="preserve">he primary school caters for </w:t>
      </w:r>
      <w:r>
        <w:t xml:space="preserve">approximately five hundred pupils aged three to eleven years old. </w:t>
      </w:r>
      <w:r w:rsidR="006B1927">
        <w:t>Currently</w:t>
      </w:r>
      <w:r>
        <w:t xml:space="preserve">, there are fourteen mainstream classes, with two </w:t>
      </w:r>
      <w:r w:rsidR="00CA42B2">
        <w:t>classes</w:t>
      </w:r>
      <w:r>
        <w:t xml:space="preserve"> for pupils who have additional learning needs.  Additionally, it is estimated that approximately 50% of pupils are entitled to free school meals, which is above the average for</w:t>
      </w:r>
      <w:r w:rsidR="00A466BD">
        <w:t xml:space="preserve"> Wales and</w:t>
      </w:r>
      <w:r>
        <w:t xml:space="preserve"> the local authority. There are also </w:t>
      </w:r>
      <w:r w:rsidR="00A466BD">
        <w:t>some</w:t>
      </w:r>
      <w:r>
        <w:t xml:space="preserve"> </w:t>
      </w:r>
      <w:r w:rsidR="00A466BD">
        <w:t>pupils</w:t>
      </w:r>
      <w:r>
        <w:t xml:space="preserve"> who come from ethnic minority backgrounds.</w:t>
      </w:r>
    </w:p>
    <w:p w:rsidR="00C74601" w:rsidRDefault="00C3627B">
      <w:r>
        <w:t>The research has taken place with a target child in a</w:t>
      </w:r>
      <w:r w:rsidR="005509A4">
        <w:t xml:space="preserve"> year six </w:t>
      </w:r>
      <w:r w:rsidR="006E0A2B">
        <w:t>class.</w:t>
      </w:r>
      <w:r>
        <w:t xml:space="preserve"> Currently, there are twenty six pupils</w:t>
      </w:r>
      <w:r w:rsidR="007E5EA7">
        <w:t xml:space="preserve"> and t</w:t>
      </w:r>
      <w:r w:rsidR="009A6BA9">
        <w:t>hey</w:t>
      </w:r>
      <w:r>
        <w:t xml:space="preserve"> are sea</w:t>
      </w:r>
      <w:r w:rsidR="007E5EA7">
        <w:t>ted in terms of ability groups</w:t>
      </w:r>
      <w:r w:rsidR="00AC57D3">
        <w:t xml:space="preserve"> for all </w:t>
      </w:r>
      <w:r w:rsidR="009A6BA9">
        <w:t>lessons</w:t>
      </w:r>
      <w:r w:rsidR="007E5EA7">
        <w:t xml:space="preserve">. For all subjects except for numeracy, the target child </w:t>
      </w:r>
      <w:r w:rsidR="00692E49">
        <w:t>is</w:t>
      </w:r>
      <w:r w:rsidR="00B714C5">
        <w:t xml:space="preserve"> in</w:t>
      </w:r>
      <w:r w:rsidR="007E5EA7">
        <w:t xml:space="preserve"> Group 1; this is</w:t>
      </w:r>
      <w:r>
        <w:t xml:space="preserve"> the highest ability group in this</w:t>
      </w:r>
      <w:r w:rsidR="007E5EA7">
        <w:t xml:space="preserve"> particular</w:t>
      </w:r>
      <w:r>
        <w:t xml:space="preserve"> class</w:t>
      </w:r>
      <w:r w:rsidR="007E5EA7">
        <w:t>.  The pupils remain in the same ability groups for all subjects, ex</w:t>
      </w:r>
      <w:r w:rsidR="009A6BA9">
        <w:t>cept for when teaching numeracy, where the target child is in Group 2.</w:t>
      </w:r>
      <w:r w:rsidR="007E5EA7">
        <w:t xml:space="preserve"> T</w:t>
      </w:r>
      <w:r w:rsidR="005509A4">
        <w:t>he pupils are separated</w:t>
      </w:r>
      <w:r>
        <w:t xml:space="preserve"> into ability </w:t>
      </w:r>
      <w:r w:rsidR="00AC57D3">
        <w:t>groups</w:t>
      </w:r>
      <w:r>
        <w:t xml:space="preserve"> for </w:t>
      </w:r>
      <w:r w:rsidR="009A6BA9">
        <w:t xml:space="preserve">numeracy </w:t>
      </w:r>
      <w:r w:rsidR="005509A4">
        <w:t xml:space="preserve">between the two year six classes. </w:t>
      </w:r>
      <w:r w:rsidR="00AC57D3">
        <w:t>In</w:t>
      </w:r>
      <w:r w:rsidR="007E5EA7">
        <w:t xml:space="preserve"> the target child</w:t>
      </w:r>
      <w:r w:rsidR="00AC57D3">
        <w:t>’s numeracy class</w:t>
      </w:r>
      <w:r w:rsidR="005509A4">
        <w:t>,</w:t>
      </w:r>
      <w:r w:rsidR="00AC57D3">
        <w:t xml:space="preserve"> currently there are thirty two pupils; t</w:t>
      </w:r>
      <w:r w:rsidR="00692E49">
        <w:t>his</w:t>
      </w:r>
      <w:r w:rsidR="007E5EA7">
        <w:t xml:space="preserve"> is the higher ability </w:t>
      </w:r>
      <w:r w:rsidR="00AC57D3">
        <w:t xml:space="preserve">class of the two year six classes.  </w:t>
      </w:r>
      <w:r w:rsidR="00B51907">
        <w:t xml:space="preserve">In all subjects, the pupils are seated in a boy, girl pattern where available. </w:t>
      </w:r>
      <w:r w:rsidR="00A4057F">
        <w:t>Within the scope of this</w:t>
      </w:r>
      <w:r w:rsidR="00AE6BF4">
        <w:t xml:space="preserve"> assignment</w:t>
      </w:r>
      <w:r w:rsidR="00A4057F">
        <w:t>, the research</w:t>
      </w:r>
      <w:r w:rsidR="00AE6BF4">
        <w:t xml:space="preserve"> will aim to evaluate </w:t>
      </w:r>
      <w:r w:rsidR="00A4057F">
        <w:t xml:space="preserve">the </w:t>
      </w:r>
      <w:r w:rsidR="00AE6BF4">
        <w:t>target child’s progress in terms of literacy,</w:t>
      </w:r>
      <w:r w:rsidR="00A4057F">
        <w:t xml:space="preserve"> numeracy, science and history</w:t>
      </w:r>
      <w:r w:rsidR="00AE6BF4">
        <w:t xml:space="preserve"> as </w:t>
      </w:r>
      <w:r w:rsidR="00A4057F">
        <w:t xml:space="preserve">majority of the </w:t>
      </w:r>
      <w:r w:rsidR="00AE6BF4">
        <w:t>e</w:t>
      </w:r>
      <w:r w:rsidR="00CA42B2">
        <w:t xml:space="preserve">xamples of </w:t>
      </w:r>
      <w:r w:rsidR="00A4057F">
        <w:t>this target child’s learning has</w:t>
      </w:r>
      <w:r w:rsidR="006864FF">
        <w:t xml:space="preserve"> been </w:t>
      </w:r>
      <w:r w:rsidR="00AE6BF4">
        <w:t xml:space="preserve">collated from these </w:t>
      </w:r>
      <w:r w:rsidR="00A4057F">
        <w:t xml:space="preserve">particular </w:t>
      </w:r>
      <w:r w:rsidR="00AE6BF4">
        <w:t xml:space="preserve">subjects. </w:t>
      </w:r>
    </w:p>
    <w:p w:rsidR="006B1927" w:rsidRDefault="006B1927" w:rsidP="00EC00B7">
      <w:pPr>
        <w:pStyle w:val="Heading1"/>
        <w:rPr>
          <w:rFonts w:asciiTheme="minorHAnsi" w:hAnsiTheme="minorHAnsi" w:cstheme="minorHAnsi"/>
          <w:color w:val="auto"/>
          <w:sz w:val="22"/>
          <w:szCs w:val="22"/>
          <w:u w:val="single"/>
        </w:rPr>
      </w:pPr>
      <w:bookmarkStart w:id="1" w:name="_Toc515372941"/>
      <w:r w:rsidRPr="00EC00B7">
        <w:rPr>
          <w:rFonts w:asciiTheme="minorHAnsi" w:hAnsiTheme="minorHAnsi" w:cstheme="minorHAnsi"/>
          <w:color w:val="auto"/>
          <w:sz w:val="22"/>
          <w:szCs w:val="22"/>
          <w:u w:val="single"/>
        </w:rPr>
        <w:t>Data collection</w:t>
      </w:r>
      <w:bookmarkEnd w:id="1"/>
      <w:r w:rsidRPr="00EC00B7">
        <w:rPr>
          <w:rFonts w:asciiTheme="minorHAnsi" w:hAnsiTheme="minorHAnsi" w:cstheme="minorHAnsi"/>
          <w:color w:val="auto"/>
          <w:sz w:val="22"/>
          <w:szCs w:val="22"/>
          <w:u w:val="single"/>
        </w:rPr>
        <w:t xml:space="preserve"> </w:t>
      </w:r>
    </w:p>
    <w:p w:rsidR="00440E3E" w:rsidRPr="00440E3E" w:rsidRDefault="00440E3E" w:rsidP="00440E3E"/>
    <w:p w:rsidR="00B574A3" w:rsidRDefault="004839C1" w:rsidP="00B574A3">
      <w:r>
        <w:t xml:space="preserve">When conducting this research, the </w:t>
      </w:r>
      <w:r w:rsidRPr="00C76078">
        <w:rPr>
          <w:rFonts w:cstheme="minorHAnsi"/>
        </w:rPr>
        <w:t xml:space="preserve">ethical guidelines </w:t>
      </w:r>
      <w:r>
        <w:rPr>
          <w:rFonts w:cstheme="minorHAnsi"/>
        </w:rPr>
        <w:t xml:space="preserve">which been </w:t>
      </w:r>
      <w:r w:rsidRPr="00C76078">
        <w:rPr>
          <w:rFonts w:cstheme="minorHAnsi"/>
        </w:rPr>
        <w:t>outlined by University of Wales Trinity</w:t>
      </w:r>
      <w:r>
        <w:rPr>
          <w:rFonts w:cstheme="minorHAnsi"/>
        </w:rPr>
        <w:t xml:space="preserve"> Saint David (2017-2020</w:t>
      </w:r>
      <w:r w:rsidR="00C13231">
        <w:rPr>
          <w:rFonts w:cstheme="minorHAnsi"/>
        </w:rPr>
        <w:t>)</w:t>
      </w:r>
      <w:r>
        <w:rPr>
          <w:rFonts w:cstheme="minorHAnsi"/>
        </w:rPr>
        <w:t xml:space="preserve">, the </w:t>
      </w:r>
      <w:r w:rsidRPr="00C76078">
        <w:rPr>
          <w:rFonts w:cstheme="minorHAnsi"/>
        </w:rPr>
        <w:t>Education Workforce Council (2017)</w:t>
      </w:r>
      <w:r>
        <w:rPr>
          <w:rFonts w:cstheme="minorHAnsi"/>
        </w:rPr>
        <w:t xml:space="preserve"> and the</w:t>
      </w:r>
      <w:r w:rsidRPr="00C76078">
        <w:rPr>
          <w:rFonts w:cstheme="minorHAnsi"/>
        </w:rPr>
        <w:t xml:space="preserve"> British Education Research Association</w:t>
      </w:r>
      <w:r w:rsidR="00FA4B27">
        <w:rPr>
          <w:rFonts w:cstheme="minorHAnsi"/>
        </w:rPr>
        <w:t xml:space="preserve"> (BERA)</w:t>
      </w:r>
      <w:r w:rsidRPr="00C76078">
        <w:rPr>
          <w:rFonts w:cstheme="minorHAnsi"/>
        </w:rPr>
        <w:t xml:space="preserve"> (2011),</w:t>
      </w:r>
      <w:r w:rsidR="00C13231">
        <w:rPr>
          <w:rFonts w:cstheme="minorHAnsi"/>
        </w:rPr>
        <w:t xml:space="preserve"> </w:t>
      </w:r>
      <w:r w:rsidRPr="00C76078">
        <w:rPr>
          <w:rFonts w:cstheme="minorHAnsi"/>
        </w:rPr>
        <w:t>have been adhered to</w:t>
      </w:r>
      <w:r>
        <w:rPr>
          <w:rFonts w:cstheme="minorHAnsi"/>
        </w:rPr>
        <w:t>.</w:t>
      </w:r>
      <w:r w:rsidR="00FA4B27" w:rsidRPr="00FA4B27">
        <w:t xml:space="preserve"> </w:t>
      </w:r>
      <w:r w:rsidR="00FA4B27">
        <w:t xml:space="preserve">According to the BERA (2011), it is imperative for researchers to maintain the confidentiality and anonymity of the school and all participants involved in </w:t>
      </w:r>
      <w:r w:rsidR="00582993">
        <w:t xml:space="preserve">the </w:t>
      </w:r>
      <w:r w:rsidR="00FA4B27">
        <w:t xml:space="preserve">research. Therefore within this assignment, </w:t>
      </w:r>
      <w:r w:rsidR="009645EE">
        <w:t xml:space="preserve">the identity of the school and participants involved will remain confidential. The </w:t>
      </w:r>
      <w:r w:rsidR="00FA4B27">
        <w:t>primary school and the target child involved will be referred to as pseudonyms such as Primary School A and Pupil A.</w:t>
      </w:r>
      <w:r w:rsidR="00FA4B27">
        <w:rPr>
          <w:rFonts w:cstheme="minorHAnsi"/>
        </w:rPr>
        <w:t xml:space="preserve"> </w:t>
      </w:r>
      <w:r w:rsidR="009645EE">
        <w:rPr>
          <w:rFonts w:cstheme="minorHAnsi"/>
        </w:rPr>
        <w:t>Additionally;</w:t>
      </w:r>
      <w:r w:rsidR="00FA4B27">
        <w:rPr>
          <w:rFonts w:cstheme="minorHAnsi"/>
        </w:rPr>
        <w:t xml:space="preserve"> the identity of the target child will not be revealed as</w:t>
      </w:r>
      <w:r w:rsidR="00C13231" w:rsidRPr="004839C1">
        <w:t xml:space="preserve"> there are no photographs included</w:t>
      </w:r>
      <w:r w:rsidR="00C13231">
        <w:t xml:space="preserve"> </w:t>
      </w:r>
      <w:r w:rsidR="00FA4B27">
        <w:t xml:space="preserve">within this assignment </w:t>
      </w:r>
      <w:r w:rsidR="00C13231">
        <w:t>of the target child</w:t>
      </w:r>
      <w:r w:rsidR="00C13231" w:rsidRPr="004839C1">
        <w:t xml:space="preserve">. Additionally, when marking the </w:t>
      </w:r>
      <w:r w:rsidR="00FA4B27">
        <w:t>target child’s</w:t>
      </w:r>
      <w:r w:rsidR="00C13231" w:rsidRPr="004839C1">
        <w:t xml:space="preserve"> work, his/her name has not been mentioned, in order to maintain confidentiality and anonymity. </w:t>
      </w:r>
      <w:r w:rsidR="00FA4B27">
        <w:t xml:space="preserve">Furthermore, </w:t>
      </w:r>
      <w:r w:rsidR="00FA4B27">
        <w:rPr>
          <w:rFonts w:cstheme="minorHAnsi"/>
        </w:rPr>
        <w:t>a</w:t>
      </w:r>
      <w:r w:rsidR="00C13231" w:rsidRPr="004839C1">
        <w:t xml:space="preserve">ll data </w:t>
      </w:r>
      <w:r w:rsidR="00FA4B27">
        <w:t xml:space="preserve">which has been </w:t>
      </w:r>
      <w:r w:rsidR="00C13231" w:rsidRPr="004839C1">
        <w:t>collected</w:t>
      </w:r>
      <w:r w:rsidR="00FA4B27">
        <w:t>,</w:t>
      </w:r>
      <w:r w:rsidR="00C13231" w:rsidRPr="004839C1">
        <w:t xml:space="preserve"> has been stored</w:t>
      </w:r>
      <w:r w:rsidR="00563484">
        <w:t xml:space="preserve"> by following the school’s existing policies</w:t>
      </w:r>
      <w:r w:rsidR="00C13231" w:rsidRPr="004839C1">
        <w:t xml:space="preserve"> on a password protected</w:t>
      </w:r>
      <w:r w:rsidR="00FA4B27">
        <w:t xml:space="preserve"> </w:t>
      </w:r>
      <w:r w:rsidR="00563484">
        <w:t xml:space="preserve">electronic file on cloud storage. </w:t>
      </w:r>
      <w:r w:rsidR="00B574A3">
        <w:t xml:space="preserve">A pre-prepared statement written on the </w:t>
      </w:r>
      <w:r w:rsidR="00F33AFD">
        <w:t>permission letter (see Appendix 1</w:t>
      </w:r>
      <w:r w:rsidR="00B574A3">
        <w:t>) was read to the child, in order to gain consent. The pupil’s response to the statement was also recorded on the same permission letter</w:t>
      </w:r>
      <w:r w:rsidR="00035FC4">
        <w:t>.</w:t>
      </w:r>
      <w:r w:rsidR="00D605FD">
        <w:t xml:space="preserve"> </w:t>
      </w:r>
      <w:r w:rsidR="00F33AFD">
        <w:t>The class teacher also signed to provide permission for this research.</w:t>
      </w:r>
    </w:p>
    <w:p w:rsidR="00DD60D3" w:rsidRDefault="006B1927">
      <w:r>
        <w:t>The data has been coll</w:t>
      </w:r>
      <w:r w:rsidR="00DD60D3">
        <w:t>ected using t</w:t>
      </w:r>
      <w:r w:rsidR="00843F00">
        <w:t xml:space="preserve">he Mosaic Approach; it is defined by Clark (2017: 17) as ‘A multi-method, </w:t>
      </w:r>
      <w:proofErr w:type="spellStart"/>
      <w:r w:rsidR="00843F00">
        <w:t>polyvocal</w:t>
      </w:r>
      <w:proofErr w:type="spellEnd"/>
      <w:r w:rsidR="00843F00">
        <w:t xml:space="preserve"> approach that brings together different perspectives in order to create </w:t>
      </w:r>
      <w:r w:rsidR="00843F00" w:rsidRPr="00582993">
        <w:rPr>
          <w:i/>
        </w:rPr>
        <w:t xml:space="preserve">with </w:t>
      </w:r>
      <w:r w:rsidR="00843F00">
        <w:lastRenderedPageBreak/>
        <w:t>children an image of their worlds.’ As suggested by</w:t>
      </w:r>
      <w:r w:rsidR="00462282">
        <w:t xml:space="preserve"> Clark and Moss (2011</w:t>
      </w:r>
      <w:r w:rsidR="0099582A">
        <w:t>)</w:t>
      </w:r>
      <w:r w:rsidR="00462282">
        <w:t>,</w:t>
      </w:r>
      <w:r w:rsidR="00DD60D3">
        <w:t xml:space="preserve"> </w:t>
      </w:r>
      <w:r w:rsidR="00843F00">
        <w:t xml:space="preserve">this framework </w:t>
      </w:r>
      <w:r w:rsidR="0099582A">
        <w:t>has been inspired</w:t>
      </w:r>
      <w:r w:rsidR="00843F00">
        <w:t xml:space="preserve"> by the Reggio Emilia approach and when implemented effectively, it </w:t>
      </w:r>
      <w:r w:rsidR="00DD60D3">
        <w:t xml:space="preserve">can provide a holistic perspective of a pupil’s learning and development. </w:t>
      </w:r>
      <w:r w:rsidR="0099582A">
        <w:t xml:space="preserve">It is described as an integrated approach where the researcher collates both verbal and visual data to gain an insight on how the child learns.  </w:t>
      </w:r>
      <w:r w:rsidR="00462282">
        <w:t>This method of data collection was selected because a</w:t>
      </w:r>
      <w:r w:rsidR="00983481">
        <w:t>s suggested by Clark (2017),</w:t>
      </w:r>
      <w:r w:rsidR="00DD60D3">
        <w:t xml:space="preserve"> advantages of using the </w:t>
      </w:r>
      <w:r w:rsidR="00480C41">
        <w:t>Mosaic</w:t>
      </w:r>
      <w:r w:rsidR="00DD60D3">
        <w:t xml:space="preserve"> Approach as a method of analysing a pupil’s holistic </w:t>
      </w:r>
      <w:r w:rsidR="00B223CD">
        <w:t>development</w:t>
      </w:r>
      <w:r w:rsidR="0099582A">
        <w:t xml:space="preserve"> is that it allows both the child and adult to make meaning of the learning collaboratively. In order to make meaning of the child’s learning, the researcher will need to collate a range of evidence; this can involve taking children on a learning walk, observations, photographs and evaluating samples of their work. </w:t>
      </w:r>
    </w:p>
    <w:p w:rsidR="00A41A26" w:rsidRDefault="00983481">
      <w:r>
        <w:t xml:space="preserve">However, according to </w:t>
      </w:r>
      <w:proofErr w:type="spellStart"/>
      <w:r>
        <w:t>Cowie</w:t>
      </w:r>
      <w:proofErr w:type="spellEnd"/>
      <w:r>
        <w:t xml:space="preserve"> </w:t>
      </w:r>
      <w:r>
        <w:rPr>
          <w:i/>
        </w:rPr>
        <w:t xml:space="preserve">et al. </w:t>
      </w:r>
      <w:r>
        <w:t xml:space="preserve">(2014), </w:t>
      </w:r>
      <w:r w:rsidR="00DD60D3">
        <w:t xml:space="preserve">one of the disadvantages of using the Mosaic Approach </w:t>
      </w:r>
      <w:r w:rsidR="00C43159">
        <w:t xml:space="preserve">is that it was specifically designed to be used with pre-school children. </w:t>
      </w:r>
      <w:r w:rsidR="00635751">
        <w:t>Although as</w:t>
      </w:r>
      <w:r w:rsidR="00462282">
        <w:t xml:space="preserve"> Clark and Moss (2001) suggest that the Mosaic Approach has potential to be used with older children, f</w:t>
      </w:r>
      <w:r w:rsidR="0021110D">
        <w:t xml:space="preserve">urther research is needed to suggest whether the </w:t>
      </w:r>
      <w:r w:rsidR="00DE2C7B">
        <w:t>Mosaic</w:t>
      </w:r>
      <w:r w:rsidR="0021110D">
        <w:t xml:space="preserve"> </w:t>
      </w:r>
      <w:r w:rsidR="00DE2C7B">
        <w:t>Approach</w:t>
      </w:r>
      <w:r w:rsidR="0021110D">
        <w:t xml:space="preserve"> can be effectively implemented in Key Stage 2 classes. </w:t>
      </w:r>
      <w:r w:rsidR="00C43159">
        <w:t xml:space="preserve">However, for the purpose of this research the Mosaic Approach </w:t>
      </w:r>
      <w:r w:rsidR="0021110D">
        <w:t xml:space="preserve">has been used for a year six pupil in a Key Stage 2 class. </w:t>
      </w:r>
      <w:r w:rsidR="00480C41">
        <w:t>Additionally, as</w:t>
      </w:r>
      <w:r w:rsidR="00326F46">
        <w:t xml:space="preserve"> suggested by Clark (2017), </w:t>
      </w:r>
      <w:r w:rsidR="00A41A26">
        <w:t xml:space="preserve">although the Mosaic Approach </w:t>
      </w:r>
      <w:r w:rsidR="00233314">
        <w:t xml:space="preserve">requires </w:t>
      </w:r>
      <w:r w:rsidR="00326F46">
        <w:t xml:space="preserve">time for it to be conducted effectively, </w:t>
      </w:r>
      <w:r w:rsidR="00480C41">
        <w:t>when informati</w:t>
      </w:r>
      <w:r w:rsidR="00233314">
        <w:t>on is gathered fro</w:t>
      </w:r>
      <w:r w:rsidR="00A41A26">
        <w:t>m a range of sources, it provides a more in</w:t>
      </w:r>
      <w:r w:rsidR="00480C41">
        <w:t xml:space="preserve"> </w:t>
      </w:r>
      <w:r w:rsidR="00A41A26">
        <w:t xml:space="preserve">depth insight on the individual child. </w:t>
      </w:r>
      <w:r w:rsidR="0021110D">
        <w:t xml:space="preserve">Therefore specific strategies can be implemented </w:t>
      </w:r>
      <w:r w:rsidR="00233314">
        <w:t xml:space="preserve">which are </w:t>
      </w:r>
      <w:r w:rsidR="0021110D">
        <w:t>tailored to the individual needs</w:t>
      </w:r>
      <w:r w:rsidR="00233314">
        <w:t xml:space="preserve"> of the child</w:t>
      </w:r>
      <w:r w:rsidR="0021110D">
        <w:t xml:space="preserve">. </w:t>
      </w:r>
    </w:p>
    <w:p w:rsidR="00462282" w:rsidRDefault="00462282" w:rsidP="00462282">
      <w:r>
        <w:t xml:space="preserve">Qualitative data </w:t>
      </w:r>
      <w:r w:rsidR="00F834FA">
        <w:t>has been</w:t>
      </w:r>
      <w:r>
        <w:t xml:space="preserve"> </w:t>
      </w:r>
      <w:r w:rsidR="00CF451B">
        <w:t xml:space="preserve">gathered </w:t>
      </w:r>
      <w:r>
        <w:t>throughout this research and this included pupil voic</w:t>
      </w:r>
      <w:r w:rsidR="00233314">
        <w:t>e. T</w:t>
      </w:r>
      <w:r w:rsidR="00CF451B">
        <w:t>his was selected because according to the University of Lancaster (2016), it can collate rich and in depth data, where the perception of the child can be considered. Additionally, it can provide a greater understanding of the learner, compared to when only qu</w:t>
      </w:r>
      <w:r w:rsidR="00233314">
        <w:t>antitative</w:t>
      </w:r>
      <w:r w:rsidR="00CF451B">
        <w:t xml:space="preserve"> data is gathered. However, in comparison to quantitative data, this may not be </w:t>
      </w:r>
      <w:proofErr w:type="spellStart"/>
      <w:r w:rsidR="00CF451B">
        <w:t>generalisable</w:t>
      </w:r>
      <w:proofErr w:type="spellEnd"/>
      <w:r w:rsidR="00CF451B">
        <w:t xml:space="preserve"> as the sample is usually smaller, due to the nature of the research.  In this research, data was collected fro</w:t>
      </w:r>
      <w:r w:rsidR="009F08FD">
        <w:t>m a number of sources, for examp</w:t>
      </w:r>
      <w:r w:rsidR="00CF451B">
        <w:t xml:space="preserve">le, </w:t>
      </w:r>
      <w:r w:rsidRPr="009F08FD">
        <w:t>a learning walk</w:t>
      </w:r>
      <w:r w:rsidR="009F08FD" w:rsidRPr="009F08FD">
        <w:t xml:space="preserve"> took place where the pupil identified the spaces w</w:t>
      </w:r>
      <w:r w:rsidR="00EC00B7">
        <w:t>hich help him/her to learn best. O</w:t>
      </w:r>
      <w:r>
        <w:t xml:space="preserve">bservations have been made regularly on the target child and this has been recorded to provide qualitative data. Furthermore, </w:t>
      </w:r>
      <w:r w:rsidR="00F834FA">
        <w:t>examples of pupil work have</w:t>
      </w:r>
      <w:r>
        <w:t xml:space="preserve"> been collated from a range of subjects</w:t>
      </w:r>
      <w:r w:rsidR="00F834FA">
        <w:t xml:space="preserve"> and this includes literacy, numeracy, history and science. </w:t>
      </w:r>
      <w:r w:rsidR="009F08FD" w:rsidRPr="00756694">
        <w:t xml:space="preserve">Despite these benefits, as suggested by </w:t>
      </w:r>
      <w:proofErr w:type="spellStart"/>
      <w:r w:rsidR="009F08FD" w:rsidRPr="00756694">
        <w:t>Andrerson</w:t>
      </w:r>
      <w:proofErr w:type="spellEnd"/>
      <w:r w:rsidR="009F08FD" w:rsidRPr="00756694">
        <w:t xml:space="preserve"> (2011), </w:t>
      </w:r>
      <w:r w:rsidR="00F834FA" w:rsidRPr="00756694">
        <w:t>qualitative data can be time consuming to gather</w:t>
      </w:r>
      <w:r w:rsidR="00CF451B" w:rsidRPr="00756694">
        <w:t xml:space="preserve"> and can be more difficult to analyse, compared to quantitative data</w:t>
      </w:r>
      <w:r w:rsidR="00F834FA" w:rsidRPr="00756694">
        <w:t>.</w:t>
      </w:r>
      <w:r w:rsidR="00F834FA">
        <w:t xml:space="preserve"> </w:t>
      </w:r>
    </w:p>
    <w:p w:rsidR="00635751" w:rsidRDefault="00635751" w:rsidP="00462282">
      <w:r>
        <w:t>Observations were u</w:t>
      </w:r>
      <w:r w:rsidR="000B4073">
        <w:t>sed to gather</w:t>
      </w:r>
      <w:r w:rsidR="00E775BD">
        <w:t xml:space="preserve"> rich and </w:t>
      </w:r>
      <w:r w:rsidR="007F7F93">
        <w:t>detailed</w:t>
      </w:r>
      <w:r w:rsidR="00E775BD">
        <w:t xml:space="preserve"> data on the target child. </w:t>
      </w:r>
      <w:r>
        <w:t>As suggested by the University</w:t>
      </w:r>
      <w:r w:rsidR="009B14FF">
        <w:t xml:space="preserve"> of Portsmouth (2012) and </w:t>
      </w:r>
      <w:proofErr w:type="spellStart"/>
      <w:r w:rsidR="009B14FF">
        <w:t>Gratton</w:t>
      </w:r>
      <w:proofErr w:type="spellEnd"/>
      <w:r w:rsidR="009B14FF">
        <w:t xml:space="preserve"> and Jones (2004), </w:t>
      </w:r>
      <w:r>
        <w:t>one of the advantages of using observations is</w:t>
      </w:r>
      <w:r w:rsidR="009B14FF">
        <w:t xml:space="preserve"> that it can take place in the participant’s natural setting; therefore the researcher can also observe the context in which the behaviour is taking place. </w:t>
      </w:r>
      <w:r>
        <w:t xml:space="preserve">However, </w:t>
      </w:r>
      <w:proofErr w:type="spellStart"/>
      <w:r>
        <w:t>McBurney</w:t>
      </w:r>
      <w:proofErr w:type="spellEnd"/>
      <w:r>
        <w:t xml:space="preserve"> and White (2009)</w:t>
      </w:r>
      <w:r>
        <w:rPr>
          <w:i/>
        </w:rPr>
        <w:t xml:space="preserve"> </w:t>
      </w:r>
      <w:r w:rsidR="00DE0C12">
        <w:t>state</w:t>
      </w:r>
      <w:r>
        <w:t xml:space="preserve"> that observations can </w:t>
      </w:r>
      <w:r w:rsidR="00DE0C12">
        <w:t xml:space="preserve">be subjective as it is based on the researcher’s interpretations of the events; therefore the data can be difficult to generalise. </w:t>
      </w:r>
    </w:p>
    <w:p w:rsidR="001702E7" w:rsidRDefault="00A327B5" w:rsidP="00EC00B7">
      <w:pPr>
        <w:pStyle w:val="Heading1"/>
        <w:rPr>
          <w:rFonts w:asciiTheme="minorHAnsi" w:hAnsiTheme="minorHAnsi" w:cstheme="minorHAnsi"/>
          <w:color w:val="auto"/>
          <w:sz w:val="22"/>
          <w:szCs w:val="22"/>
          <w:u w:val="single"/>
        </w:rPr>
      </w:pPr>
      <w:bookmarkStart w:id="2" w:name="_Toc515372942"/>
      <w:r w:rsidRPr="00EC00B7">
        <w:rPr>
          <w:rFonts w:asciiTheme="minorHAnsi" w:hAnsiTheme="minorHAnsi" w:cstheme="minorHAnsi"/>
          <w:color w:val="auto"/>
          <w:sz w:val="22"/>
          <w:szCs w:val="22"/>
          <w:u w:val="single"/>
        </w:rPr>
        <w:t>Analysis of learner</w:t>
      </w:r>
      <w:bookmarkEnd w:id="2"/>
      <w:r w:rsidRPr="00EC00B7">
        <w:rPr>
          <w:rFonts w:asciiTheme="minorHAnsi" w:hAnsiTheme="minorHAnsi" w:cstheme="minorHAnsi"/>
          <w:color w:val="auto"/>
          <w:sz w:val="22"/>
          <w:szCs w:val="22"/>
          <w:u w:val="single"/>
        </w:rPr>
        <w:t xml:space="preserve"> </w:t>
      </w:r>
    </w:p>
    <w:p w:rsidR="00440E3E" w:rsidRPr="00440E3E" w:rsidRDefault="00440E3E" w:rsidP="00440E3E"/>
    <w:p w:rsidR="00D32B99" w:rsidRDefault="007049EC" w:rsidP="007049EC">
      <w:r w:rsidRPr="001702E7">
        <w:t>The analysis of the learner will be presented using</w:t>
      </w:r>
      <w:r w:rsidR="007F7F93">
        <w:t xml:space="preserve"> Nottingham’s (2013) ASK model and will aim to examine</w:t>
      </w:r>
      <w:r>
        <w:t xml:space="preserve"> what the data suggests in terms of the</w:t>
      </w:r>
      <w:r w:rsidRPr="001702E7">
        <w:t xml:space="preserve"> pupil’s attitudes, skills and knowledge. </w:t>
      </w:r>
      <w:r>
        <w:t xml:space="preserve">Following on </w:t>
      </w:r>
      <w:r>
        <w:lastRenderedPageBreak/>
        <w:t xml:space="preserve">from this analysis, the next steps to take the pupil’s learning forward will </w:t>
      </w:r>
      <w:r w:rsidR="007F7F93">
        <w:t xml:space="preserve">also </w:t>
      </w:r>
      <w:r>
        <w:t xml:space="preserve">be identified. </w:t>
      </w:r>
      <w:r w:rsidR="00D32B99">
        <w:t xml:space="preserve">Data has been gathered from four subjects and this includes literacy, numeracy, history and science. However, </w:t>
      </w:r>
      <w:r w:rsidR="00906F40">
        <w:t xml:space="preserve">in order to gain a holistic perspective of the pupil’s learning, Pupil A’s attitudes towards learning will also be explored and this will include discussing about his/her wellbeing. </w:t>
      </w:r>
    </w:p>
    <w:p w:rsidR="00BB6438" w:rsidRPr="00E464FA" w:rsidRDefault="00BB6438">
      <w:pPr>
        <w:rPr>
          <w:u w:val="single"/>
        </w:rPr>
      </w:pPr>
      <w:r w:rsidRPr="00E464FA">
        <w:rPr>
          <w:u w:val="single"/>
        </w:rPr>
        <w:t xml:space="preserve">Attitudes </w:t>
      </w:r>
    </w:p>
    <w:p w:rsidR="003049B6" w:rsidRDefault="003049B6">
      <w:r>
        <w:t>Written observati</w:t>
      </w:r>
      <w:r w:rsidR="0001728F">
        <w:t>ons of Pupil A (see Appendix 2</w:t>
      </w:r>
      <w:r>
        <w:t>) demonstrates that s/he is</w:t>
      </w:r>
      <w:r w:rsidR="001D64E1">
        <w:t xml:space="preserve"> aware of his/her wellbeing and is</w:t>
      </w:r>
      <w:r>
        <w:t xml:space="preserve"> a</w:t>
      </w:r>
      <w:r w:rsidR="00E464FA">
        <w:t xml:space="preserve">ble </w:t>
      </w:r>
      <w:r>
        <w:t>to self reg</w:t>
      </w:r>
      <w:r w:rsidR="005109B1">
        <w:t xml:space="preserve">ulate; this was </w:t>
      </w:r>
      <w:r>
        <w:t xml:space="preserve">evident during the mindfulness sessions which all pupils in year six </w:t>
      </w:r>
      <w:r w:rsidR="005109B1">
        <w:t>received on a</w:t>
      </w:r>
      <w:r>
        <w:t xml:space="preserve"> weekly bas</w:t>
      </w:r>
      <w:r w:rsidR="005109B1">
        <w:t>is. The mindfulness sessions took</w:t>
      </w:r>
      <w:r>
        <w:t xml:space="preserve"> place with an external guest speaker; the sessions involve</w:t>
      </w:r>
      <w:r w:rsidR="005109B1">
        <w:t>d</w:t>
      </w:r>
      <w:r>
        <w:t xml:space="preserve"> pupils developing strategies to manage their behavio</w:t>
      </w:r>
      <w:r w:rsidR="0001728F">
        <w:t>ur, emotions and thoughts (see Appendix 3</w:t>
      </w:r>
      <w:r>
        <w:t xml:space="preserve">). </w:t>
      </w:r>
      <w:r w:rsidR="001326D9">
        <w:t>As stated by the Department for Children, Education Lifelong Learning and Skills</w:t>
      </w:r>
      <w:r w:rsidR="0090750C">
        <w:t xml:space="preserve"> (DCELLS)</w:t>
      </w:r>
      <w:r w:rsidR="001326D9">
        <w:t xml:space="preserve"> (200</w:t>
      </w:r>
      <w:r w:rsidR="009B5A27">
        <w:t>8</w:t>
      </w:r>
      <w:r w:rsidR="00721AF4">
        <w:t>a</w:t>
      </w:r>
      <w:r w:rsidR="001326D9">
        <w:t xml:space="preserve">) in the Personal and social education framework, </w:t>
      </w:r>
      <w:r>
        <w:t xml:space="preserve">Pupil A is open to trying </w:t>
      </w:r>
      <w:r w:rsidR="0027347F">
        <w:t>all new</w:t>
      </w:r>
      <w:r>
        <w:t xml:space="preserve"> strategies and has said</w:t>
      </w:r>
      <w:r w:rsidR="0027347F">
        <w:t xml:space="preserve"> ‘</w:t>
      </w:r>
      <w:r>
        <w:t>I never did mindfulness before but it’s really fun and helps you to be calm and manage your feelings if you are stressed. I like doing the activities</w:t>
      </w:r>
      <w:r w:rsidR="0027347F">
        <w:t xml:space="preserve"> because you can do mindfulness anywhere</w:t>
      </w:r>
      <w:r>
        <w:t xml:space="preserve">’. </w:t>
      </w:r>
      <w:r w:rsidR="00311B81">
        <w:t>Furthermore, Pupil A is able to effectively express his/her emotions during circle time and can provide support if other members of the class are</w:t>
      </w:r>
      <w:r w:rsidR="0001728F">
        <w:t xml:space="preserve"> feeling upset (see A</w:t>
      </w:r>
      <w:r w:rsidR="0027347F">
        <w:t>ppe</w:t>
      </w:r>
      <w:r w:rsidR="0001728F">
        <w:t>ndix 2</w:t>
      </w:r>
      <w:r w:rsidR="0027347F">
        <w:t xml:space="preserve">). </w:t>
      </w:r>
      <w:r w:rsidR="00161E1C">
        <w:t>Furthermore, s/he is able to provide thoughtful recommendations on how to solve disagreements within the class and is willing to become a friend if someone is lonely or upset.</w:t>
      </w:r>
      <w:r w:rsidR="00862A2D">
        <w:t xml:space="preserve"> </w:t>
      </w:r>
      <w:r w:rsidR="00161E1C">
        <w:t xml:space="preserve"> </w:t>
      </w:r>
    </w:p>
    <w:p w:rsidR="00F564AD" w:rsidRDefault="00F564AD" w:rsidP="00F564AD">
      <w:r>
        <w:t xml:space="preserve">Literacy </w:t>
      </w:r>
    </w:p>
    <w:p w:rsidR="00F564AD" w:rsidRDefault="00F564AD" w:rsidP="00F564AD">
      <w:r>
        <w:t>Pupil A took the lead when creating the Pie Corbett actions for the Alien Landing story. S/he was also able to encourage other members of the group to participate and create their own actions when ret</w:t>
      </w:r>
      <w:r w:rsidR="0001728F">
        <w:t>elling the story (see Appendix 2</w:t>
      </w:r>
      <w:r>
        <w:t xml:space="preserve">).  This demonstrates that s/he is able to lead and play different roles when working in groups; this is advocated by Donaldson (2015) as part of the four purposes in the upcoming curriculum. </w:t>
      </w:r>
    </w:p>
    <w:p w:rsidR="00F564AD" w:rsidRDefault="00F564AD" w:rsidP="00F564AD">
      <w:r>
        <w:t xml:space="preserve">Numeracy </w:t>
      </w:r>
    </w:p>
    <w:p w:rsidR="005D3273" w:rsidRDefault="00F564AD" w:rsidP="00F564AD">
      <w:r>
        <w:t xml:space="preserve">Pupil A has said ‘I don’t really like maths, it’s too hard’. In these lessons particularly, it can be seen that Pupil A does not seem to have a growth mindset </w:t>
      </w:r>
      <w:r w:rsidR="005D3273">
        <w:t>and encouragement is required. During the learning walk, Pupil A</w:t>
      </w:r>
      <w:r>
        <w:t xml:space="preserve"> mentione</w:t>
      </w:r>
      <w:r w:rsidR="005D3273">
        <w:t xml:space="preserve">d s/he prefers working in pairs, as you can share ideas. </w:t>
      </w:r>
      <w:r w:rsidR="00260DD6">
        <w:t xml:space="preserve"> </w:t>
      </w:r>
      <w:r w:rsidR="00260DD6" w:rsidRPr="00260DD6">
        <w:t>‘I like sitting next to my friends in lessons bec</w:t>
      </w:r>
      <w:r w:rsidR="00260DD6">
        <w:t xml:space="preserve">ause I think my work is better.’ </w:t>
      </w:r>
      <w:r w:rsidR="005D3273">
        <w:t>Therefore in terms of next steps, which will be further discussed in the next section, it will be important to support Pupil A in developing a growth mindset and a positive attitude towards maths</w:t>
      </w:r>
      <w:r w:rsidR="0084654B">
        <w:t xml:space="preserve"> and numeracy</w:t>
      </w:r>
      <w:r w:rsidR="005D3273">
        <w:t xml:space="preserve">. This is supported by Cummings </w:t>
      </w:r>
      <w:r w:rsidR="005D3273">
        <w:rPr>
          <w:i/>
        </w:rPr>
        <w:t xml:space="preserve">et al. </w:t>
      </w:r>
      <w:r w:rsidR="005D3273">
        <w:t xml:space="preserve">(2012), who found a correlation between attitudes and academic attainment. </w:t>
      </w:r>
    </w:p>
    <w:p w:rsidR="002B2824" w:rsidRDefault="002B2824" w:rsidP="00F564AD">
      <w:r>
        <w:t xml:space="preserve">History </w:t>
      </w:r>
    </w:p>
    <w:p w:rsidR="00161E1C" w:rsidRDefault="003B2255">
      <w:r>
        <w:t>During</w:t>
      </w:r>
      <w:r w:rsidR="00161E1C">
        <w:t xml:space="preserve"> a history lesson on </w:t>
      </w:r>
      <w:r>
        <w:t>evacuation</w:t>
      </w:r>
      <w:r w:rsidR="00161E1C">
        <w:t xml:space="preserve"> during </w:t>
      </w:r>
      <w:r>
        <w:t>The Secon</w:t>
      </w:r>
      <w:r w:rsidR="00161E1C">
        <w:t xml:space="preserve">d World War, Pupil A was curious </w:t>
      </w:r>
      <w:r>
        <w:t>to know about the effects of this</w:t>
      </w:r>
      <w:r w:rsidR="00161E1C">
        <w:t xml:space="preserve"> on the lives of children.</w:t>
      </w:r>
      <w:r>
        <w:t xml:space="preserve"> During a question and answer segment of </w:t>
      </w:r>
      <w:r w:rsidR="00161E1C">
        <w:t>the lesson, Pupil A asked ‘if children during The Second World War were evacuated to a host family, what happened if their own family died in the war but they survived? Who did t</w:t>
      </w:r>
      <w:r w:rsidR="005D3273">
        <w:t>hey live with after the war?’ ‘</w:t>
      </w:r>
      <w:r w:rsidR="00161E1C">
        <w:t>Did the government check if the host family were good people? What if they didn’t keep the</w:t>
      </w:r>
      <w:r w:rsidR="0001728F">
        <w:t xml:space="preserve"> children safe?’(See appendix 2</w:t>
      </w:r>
      <w:r w:rsidR="00161E1C">
        <w:t xml:space="preserve">) </w:t>
      </w:r>
      <w:r w:rsidR="005D3273">
        <w:t xml:space="preserve">The History in the National Curriculum for </w:t>
      </w:r>
      <w:proofErr w:type="gramStart"/>
      <w:r w:rsidR="005D3273">
        <w:t>Wales</w:t>
      </w:r>
      <w:proofErr w:type="gramEnd"/>
      <w:r w:rsidR="005D3273">
        <w:t xml:space="preserve"> document </w:t>
      </w:r>
      <w:r w:rsidR="005D3273">
        <w:lastRenderedPageBreak/>
        <w:t>published by DCELLS (2008b) indicate</w:t>
      </w:r>
      <w:r w:rsidR="0084654B">
        <w:t>s</w:t>
      </w:r>
      <w:r w:rsidR="005D3273">
        <w:t xml:space="preserve"> </w:t>
      </w:r>
      <w:r w:rsidR="00161E1C">
        <w:t xml:space="preserve">that Pupil A is </w:t>
      </w:r>
      <w:r w:rsidR="005D3273">
        <w:t xml:space="preserve">developing his/her thinking skills through historical enquiry and questioning. </w:t>
      </w:r>
    </w:p>
    <w:p w:rsidR="000E182C" w:rsidRPr="00E464FA" w:rsidRDefault="000E182C" w:rsidP="000E182C">
      <w:pPr>
        <w:tabs>
          <w:tab w:val="center" w:pos="4513"/>
        </w:tabs>
        <w:rPr>
          <w:u w:val="single"/>
        </w:rPr>
      </w:pPr>
      <w:r>
        <w:rPr>
          <w:u w:val="single"/>
        </w:rPr>
        <w:t>Skills</w:t>
      </w:r>
    </w:p>
    <w:p w:rsidR="000E182C" w:rsidRDefault="000E182C" w:rsidP="000E182C">
      <w:r>
        <w:t>Social</w:t>
      </w:r>
    </w:p>
    <w:p w:rsidR="000E182C" w:rsidRDefault="000E182C" w:rsidP="000E182C">
      <w:r>
        <w:t>Pupil A is able to effectively work in groups and has said that s/he prefers to sit next to his/her friends when learning. During the learning walk, Pupil A said that s/he learns be</w:t>
      </w:r>
      <w:r w:rsidR="00BF4D19">
        <w:t>st when working in pairs as you</w:t>
      </w:r>
      <w:r>
        <w:t xml:space="preserve"> can share ideas if you are stuck</w:t>
      </w:r>
      <w:r w:rsidR="0084654B">
        <w:t>.</w:t>
      </w:r>
      <w:r w:rsidR="00260DD6">
        <w:t xml:space="preserve"> </w:t>
      </w:r>
      <w:r>
        <w:t xml:space="preserve"> S/he said ‘ I like Think, Pair , Share and Talk Partners </w:t>
      </w:r>
      <w:r w:rsidR="00BD740C">
        <w:t xml:space="preserve">in science </w:t>
      </w:r>
      <w:r>
        <w:t>because you can check if your answers are right with someone before telling the teacher or the class’.  Furthermore, when Pupil A worked in mixed ability pairs in maths</w:t>
      </w:r>
      <w:r w:rsidR="0084654B">
        <w:t xml:space="preserve"> and numeracy</w:t>
      </w:r>
      <w:r>
        <w:t xml:space="preserve"> lessons, s/he said the work was easier </w:t>
      </w:r>
      <w:r w:rsidR="0001728F">
        <w:t>to understand (see Appendix 2)</w:t>
      </w:r>
      <w:r>
        <w:t>.</w:t>
      </w:r>
      <w:r w:rsidR="00BD740C">
        <w:t xml:space="preserve"> Therefore in terms of next steps, it would be beneficial for the learner to have the opportunity to work in pairs to take his/her learning forward. </w:t>
      </w:r>
      <w:r>
        <w:t xml:space="preserve"> </w:t>
      </w:r>
      <w:r w:rsidR="0084654B">
        <w:t xml:space="preserve">According to Bates (2015), this links to the Zone of Proximal Development developed by </w:t>
      </w:r>
      <w:proofErr w:type="spellStart"/>
      <w:r w:rsidR="0084654B">
        <w:t>Vygotsky</w:t>
      </w:r>
      <w:proofErr w:type="spellEnd"/>
      <w:r w:rsidR="0084654B">
        <w:t>, where peers can help to take learning forward through collaboration. This also links to the upcoming Donaldson (2015) cu</w:t>
      </w:r>
      <w:r w:rsidR="00BF4D19">
        <w:t>rriculum where peer learning is said to</w:t>
      </w:r>
      <w:r w:rsidR="0084654B">
        <w:t xml:space="preserve"> develop motivation, </w:t>
      </w:r>
      <w:proofErr w:type="spellStart"/>
      <w:r w:rsidR="0084654B">
        <w:t>metacognition</w:t>
      </w:r>
      <w:proofErr w:type="spellEnd"/>
      <w:r w:rsidR="0084654B">
        <w:t xml:space="preserve">, thinking skills, problem solving and attainment. </w:t>
      </w:r>
      <w:r>
        <w:t>Pupil A is also able to make and maintain friendships with many members of the class.  S/he is able to empathise with others, for example when a member of the class was fasting; s/he offered to attend lunchtime club with him, so that he was not on his own whilst the other children were having their lunch. The pupils who are chosen to attend lunchtime club have lunch during the second half hour (DCELLS, 2008</w:t>
      </w:r>
      <w:r w:rsidR="00721AF4">
        <w:t>a</w:t>
      </w:r>
      <w:r>
        <w:t xml:space="preserve">).  </w:t>
      </w:r>
    </w:p>
    <w:p w:rsidR="000E182C" w:rsidRDefault="000E182C" w:rsidP="000E182C">
      <w:r>
        <w:t>Communication</w:t>
      </w:r>
    </w:p>
    <w:p w:rsidR="009E6C4E" w:rsidRDefault="000E182C">
      <w:r>
        <w:t xml:space="preserve"> Pupil A has demonstrated effective use of communication and questioning when discussing a topic of the</w:t>
      </w:r>
      <w:r w:rsidR="0084654B">
        <w:t>ir</w:t>
      </w:r>
      <w:r>
        <w:t xml:space="preserve"> interest during circle time. For ex</w:t>
      </w:r>
      <w:r w:rsidR="0001728F">
        <w:t>ample, on one occasion (see Appendix 2</w:t>
      </w:r>
      <w:r>
        <w:t>) Pupil A expressed the idea of discussing about Ramadan and religious beliefs as some children in the class were fasting. Comments</w:t>
      </w:r>
      <w:r w:rsidR="00BF4D19">
        <w:t xml:space="preserve"> and questions which Pupil </w:t>
      </w:r>
      <w:proofErr w:type="gramStart"/>
      <w:r w:rsidR="00BF4D19">
        <w:t>A</w:t>
      </w:r>
      <w:proofErr w:type="gramEnd"/>
      <w:r w:rsidR="00BF4D19">
        <w:t xml:space="preserve"> made during circle time were</w:t>
      </w:r>
      <w:r>
        <w:t xml:space="preserve"> ‘why do people fast during Ramadan?</w:t>
      </w:r>
      <w:r w:rsidR="00BF4D19">
        <w:t xml:space="preserve"> How long do you need to fast for?</w:t>
      </w:r>
      <w:r>
        <w:t>’ Pupil A listened carefully to the reasons given to why people fast and  made appropriate contributions by responding to the comments, such as ‘I think some people who don’t believe in the same God still want to know more about other religions’.  Furthermore, during this time, Pupil A was able to effectively express his/her own beliefs of God and ask</w:t>
      </w:r>
      <w:r w:rsidR="00BF4D19">
        <w:t>ed</w:t>
      </w:r>
      <w:r>
        <w:t xml:space="preserve"> and answer</w:t>
      </w:r>
      <w:r w:rsidR="00BF4D19">
        <w:t>ed</w:t>
      </w:r>
      <w:r>
        <w:t xml:space="preserve"> relevant questions which cannot be answered by fact, such as ‘is there a God?’. According to DCELLS (2008</w:t>
      </w:r>
      <w:r w:rsidR="00721AF4">
        <w:t>a</w:t>
      </w:r>
      <w:r>
        <w:t>), this demonstrates that Pupil A is able to promote self respect and celebrate diversity. Furthermo</w:t>
      </w:r>
      <w:r w:rsidR="00DF56E8">
        <w:t xml:space="preserve">re, as suggested by </w:t>
      </w:r>
      <w:r w:rsidR="00A2048A">
        <w:t>Department for Education and Skills (</w:t>
      </w:r>
      <w:proofErr w:type="spellStart"/>
      <w:r w:rsidR="00DF56E8">
        <w:t>DfE</w:t>
      </w:r>
      <w:r w:rsidR="00A2048A">
        <w:t>S</w:t>
      </w:r>
      <w:proofErr w:type="spellEnd"/>
      <w:r w:rsidR="00A2048A">
        <w:t>)</w:t>
      </w:r>
      <w:r w:rsidR="00DF56E8">
        <w:t xml:space="preserve"> (2016a</w:t>
      </w:r>
      <w:r>
        <w:t>), Pupil A is able to listen and talk confidently in a wide range of contexts. S/he is able to engage listeners by using varied vocabulary and is beginning to make their talk more purposeful by providing reasons to su</w:t>
      </w:r>
      <w:r w:rsidR="00DF56E8">
        <w:t>pport his/her views and opinions.</w:t>
      </w:r>
      <w:r>
        <w:t xml:space="preserve"> Alexander (2010) advocates learning through talk; communication is a vital aspect of the upcoming Donaldson (2015) curriculum, as it is essential in helping to develop ambitious and capable learners</w:t>
      </w:r>
      <w:r w:rsidR="002A000B">
        <w:t xml:space="preserve">. </w:t>
      </w:r>
    </w:p>
    <w:p w:rsidR="000E182C" w:rsidRDefault="002A000B">
      <w:r>
        <w:t xml:space="preserve">Although Pupil A’s verbal communication skills are very good, his/her written communication skills need to be further </w:t>
      </w:r>
      <w:r w:rsidR="00721AF4">
        <w:t>developed across all subjects. Referring to the Programme of Study for English, P</w:t>
      </w:r>
      <w:r>
        <w:t xml:space="preserve">upil A does not </w:t>
      </w:r>
      <w:r w:rsidR="009E6C4E">
        <w:t>write a comprehensive account of a topic or theme and does not tend to</w:t>
      </w:r>
      <w:r>
        <w:t xml:space="preserve"> provide additional informa</w:t>
      </w:r>
      <w:r w:rsidR="009E6C4E">
        <w:t>tion, opinions and viewpoints in</w:t>
      </w:r>
      <w:r w:rsidR="00721AF4">
        <w:t xml:space="preserve">dependently </w:t>
      </w:r>
      <w:proofErr w:type="gramStart"/>
      <w:r w:rsidR="00721AF4">
        <w:t>(</w:t>
      </w:r>
      <w:r w:rsidR="00A2048A">
        <w:t xml:space="preserve"> </w:t>
      </w:r>
      <w:proofErr w:type="spellStart"/>
      <w:r w:rsidR="00A2048A">
        <w:t>DfES</w:t>
      </w:r>
      <w:proofErr w:type="spellEnd"/>
      <w:proofErr w:type="gramEnd"/>
      <w:r w:rsidR="00A2048A">
        <w:t xml:space="preserve">, </w:t>
      </w:r>
      <w:r w:rsidR="00721AF4">
        <w:t>2016</w:t>
      </w:r>
      <w:r w:rsidR="00D6306A">
        <w:t>a</w:t>
      </w:r>
      <w:r w:rsidR="00721AF4">
        <w:t xml:space="preserve">). </w:t>
      </w:r>
      <w:r w:rsidR="00493DB9">
        <w:t>Additional</w:t>
      </w:r>
      <w:r w:rsidR="009E6C4E">
        <w:t xml:space="preserve"> support or </w:t>
      </w:r>
      <w:r w:rsidR="00493DB9">
        <w:lastRenderedPageBreak/>
        <w:t>encouragement</w:t>
      </w:r>
      <w:r w:rsidR="009E6C4E">
        <w:t xml:space="preserve"> is </w:t>
      </w:r>
      <w:r w:rsidR="00721AF4">
        <w:t>usually required (see Appendix 2</w:t>
      </w:r>
      <w:r w:rsidR="009E6C4E">
        <w:t xml:space="preserve">). </w:t>
      </w:r>
      <w:r w:rsidR="00B8654B">
        <w:t>Additionally, Pupil A will need to develop his/her ability to use more vocabulary, which includes subject-specific words and phrases</w:t>
      </w:r>
      <w:r w:rsidR="005965D7">
        <w:t xml:space="preserve"> (See Appendix 11)</w:t>
      </w:r>
      <w:r w:rsidR="00B8654B">
        <w:t xml:space="preserve">. </w:t>
      </w:r>
    </w:p>
    <w:p w:rsidR="00BB6438" w:rsidRPr="00E464FA" w:rsidRDefault="000E182C">
      <w:pPr>
        <w:rPr>
          <w:u w:val="single"/>
        </w:rPr>
      </w:pPr>
      <w:r>
        <w:rPr>
          <w:u w:val="single"/>
        </w:rPr>
        <w:t>Knowledge</w:t>
      </w:r>
      <w:r w:rsidR="00BB6438" w:rsidRPr="00E464FA">
        <w:rPr>
          <w:u w:val="single"/>
        </w:rPr>
        <w:t xml:space="preserve"> </w:t>
      </w:r>
    </w:p>
    <w:p w:rsidR="00E464FA" w:rsidRDefault="00E464FA">
      <w:r>
        <w:t xml:space="preserve">Literacy </w:t>
      </w:r>
    </w:p>
    <w:p w:rsidR="003A1C2D" w:rsidRDefault="008A4B3E">
      <w:r>
        <w:t xml:space="preserve">As suggested </w:t>
      </w:r>
      <w:r w:rsidR="004D323F">
        <w:t xml:space="preserve">by </w:t>
      </w:r>
      <w:proofErr w:type="spellStart"/>
      <w:r w:rsidR="004D323F">
        <w:t>D</w:t>
      </w:r>
      <w:r w:rsidR="00D6306A">
        <w:t>f</w:t>
      </w:r>
      <w:r w:rsidR="004D323F">
        <w:t>ES</w:t>
      </w:r>
      <w:proofErr w:type="spellEnd"/>
      <w:r>
        <w:t xml:space="preserve"> (2016</w:t>
      </w:r>
      <w:r w:rsidR="00D6306A">
        <w:t>a</w:t>
      </w:r>
      <w:r>
        <w:t>)</w:t>
      </w:r>
      <w:proofErr w:type="gramStart"/>
      <w:r w:rsidR="00BA4B1B">
        <w:t>, examples</w:t>
      </w:r>
      <w:r w:rsidR="00BE1F81">
        <w:t xml:space="preserve"> of Pupil A’s</w:t>
      </w:r>
      <w:proofErr w:type="gramEnd"/>
      <w:r w:rsidR="00362CB8">
        <w:t xml:space="preserve"> written work in literacy</w:t>
      </w:r>
      <w:r w:rsidR="003F52F2">
        <w:t xml:space="preserve"> </w:t>
      </w:r>
      <w:r>
        <w:t>indicates that the writing is</w:t>
      </w:r>
      <w:r w:rsidR="00362CB8">
        <w:t xml:space="preserve"> usually</w:t>
      </w:r>
      <w:r>
        <w:t xml:space="preserve"> lively and ideas are developed in interesting ways</w:t>
      </w:r>
      <w:r w:rsidR="00FA4B9B">
        <w:t xml:space="preserve"> (see A</w:t>
      </w:r>
      <w:r w:rsidR="00362CB8">
        <w:t>ppendix</w:t>
      </w:r>
      <w:r w:rsidR="00FA4B9B">
        <w:t xml:space="preserve"> 4</w:t>
      </w:r>
      <w:r w:rsidR="00362CB8">
        <w:t>)</w:t>
      </w:r>
      <w:r>
        <w:t xml:space="preserve">. The text is organised </w:t>
      </w:r>
      <w:r w:rsidR="00573E92">
        <w:t>appropriately</w:t>
      </w:r>
      <w:r>
        <w:t xml:space="preserve"> into paragraphs and sentence structures are beginning to become varied</w:t>
      </w:r>
      <w:r w:rsidR="007F1B35">
        <w:t xml:space="preserve"> (see Appendix 5)</w:t>
      </w:r>
      <w:r>
        <w:t>.</w:t>
      </w:r>
      <w:r w:rsidR="0012204D">
        <w:t xml:space="preserve"> </w:t>
      </w:r>
      <w:r w:rsidR="003F52F2">
        <w:t xml:space="preserve">However, Pupil A </w:t>
      </w:r>
      <w:r w:rsidR="00362CB8">
        <w:t>does</w:t>
      </w:r>
      <w:r w:rsidR="003F52F2">
        <w:t xml:space="preserve"> not include </w:t>
      </w:r>
      <w:r w:rsidR="000E30B4">
        <w:t>capital</w:t>
      </w:r>
      <w:r w:rsidR="003F52F2">
        <w:t xml:space="preserve"> letters, particularly at the beginning of a sentence. Additionally, when asked to correct mistakes using a purple pen, initially, s/he included a capital ‘A’ in the middle of a sentence</w:t>
      </w:r>
      <w:r w:rsidR="00467A33">
        <w:t xml:space="preserve"> </w:t>
      </w:r>
      <w:r w:rsidR="007F1B35">
        <w:t>(</w:t>
      </w:r>
      <w:r w:rsidR="00DE64A3">
        <w:t>see Appendix 5)</w:t>
      </w:r>
      <w:r w:rsidR="00F74ED8">
        <w:t xml:space="preserve">. </w:t>
      </w:r>
      <w:r w:rsidR="000E30B4">
        <w:t>Similarly, when writing stories, Pupil A is usin</w:t>
      </w:r>
      <w:r w:rsidR="00BD740C">
        <w:t xml:space="preserve">g the features of story writing; however in terms of next steps, </w:t>
      </w:r>
      <w:r w:rsidR="000E30B4">
        <w:t xml:space="preserve">further description </w:t>
      </w:r>
      <w:r w:rsidR="00BD740C">
        <w:t xml:space="preserve">and subject specific vocabulary </w:t>
      </w:r>
      <w:r w:rsidR="000E30B4">
        <w:t>is needed when describing the characters and settings</w:t>
      </w:r>
      <w:r w:rsidR="007F1B35">
        <w:t xml:space="preserve"> (see A</w:t>
      </w:r>
      <w:r w:rsidR="0039487C">
        <w:t>ppendix</w:t>
      </w:r>
      <w:r w:rsidR="00DE64A3">
        <w:t xml:space="preserve"> </w:t>
      </w:r>
      <w:r w:rsidR="007B0554">
        <w:t xml:space="preserve">4 and </w:t>
      </w:r>
      <w:r w:rsidR="00DE64A3">
        <w:t>6</w:t>
      </w:r>
      <w:r w:rsidR="00362CB8">
        <w:t>)</w:t>
      </w:r>
      <w:r w:rsidR="000E30B4">
        <w:t xml:space="preserve">. </w:t>
      </w:r>
      <w:r w:rsidR="007F1B35">
        <w:t xml:space="preserve">This next step was identified and in order to encourage descriptive writing an activity took place where pupils were required to improve sentences </w:t>
      </w:r>
      <w:r w:rsidR="0039487C">
        <w:t>(see Appendix</w:t>
      </w:r>
      <w:r w:rsidR="0083675C">
        <w:t xml:space="preserve"> 7</w:t>
      </w:r>
      <w:r w:rsidR="0039487C">
        <w:t xml:space="preserve">). </w:t>
      </w:r>
      <w:r w:rsidR="009C36AC">
        <w:t xml:space="preserve">Therefore, having examined a number of examples from the literacy lessons, it can be concluded that a best fit judgement of the available work is a </w:t>
      </w:r>
      <w:r w:rsidR="00A2048A">
        <w:t xml:space="preserve">level </w:t>
      </w:r>
      <w:r w:rsidR="009C36AC">
        <w:t xml:space="preserve">4.  </w:t>
      </w:r>
    </w:p>
    <w:p w:rsidR="00E464FA" w:rsidRDefault="001D64E1">
      <w:r>
        <w:t>Numeracy</w:t>
      </w:r>
    </w:p>
    <w:p w:rsidR="00EB6B51" w:rsidRDefault="00D6306A">
      <w:r>
        <w:t xml:space="preserve">Referring to the Programme of Study for Mathematics by </w:t>
      </w:r>
      <w:proofErr w:type="spellStart"/>
      <w:r>
        <w:t>DfES</w:t>
      </w:r>
      <w:proofErr w:type="spellEnd"/>
      <w:r>
        <w:t xml:space="preserve"> (2016b)</w:t>
      </w:r>
      <w:r w:rsidR="00A2048A">
        <w:t>,</w:t>
      </w:r>
      <w:r>
        <w:t xml:space="preserve"> e</w:t>
      </w:r>
      <w:r w:rsidR="00362CB8">
        <w:t xml:space="preserve">vidence from Pupil A’s written work in numeracy indicates that s/he is beginning to develop his or her own strategies for solving problems, in addition to the ones discussed as a class. The results are </w:t>
      </w:r>
      <w:r w:rsidR="00A2048A">
        <w:t xml:space="preserve">also </w:t>
      </w:r>
      <w:r w:rsidR="00362CB8">
        <w:t xml:space="preserve">presented systematically (see </w:t>
      </w:r>
      <w:r w:rsidR="00BA04D1">
        <w:t>Appendix 8)</w:t>
      </w:r>
      <w:r w:rsidR="00A2048A">
        <w:t xml:space="preserve">. </w:t>
      </w:r>
      <w:r w:rsidR="00595EA6">
        <w:t>Evidence indic</w:t>
      </w:r>
      <w:r w:rsidR="00492B6D">
        <w:t>ates that Pupil A is able to apply</w:t>
      </w:r>
      <w:r w:rsidR="00595EA6">
        <w:t xml:space="preserve"> his/h</w:t>
      </w:r>
      <w:r w:rsidR="00D12CB4">
        <w:t xml:space="preserve">er knowledge </w:t>
      </w:r>
      <w:r w:rsidR="006019EE">
        <w:t xml:space="preserve">of percentages to find amounts of a whole </w:t>
      </w:r>
      <w:r w:rsidR="00492B6D">
        <w:t>effectively (See Appendix 9)</w:t>
      </w:r>
      <w:r w:rsidR="00D12CB4">
        <w:t xml:space="preserve">. However, a next step for Pupil A is to use the inverse operation to check answers; this can be particularly effective when </w:t>
      </w:r>
      <w:r w:rsidR="00BA5AFC">
        <w:t>learning new concepts (</w:t>
      </w:r>
      <w:proofErr w:type="spellStart"/>
      <w:r w:rsidR="00BA5AFC">
        <w:t>DfES</w:t>
      </w:r>
      <w:proofErr w:type="spellEnd"/>
      <w:r w:rsidR="00BA5AFC">
        <w:t xml:space="preserve">, 2016b). </w:t>
      </w:r>
      <w:r w:rsidR="00D12CB4">
        <w:t>This is because</w:t>
      </w:r>
      <w:r w:rsidR="00E5110B">
        <w:t xml:space="preserve"> Pupil A initially finds learning new concepts difficult and has said ‘when we learn new things in maths or something we haven’t done in ages </w:t>
      </w:r>
      <w:r w:rsidR="002C5BE8">
        <w:t>it’s</w:t>
      </w:r>
      <w:r w:rsidR="00E5110B">
        <w:t xml:space="preserve"> really hard.’ </w:t>
      </w:r>
      <w:r w:rsidR="00F74ED8">
        <w:t>Therefore</w:t>
      </w:r>
      <w:r w:rsidR="002C5BE8">
        <w:t xml:space="preserve">, in order to support Pupil A, an appropriate next step would be to use a variety of </w:t>
      </w:r>
      <w:r w:rsidR="00B72B87">
        <w:t>connections</w:t>
      </w:r>
      <w:r w:rsidR="002C5BE8">
        <w:t xml:space="preserve"> (</w:t>
      </w:r>
      <w:proofErr w:type="spellStart"/>
      <w:r w:rsidR="002C5BE8">
        <w:t>Haylock</w:t>
      </w:r>
      <w:proofErr w:type="spellEnd"/>
      <w:r w:rsidR="002C5BE8">
        <w:t xml:space="preserve"> and Cockburn, 2008), when introducing a new topic, to consolidate this understanding. This will be further discussed in the next section of this assignment. On the other hand, Pupil A also mentioned during the learning walk that ‘I like the maths wall because it has tips on the wall like the times tables and properties of shapes’. This links to </w:t>
      </w:r>
      <w:r w:rsidR="00B72B87">
        <w:t xml:space="preserve">Hattie’s (2012) visible learning </w:t>
      </w:r>
      <w:r w:rsidR="00F74ED8">
        <w:t xml:space="preserve">in the classroom </w:t>
      </w:r>
      <w:r w:rsidR="00B72B87">
        <w:t>theory where the child is placed at the heart of the learning</w:t>
      </w:r>
      <w:r w:rsidR="00F74ED8">
        <w:t xml:space="preserve">; displays are used to scaffold learning. </w:t>
      </w:r>
      <w:r w:rsidR="009408C5">
        <w:t>Upon analysing the available samples of numeracy</w:t>
      </w:r>
      <w:r w:rsidR="00A2048A">
        <w:t xml:space="preserve"> work, a best fit judgement of l</w:t>
      </w:r>
      <w:r w:rsidR="009408C5">
        <w:t xml:space="preserve">evel 4 is provided. </w:t>
      </w:r>
    </w:p>
    <w:p w:rsidR="00E464FA" w:rsidRDefault="00E464FA">
      <w:r>
        <w:t xml:space="preserve">History </w:t>
      </w:r>
    </w:p>
    <w:p w:rsidR="00595EA6" w:rsidRDefault="00BA5AFC">
      <w:r>
        <w:t xml:space="preserve">Using the History in the National Curriculum for </w:t>
      </w:r>
      <w:proofErr w:type="gramStart"/>
      <w:r>
        <w:t>Wales</w:t>
      </w:r>
      <w:proofErr w:type="gramEnd"/>
      <w:r>
        <w:t xml:space="preserve"> document published by DCELLS (2008b) as a framework, it indicates that P</w:t>
      </w:r>
      <w:r w:rsidR="00741C4C">
        <w:t xml:space="preserve">upil A is very independent </w:t>
      </w:r>
      <w:r>
        <w:t xml:space="preserve">in conducting research during </w:t>
      </w:r>
      <w:r w:rsidR="0001049E">
        <w:t>history lessons (see Appendix 2</w:t>
      </w:r>
      <w:r w:rsidR="00741C4C">
        <w:t>)</w:t>
      </w:r>
      <w:r>
        <w:t>. A</w:t>
      </w:r>
      <w:r w:rsidR="00741C4C">
        <w:t xml:space="preserve"> </w:t>
      </w:r>
      <w:r>
        <w:t>wide</w:t>
      </w:r>
      <w:r w:rsidR="00741C4C">
        <w:t xml:space="preserve"> a range of sour</w:t>
      </w:r>
      <w:r>
        <w:t>ces were</w:t>
      </w:r>
      <w:r w:rsidR="00741C4C">
        <w:t xml:space="preserve"> </w:t>
      </w:r>
      <w:r w:rsidR="00BF4D19">
        <w:t>available</w:t>
      </w:r>
      <w:r w:rsidR="00741C4C">
        <w:t xml:space="preserve"> </w:t>
      </w:r>
      <w:r w:rsidR="00BD4208">
        <w:t xml:space="preserve">to provide the opportunity for pupils to synthesise information. </w:t>
      </w:r>
      <w:r w:rsidR="00BF4D19">
        <w:t xml:space="preserve"> Pupil A was able to conduct independent</w:t>
      </w:r>
      <w:r>
        <w:t xml:space="preserve"> research</w:t>
      </w:r>
      <w:r w:rsidR="00BF4D19">
        <w:t xml:space="preserve"> using these</w:t>
      </w:r>
      <w:r>
        <w:t xml:space="preserve"> </w:t>
      </w:r>
      <w:r>
        <w:lastRenderedPageBreak/>
        <w:t xml:space="preserve">sources </w:t>
      </w:r>
      <w:r w:rsidR="00741C4C">
        <w:t>to support</w:t>
      </w:r>
      <w:r>
        <w:t xml:space="preserve"> his/her</w:t>
      </w:r>
      <w:r w:rsidR="00BE61B2">
        <w:t xml:space="preserve"> writing</w:t>
      </w:r>
      <w:r w:rsidR="00741C4C">
        <w:t xml:space="preserve">. Pupil A was able to synthesise information in </w:t>
      </w:r>
      <w:r w:rsidR="00313F0A">
        <w:t>his/</w:t>
      </w:r>
      <w:r w:rsidR="00741C4C">
        <w:t>her own words, as opposed to copying the t</w:t>
      </w:r>
      <w:r w:rsidR="00595EA6">
        <w:t>ext directly from the website</w:t>
      </w:r>
      <w:r w:rsidR="00313F0A">
        <w:t>s</w:t>
      </w:r>
      <w:r w:rsidR="00595EA6">
        <w:t xml:space="preserve">. Pupil A is able to effectively use timelines in order to sequence key historical events (see </w:t>
      </w:r>
      <w:r w:rsidR="00FB3DFF">
        <w:t>Appendix 10</w:t>
      </w:r>
      <w:r w:rsidR="00492B6D">
        <w:t>)</w:t>
      </w:r>
      <w:r w:rsidR="00313F0A">
        <w:t>.</w:t>
      </w:r>
      <w:r w:rsidR="00492B6D">
        <w:t xml:space="preserve"> </w:t>
      </w:r>
      <w:r w:rsidR="00961DC8">
        <w:t>Observations (see Appendix 2)</w:t>
      </w:r>
      <w:r w:rsidR="00595EA6">
        <w:t xml:space="preserve"> indicates that Pupil A is beginning to develop an understanding of the causes and consequences of the main events during The Second World War and is starting to  make links between the events. Pupil A is able to provide key dates of an event but is yet to apply these to his/her work. </w:t>
      </w:r>
      <w:r w:rsidR="00BE61B2">
        <w:t xml:space="preserve"> She/he is able to effectively ask and answer questions to deepen his/her u</w:t>
      </w:r>
      <w:r w:rsidR="00961DC8">
        <w:t>nderstanding of the event</w:t>
      </w:r>
      <w:r w:rsidR="00BF4D19">
        <w:t>s</w:t>
      </w:r>
      <w:r w:rsidR="00961DC8">
        <w:t xml:space="preserve"> (see A</w:t>
      </w:r>
      <w:r w:rsidR="00BE61B2">
        <w:t>ppendix</w:t>
      </w:r>
      <w:r w:rsidR="00961DC8">
        <w:t xml:space="preserve"> 2</w:t>
      </w:r>
      <w:r w:rsidR="00BE61B2">
        <w:t xml:space="preserve">).  </w:t>
      </w:r>
      <w:r w:rsidR="009408C5">
        <w:t>Having evaluated the available evidence for this su</w:t>
      </w:r>
      <w:r w:rsidR="00313F0A">
        <w:t>bject, a best fit judgement of l</w:t>
      </w:r>
      <w:r w:rsidR="009408C5">
        <w:t xml:space="preserve">evel 4 is allocated. </w:t>
      </w:r>
    </w:p>
    <w:p w:rsidR="00E464FA" w:rsidRDefault="00E464FA">
      <w:r>
        <w:t>Science</w:t>
      </w:r>
    </w:p>
    <w:p w:rsidR="009408C5" w:rsidRPr="00460D9C" w:rsidRDefault="00AB09E7">
      <w:r>
        <w:t xml:space="preserve">By using the Science in the National Curriculum for Wales document published by DCELLS (2008c) to </w:t>
      </w:r>
      <w:r w:rsidR="00313F0A">
        <w:t>form</w:t>
      </w:r>
      <w:r>
        <w:t xml:space="preserve"> the judgements, it indicates that Pupil </w:t>
      </w:r>
      <w:r w:rsidR="000C7272">
        <w:t>A is able to plan and</w:t>
      </w:r>
      <w:r w:rsidR="00675619">
        <w:t xml:space="preserve"> construc</w:t>
      </w:r>
      <w:r w:rsidR="000C7272">
        <w:t xml:space="preserve">t a fair test enquiry and with support </w:t>
      </w:r>
      <w:r w:rsidR="00E33BA4">
        <w:t xml:space="preserve">can </w:t>
      </w:r>
      <w:r w:rsidR="000C7272">
        <w:t xml:space="preserve">predict the outcomes. He/she is able to </w:t>
      </w:r>
      <w:r w:rsidR="00012206">
        <w:t>decide</w:t>
      </w:r>
      <w:r w:rsidR="000C7272">
        <w:t xml:space="preserve"> upon a success </w:t>
      </w:r>
      <w:r w:rsidR="00012206">
        <w:t>criteria</w:t>
      </w:r>
      <w:r w:rsidR="000C7272">
        <w:t xml:space="preserve"> and with support can identify </w:t>
      </w:r>
      <w:r w:rsidR="009E5DCA">
        <w:t>t</w:t>
      </w:r>
      <w:r w:rsidR="000C7272">
        <w:t xml:space="preserve">he independent and dependent variable. </w:t>
      </w:r>
      <w:r w:rsidR="0059694F">
        <w:t xml:space="preserve">Pupil A is able to </w:t>
      </w:r>
      <w:r w:rsidR="00012206">
        <w:t>independently</w:t>
      </w:r>
      <w:r w:rsidR="0059694F">
        <w:t xml:space="preserve"> display data in tables and </w:t>
      </w:r>
      <w:r w:rsidR="009E5DCA">
        <w:t>can create</w:t>
      </w:r>
      <w:r w:rsidR="0059694F">
        <w:t xml:space="preserve"> bar char</w:t>
      </w:r>
      <w:r w:rsidR="00FB3DFF">
        <w:t>ts to show their findings (see A</w:t>
      </w:r>
      <w:r w:rsidR="0059694F">
        <w:t>ppendix</w:t>
      </w:r>
      <w:r w:rsidR="00FB3DFF">
        <w:t xml:space="preserve"> 11</w:t>
      </w:r>
      <w:r w:rsidR="0059694F">
        <w:t xml:space="preserve">). However, some </w:t>
      </w:r>
      <w:r w:rsidR="00012206">
        <w:t>support</w:t>
      </w:r>
      <w:r w:rsidR="0059694F">
        <w:t xml:space="preserve"> is needed to identify the patterns and trends. </w:t>
      </w:r>
      <w:r w:rsidR="00012206">
        <w:t xml:space="preserve">Pupil A is also confident in using ICT to </w:t>
      </w:r>
      <w:r w:rsidR="009E5DCA">
        <w:t xml:space="preserve">locate </w:t>
      </w:r>
      <w:r w:rsidR="00012206">
        <w:t>and use a variety of informatio</w:t>
      </w:r>
      <w:r w:rsidR="00FB3DFF">
        <w:t>n to support his/her work (see A</w:t>
      </w:r>
      <w:r w:rsidR="00012206">
        <w:t>ppendix</w:t>
      </w:r>
      <w:r w:rsidR="00FB3DFF">
        <w:t xml:space="preserve"> 12</w:t>
      </w:r>
      <w:r w:rsidR="00012206">
        <w:t xml:space="preserve">). </w:t>
      </w:r>
      <w:r w:rsidR="00460D9C">
        <w:t xml:space="preserve">As identified earlier with other subjects, </w:t>
      </w:r>
      <w:r w:rsidR="000C7272">
        <w:t>Pupil A will need to use s</w:t>
      </w:r>
      <w:r w:rsidR="00BD740C">
        <w:t xml:space="preserve">ubject specific </w:t>
      </w:r>
      <w:r w:rsidR="00460D9C">
        <w:t xml:space="preserve">vocabulary to provide </w:t>
      </w:r>
      <w:r w:rsidR="00BF4D19">
        <w:t xml:space="preserve">more </w:t>
      </w:r>
      <w:r w:rsidR="00460D9C">
        <w:t xml:space="preserve">detail in his/her work. Additionally, Pupil A will need </w:t>
      </w:r>
      <w:r w:rsidR="00BF4D19">
        <w:t xml:space="preserve">further </w:t>
      </w:r>
      <w:r w:rsidR="00460D9C">
        <w:t>support to distinguish between facts and opinions, in order to begin to recognise bias in experiments.  T</w:t>
      </w:r>
      <w:r w:rsidR="00365060">
        <w:t>herefore, h</w:t>
      </w:r>
      <w:r w:rsidR="00377E99">
        <w:t xml:space="preserve">aving </w:t>
      </w:r>
      <w:r w:rsidR="00467A33">
        <w:t>evaluated</w:t>
      </w:r>
      <w:r w:rsidR="00377E99">
        <w:t xml:space="preserve"> the available samples for science</w:t>
      </w:r>
      <w:r w:rsidR="00313F0A">
        <w:t>, a best fit judgement of l</w:t>
      </w:r>
      <w:r w:rsidR="009408C5">
        <w:t>evel 4 is provided</w:t>
      </w:r>
      <w:r w:rsidR="00476C43">
        <w:t xml:space="preserve"> for this subject. </w:t>
      </w:r>
    </w:p>
    <w:p w:rsidR="00696E89" w:rsidRDefault="00D84BDA" w:rsidP="00EC00B7">
      <w:pPr>
        <w:pStyle w:val="Heading1"/>
        <w:rPr>
          <w:rFonts w:asciiTheme="minorHAnsi" w:hAnsiTheme="minorHAnsi" w:cstheme="minorHAnsi"/>
          <w:color w:val="auto"/>
          <w:sz w:val="22"/>
          <w:szCs w:val="22"/>
          <w:u w:val="single"/>
        </w:rPr>
      </w:pPr>
      <w:bookmarkStart w:id="3" w:name="_Toc515372943"/>
      <w:r w:rsidRPr="00EC00B7">
        <w:rPr>
          <w:rFonts w:asciiTheme="minorHAnsi" w:hAnsiTheme="minorHAnsi" w:cstheme="minorHAnsi"/>
          <w:color w:val="auto"/>
          <w:sz w:val="22"/>
          <w:szCs w:val="22"/>
          <w:u w:val="single"/>
        </w:rPr>
        <w:t>Next steps</w:t>
      </w:r>
      <w:bookmarkEnd w:id="3"/>
      <w:r w:rsidRPr="00EC00B7">
        <w:rPr>
          <w:rFonts w:asciiTheme="minorHAnsi" w:hAnsiTheme="minorHAnsi" w:cstheme="minorHAnsi"/>
          <w:color w:val="auto"/>
          <w:sz w:val="22"/>
          <w:szCs w:val="22"/>
          <w:u w:val="single"/>
        </w:rPr>
        <w:t xml:space="preserve"> </w:t>
      </w:r>
    </w:p>
    <w:p w:rsidR="00EC00B7" w:rsidRPr="00EC00B7" w:rsidRDefault="00EC00B7" w:rsidP="00EC00B7"/>
    <w:p w:rsidR="00862A2D" w:rsidRPr="00F03933" w:rsidRDefault="00E33C2A">
      <w:pPr>
        <w:rPr>
          <w:u w:val="single"/>
        </w:rPr>
      </w:pPr>
      <w:r w:rsidRPr="00F03933">
        <w:rPr>
          <w:u w:val="single"/>
        </w:rPr>
        <w:t>Attitudes</w:t>
      </w:r>
    </w:p>
    <w:p w:rsidR="00E33C2A" w:rsidRPr="00862A2D" w:rsidRDefault="00862A2D">
      <w:r w:rsidRPr="00862A2D">
        <w:t xml:space="preserve"> As suggested earlier,</w:t>
      </w:r>
      <w:r w:rsidR="00685CC0">
        <w:t xml:space="preserve"> Pupil </w:t>
      </w:r>
      <w:r w:rsidR="009D0C34">
        <w:t xml:space="preserve">A </w:t>
      </w:r>
      <w:r w:rsidR="00685CC0">
        <w:t xml:space="preserve">does not seem to have a growth mindset when s/he finds the learning </w:t>
      </w:r>
      <w:r w:rsidR="000250C6">
        <w:t>difficult;</w:t>
      </w:r>
      <w:r w:rsidR="00685CC0">
        <w:t xml:space="preserve"> this is particularly evident in numeracy lessons. </w:t>
      </w:r>
      <w:r w:rsidR="009D0C34">
        <w:t>This is of a concern as D</w:t>
      </w:r>
      <w:r w:rsidR="00BA3573">
        <w:t>onaldson (2015), identified a link between re</w:t>
      </w:r>
      <w:r w:rsidR="001315AE">
        <w:t>silience</w:t>
      </w:r>
      <w:r w:rsidR="00BA3573">
        <w:t xml:space="preserve"> and </w:t>
      </w:r>
      <w:r w:rsidR="001315AE">
        <w:t xml:space="preserve">the </w:t>
      </w:r>
      <w:r w:rsidR="00BA3573">
        <w:t xml:space="preserve">wellbeing of pupils as part of the </w:t>
      </w:r>
      <w:r w:rsidR="001315AE">
        <w:t xml:space="preserve">report. </w:t>
      </w:r>
      <w:r w:rsidR="009D0C34">
        <w:t>Furthermore, d</w:t>
      </w:r>
      <w:r w:rsidR="00685CC0">
        <w:t xml:space="preserve">eveloping resilience and </w:t>
      </w:r>
      <w:r w:rsidR="00512AF2">
        <w:t xml:space="preserve">a </w:t>
      </w:r>
      <w:r w:rsidR="00685CC0">
        <w:t>gro</w:t>
      </w:r>
      <w:r w:rsidR="00BA3573">
        <w:t xml:space="preserve">wth mindset is essential in </w:t>
      </w:r>
      <w:r w:rsidR="00512AF2">
        <w:t xml:space="preserve">helping children to </w:t>
      </w:r>
      <w:r w:rsidR="00BA3573">
        <w:t xml:space="preserve">deal with </w:t>
      </w:r>
      <w:r w:rsidR="00512AF2">
        <w:t xml:space="preserve">new </w:t>
      </w:r>
      <w:r w:rsidR="00BA3573">
        <w:t xml:space="preserve">changes and challenges. Similarly, as suggested by Parsons and </w:t>
      </w:r>
      <w:proofErr w:type="spellStart"/>
      <w:r w:rsidR="00BA3573">
        <w:t>Beauchamps</w:t>
      </w:r>
      <w:proofErr w:type="spellEnd"/>
      <w:r w:rsidR="00BA3573">
        <w:t xml:space="preserve"> (2012), </w:t>
      </w:r>
      <w:r w:rsidR="00512AF2">
        <w:t>developing pupils’ resilience</w:t>
      </w:r>
      <w:r w:rsidR="00BA3573">
        <w:t xml:space="preserve"> can help enhance pupils’ problem solving, critical thinking and creativity skills. </w:t>
      </w:r>
      <w:r w:rsidR="00685CC0">
        <w:t>Therefore, in order to help further</w:t>
      </w:r>
      <w:r w:rsidRPr="00862A2D">
        <w:t xml:space="preserve"> </w:t>
      </w:r>
      <w:r w:rsidR="00E33C2A" w:rsidRPr="00862A2D">
        <w:t xml:space="preserve">develop </w:t>
      </w:r>
      <w:r w:rsidR="00685CC0">
        <w:t xml:space="preserve">Pupil A’s </w:t>
      </w:r>
      <w:r w:rsidR="00E33C2A" w:rsidRPr="00862A2D">
        <w:t xml:space="preserve">resilience </w:t>
      </w:r>
      <w:r w:rsidR="00685CC0">
        <w:t xml:space="preserve">and attitudes towards numeracy lessons, it </w:t>
      </w:r>
      <w:r w:rsidR="0018136A">
        <w:t>can</w:t>
      </w:r>
      <w:r w:rsidR="00685CC0">
        <w:t xml:space="preserve"> be beneficial to incorporate </w:t>
      </w:r>
      <w:proofErr w:type="spellStart"/>
      <w:r w:rsidR="00685CC0" w:rsidRPr="001704F0">
        <w:t>Dweck’s</w:t>
      </w:r>
      <w:proofErr w:type="spellEnd"/>
      <w:r w:rsidR="00685CC0" w:rsidRPr="001704F0">
        <w:t xml:space="preserve"> (</w:t>
      </w:r>
      <w:r w:rsidR="001704F0" w:rsidRPr="001704F0">
        <w:t>2013</w:t>
      </w:r>
      <w:r w:rsidR="00685CC0" w:rsidRPr="001704F0">
        <w:t>)</w:t>
      </w:r>
      <w:r w:rsidR="0027204F">
        <w:t xml:space="preserve"> </w:t>
      </w:r>
      <w:r w:rsidR="00685CC0">
        <w:t xml:space="preserve">growth mindset </w:t>
      </w:r>
      <w:r w:rsidR="0018136A">
        <w:t xml:space="preserve">attitude towards learning </w:t>
      </w:r>
      <w:r w:rsidR="00685CC0">
        <w:t xml:space="preserve">in class. </w:t>
      </w:r>
      <w:r w:rsidR="0027204F">
        <w:t xml:space="preserve">As suggested by </w:t>
      </w:r>
      <w:proofErr w:type="spellStart"/>
      <w:r w:rsidR="0027204F">
        <w:t>Dweck</w:t>
      </w:r>
      <w:proofErr w:type="spellEnd"/>
      <w:r w:rsidR="0027204F">
        <w:t xml:space="preserve"> (2017), scientific links between growth mindset and attainment have been found. Similarly, as part of the upcoming curriculum, Donaldson (2015</w:t>
      </w:r>
      <w:r w:rsidR="00A73C06">
        <w:t>:64</w:t>
      </w:r>
      <w:r w:rsidR="0027204F">
        <w:t xml:space="preserve">) states that </w:t>
      </w:r>
      <w:r w:rsidR="00A73C06">
        <w:t>when pupils are resilient, they can become more confident learners and helps enforce a ‘can do’ attitude. Growth mindset activities can</w:t>
      </w:r>
      <w:r w:rsidR="00C73349">
        <w:t xml:space="preserve"> be</w:t>
      </w:r>
      <w:r w:rsidR="00685CC0">
        <w:t xml:space="preserve"> embedded on a daily basis during circle time </w:t>
      </w:r>
      <w:r w:rsidR="00A73C06">
        <w:t xml:space="preserve">and this </w:t>
      </w:r>
      <w:r w:rsidR="00685CC0">
        <w:t xml:space="preserve">can be used to reinforce this </w:t>
      </w:r>
      <w:r w:rsidR="00C73349">
        <w:t>‘</w:t>
      </w:r>
      <w:r w:rsidR="00A73C06">
        <w:t>can do</w:t>
      </w:r>
      <w:r w:rsidR="00C73349">
        <w:t>’</w:t>
      </w:r>
      <w:r w:rsidR="00A73C06">
        <w:t xml:space="preserve"> attitude</w:t>
      </w:r>
      <w:r w:rsidR="00685CC0">
        <w:t xml:space="preserve">. </w:t>
      </w:r>
    </w:p>
    <w:p w:rsidR="00862A2D" w:rsidRDefault="00F03933" w:rsidP="005E3D9B">
      <w:pPr>
        <w:rPr>
          <w:u w:val="single"/>
        </w:rPr>
      </w:pPr>
      <w:r w:rsidRPr="00F03933">
        <w:rPr>
          <w:u w:val="single"/>
        </w:rPr>
        <w:t xml:space="preserve">Skills </w:t>
      </w:r>
    </w:p>
    <w:p w:rsidR="009F0193" w:rsidRDefault="00FF68EA" w:rsidP="005E3D9B">
      <w:r>
        <w:lastRenderedPageBreak/>
        <w:t xml:space="preserve">According to </w:t>
      </w:r>
      <w:proofErr w:type="spellStart"/>
      <w:r>
        <w:t>Ofsted</w:t>
      </w:r>
      <w:proofErr w:type="spellEnd"/>
      <w:r w:rsidR="009F0193">
        <w:t xml:space="preserve"> (2003), effecti</w:t>
      </w:r>
      <w:r w:rsidR="00BA4B1B">
        <w:t>ve lessons incorporate mini-</w:t>
      </w:r>
      <w:proofErr w:type="spellStart"/>
      <w:r w:rsidR="00BA4B1B">
        <w:t>ple</w:t>
      </w:r>
      <w:r w:rsidR="009F0193">
        <w:t>n</w:t>
      </w:r>
      <w:r w:rsidR="00BA4B1B">
        <w:t>a</w:t>
      </w:r>
      <w:r w:rsidR="009F0193">
        <w:t>ries</w:t>
      </w:r>
      <w:proofErr w:type="spellEnd"/>
      <w:r w:rsidR="009F0193">
        <w:t xml:space="preserve"> to enhance the learning experience.</w:t>
      </w:r>
      <w:r w:rsidR="00BD740C">
        <w:t xml:space="preserve"> A re-</w:t>
      </w:r>
      <w:r w:rsidR="00EB6B51">
        <w:t>occurring</w:t>
      </w:r>
      <w:r w:rsidR="00BD740C">
        <w:t xml:space="preserve"> next step which was identified across a number of subjects is that Pupil A needs encouragement to write in depth and length. A current gap in his/her learning is that Pupil A does not use subject specific vocabulary independently. In order to encourage </w:t>
      </w:r>
      <w:r w:rsidR="009F0193">
        <w:t>Pupil A</w:t>
      </w:r>
      <w:r w:rsidR="002A000B" w:rsidRPr="00B8654B">
        <w:t xml:space="preserve"> to write in further depth and </w:t>
      </w:r>
      <w:r w:rsidR="00BD740C">
        <w:t>use subject specific vocabulary</w:t>
      </w:r>
      <w:r w:rsidR="00B80186">
        <w:t xml:space="preserve">, </w:t>
      </w:r>
      <w:r w:rsidR="00B8654B" w:rsidRPr="00B8654B">
        <w:t xml:space="preserve">success criteria </w:t>
      </w:r>
      <w:r w:rsidR="00B80186">
        <w:t>based</w:t>
      </w:r>
      <w:r w:rsidR="00B8654B" w:rsidRPr="00B8654B">
        <w:t xml:space="preserve"> mini-</w:t>
      </w:r>
      <w:proofErr w:type="spellStart"/>
      <w:r w:rsidR="00B8654B" w:rsidRPr="00B8654B">
        <w:t>plenaries</w:t>
      </w:r>
      <w:proofErr w:type="spellEnd"/>
      <w:r w:rsidR="00B8654B" w:rsidRPr="00B8654B">
        <w:t xml:space="preserve"> can be used throughout the lesson, in order to scaffold the pupil’s writing. This can be used as a checklist approach where the pupil can self assess whether s/he has </w:t>
      </w:r>
      <w:r w:rsidR="00763238" w:rsidRPr="00B8654B">
        <w:t>addressed</w:t>
      </w:r>
      <w:r w:rsidR="00B8654B" w:rsidRPr="00B8654B">
        <w:t xml:space="preserve"> all aspects of the success criteria in order to meet the learning objective. Furthermore</w:t>
      </w:r>
      <w:r w:rsidR="001315AE">
        <w:t>, peer assessment can be used (See Appendix 4 and 11</w:t>
      </w:r>
      <w:r w:rsidR="00B8654B" w:rsidRPr="00B8654B">
        <w:t>) to provide effective feedback and feed</w:t>
      </w:r>
      <w:r w:rsidR="00763238">
        <w:t xml:space="preserve"> </w:t>
      </w:r>
      <w:r w:rsidR="00B8654B" w:rsidRPr="00B8654B">
        <w:t>forward on how the pupil ca</w:t>
      </w:r>
      <w:r w:rsidR="00B8654B">
        <w:t xml:space="preserve">n further develop his/her work. </w:t>
      </w:r>
      <w:r w:rsidR="00D56ABB">
        <w:t>According to Joyce-Gibbons (2017</w:t>
      </w:r>
      <w:r w:rsidR="00BA4B1B">
        <w:t>), mini-</w:t>
      </w:r>
      <w:proofErr w:type="spellStart"/>
      <w:r w:rsidR="00BA4B1B">
        <w:t>ple</w:t>
      </w:r>
      <w:r w:rsidR="00B8654B">
        <w:t>naries</w:t>
      </w:r>
      <w:proofErr w:type="spellEnd"/>
      <w:r w:rsidR="00B8654B">
        <w:t xml:space="preserve"> have be</w:t>
      </w:r>
      <w:r w:rsidR="00763238">
        <w:t xml:space="preserve">en found to benefit learners by providing opportunities to improve their work during the lesson itself, as opposed to waiting until the end. This can therefore allow greater progression to be shown as pupils can close the gap in their learning during the lesson itself. Similarly, according to the </w:t>
      </w:r>
      <w:proofErr w:type="spellStart"/>
      <w:r w:rsidR="00721AF4">
        <w:t>D</w:t>
      </w:r>
      <w:r w:rsidR="00BA5AFC">
        <w:t>f</w:t>
      </w:r>
      <w:r w:rsidR="00721AF4">
        <w:t>ES</w:t>
      </w:r>
      <w:proofErr w:type="spellEnd"/>
      <w:r w:rsidR="006D475E">
        <w:t xml:space="preserve"> (2004) and </w:t>
      </w:r>
      <w:proofErr w:type="spellStart"/>
      <w:r w:rsidR="006D475E">
        <w:t>Ofsted</w:t>
      </w:r>
      <w:proofErr w:type="spellEnd"/>
      <w:r w:rsidR="00763238">
        <w:t xml:space="preserve"> (2003), such </w:t>
      </w:r>
      <w:proofErr w:type="spellStart"/>
      <w:r w:rsidR="00763238">
        <w:t>plenaries</w:t>
      </w:r>
      <w:proofErr w:type="spellEnd"/>
      <w:r w:rsidR="00763238">
        <w:t xml:space="preserve"> can be used to engage learners and to extend their thinking and learning. </w:t>
      </w:r>
      <w:r w:rsidR="009F0193">
        <w:t xml:space="preserve">It can be used to review progress and provide examples and strategies for further improving their work during this time. </w:t>
      </w:r>
    </w:p>
    <w:p w:rsidR="00F03933" w:rsidRPr="00F03933" w:rsidRDefault="00F03933" w:rsidP="005E3D9B">
      <w:pPr>
        <w:rPr>
          <w:u w:val="single"/>
        </w:rPr>
      </w:pPr>
      <w:r w:rsidRPr="00F03933">
        <w:rPr>
          <w:u w:val="single"/>
        </w:rPr>
        <w:t xml:space="preserve">Knowledge </w:t>
      </w:r>
    </w:p>
    <w:p w:rsidR="00493DB9" w:rsidRPr="00611F46" w:rsidRDefault="00493DB9" w:rsidP="00493DB9">
      <w:pPr>
        <w:rPr>
          <w:rFonts w:cstheme="minorHAnsi"/>
        </w:rPr>
      </w:pPr>
      <w:r>
        <w:t xml:space="preserve">According to DCELLS (2003:22) ‘A key characteristic of the best lessons is the opportunity they provide for pupils to talk and collaborate.’ Pupil A has said s/he learns better when working in pairs. </w:t>
      </w:r>
      <w:r w:rsidR="00FC7A5D">
        <w:t>Therefore</w:t>
      </w:r>
      <w:r w:rsidR="003468C6">
        <w:t xml:space="preserve"> on more occasions, collaborative learning will be encouraged. </w:t>
      </w:r>
      <w:r w:rsidR="00CA456C">
        <w:t xml:space="preserve">Similarly according to Gray and </w:t>
      </w:r>
      <w:proofErr w:type="spellStart"/>
      <w:r w:rsidR="00CA456C">
        <w:t>MacBlain</w:t>
      </w:r>
      <w:proofErr w:type="spellEnd"/>
      <w:r w:rsidR="00CA456C">
        <w:t xml:space="preserve"> (2015), Piaget </w:t>
      </w:r>
      <w:r w:rsidR="00C73349">
        <w:t xml:space="preserve">said </w:t>
      </w:r>
      <w:r w:rsidR="00CA456C">
        <w:t>peer collaboration can be an effective method of modelling new skills and concepts to each other.  Similarly, Piaget advocated peer collaboration as a means of gaining greater insight on a problem through a shar</w:t>
      </w:r>
      <w:r w:rsidR="001315AE">
        <w:t>e</w:t>
      </w:r>
      <w:r w:rsidR="00CA456C">
        <w:t xml:space="preserve">d learning experience. Furthermore, this links to the theory of Sustained and Shared Thinking where </w:t>
      </w:r>
      <w:r w:rsidR="00611F46">
        <w:t xml:space="preserve">according to </w:t>
      </w:r>
      <w:proofErr w:type="spellStart"/>
      <w:r w:rsidR="00611F46" w:rsidRPr="00611F46">
        <w:rPr>
          <w:rFonts w:cstheme="minorHAnsi"/>
        </w:rPr>
        <w:t>Siraj</w:t>
      </w:r>
      <w:proofErr w:type="spellEnd"/>
      <w:r w:rsidR="00611F46" w:rsidRPr="00611F46">
        <w:rPr>
          <w:rFonts w:cstheme="minorHAnsi"/>
        </w:rPr>
        <w:t xml:space="preserve">-Blatchford </w:t>
      </w:r>
      <w:r w:rsidR="00611F46" w:rsidRPr="00611F46">
        <w:rPr>
          <w:rFonts w:cstheme="minorHAnsi"/>
          <w:i/>
        </w:rPr>
        <w:t>et al.</w:t>
      </w:r>
      <w:r w:rsidR="00611F46" w:rsidRPr="00611F46">
        <w:rPr>
          <w:rFonts w:cstheme="minorHAnsi"/>
        </w:rPr>
        <w:t xml:space="preserve"> (2002: 8) ‘two or more individuals ‘work together’ in an intellectual way to solve a problem, clarify a concept, evaluate activities, or extend a narrative etc.’</w:t>
      </w:r>
      <w:r w:rsidR="00A24020">
        <w:rPr>
          <w:rFonts w:cstheme="minorHAnsi"/>
        </w:rPr>
        <w:t xml:space="preserve"> The dialogue which takes between peers can be an effective tool in enhancing the learning experience; particular benefits can be seen in developing pupils’ thinking, questioning and problem solving skills. </w:t>
      </w:r>
    </w:p>
    <w:p w:rsidR="003468C6" w:rsidRDefault="003468C6" w:rsidP="00493DB9">
      <w:r>
        <w:t>Similarly in terms of numeracy, according to</w:t>
      </w:r>
      <w:r w:rsidR="0091787E">
        <w:t xml:space="preserve"> </w:t>
      </w:r>
      <w:proofErr w:type="spellStart"/>
      <w:r w:rsidR="0091787E">
        <w:t>Haylock</w:t>
      </w:r>
      <w:proofErr w:type="spellEnd"/>
      <w:r w:rsidR="0091787E">
        <w:t xml:space="preserve"> and Cockburn’s (2008) connections model, </w:t>
      </w:r>
      <w:r>
        <w:t xml:space="preserve">it is important to </w:t>
      </w:r>
      <w:r w:rsidR="0091787E">
        <w:t>provide pupils with concrete, pictures, symbols and lang</w:t>
      </w:r>
      <w:r w:rsidR="00353D2D">
        <w:t>uage experiences which can be us</w:t>
      </w:r>
      <w:r w:rsidR="0091787E">
        <w:t>ed to make connections in their learning. The current gap in Pupil A’s numeracy learning may be due to the lack of concrete experiences being provided to enhance the learning experience. In future lessons, if a combination of these experiences is used, then perhaps it can help make links to previous learning; thus improve the understanding of the new learni</w:t>
      </w:r>
      <w:r w:rsidR="00B63558">
        <w:t>ng. According to Pritchard (2014</w:t>
      </w:r>
      <w:r w:rsidR="0091787E">
        <w:t xml:space="preserve">), this links to Piaget’s schema theory where new learning is developed through the process of assimilation and accommodation. </w:t>
      </w:r>
      <w:r w:rsidR="00353D2D">
        <w:t>Therefore, it is important to provid</w:t>
      </w:r>
      <w:r w:rsidR="001315AE">
        <w:t>e pupils with a range of experi</w:t>
      </w:r>
      <w:r w:rsidR="00353D2D">
        <w:t>ences and resources to help consolidate new understanding</w:t>
      </w:r>
      <w:r w:rsidR="00C73349">
        <w:t>,</w:t>
      </w:r>
      <w:r w:rsidR="00353D2D">
        <w:t xml:space="preserve"> as according to these theories, it takes time for pupils to fully comprehend new learning experiences. </w:t>
      </w:r>
    </w:p>
    <w:p w:rsidR="001702E7" w:rsidRDefault="00D96ABE">
      <w:r>
        <w:t xml:space="preserve">As well as implementing strategies for pupils to specifically use, it is also important to acknowledge how the teacher can improve his/her skills to support the pupil. </w:t>
      </w:r>
      <w:r w:rsidR="00A327B5">
        <w:t>Theref</w:t>
      </w:r>
      <w:r w:rsidR="003E5EEC">
        <w:t xml:space="preserve">ore, in terms of next steps for the role of the teacher, it will be beneficial for the learner if there are more </w:t>
      </w:r>
      <w:r w:rsidR="0087432B">
        <w:t>occasions</w:t>
      </w:r>
      <w:r w:rsidR="003E5EEC">
        <w:t xml:space="preserve"> where </w:t>
      </w:r>
      <w:r w:rsidR="003E5EEC">
        <w:lastRenderedPageBreak/>
        <w:t xml:space="preserve">effective questioning is used to further develop </w:t>
      </w:r>
      <w:r w:rsidR="001315AE">
        <w:t xml:space="preserve">thinking skills and </w:t>
      </w:r>
      <w:proofErr w:type="spellStart"/>
      <w:r w:rsidR="001315AE">
        <w:t>metacognition</w:t>
      </w:r>
      <w:proofErr w:type="spellEnd"/>
      <w:r w:rsidR="003E5EEC">
        <w:t xml:space="preserve">. </w:t>
      </w:r>
      <w:r w:rsidR="00183B3A">
        <w:t xml:space="preserve"> According to the Centre for Innovation in Teaching and Learning</w:t>
      </w:r>
      <w:r w:rsidR="00B63558">
        <w:t xml:space="preserve"> (2017)</w:t>
      </w:r>
      <w:r w:rsidR="00183B3A">
        <w:t xml:space="preserve"> effective teachers form their questions using Blooms Taxonomy; this can be differentiated so that all pupils can access the learning. Furthermore, effective teachers also probe to gain more detailed and specific answers from the learner and this can </w:t>
      </w:r>
      <w:r w:rsidR="001315AE">
        <w:t xml:space="preserve">help to </w:t>
      </w:r>
      <w:r w:rsidR="00183B3A">
        <w:t>extend their thinking, knowledge and understanding of the topic.</w:t>
      </w:r>
      <w:r w:rsidR="001315AE">
        <w:t xml:space="preserve"> This knowledge and understanding can then be </w:t>
      </w:r>
      <w:r w:rsidR="00727767">
        <w:t xml:space="preserve">applied </w:t>
      </w:r>
      <w:r w:rsidR="001315AE">
        <w:t>when Pupil A is working independently and can help t</w:t>
      </w:r>
      <w:r w:rsidR="00727767">
        <w:t>o extend the written work</w:t>
      </w:r>
      <w:r w:rsidR="001315AE">
        <w:t>.</w:t>
      </w:r>
      <w:r w:rsidR="00727767">
        <w:t xml:space="preserve"> Extended writing which incorporates subject specific vocabulary was identified as a current gap in Pupil A’s learning. </w:t>
      </w:r>
      <w:r w:rsidR="00183B3A">
        <w:t>It is also recommended to provide additional resources and materials for pupils to access</w:t>
      </w:r>
      <w:r w:rsidR="00727767">
        <w:t>,</w:t>
      </w:r>
      <w:r w:rsidR="00183B3A">
        <w:t xml:space="preserve"> should they require additional support.  Similarly, according</w:t>
      </w:r>
      <w:r w:rsidR="00323A99">
        <w:t xml:space="preserve"> to the Cambridge Assessment International Education (2017), effective questioning can be used to shape pupil’s learning. It can be used to identify the pupil’s current level of understanding of a topic and teachers can then plan and implement strategies to take the learning forward. One strategy which can be used with Pupil A is a no hands up policy and where all learners need to write the answer t</w:t>
      </w:r>
      <w:r w:rsidR="00727767">
        <w:t>o</w:t>
      </w:r>
      <w:r w:rsidR="00323A99">
        <w:t xml:space="preserve"> the question on a mini-whiteboard. </w:t>
      </w:r>
      <w:r w:rsidR="006E678C">
        <w:t xml:space="preserve">However, as suggested by Zapata-Cardona and Rocha-Salamanca (2016), </w:t>
      </w:r>
      <w:r w:rsidR="003E5EEC">
        <w:t xml:space="preserve">effective questioning takes practice and </w:t>
      </w:r>
      <w:r w:rsidR="00825261">
        <w:t>therefore</w:t>
      </w:r>
      <w:r w:rsidR="003E5EEC">
        <w:t xml:space="preserve"> additional training may be required for the teacher in order to be able to scaffold the pupil’s learning more effectively. </w:t>
      </w:r>
    </w:p>
    <w:p w:rsidR="00696E89" w:rsidRPr="00D84BDA" w:rsidRDefault="00696E89">
      <w:r>
        <w:t xml:space="preserve">In terms of the strengths of the data </w:t>
      </w:r>
      <w:r w:rsidR="00CC678E">
        <w:t xml:space="preserve">which was collated, a number of sources </w:t>
      </w:r>
      <w:r w:rsidR="007D1C85">
        <w:t>were</w:t>
      </w:r>
      <w:r w:rsidR="00CC678E">
        <w:t xml:space="preserve"> used to gather the data. For example, evidence was collected from a learning walk, observations and examples of pupil’s work</w:t>
      </w:r>
      <w:r>
        <w:t>.</w:t>
      </w:r>
      <w:r w:rsidR="009A6BA9">
        <w:t xml:space="preserve"> This provided a wide range of evidence to develop a holistic</w:t>
      </w:r>
      <w:r>
        <w:t xml:space="preserve"> </w:t>
      </w:r>
      <w:r w:rsidR="009A6BA9">
        <w:t xml:space="preserve">understanding of the pupil and how s/he learns best. </w:t>
      </w:r>
      <w:r>
        <w:t xml:space="preserve">However, although this is not within the scope of this assignment, if given the opportunity to conduct similar research in future, it would be beneficial to </w:t>
      </w:r>
      <w:r w:rsidR="00AC2BA9">
        <w:t>gather</w:t>
      </w:r>
      <w:r>
        <w:t xml:space="preserve"> data from a </w:t>
      </w:r>
      <w:r w:rsidR="00727767">
        <w:t>longer time period</w:t>
      </w:r>
      <w:r>
        <w:t>. This will help to give a clearer picture of the target child’s current skills and abilities</w:t>
      </w:r>
      <w:r w:rsidR="00AC2BA9">
        <w:t xml:space="preserve">. </w:t>
      </w:r>
      <w:r>
        <w:t xml:space="preserve"> </w:t>
      </w:r>
      <w:r w:rsidR="00AC2BA9">
        <w:t xml:space="preserve">This can therefore be used to identify </w:t>
      </w:r>
      <w:r w:rsidR="009A6BA9">
        <w:t>more specific</w:t>
      </w:r>
      <w:r w:rsidR="00CC678E">
        <w:t xml:space="preserve"> </w:t>
      </w:r>
      <w:r w:rsidR="00AC2BA9">
        <w:t>next steps required to take the learning forward</w:t>
      </w:r>
      <w:r w:rsidR="00CC678E">
        <w:t xml:space="preserve">. </w:t>
      </w:r>
      <w:r w:rsidR="009A6BA9">
        <w:t xml:space="preserve">Furthermore, it would have been more effective to audio record the target child when on the learning walk, as opposed to the researcher writing notes, as it is not possible to </w:t>
      </w:r>
      <w:r w:rsidR="008122A4">
        <w:t xml:space="preserve">scribe all that is discussed. </w:t>
      </w:r>
      <w:r w:rsidR="00F9712C">
        <w:t>This could have be</w:t>
      </w:r>
      <w:r w:rsidR="00AC2BA9">
        <w:t>en</w:t>
      </w:r>
      <w:r w:rsidR="00F9712C">
        <w:t xml:space="preserve"> referred to when analysing the data and establishing next steps</w:t>
      </w:r>
      <w:r w:rsidR="00AC2BA9">
        <w:t>,</w:t>
      </w:r>
      <w:r w:rsidR="00F9712C">
        <w:t xml:space="preserve"> as trends and patterns could have been more easily identified. </w:t>
      </w:r>
    </w:p>
    <w:p w:rsidR="006B1927" w:rsidRDefault="006864FF" w:rsidP="00EC00B7">
      <w:pPr>
        <w:pStyle w:val="Heading1"/>
        <w:rPr>
          <w:rFonts w:asciiTheme="minorHAnsi" w:hAnsiTheme="minorHAnsi" w:cstheme="minorHAnsi"/>
          <w:color w:val="auto"/>
          <w:sz w:val="22"/>
          <w:szCs w:val="22"/>
          <w:u w:val="single"/>
        </w:rPr>
      </w:pPr>
      <w:bookmarkStart w:id="4" w:name="_Toc515372944"/>
      <w:r w:rsidRPr="00EC00B7">
        <w:rPr>
          <w:rFonts w:asciiTheme="minorHAnsi" w:hAnsiTheme="minorHAnsi" w:cstheme="minorHAnsi"/>
          <w:color w:val="auto"/>
          <w:sz w:val="22"/>
          <w:szCs w:val="22"/>
          <w:u w:val="single"/>
        </w:rPr>
        <w:t>Conclusion</w:t>
      </w:r>
      <w:bookmarkEnd w:id="4"/>
      <w:r w:rsidRPr="00EC00B7">
        <w:rPr>
          <w:rFonts w:asciiTheme="minorHAnsi" w:hAnsiTheme="minorHAnsi" w:cstheme="minorHAnsi"/>
          <w:color w:val="auto"/>
          <w:sz w:val="22"/>
          <w:szCs w:val="22"/>
          <w:u w:val="single"/>
        </w:rPr>
        <w:t xml:space="preserve"> </w:t>
      </w:r>
    </w:p>
    <w:p w:rsidR="00EC00B7" w:rsidRPr="00EC00B7" w:rsidRDefault="00EC00B7" w:rsidP="00EC00B7"/>
    <w:p w:rsidR="00CA42B2" w:rsidRPr="00CA42B2" w:rsidRDefault="00CA42B2">
      <w:r w:rsidRPr="00CA42B2">
        <w:t xml:space="preserve">After reflecting upon the information which this assignment has provided me in terms of my knowledge of Assessment </w:t>
      </w:r>
      <w:r w:rsidR="00727767">
        <w:t>f</w:t>
      </w:r>
      <w:r w:rsidRPr="00CA42B2">
        <w:t xml:space="preserve">or Learning, </w:t>
      </w:r>
      <w:r>
        <w:t xml:space="preserve">I </w:t>
      </w:r>
      <w:r w:rsidR="00DE254D">
        <w:t>now have a greater understanding</w:t>
      </w:r>
      <w:r>
        <w:t xml:space="preserve"> of </w:t>
      </w:r>
      <w:r w:rsidR="00DE254D">
        <w:t xml:space="preserve">how to </w:t>
      </w:r>
      <w:r>
        <w:t>moni</w:t>
      </w:r>
      <w:r w:rsidR="00DE254D">
        <w:t xml:space="preserve">tor and assess </w:t>
      </w:r>
      <w:r>
        <w:t xml:space="preserve">pupils’ holistic development, as opposed to simply academic.  </w:t>
      </w:r>
      <w:r w:rsidR="00DE254D">
        <w:t>By using the</w:t>
      </w:r>
      <w:r>
        <w:t xml:space="preserve"> Mosaic Approach </w:t>
      </w:r>
      <w:r w:rsidR="00DE254D">
        <w:t>to track the progress of a target child within this assignment, I now have an increased understanding of how this can be used to effectively create a</w:t>
      </w:r>
      <w:r>
        <w:t xml:space="preserve"> wider picture of pupils’</w:t>
      </w:r>
      <w:r w:rsidR="00DE254D">
        <w:t xml:space="preserve"> learning. This can</w:t>
      </w:r>
      <w:r>
        <w:t xml:space="preserve"> </w:t>
      </w:r>
      <w:r w:rsidR="00DE254D">
        <w:t>allow for</w:t>
      </w:r>
      <w:r>
        <w:t xml:space="preserve"> teacher</w:t>
      </w:r>
      <w:r w:rsidR="00DE254D">
        <w:t>s</w:t>
      </w:r>
      <w:r>
        <w:t xml:space="preserve"> to provide a more accurate report of the pupils’ progress and development. In terms of providing next step judgements, this assignment has allowed for me to develop a greater understanding of how to use the National Curriculum documents to level and assess examples of pupils’ work. </w:t>
      </w:r>
      <w:r w:rsidR="00DE254D">
        <w:t>Furthermore, having undertaken this research, I am more confident in identifying the next steps to take the pupils’ learning forwa</w:t>
      </w:r>
      <w:r w:rsidR="007E791E">
        <w:t xml:space="preserve">rd. I can also provide targets </w:t>
      </w:r>
      <w:r w:rsidR="00DE254D">
        <w:t xml:space="preserve">and recommendations of how to meet those next steps and targets. </w:t>
      </w:r>
    </w:p>
    <w:p w:rsidR="006864FF" w:rsidRDefault="006864FF">
      <w:r w:rsidRPr="006864FF">
        <w:lastRenderedPageBreak/>
        <w:t>In future practice, particularly during my Newly Qualified</w:t>
      </w:r>
      <w:r w:rsidR="00AC2BA9">
        <w:t xml:space="preserve"> Teacher</w:t>
      </w:r>
      <w:r w:rsidR="00611F46">
        <w:t xml:space="preserve"> (NQT)</w:t>
      </w:r>
      <w:r w:rsidRPr="006864FF">
        <w:t xml:space="preserve"> year, </w:t>
      </w:r>
      <w:r>
        <w:t xml:space="preserve">I will aim to use Assessment for Learning </w:t>
      </w:r>
      <w:r w:rsidR="00AC2BA9">
        <w:t xml:space="preserve">on a regular basis, as it is an effective tool for informing teacher planning. Furthermore, Assessment for </w:t>
      </w:r>
      <w:proofErr w:type="gramStart"/>
      <w:r w:rsidR="00AC2BA9">
        <w:t>Learning</w:t>
      </w:r>
      <w:proofErr w:type="gramEnd"/>
      <w:r w:rsidR="00AC2BA9">
        <w:t xml:space="preserve"> strategies can be used to monitor and assess </w:t>
      </w:r>
      <w:r>
        <w:t>pupils’ learning dur</w:t>
      </w:r>
      <w:r w:rsidR="007E791E">
        <w:t xml:space="preserve">ing </w:t>
      </w:r>
      <w:r w:rsidR="00AC2BA9">
        <w:t xml:space="preserve">and </w:t>
      </w:r>
      <w:r w:rsidR="007E791E">
        <w:t>after</w:t>
      </w:r>
      <w:r w:rsidR="00AC2BA9">
        <w:t xml:space="preserve"> the lesson</w:t>
      </w:r>
      <w:r w:rsidR="007E791E">
        <w:t xml:space="preserve">. As </w:t>
      </w:r>
      <w:r w:rsidR="007E791E" w:rsidRPr="007E791E">
        <w:rPr>
          <w:rFonts w:cstheme="minorHAnsi"/>
        </w:rPr>
        <w:t>Black and Harrison (2001)</w:t>
      </w:r>
      <w:r w:rsidR="007E791E">
        <w:rPr>
          <w:rFonts w:cstheme="minorHAnsi"/>
        </w:rPr>
        <w:t xml:space="preserve"> </w:t>
      </w:r>
      <w:r w:rsidR="007E791E">
        <w:t xml:space="preserve">suggest, </w:t>
      </w:r>
      <w:r>
        <w:t xml:space="preserve">it can be used as an effective method of identifying misconceptions at an early stage. Furthermore, this assignment has made me more aware as a teacher of how learning is not simply about academic achievement; it concerns the whole child, which includes wellbeing. </w:t>
      </w:r>
      <w:r w:rsidR="00CA42B2">
        <w:t xml:space="preserve"> As an NQT, when forming judgements and reports of pupils, I will aim to collate evidence which reflects the pupils’ holistic development. </w:t>
      </w:r>
    </w:p>
    <w:p w:rsidR="0082337E" w:rsidRDefault="0082337E"/>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B03CD9" w:rsidRDefault="00B03CD9"/>
    <w:p w:rsidR="0082337E" w:rsidRDefault="0082337E"/>
    <w:p w:rsidR="00EC00B7" w:rsidRPr="00EC00B7" w:rsidRDefault="00EC00B7" w:rsidP="00EC00B7">
      <w:pPr>
        <w:pStyle w:val="Heading1"/>
        <w:rPr>
          <w:rFonts w:asciiTheme="minorHAnsi" w:hAnsiTheme="minorHAnsi" w:cstheme="minorHAnsi"/>
          <w:color w:val="auto"/>
          <w:sz w:val="22"/>
          <w:szCs w:val="22"/>
          <w:u w:val="single"/>
        </w:rPr>
      </w:pPr>
      <w:bookmarkStart w:id="5" w:name="_Toc515372945"/>
      <w:r w:rsidRPr="00EC00B7">
        <w:rPr>
          <w:rFonts w:asciiTheme="minorHAnsi" w:hAnsiTheme="minorHAnsi" w:cstheme="minorHAnsi"/>
          <w:color w:val="auto"/>
          <w:sz w:val="22"/>
          <w:szCs w:val="22"/>
          <w:u w:val="single"/>
        </w:rPr>
        <w:lastRenderedPageBreak/>
        <w:t>References</w:t>
      </w:r>
      <w:bookmarkEnd w:id="5"/>
      <w:r w:rsidRPr="00EC00B7">
        <w:rPr>
          <w:rFonts w:asciiTheme="minorHAnsi" w:hAnsiTheme="minorHAnsi" w:cstheme="minorHAnsi"/>
          <w:color w:val="auto"/>
          <w:sz w:val="22"/>
          <w:szCs w:val="22"/>
          <w:u w:val="single"/>
        </w:rPr>
        <w:t xml:space="preserve"> </w:t>
      </w:r>
    </w:p>
    <w:p w:rsidR="007D1C85" w:rsidRPr="009C5ACA" w:rsidRDefault="007D1C85" w:rsidP="007D1C85">
      <w:pPr>
        <w:spacing w:line="360" w:lineRule="auto"/>
        <w:rPr>
          <w:rFonts w:cstheme="minorHAnsi"/>
        </w:rPr>
      </w:pPr>
      <w:r w:rsidRPr="009C5ACA">
        <w:rPr>
          <w:rFonts w:cstheme="minorHAnsi"/>
        </w:rPr>
        <w:t xml:space="preserve">Alexander, R (2010) </w:t>
      </w:r>
      <w:r w:rsidRPr="009C5ACA">
        <w:rPr>
          <w:rFonts w:cstheme="minorHAnsi"/>
          <w:i/>
        </w:rPr>
        <w:t xml:space="preserve">Toward Dialogic Teaching. </w:t>
      </w:r>
      <w:r w:rsidRPr="009C5ACA">
        <w:rPr>
          <w:rFonts w:cstheme="minorHAnsi"/>
        </w:rPr>
        <w:t>(4</w:t>
      </w:r>
      <w:r w:rsidRPr="009C5ACA">
        <w:rPr>
          <w:rFonts w:cstheme="minorHAnsi"/>
          <w:vertAlign w:val="superscript"/>
        </w:rPr>
        <w:t>th</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UK: </w:t>
      </w:r>
      <w:proofErr w:type="spellStart"/>
      <w:r w:rsidRPr="009C5ACA">
        <w:rPr>
          <w:rFonts w:cstheme="minorHAnsi"/>
        </w:rPr>
        <w:t>Dialogos</w:t>
      </w:r>
      <w:proofErr w:type="spellEnd"/>
      <w:r w:rsidRPr="009C5ACA">
        <w:rPr>
          <w:rFonts w:cstheme="minorHAnsi"/>
        </w:rPr>
        <w:t>.</w:t>
      </w:r>
      <w:r w:rsidRPr="009C5ACA">
        <w:rPr>
          <w:rFonts w:cstheme="minorHAnsi"/>
          <w:i/>
        </w:rPr>
        <w:t xml:space="preserve"> </w:t>
      </w:r>
      <w:r w:rsidRPr="009C5ACA">
        <w:rPr>
          <w:rFonts w:cstheme="minorHAnsi"/>
        </w:rPr>
        <w:t xml:space="preserve"> </w:t>
      </w:r>
    </w:p>
    <w:p w:rsidR="007D1C85" w:rsidRPr="009C5ACA" w:rsidRDefault="007D1C85" w:rsidP="007D1C85">
      <w:pPr>
        <w:spacing w:line="360" w:lineRule="auto"/>
        <w:rPr>
          <w:rFonts w:cstheme="minorHAnsi"/>
        </w:rPr>
      </w:pPr>
      <w:proofErr w:type="spellStart"/>
      <w:r w:rsidRPr="009C5ACA">
        <w:rPr>
          <w:rFonts w:cstheme="minorHAnsi"/>
        </w:rPr>
        <w:t>Andrerson</w:t>
      </w:r>
      <w:proofErr w:type="spellEnd"/>
      <w:r w:rsidRPr="009C5ACA">
        <w:rPr>
          <w:rFonts w:cstheme="minorHAnsi"/>
        </w:rPr>
        <w:t xml:space="preserve">, C. (2011) ‘Presenting and Evaluating Qualitative Research’, </w:t>
      </w:r>
      <w:r w:rsidRPr="009C5ACA">
        <w:rPr>
          <w:rFonts w:cstheme="minorHAnsi"/>
          <w:i/>
        </w:rPr>
        <w:t xml:space="preserve">American Journal of Pharmaceutical </w:t>
      </w:r>
      <w:proofErr w:type="spellStart"/>
      <w:r w:rsidRPr="009C5ACA">
        <w:rPr>
          <w:rFonts w:cstheme="minorHAnsi"/>
          <w:i/>
        </w:rPr>
        <w:t>Educationn</w:t>
      </w:r>
      <w:proofErr w:type="spellEnd"/>
      <w:r w:rsidRPr="009C5ACA">
        <w:rPr>
          <w:rFonts w:cstheme="minorHAnsi"/>
          <w:i/>
        </w:rPr>
        <w:t xml:space="preserve">, </w:t>
      </w:r>
      <w:r w:rsidRPr="009C5ACA">
        <w:rPr>
          <w:rFonts w:cstheme="minorHAnsi"/>
        </w:rPr>
        <w:t>74</w:t>
      </w:r>
      <w:proofErr w:type="gramStart"/>
      <w:r w:rsidRPr="009C5ACA">
        <w:rPr>
          <w:rFonts w:cstheme="minorHAnsi"/>
        </w:rPr>
        <w:t>,8</w:t>
      </w:r>
      <w:proofErr w:type="gramEnd"/>
      <w:r w:rsidRPr="009C5ACA">
        <w:rPr>
          <w:rFonts w:cstheme="minorHAnsi"/>
        </w:rPr>
        <w:t xml:space="preserve">, pp. 141. </w:t>
      </w:r>
      <w:proofErr w:type="gramStart"/>
      <w:r w:rsidRPr="009C5ACA">
        <w:rPr>
          <w:rFonts w:cstheme="minorHAnsi"/>
        </w:rPr>
        <w:t>[Online].</w:t>
      </w:r>
      <w:proofErr w:type="gramEnd"/>
      <w:r w:rsidRPr="009C5ACA">
        <w:rPr>
          <w:rFonts w:cstheme="minorHAnsi"/>
        </w:rPr>
        <w:t xml:space="preserve"> Available at: </w:t>
      </w:r>
      <w:hyperlink r:id="rId10" w:history="1">
        <w:r w:rsidRPr="009C5ACA">
          <w:rPr>
            <w:rStyle w:val="Hyperlink"/>
            <w:rFonts w:cstheme="minorHAnsi"/>
          </w:rPr>
          <w:t>https://www.ncbi.nlm.nih.gov/pmc/articles/PMC2987281/</w:t>
        </w:r>
      </w:hyperlink>
      <w:r w:rsidRPr="009C5ACA">
        <w:rPr>
          <w:rFonts w:cstheme="minorHAnsi"/>
        </w:rPr>
        <w:t xml:space="preserve"> [Accessed 18 May 2018]. </w:t>
      </w:r>
    </w:p>
    <w:p w:rsidR="007D1C85" w:rsidRPr="009C5ACA" w:rsidRDefault="007D1C85" w:rsidP="007D1C85">
      <w:pPr>
        <w:spacing w:line="360" w:lineRule="auto"/>
        <w:rPr>
          <w:rFonts w:cstheme="minorHAnsi"/>
        </w:rPr>
      </w:pPr>
      <w:proofErr w:type="gramStart"/>
      <w:r w:rsidRPr="009C5ACA">
        <w:rPr>
          <w:rFonts w:cstheme="minorHAnsi"/>
        </w:rPr>
        <w:t xml:space="preserve">Bates, B. (2015) </w:t>
      </w:r>
      <w:r w:rsidRPr="009C5ACA">
        <w:rPr>
          <w:rFonts w:cstheme="minorHAnsi"/>
          <w:i/>
        </w:rPr>
        <w:t>Learning Theories Simplified...and how to apply them to teaching.</w:t>
      </w:r>
      <w:proofErr w:type="gramEnd"/>
      <w:r w:rsidRPr="009C5ACA">
        <w:rPr>
          <w:rFonts w:cstheme="minorHAnsi"/>
          <w:i/>
        </w:rPr>
        <w:t xml:space="preserve"> </w:t>
      </w:r>
      <w:r w:rsidRPr="009C5ACA">
        <w:rPr>
          <w:rFonts w:cstheme="minorHAnsi"/>
        </w:rPr>
        <w:t>London: Sage Publications.</w:t>
      </w:r>
    </w:p>
    <w:p w:rsidR="007D1C85" w:rsidRPr="009C5ACA" w:rsidRDefault="007D1C85" w:rsidP="007D1C85">
      <w:pPr>
        <w:spacing w:line="360" w:lineRule="auto"/>
        <w:rPr>
          <w:rFonts w:cstheme="minorHAnsi"/>
        </w:rPr>
      </w:pPr>
      <w:proofErr w:type="gramStart"/>
      <w:r w:rsidRPr="009C5ACA">
        <w:rPr>
          <w:rFonts w:cstheme="minorHAnsi"/>
        </w:rPr>
        <w:t>Black, P. and Harrison, C.L. (2001).</w:t>
      </w:r>
      <w:proofErr w:type="gramEnd"/>
      <w:r w:rsidRPr="009C5ACA">
        <w:rPr>
          <w:rFonts w:cstheme="minorHAnsi"/>
        </w:rPr>
        <w:t xml:space="preserve"> 'Self- and peer–assessment and taking responsibility: the science student's role in formative assessment', </w:t>
      </w:r>
      <w:r w:rsidRPr="009C5ACA">
        <w:rPr>
          <w:rFonts w:cstheme="minorHAnsi"/>
          <w:i/>
        </w:rPr>
        <w:t>School Science Review</w:t>
      </w:r>
      <w:r w:rsidRPr="009C5ACA">
        <w:rPr>
          <w:rFonts w:cstheme="minorHAnsi"/>
        </w:rPr>
        <w:t>, 83, 302, pp.43–49</w:t>
      </w:r>
      <w:proofErr w:type="gramStart"/>
      <w:r w:rsidRPr="009C5ACA">
        <w:rPr>
          <w:rFonts w:cstheme="minorHAnsi"/>
        </w:rPr>
        <w:t>.[</w:t>
      </w:r>
      <w:proofErr w:type="gramEnd"/>
      <w:r w:rsidRPr="009C5ACA">
        <w:rPr>
          <w:rFonts w:cstheme="minorHAnsi"/>
        </w:rPr>
        <w:t xml:space="preserve">Online]. Available at: </w:t>
      </w:r>
      <w:hyperlink r:id="rId11" w:history="1">
        <w:r w:rsidRPr="009C5ACA">
          <w:rPr>
            <w:rStyle w:val="Hyperlink"/>
            <w:rFonts w:cstheme="minorHAnsi"/>
          </w:rPr>
          <w:t>file:///C:/Users/Shafiul/Downloads/Self-_and_peer-assessment_and_taking_responsibilit.pdf</w:t>
        </w:r>
      </w:hyperlink>
      <w:r w:rsidRPr="009C5ACA">
        <w:rPr>
          <w:rFonts w:cstheme="minorHAnsi"/>
        </w:rPr>
        <w:t xml:space="preserve">  [</w:t>
      </w:r>
      <w:proofErr w:type="gramStart"/>
      <w:r w:rsidRPr="009C5ACA">
        <w:rPr>
          <w:rFonts w:cstheme="minorHAnsi"/>
        </w:rPr>
        <w:t>Accessed  24</w:t>
      </w:r>
      <w:proofErr w:type="gramEnd"/>
      <w:r w:rsidRPr="009C5ACA">
        <w:rPr>
          <w:rFonts w:cstheme="minorHAnsi"/>
        </w:rPr>
        <w:t xml:space="preserve"> May 2018]. </w:t>
      </w:r>
    </w:p>
    <w:p w:rsidR="007D1C85" w:rsidRPr="009C5ACA" w:rsidRDefault="007D1C85" w:rsidP="007D1C85">
      <w:pPr>
        <w:spacing w:line="360" w:lineRule="auto"/>
        <w:rPr>
          <w:rFonts w:cstheme="minorHAnsi"/>
        </w:rPr>
      </w:pPr>
      <w:r w:rsidRPr="009C5ACA">
        <w:rPr>
          <w:rFonts w:cstheme="minorHAnsi"/>
        </w:rPr>
        <w:t>British Educational Research Association (2011) ‘</w:t>
      </w:r>
      <w:r w:rsidRPr="009C5ACA">
        <w:rPr>
          <w:rFonts w:cstheme="minorHAnsi"/>
          <w:i/>
        </w:rPr>
        <w:t xml:space="preserve">Ethical Guidelines for Educational Research’ </w:t>
      </w:r>
      <w:r w:rsidRPr="009C5ACA">
        <w:rPr>
          <w:rFonts w:cstheme="minorHAnsi"/>
        </w:rPr>
        <w:t xml:space="preserve">Available at: </w:t>
      </w:r>
      <w:hyperlink r:id="rId12" w:history="1">
        <w:r w:rsidRPr="009C5ACA">
          <w:rPr>
            <w:rStyle w:val="Hyperlink"/>
            <w:rFonts w:cstheme="minorHAnsi"/>
          </w:rPr>
          <w:t>https://www.bera.ac.uk/researchers-resources/resources-for-researchers</w:t>
        </w:r>
      </w:hyperlink>
      <w:r w:rsidRPr="009C5ACA">
        <w:rPr>
          <w:rFonts w:cstheme="minorHAnsi"/>
        </w:rPr>
        <w:t xml:space="preserve"> [</w:t>
      </w:r>
      <w:proofErr w:type="gramStart"/>
      <w:r w:rsidRPr="009C5ACA">
        <w:rPr>
          <w:rFonts w:cstheme="minorHAnsi"/>
        </w:rPr>
        <w:t>Accessed  20</w:t>
      </w:r>
      <w:proofErr w:type="gramEnd"/>
      <w:r w:rsidRPr="009C5ACA">
        <w:rPr>
          <w:rFonts w:cstheme="minorHAnsi"/>
        </w:rPr>
        <w:t xml:space="preserve"> May 2018].</w:t>
      </w:r>
    </w:p>
    <w:p w:rsidR="007D1C85" w:rsidRPr="009C5ACA" w:rsidRDefault="007D1C85" w:rsidP="007D1C85">
      <w:pPr>
        <w:spacing w:line="360" w:lineRule="auto"/>
        <w:rPr>
          <w:rFonts w:cstheme="minorHAnsi"/>
        </w:rPr>
      </w:pPr>
      <w:r w:rsidRPr="009C5ACA">
        <w:rPr>
          <w:rFonts w:cstheme="minorHAnsi"/>
        </w:rPr>
        <w:t xml:space="preserve">Cambridge Assessment International Education (2017) ‘Getting started with Assessment for Learning’ Available at: </w:t>
      </w:r>
      <w:hyperlink r:id="rId13" w:history="1">
        <w:r w:rsidRPr="009C5ACA">
          <w:rPr>
            <w:rStyle w:val="Hyperlink"/>
            <w:rFonts w:cstheme="minorHAnsi"/>
          </w:rPr>
          <w:t>https://cambridge-community.org.uk/professional-development/gswafl/index.html</w:t>
        </w:r>
      </w:hyperlink>
      <w:r w:rsidRPr="009C5ACA">
        <w:rPr>
          <w:rFonts w:cstheme="minorHAnsi"/>
        </w:rPr>
        <w:t xml:space="preserve"> [Accessed 24 May 2018]. </w:t>
      </w:r>
    </w:p>
    <w:p w:rsidR="007D1C85" w:rsidRPr="009C5ACA" w:rsidRDefault="007D1C85" w:rsidP="007D1C85">
      <w:pPr>
        <w:spacing w:line="360" w:lineRule="auto"/>
        <w:rPr>
          <w:rFonts w:cstheme="minorHAnsi"/>
        </w:rPr>
      </w:pPr>
      <w:r w:rsidRPr="009C5ACA">
        <w:rPr>
          <w:rFonts w:cstheme="minorHAnsi"/>
        </w:rPr>
        <w:t xml:space="preserve">Centre for Innovation in Teaching and Learning (2017) ‘QUESTIONING STRATEGIES’ Available at: </w:t>
      </w:r>
      <w:hyperlink r:id="rId14" w:history="1">
        <w:r w:rsidRPr="009C5ACA">
          <w:rPr>
            <w:rStyle w:val="Hyperlink"/>
            <w:rFonts w:cstheme="minorHAnsi"/>
          </w:rPr>
          <w:t>http://citl.illinois.edu/citl-101/teaching-learning/resources/teaching-strategies/questioning-strategies</w:t>
        </w:r>
      </w:hyperlink>
      <w:r w:rsidRPr="009C5ACA">
        <w:rPr>
          <w:rFonts w:cstheme="minorHAnsi"/>
        </w:rPr>
        <w:t xml:space="preserve"> [Accessed 12 May 2018]. </w:t>
      </w:r>
    </w:p>
    <w:p w:rsidR="007D1C85" w:rsidRPr="009C5ACA" w:rsidRDefault="007D1C85" w:rsidP="007D1C85">
      <w:pPr>
        <w:spacing w:line="360" w:lineRule="auto"/>
        <w:rPr>
          <w:rFonts w:cstheme="minorHAnsi"/>
        </w:rPr>
      </w:pPr>
      <w:r w:rsidRPr="009C5ACA">
        <w:rPr>
          <w:rFonts w:cstheme="minorHAnsi"/>
        </w:rPr>
        <w:t>Clark, A. (2017)</w:t>
      </w:r>
      <w:r w:rsidRPr="009C5ACA">
        <w:rPr>
          <w:rFonts w:cstheme="minorHAnsi"/>
          <w:i/>
        </w:rPr>
        <w:t xml:space="preserve"> Listening to Young Children: A Guide to Understanding and Using the Mosaic Approach. </w:t>
      </w:r>
      <w:r w:rsidRPr="009C5ACA">
        <w:rPr>
          <w:rFonts w:cstheme="minorHAnsi"/>
        </w:rPr>
        <w:t>(3</w:t>
      </w:r>
      <w:r w:rsidRPr="009C5ACA">
        <w:rPr>
          <w:rFonts w:cstheme="minorHAnsi"/>
          <w:vertAlign w:val="superscript"/>
        </w:rPr>
        <w:t>rd</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London: Jessica Kingsley Publishers. </w:t>
      </w:r>
    </w:p>
    <w:p w:rsidR="007D1C85" w:rsidRPr="009C5ACA" w:rsidRDefault="007D1C85" w:rsidP="007D1C85">
      <w:pPr>
        <w:spacing w:line="360" w:lineRule="auto"/>
        <w:rPr>
          <w:rFonts w:cstheme="minorHAnsi"/>
        </w:rPr>
      </w:pPr>
      <w:r w:rsidRPr="009C5ACA">
        <w:rPr>
          <w:rFonts w:cstheme="minorHAnsi"/>
        </w:rPr>
        <w:t xml:space="preserve">Clark, A. and Moss, P. (2001) </w:t>
      </w:r>
      <w:r w:rsidRPr="009C5ACA">
        <w:rPr>
          <w:rFonts w:cstheme="minorHAnsi"/>
          <w:i/>
        </w:rPr>
        <w:t xml:space="preserve">Listening to Young Children: The Mosaic Approach. </w:t>
      </w:r>
      <w:r w:rsidRPr="009C5ACA">
        <w:rPr>
          <w:rFonts w:cstheme="minorHAnsi"/>
        </w:rPr>
        <w:t xml:space="preserve">London: NCB. </w:t>
      </w:r>
    </w:p>
    <w:p w:rsidR="007D1C85" w:rsidRPr="009C5ACA" w:rsidRDefault="007D1C85" w:rsidP="007D1C85">
      <w:pPr>
        <w:spacing w:line="360" w:lineRule="auto"/>
        <w:rPr>
          <w:rFonts w:cstheme="minorHAnsi"/>
        </w:rPr>
      </w:pPr>
      <w:r w:rsidRPr="009C5ACA">
        <w:rPr>
          <w:rFonts w:cstheme="minorHAnsi"/>
        </w:rPr>
        <w:t xml:space="preserve">Clark, A. and Moss, P. (2011) </w:t>
      </w:r>
      <w:r w:rsidRPr="009C5ACA">
        <w:rPr>
          <w:rFonts w:cstheme="minorHAnsi"/>
          <w:i/>
        </w:rPr>
        <w:t xml:space="preserve">Listening to Young Children: The Mosaic Approach. </w:t>
      </w:r>
      <w:r w:rsidRPr="009C5ACA">
        <w:rPr>
          <w:rFonts w:cstheme="minorHAnsi"/>
        </w:rPr>
        <w:t>(2</w:t>
      </w:r>
      <w:r w:rsidRPr="009C5ACA">
        <w:rPr>
          <w:rFonts w:cstheme="minorHAnsi"/>
          <w:vertAlign w:val="superscript"/>
        </w:rPr>
        <w:t>nd</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London: NCB. </w:t>
      </w:r>
    </w:p>
    <w:p w:rsidR="007D1C85" w:rsidRPr="009C5ACA" w:rsidRDefault="007D1C85" w:rsidP="007D1C85">
      <w:pPr>
        <w:spacing w:line="360" w:lineRule="auto"/>
        <w:rPr>
          <w:rFonts w:cstheme="minorHAnsi"/>
        </w:rPr>
      </w:pPr>
      <w:proofErr w:type="spellStart"/>
      <w:r w:rsidRPr="009C5ACA">
        <w:rPr>
          <w:rFonts w:cstheme="minorHAnsi"/>
        </w:rPr>
        <w:t>Cowie</w:t>
      </w:r>
      <w:proofErr w:type="spellEnd"/>
      <w:r w:rsidRPr="009C5ACA">
        <w:rPr>
          <w:rFonts w:cstheme="minorHAnsi"/>
        </w:rPr>
        <w:t xml:space="preserve">, H., </w:t>
      </w:r>
      <w:proofErr w:type="spellStart"/>
      <w:r w:rsidRPr="009C5ACA">
        <w:rPr>
          <w:rFonts w:cstheme="minorHAnsi"/>
        </w:rPr>
        <w:t>Huser</w:t>
      </w:r>
      <w:proofErr w:type="spellEnd"/>
      <w:r w:rsidRPr="009C5ACA">
        <w:rPr>
          <w:rFonts w:cstheme="minorHAnsi"/>
        </w:rPr>
        <w:t xml:space="preserve">, C. </w:t>
      </w:r>
      <w:proofErr w:type="gramStart"/>
      <w:r w:rsidRPr="009C5ACA">
        <w:rPr>
          <w:rFonts w:cstheme="minorHAnsi"/>
        </w:rPr>
        <w:t>and  Myers</w:t>
      </w:r>
      <w:proofErr w:type="gramEnd"/>
      <w:r w:rsidRPr="009C5ACA">
        <w:rPr>
          <w:rFonts w:cstheme="minorHAnsi"/>
        </w:rPr>
        <w:t xml:space="preserve">, C.A. (2014) ‘The Use of Participatory Methods in Researching the Experiences of Children and Young People’, </w:t>
      </w:r>
      <w:r w:rsidRPr="009C5ACA">
        <w:rPr>
          <w:rFonts w:cstheme="minorHAnsi"/>
          <w:i/>
        </w:rPr>
        <w:t>Croatian Journal of Education,</w:t>
      </w:r>
      <w:r w:rsidRPr="009C5ACA">
        <w:rPr>
          <w:rFonts w:cstheme="minorHAnsi"/>
        </w:rPr>
        <w:t xml:space="preserve"> 16,2, pp. 51-66. </w:t>
      </w:r>
      <w:proofErr w:type="gramStart"/>
      <w:r w:rsidRPr="009C5ACA">
        <w:rPr>
          <w:rFonts w:cstheme="minorHAnsi"/>
        </w:rPr>
        <w:t>[Online].</w:t>
      </w:r>
      <w:proofErr w:type="gramEnd"/>
      <w:r w:rsidRPr="009C5ACA">
        <w:rPr>
          <w:rFonts w:cstheme="minorHAnsi"/>
        </w:rPr>
        <w:t xml:space="preserve"> Available at: </w:t>
      </w:r>
      <w:hyperlink r:id="rId15" w:history="1">
        <w:r w:rsidRPr="009C5ACA">
          <w:rPr>
            <w:rStyle w:val="Hyperlink"/>
            <w:rFonts w:cstheme="minorHAnsi"/>
            <w:color w:val="auto"/>
          </w:rPr>
          <w:t>http://openaccess.city.ac.uk/12530/1/Croatian%20Journal%20of%20Education%20FINAL%20city.pdf</w:t>
        </w:r>
      </w:hyperlink>
      <w:r w:rsidRPr="009C5ACA">
        <w:rPr>
          <w:rFonts w:cstheme="minorHAnsi"/>
        </w:rPr>
        <w:t xml:space="preserve"> (Accessed 22 May 2018). </w:t>
      </w:r>
    </w:p>
    <w:p w:rsidR="007D1C85" w:rsidRPr="009C5ACA" w:rsidRDefault="007D1C85" w:rsidP="007D1C85">
      <w:pPr>
        <w:rPr>
          <w:rFonts w:cstheme="minorHAnsi"/>
          <w:i/>
        </w:rPr>
      </w:pPr>
      <w:r w:rsidRPr="009C5ACA">
        <w:rPr>
          <w:rFonts w:cstheme="minorHAnsi"/>
        </w:rPr>
        <w:t>Cummings, C</w:t>
      </w:r>
      <w:proofErr w:type="gramStart"/>
      <w:r w:rsidRPr="009C5ACA">
        <w:rPr>
          <w:rFonts w:cstheme="minorHAnsi"/>
        </w:rPr>
        <w:t>. ,</w:t>
      </w:r>
      <w:proofErr w:type="gramEnd"/>
      <w:r w:rsidRPr="009C5ACA">
        <w:rPr>
          <w:rFonts w:cstheme="minorHAnsi"/>
        </w:rPr>
        <w:t xml:space="preserve"> Laing, K., Law, J.,  McLaughlin, J., </w:t>
      </w:r>
      <w:proofErr w:type="spellStart"/>
      <w:r w:rsidRPr="009C5ACA">
        <w:rPr>
          <w:rFonts w:cstheme="minorHAnsi"/>
        </w:rPr>
        <w:t>Papps</w:t>
      </w:r>
      <w:proofErr w:type="spellEnd"/>
      <w:r w:rsidRPr="009C5ACA">
        <w:rPr>
          <w:rFonts w:cstheme="minorHAnsi"/>
        </w:rPr>
        <w:t xml:space="preserve">, I., Todd, L. and </w:t>
      </w:r>
      <w:proofErr w:type="spellStart"/>
      <w:r w:rsidRPr="009C5ACA">
        <w:rPr>
          <w:rFonts w:cstheme="minorHAnsi"/>
        </w:rPr>
        <w:t>Woolner</w:t>
      </w:r>
      <w:proofErr w:type="spellEnd"/>
      <w:r w:rsidRPr="009C5ACA">
        <w:rPr>
          <w:rFonts w:cstheme="minorHAnsi"/>
        </w:rPr>
        <w:t>, P. (2012) ‘</w:t>
      </w:r>
      <w:r w:rsidRPr="009C5ACA">
        <w:rPr>
          <w:rFonts w:cstheme="minorHAnsi"/>
          <w:i/>
        </w:rPr>
        <w:t xml:space="preserve">CAN CHANGING ASPIRATIONS AND ATTITUDES IMPACT ON EDUCATIONAL ATTAINMENT? A REVIEW OF INTERVENTIONS’ </w:t>
      </w:r>
      <w:r w:rsidRPr="009C5ACA">
        <w:rPr>
          <w:rFonts w:cstheme="minorHAnsi"/>
        </w:rPr>
        <w:t xml:space="preserve">Available at: </w:t>
      </w:r>
      <w:hyperlink r:id="rId16" w:history="1">
        <w:r w:rsidRPr="009C5ACA">
          <w:rPr>
            <w:rStyle w:val="Hyperlink"/>
            <w:rFonts w:cstheme="minorHAnsi"/>
          </w:rPr>
          <w:t>https://www.jrf.org.uk/sites/default/files/jrf/migrated/files/education-attainment-interventions-full.pdf</w:t>
        </w:r>
      </w:hyperlink>
      <w:r w:rsidRPr="009C5ACA">
        <w:rPr>
          <w:rFonts w:cstheme="minorHAnsi"/>
        </w:rPr>
        <w:t xml:space="preserve"> [Accessed 25 May 2018].</w:t>
      </w:r>
      <w:r w:rsidRPr="009C5ACA">
        <w:rPr>
          <w:rFonts w:cstheme="minorHAnsi"/>
          <w:i/>
        </w:rPr>
        <w:t xml:space="preserve"> </w:t>
      </w:r>
    </w:p>
    <w:p w:rsidR="007D1C85" w:rsidRPr="009C5ACA" w:rsidRDefault="007D1C85" w:rsidP="007D1C85">
      <w:pPr>
        <w:rPr>
          <w:rFonts w:cstheme="minorHAnsi"/>
        </w:rPr>
      </w:pPr>
      <w:r w:rsidRPr="009C5ACA">
        <w:rPr>
          <w:rFonts w:cstheme="minorHAnsi"/>
        </w:rPr>
        <w:t xml:space="preserve">Department for Education and Skills (2004) ‘Pedagogy and Practice: Teaching and Learning in Secondary Schools Unit 5: Starters and </w:t>
      </w:r>
      <w:proofErr w:type="spellStart"/>
      <w:r w:rsidRPr="009C5ACA">
        <w:rPr>
          <w:rFonts w:cstheme="minorHAnsi"/>
        </w:rPr>
        <w:t>plenaries</w:t>
      </w:r>
      <w:proofErr w:type="spellEnd"/>
      <w:r w:rsidRPr="009C5ACA">
        <w:rPr>
          <w:rFonts w:cstheme="minorHAnsi"/>
        </w:rPr>
        <w:t>’</w:t>
      </w:r>
      <w:r w:rsidRPr="009C5ACA">
        <w:rPr>
          <w:rFonts w:cstheme="minorHAnsi"/>
          <w:i/>
        </w:rPr>
        <w:t xml:space="preserve"> </w:t>
      </w:r>
      <w:r w:rsidRPr="009C5ACA">
        <w:rPr>
          <w:rFonts w:cstheme="minorHAnsi"/>
        </w:rPr>
        <w:t xml:space="preserve">Available at: </w:t>
      </w:r>
      <w:hyperlink r:id="rId17" w:history="1">
        <w:r w:rsidRPr="009C5ACA">
          <w:rPr>
            <w:rStyle w:val="Hyperlink"/>
            <w:rFonts w:cstheme="minorHAnsi"/>
          </w:rPr>
          <w:t>http://www.lancsngfl.ac.uk/projects/behaveattend-new/download/76/5_Starters_and_Plenaries.pdf?s=!B121cf29d70ec8a3d54a33343010cc2</w:t>
        </w:r>
      </w:hyperlink>
      <w:r w:rsidRPr="009C5ACA">
        <w:rPr>
          <w:rFonts w:cstheme="minorHAnsi"/>
        </w:rPr>
        <w:t xml:space="preserve"> [Accessed 23 May 2018]. </w:t>
      </w:r>
    </w:p>
    <w:p w:rsidR="007D1C85" w:rsidRPr="009C5ACA" w:rsidRDefault="007D1C85" w:rsidP="007D1C85">
      <w:pPr>
        <w:spacing w:line="360" w:lineRule="auto"/>
        <w:rPr>
          <w:rFonts w:cstheme="minorHAnsi"/>
        </w:rPr>
      </w:pPr>
      <w:proofErr w:type="gramStart"/>
      <w:r w:rsidRPr="009C5ACA">
        <w:rPr>
          <w:rFonts w:cstheme="minorHAnsi"/>
        </w:rPr>
        <w:t xml:space="preserve">Donaldson, G. (2015) </w:t>
      </w:r>
      <w:r w:rsidRPr="009C5ACA">
        <w:rPr>
          <w:rFonts w:cstheme="minorHAnsi"/>
          <w:i/>
        </w:rPr>
        <w:t>Successful Futures Independent Review of Curriculum and Assessment Arrangements in Wales.</w:t>
      </w:r>
      <w:proofErr w:type="gramEnd"/>
      <w:r w:rsidRPr="009C5ACA">
        <w:rPr>
          <w:rFonts w:cstheme="minorHAnsi"/>
          <w:i/>
        </w:rPr>
        <w:t xml:space="preserve"> </w:t>
      </w:r>
      <w:r w:rsidRPr="009C5ACA">
        <w:rPr>
          <w:rFonts w:cstheme="minorHAnsi"/>
        </w:rPr>
        <w:t xml:space="preserve">Cardiff: Welsh Assembly Government, Available at: </w:t>
      </w:r>
      <w:hyperlink r:id="rId18" w:history="1">
        <w:r w:rsidRPr="009C5ACA">
          <w:rPr>
            <w:rStyle w:val="Hyperlink"/>
            <w:rFonts w:cstheme="minorHAnsi"/>
          </w:rPr>
          <w:t>http://gov.wales/docs/dcells/publications/150225-successful-futures-en.pdf</w:t>
        </w:r>
      </w:hyperlink>
      <w:r w:rsidRPr="009C5ACA">
        <w:rPr>
          <w:rFonts w:cstheme="minorHAnsi"/>
        </w:rPr>
        <w:t xml:space="preserve">  [Accessed 24 May 2018].</w:t>
      </w:r>
    </w:p>
    <w:p w:rsidR="007D1C85" w:rsidRPr="009C5ACA" w:rsidRDefault="007D1C85" w:rsidP="007D1C85">
      <w:pPr>
        <w:rPr>
          <w:rFonts w:cstheme="minorHAnsi"/>
        </w:rPr>
      </w:pPr>
      <w:proofErr w:type="spellStart"/>
      <w:r w:rsidRPr="009C5ACA">
        <w:rPr>
          <w:rFonts w:cstheme="minorHAnsi"/>
        </w:rPr>
        <w:t>Dweck</w:t>
      </w:r>
      <w:proofErr w:type="spellEnd"/>
      <w:r w:rsidRPr="009C5ACA">
        <w:rPr>
          <w:rFonts w:cstheme="minorHAnsi"/>
        </w:rPr>
        <w:t>, C.S. (2013)</w:t>
      </w:r>
      <w:r w:rsidRPr="009C5ACA">
        <w:rPr>
          <w:rFonts w:cstheme="minorHAnsi"/>
          <w:i/>
        </w:rPr>
        <w:t xml:space="preserve"> Essays in Social Psychology: Self-Theories Their Role in Motivation, Personality, and Development. </w:t>
      </w:r>
      <w:r w:rsidRPr="009C5ACA">
        <w:rPr>
          <w:rFonts w:cstheme="minorHAnsi"/>
        </w:rPr>
        <w:t xml:space="preserve">New York: Psychology Press Taylor &amp; Francis Group. </w:t>
      </w:r>
    </w:p>
    <w:p w:rsidR="007D1C85" w:rsidRPr="009C5ACA" w:rsidRDefault="007D1C85" w:rsidP="007D1C85">
      <w:pPr>
        <w:rPr>
          <w:rFonts w:cstheme="minorHAnsi"/>
        </w:rPr>
      </w:pPr>
      <w:proofErr w:type="spellStart"/>
      <w:r w:rsidRPr="009C5ACA">
        <w:rPr>
          <w:rFonts w:cstheme="minorHAnsi"/>
        </w:rPr>
        <w:t>Dweck</w:t>
      </w:r>
      <w:proofErr w:type="spellEnd"/>
      <w:r w:rsidRPr="009C5ACA">
        <w:rPr>
          <w:rFonts w:cstheme="minorHAnsi"/>
        </w:rPr>
        <w:t xml:space="preserve">, C.S. (2017) ‘Promoting a Culture of Ongoing Learning and Growth’ Available at: </w:t>
      </w:r>
      <w:hyperlink r:id="rId19" w:history="1">
        <w:r w:rsidRPr="009C5ACA">
          <w:rPr>
            <w:rStyle w:val="Hyperlink"/>
            <w:rFonts w:cstheme="minorHAnsi"/>
          </w:rPr>
          <w:t>https://www.mindsetworks.com/about-us/default</w:t>
        </w:r>
      </w:hyperlink>
      <w:r w:rsidRPr="009C5ACA">
        <w:rPr>
          <w:rFonts w:cstheme="minorHAnsi"/>
        </w:rPr>
        <w:t xml:space="preserve"> [Accessed 18 May 2018]. </w:t>
      </w:r>
    </w:p>
    <w:p w:rsidR="007D1C85" w:rsidRPr="009C5ACA" w:rsidRDefault="007D1C85" w:rsidP="007D1C85">
      <w:pPr>
        <w:spacing w:line="360" w:lineRule="auto"/>
        <w:rPr>
          <w:rFonts w:cstheme="minorHAnsi"/>
        </w:rPr>
      </w:pPr>
      <w:r w:rsidRPr="009C5ACA">
        <w:rPr>
          <w:rFonts w:cstheme="minorHAnsi"/>
        </w:rPr>
        <w:t xml:space="preserve">Education Workforce Council (2017) ‘Code of Professional Conduct and Practice for Registrants with the Education Workforce Council’ Available at: </w:t>
      </w:r>
      <w:hyperlink r:id="rId20" w:history="1">
        <w:r w:rsidRPr="009C5ACA">
          <w:rPr>
            <w:rStyle w:val="Hyperlink"/>
            <w:rFonts w:cstheme="minorHAnsi"/>
          </w:rPr>
          <w:t>https://www.ewc.wales/site/index.php/en/fitness-to-practise/code-of-professional-conduct-and-practice-pdf/file</w:t>
        </w:r>
      </w:hyperlink>
      <w:r w:rsidRPr="009C5ACA">
        <w:rPr>
          <w:rFonts w:cstheme="minorHAnsi"/>
        </w:rPr>
        <w:t xml:space="preserve"> [Accessed 20 May 2018]. </w:t>
      </w:r>
    </w:p>
    <w:p w:rsidR="007D1C85" w:rsidRPr="009C5ACA" w:rsidRDefault="007D1C85" w:rsidP="007D1C85">
      <w:pPr>
        <w:spacing w:line="360" w:lineRule="auto"/>
        <w:rPr>
          <w:rFonts w:cstheme="minorHAnsi"/>
        </w:rPr>
      </w:pPr>
      <w:proofErr w:type="spellStart"/>
      <w:proofErr w:type="gramStart"/>
      <w:r w:rsidRPr="009C5ACA">
        <w:rPr>
          <w:rFonts w:cstheme="minorHAnsi"/>
        </w:rPr>
        <w:t>Gratton</w:t>
      </w:r>
      <w:proofErr w:type="spellEnd"/>
      <w:r w:rsidRPr="009C5ACA">
        <w:rPr>
          <w:rFonts w:cstheme="minorHAnsi"/>
        </w:rPr>
        <w:t>, C. and Jones, I. (2004)</w:t>
      </w:r>
      <w:r w:rsidRPr="009C5ACA">
        <w:rPr>
          <w:rFonts w:cstheme="minorHAnsi"/>
          <w:i/>
        </w:rPr>
        <w:t xml:space="preserve"> Research Methods for Sport Studies.</w:t>
      </w:r>
      <w:proofErr w:type="gramEnd"/>
      <w:r w:rsidRPr="009C5ACA">
        <w:rPr>
          <w:rFonts w:cstheme="minorHAnsi"/>
          <w:i/>
        </w:rPr>
        <w:t xml:space="preserve"> </w:t>
      </w:r>
      <w:r w:rsidRPr="009C5ACA">
        <w:rPr>
          <w:rFonts w:cstheme="minorHAnsi"/>
        </w:rPr>
        <w:t xml:space="preserve">London: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spacing w:line="360" w:lineRule="auto"/>
        <w:rPr>
          <w:rFonts w:cstheme="minorHAnsi"/>
        </w:rPr>
      </w:pPr>
      <w:proofErr w:type="spellStart"/>
      <w:r w:rsidRPr="009C5ACA">
        <w:rPr>
          <w:rFonts w:cstheme="minorHAnsi"/>
        </w:rPr>
        <w:t>Gray</w:t>
      </w:r>
      <w:proofErr w:type="gramStart"/>
      <w:r w:rsidRPr="009C5ACA">
        <w:rPr>
          <w:rFonts w:cstheme="minorHAnsi"/>
        </w:rPr>
        <w:t>,C</w:t>
      </w:r>
      <w:proofErr w:type="spellEnd"/>
      <w:proofErr w:type="gramEnd"/>
      <w:r w:rsidRPr="009C5ACA">
        <w:rPr>
          <w:rFonts w:cstheme="minorHAnsi"/>
        </w:rPr>
        <w:t xml:space="preserve">. and </w:t>
      </w:r>
      <w:proofErr w:type="spellStart"/>
      <w:r w:rsidRPr="009C5ACA">
        <w:rPr>
          <w:rFonts w:cstheme="minorHAnsi"/>
        </w:rPr>
        <w:t>Macblain</w:t>
      </w:r>
      <w:proofErr w:type="spellEnd"/>
      <w:r w:rsidRPr="009C5ACA">
        <w:rPr>
          <w:rFonts w:cstheme="minorHAnsi"/>
        </w:rPr>
        <w:t xml:space="preserve">. S. (2015) </w:t>
      </w:r>
      <w:r w:rsidRPr="009C5ACA">
        <w:rPr>
          <w:rFonts w:cstheme="minorHAnsi"/>
          <w:i/>
        </w:rPr>
        <w:t xml:space="preserve">Learning Theories in Childhood. </w:t>
      </w:r>
      <w:r w:rsidRPr="009C5ACA">
        <w:rPr>
          <w:rFonts w:cstheme="minorHAnsi"/>
        </w:rPr>
        <w:t>(2</w:t>
      </w:r>
      <w:r w:rsidRPr="009C5ACA">
        <w:rPr>
          <w:rFonts w:cstheme="minorHAnsi"/>
          <w:vertAlign w:val="superscript"/>
        </w:rPr>
        <w:t>nd</w:t>
      </w:r>
      <w:r w:rsidRPr="009C5ACA">
        <w:rPr>
          <w:rFonts w:cstheme="minorHAnsi"/>
        </w:rPr>
        <w:t xml:space="preserve"> </w:t>
      </w:r>
      <w:proofErr w:type="spellStart"/>
      <w:r w:rsidRPr="009C5ACA">
        <w:rPr>
          <w:rFonts w:cstheme="minorHAnsi"/>
        </w:rPr>
        <w:t>edn</w:t>
      </w:r>
      <w:proofErr w:type="spellEnd"/>
      <w:r w:rsidRPr="009C5ACA">
        <w:rPr>
          <w:rFonts w:cstheme="minorHAnsi"/>
        </w:rPr>
        <w:t xml:space="preserve">) London: Sage Publications. </w:t>
      </w:r>
    </w:p>
    <w:p w:rsidR="007D1C85" w:rsidRPr="009C5ACA" w:rsidRDefault="007D1C85" w:rsidP="007D1C85">
      <w:pPr>
        <w:rPr>
          <w:rFonts w:cstheme="minorHAnsi"/>
        </w:rPr>
      </w:pPr>
      <w:proofErr w:type="gramStart"/>
      <w:r w:rsidRPr="009C5ACA">
        <w:rPr>
          <w:rFonts w:cstheme="minorHAnsi"/>
        </w:rPr>
        <w:t xml:space="preserve">Hattie, J. (2012) </w:t>
      </w:r>
      <w:r w:rsidRPr="009C5ACA">
        <w:rPr>
          <w:rFonts w:cstheme="minorHAnsi"/>
          <w:i/>
        </w:rPr>
        <w:t>Visible Learning for Teachers: Maximizing Impact on Learning.</w:t>
      </w:r>
      <w:proofErr w:type="gramEnd"/>
      <w:r w:rsidRPr="009C5ACA">
        <w:rPr>
          <w:rFonts w:cstheme="minorHAnsi"/>
          <w:i/>
        </w:rPr>
        <w:t xml:space="preserve"> </w:t>
      </w:r>
      <w:r w:rsidRPr="009C5ACA">
        <w:rPr>
          <w:rFonts w:cstheme="minorHAnsi"/>
        </w:rPr>
        <w:t xml:space="preserve">Oxon: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rPr>
          <w:rFonts w:cstheme="minorHAnsi"/>
        </w:rPr>
      </w:pPr>
      <w:proofErr w:type="spellStart"/>
      <w:r w:rsidRPr="009C5ACA">
        <w:rPr>
          <w:rFonts w:cstheme="minorHAnsi"/>
        </w:rPr>
        <w:t>Haylock</w:t>
      </w:r>
      <w:proofErr w:type="spellEnd"/>
      <w:r w:rsidRPr="009C5ACA">
        <w:rPr>
          <w:rFonts w:cstheme="minorHAnsi"/>
        </w:rPr>
        <w:t xml:space="preserve">, D. and Cockburn, A. (2008) </w:t>
      </w:r>
      <w:r w:rsidRPr="009C5ACA">
        <w:rPr>
          <w:rFonts w:cstheme="minorHAnsi"/>
          <w:i/>
        </w:rPr>
        <w:t xml:space="preserve">Understanding Mathematics for Young Children: A Guide for Foundation Stage &amp; Lower Primary Teachers. </w:t>
      </w:r>
      <w:r w:rsidRPr="009C5ACA">
        <w:rPr>
          <w:rFonts w:cstheme="minorHAnsi"/>
        </w:rPr>
        <w:t xml:space="preserve">London: Sage Publications Ltd. </w:t>
      </w:r>
    </w:p>
    <w:p w:rsidR="007D1C85" w:rsidRPr="009C5ACA" w:rsidRDefault="007D1C85" w:rsidP="007D1C85">
      <w:pPr>
        <w:rPr>
          <w:rStyle w:val="nlmarticle-title"/>
          <w:rFonts w:cstheme="minorHAnsi"/>
          <w:color w:val="333333"/>
        </w:rPr>
      </w:pPr>
      <w:r w:rsidRPr="009C5ACA">
        <w:rPr>
          <w:rFonts w:cstheme="minorHAnsi"/>
        </w:rPr>
        <w:t>Joyce-Gibbons, A. (2017) ‘</w:t>
      </w:r>
      <w:r w:rsidRPr="009C5ACA">
        <w:rPr>
          <w:rStyle w:val="nlmarticle-title"/>
          <w:rFonts w:cstheme="minorHAnsi"/>
          <w:color w:val="333333"/>
        </w:rPr>
        <w:t>Observe, interact and act: teachers’ initiation of mini-</w:t>
      </w:r>
      <w:proofErr w:type="spellStart"/>
      <w:r w:rsidRPr="009C5ACA">
        <w:rPr>
          <w:rStyle w:val="nlmarticle-title"/>
          <w:rFonts w:cstheme="minorHAnsi"/>
          <w:color w:val="333333"/>
        </w:rPr>
        <w:t>plenaries</w:t>
      </w:r>
      <w:proofErr w:type="spellEnd"/>
      <w:r w:rsidRPr="009C5ACA">
        <w:rPr>
          <w:rStyle w:val="nlmarticle-title"/>
          <w:rFonts w:cstheme="minorHAnsi"/>
          <w:color w:val="333333"/>
        </w:rPr>
        <w:t xml:space="preserve"> to scaffold small-group collaboration’, </w:t>
      </w:r>
      <w:r w:rsidRPr="009C5ACA">
        <w:rPr>
          <w:rStyle w:val="nlmarticle-title"/>
          <w:rFonts w:cstheme="minorHAnsi"/>
          <w:i/>
          <w:color w:val="333333"/>
        </w:rPr>
        <w:t>Technology, Pedagogy and Education</w:t>
      </w:r>
      <w:proofErr w:type="gramStart"/>
      <w:r w:rsidRPr="009C5ACA">
        <w:rPr>
          <w:rStyle w:val="nlmarticle-title"/>
          <w:rFonts w:cstheme="minorHAnsi"/>
          <w:i/>
          <w:color w:val="333333"/>
        </w:rPr>
        <w:t>,</w:t>
      </w:r>
      <w:r w:rsidRPr="009C5ACA">
        <w:rPr>
          <w:rStyle w:val="nlmarticle-title"/>
          <w:rFonts w:cstheme="minorHAnsi"/>
          <w:color w:val="333333"/>
        </w:rPr>
        <w:t>26,1</w:t>
      </w:r>
      <w:proofErr w:type="gramEnd"/>
      <w:r w:rsidRPr="009C5ACA">
        <w:rPr>
          <w:rStyle w:val="nlmarticle-title"/>
          <w:rFonts w:cstheme="minorHAnsi"/>
          <w:color w:val="333333"/>
        </w:rPr>
        <w:t xml:space="preserve">, pp. 51-68. </w:t>
      </w:r>
      <w:proofErr w:type="gramStart"/>
      <w:r w:rsidRPr="009C5ACA">
        <w:rPr>
          <w:rStyle w:val="nlmarticle-title"/>
          <w:rFonts w:cstheme="minorHAnsi"/>
          <w:color w:val="333333"/>
        </w:rPr>
        <w:t>[Online].</w:t>
      </w:r>
      <w:proofErr w:type="gramEnd"/>
      <w:r w:rsidRPr="009C5ACA">
        <w:rPr>
          <w:rStyle w:val="nlmarticle-title"/>
          <w:rFonts w:cstheme="minorHAnsi"/>
          <w:color w:val="333333"/>
        </w:rPr>
        <w:t xml:space="preserve"> Available at: </w:t>
      </w:r>
      <w:hyperlink r:id="rId21" w:history="1">
        <w:r w:rsidRPr="009C5ACA">
          <w:rPr>
            <w:rStyle w:val="Hyperlink"/>
            <w:rFonts w:cstheme="minorHAnsi"/>
          </w:rPr>
          <w:t>https://www.tandfonline.com/doi/full/10.1080/1475939X.2016.1173089</w:t>
        </w:r>
      </w:hyperlink>
      <w:r w:rsidRPr="009C5ACA">
        <w:rPr>
          <w:rStyle w:val="nlmarticle-title"/>
          <w:rFonts w:cstheme="minorHAnsi"/>
          <w:color w:val="333333"/>
        </w:rPr>
        <w:t xml:space="preserve"> [Accessed 22 may 2018].</w:t>
      </w:r>
    </w:p>
    <w:p w:rsidR="007D1C85" w:rsidRPr="009C5ACA" w:rsidRDefault="007D1C85" w:rsidP="007D1C85">
      <w:pPr>
        <w:spacing w:line="360" w:lineRule="auto"/>
        <w:rPr>
          <w:rFonts w:cstheme="minorHAnsi"/>
        </w:rPr>
      </w:pPr>
      <w:proofErr w:type="spellStart"/>
      <w:r w:rsidRPr="009C5ACA">
        <w:rPr>
          <w:rFonts w:cstheme="minorHAnsi"/>
        </w:rPr>
        <w:lastRenderedPageBreak/>
        <w:t>McBurney</w:t>
      </w:r>
      <w:proofErr w:type="spellEnd"/>
      <w:r w:rsidRPr="009C5ACA">
        <w:rPr>
          <w:rFonts w:cstheme="minorHAnsi"/>
        </w:rPr>
        <w:t xml:space="preserve">, D.H. and </w:t>
      </w:r>
      <w:proofErr w:type="spellStart"/>
      <w:r w:rsidRPr="009C5ACA">
        <w:rPr>
          <w:rFonts w:cstheme="minorHAnsi"/>
        </w:rPr>
        <w:t>White</w:t>
      </w:r>
      <w:proofErr w:type="gramStart"/>
      <w:r w:rsidRPr="009C5ACA">
        <w:rPr>
          <w:rFonts w:cstheme="minorHAnsi"/>
        </w:rPr>
        <w:t>,T.L</w:t>
      </w:r>
      <w:proofErr w:type="spellEnd"/>
      <w:proofErr w:type="gramEnd"/>
      <w:r w:rsidRPr="009C5ACA">
        <w:rPr>
          <w:rFonts w:cstheme="minorHAnsi"/>
        </w:rPr>
        <w:t xml:space="preserve">. (2009) </w:t>
      </w:r>
      <w:r w:rsidRPr="009C5ACA">
        <w:rPr>
          <w:rFonts w:cstheme="minorHAnsi"/>
          <w:i/>
        </w:rPr>
        <w:t xml:space="preserve">Research Methods. </w:t>
      </w:r>
      <w:r w:rsidRPr="009C5ACA">
        <w:rPr>
          <w:rFonts w:cstheme="minorHAnsi"/>
        </w:rPr>
        <w:t>(8</w:t>
      </w:r>
      <w:r w:rsidRPr="009C5ACA">
        <w:rPr>
          <w:rFonts w:cstheme="minorHAnsi"/>
          <w:vertAlign w:val="superscript"/>
        </w:rPr>
        <w:t>th</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Belmont: Wadsworth </w:t>
      </w:r>
      <w:proofErr w:type="spellStart"/>
      <w:r w:rsidRPr="009C5ACA">
        <w:rPr>
          <w:rFonts w:cstheme="minorHAnsi"/>
        </w:rPr>
        <w:t>Cengage</w:t>
      </w:r>
      <w:proofErr w:type="spellEnd"/>
      <w:r w:rsidRPr="009C5ACA">
        <w:rPr>
          <w:rFonts w:cstheme="minorHAnsi"/>
        </w:rPr>
        <w:t xml:space="preserve"> Learning.</w:t>
      </w:r>
    </w:p>
    <w:p w:rsidR="007D1C85" w:rsidRPr="009C5ACA" w:rsidRDefault="007D1C85" w:rsidP="007D1C85">
      <w:pPr>
        <w:rPr>
          <w:rFonts w:cstheme="minorHAnsi"/>
        </w:rPr>
      </w:pPr>
      <w:r w:rsidRPr="009C5ACA">
        <w:rPr>
          <w:rFonts w:cstheme="minorHAnsi"/>
        </w:rPr>
        <w:t xml:space="preserve">Nottingham, J. (2013) </w:t>
      </w:r>
      <w:r w:rsidRPr="009C5ACA">
        <w:rPr>
          <w:rFonts w:cstheme="minorHAnsi"/>
          <w:i/>
        </w:rPr>
        <w:t>Encouraging Lea</w:t>
      </w:r>
      <w:r w:rsidR="000B4073">
        <w:rPr>
          <w:rFonts w:cstheme="minorHAnsi"/>
          <w:i/>
        </w:rPr>
        <w:t>r</w:t>
      </w:r>
      <w:r w:rsidRPr="009C5ACA">
        <w:rPr>
          <w:rFonts w:cstheme="minorHAnsi"/>
          <w:i/>
        </w:rPr>
        <w:t xml:space="preserve">ning: How you can help children learn. </w:t>
      </w:r>
      <w:r w:rsidRPr="009C5ACA">
        <w:rPr>
          <w:rFonts w:cstheme="minorHAnsi"/>
        </w:rPr>
        <w:t xml:space="preserve">Oxon: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rPr>
          <w:rFonts w:cstheme="minorHAnsi"/>
        </w:rPr>
      </w:pPr>
      <w:proofErr w:type="spellStart"/>
      <w:r w:rsidRPr="009C5ACA">
        <w:rPr>
          <w:rFonts w:cstheme="minorHAnsi"/>
        </w:rPr>
        <w:t>Ofsted</w:t>
      </w:r>
      <w:proofErr w:type="spellEnd"/>
      <w:r w:rsidRPr="009C5ACA">
        <w:rPr>
          <w:rFonts w:cstheme="minorHAnsi"/>
        </w:rPr>
        <w:t xml:space="preserve"> (2003</w:t>
      </w:r>
      <w:proofErr w:type="gramStart"/>
      <w:r w:rsidRPr="009C5ACA">
        <w:rPr>
          <w:rFonts w:cstheme="minorHAnsi"/>
        </w:rPr>
        <w:t xml:space="preserve">)  </w:t>
      </w:r>
      <w:r w:rsidRPr="009C5ACA">
        <w:rPr>
          <w:rFonts w:cstheme="minorHAnsi"/>
          <w:i/>
        </w:rPr>
        <w:t>The</w:t>
      </w:r>
      <w:proofErr w:type="gramEnd"/>
      <w:r w:rsidRPr="009C5ACA">
        <w:rPr>
          <w:rFonts w:cstheme="minorHAnsi"/>
          <w:i/>
        </w:rPr>
        <w:t xml:space="preserve"> national literacy and numeracy strategies and the primary curriculum.</w:t>
      </w:r>
      <w:r w:rsidRPr="009C5ACA">
        <w:rPr>
          <w:rFonts w:cstheme="minorHAnsi"/>
        </w:rPr>
        <w:t xml:space="preserve"> England: </w:t>
      </w:r>
      <w:proofErr w:type="spellStart"/>
      <w:r w:rsidRPr="009C5ACA">
        <w:rPr>
          <w:rFonts w:cstheme="minorHAnsi"/>
        </w:rPr>
        <w:t>Ofsted</w:t>
      </w:r>
      <w:proofErr w:type="spellEnd"/>
      <w:r w:rsidRPr="009C5ACA">
        <w:rPr>
          <w:rFonts w:cstheme="minorHAnsi"/>
        </w:rPr>
        <w:t xml:space="preserve"> Publications Centre. Available at: </w:t>
      </w:r>
      <w:hyperlink r:id="rId22" w:history="1">
        <w:r w:rsidRPr="009C5ACA">
          <w:rPr>
            <w:rStyle w:val="Hyperlink"/>
            <w:rFonts w:cstheme="minorHAnsi"/>
          </w:rPr>
          <w:t>http://dera.ioe.ac.uk/4813/7/The%20national%20literacy%20and%20numeracy%20strategies%20and%20the%20primary%20curriculum%20%282003%29%20%28PDF%20format%29_Redacted.pdf</w:t>
        </w:r>
      </w:hyperlink>
      <w:r w:rsidRPr="009C5ACA">
        <w:rPr>
          <w:rFonts w:cstheme="minorHAnsi"/>
        </w:rPr>
        <w:t xml:space="preserve"> [Accessed 21 May 2018]. </w:t>
      </w:r>
    </w:p>
    <w:p w:rsidR="007D1C85" w:rsidRPr="009C5ACA" w:rsidRDefault="007D1C85" w:rsidP="007D1C85">
      <w:pPr>
        <w:rPr>
          <w:rFonts w:cstheme="minorHAnsi"/>
        </w:rPr>
      </w:pPr>
      <w:r w:rsidRPr="009C5ACA">
        <w:rPr>
          <w:rFonts w:cstheme="minorHAnsi"/>
        </w:rPr>
        <w:t xml:space="preserve">Parsons, J, and </w:t>
      </w:r>
      <w:proofErr w:type="spellStart"/>
      <w:r w:rsidRPr="009C5ACA">
        <w:rPr>
          <w:rFonts w:cstheme="minorHAnsi"/>
        </w:rPr>
        <w:t>Beauchamps</w:t>
      </w:r>
      <w:proofErr w:type="spellEnd"/>
      <w:r w:rsidRPr="009C5ACA">
        <w:rPr>
          <w:rFonts w:cstheme="minorHAnsi"/>
        </w:rPr>
        <w:t xml:space="preserve">, L. (2012) </w:t>
      </w:r>
      <w:r w:rsidRPr="009C5ACA">
        <w:rPr>
          <w:rFonts w:cstheme="minorHAnsi"/>
          <w:i/>
        </w:rPr>
        <w:t>From Knowledge to Action: Shaping the Future of Curriculum Development in Alberta.</w:t>
      </w:r>
      <w:r w:rsidRPr="009C5ACA">
        <w:rPr>
          <w:rFonts w:cstheme="minorHAnsi"/>
        </w:rPr>
        <w:t xml:space="preserve"> Alberta: Alberta Government. </w:t>
      </w:r>
      <w:proofErr w:type="gramStart"/>
      <w:r w:rsidRPr="009C5ACA">
        <w:rPr>
          <w:rFonts w:cstheme="minorHAnsi"/>
        </w:rPr>
        <w:t>[Online].</w:t>
      </w:r>
      <w:proofErr w:type="gramEnd"/>
      <w:r w:rsidRPr="009C5ACA">
        <w:rPr>
          <w:rFonts w:cstheme="minorHAnsi"/>
        </w:rPr>
        <w:t xml:space="preserve"> </w:t>
      </w:r>
      <w:proofErr w:type="gramStart"/>
      <w:r w:rsidRPr="009C5ACA">
        <w:rPr>
          <w:rFonts w:cstheme="minorHAnsi"/>
        </w:rPr>
        <w:t xml:space="preserve">Available at </w:t>
      </w:r>
      <w:hyperlink r:id="rId23" w:history="1">
        <w:r w:rsidRPr="009C5ACA">
          <w:rPr>
            <w:rStyle w:val="Hyperlink"/>
            <w:rFonts w:cstheme="minorHAnsi"/>
          </w:rPr>
          <w:t>https://open.alberta.ca/dataset/bc0bd7df-2bfe-4b8b-8af0-db19b17a7721/resource/5f11d83e-3074-408b-bff7-bcc27987864a/download/5976960-2012-From-Knowledge-Action-Curriculum-Development-Alberta.pdf</w:t>
        </w:r>
      </w:hyperlink>
      <w:r w:rsidRPr="009C5ACA">
        <w:rPr>
          <w:rFonts w:cstheme="minorHAnsi"/>
        </w:rPr>
        <w:t xml:space="preserve"> [Accessed 20 May 2018].</w:t>
      </w:r>
      <w:proofErr w:type="gramEnd"/>
      <w:r w:rsidRPr="009C5ACA">
        <w:rPr>
          <w:rFonts w:cstheme="minorHAnsi"/>
        </w:rPr>
        <w:t xml:space="preserve"> </w:t>
      </w:r>
    </w:p>
    <w:p w:rsidR="007D1C85" w:rsidRPr="009C5ACA" w:rsidRDefault="007D1C85" w:rsidP="007D1C85">
      <w:pPr>
        <w:spacing w:line="360" w:lineRule="auto"/>
        <w:rPr>
          <w:rFonts w:cstheme="minorHAnsi"/>
        </w:rPr>
      </w:pPr>
      <w:proofErr w:type="gramStart"/>
      <w:r w:rsidRPr="009C5ACA">
        <w:rPr>
          <w:rFonts w:cstheme="minorHAnsi"/>
        </w:rPr>
        <w:t>Pritchard, A.</w:t>
      </w:r>
      <w:proofErr w:type="gramEnd"/>
      <w:r w:rsidRPr="009C5ACA">
        <w:rPr>
          <w:rFonts w:cstheme="minorHAnsi"/>
        </w:rPr>
        <w:t xml:space="preserve">  (2014) </w:t>
      </w:r>
      <w:r w:rsidRPr="009C5ACA">
        <w:rPr>
          <w:rFonts w:cstheme="minorHAnsi"/>
          <w:i/>
        </w:rPr>
        <w:t xml:space="preserve">Ways of Learning: Learning Theories and Learning Styles in the Classroom. </w:t>
      </w:r>
      <w:r w:rsidRPr="009C5ACA">
        <w:rPr>
          <w:rFonts w:cstheme="minorHAnsi"/>
        </w:rPr>
        <w:t>(3</w:t>
      </w:r>
      <w:r w:rsidRPr="009C5ACA">
        <w:rPr>
          <w:rFonts w:cstheme="minorHAnsi"/>
          <w:vertAlign w:val="superscript"/>
        </w:rPr>
        <w:t>rd</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Oxon: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spacing w:line="360" w:lineRule="auto"/>
        <w:rPr>
          <w:rFonts w:cstheme="minorHAnsi"/>
        </w:rPr>
      </w:pPr>
      <w:proofErr w:type="spellStart"/>
      <w:r w:rsidRPr="009C5ACA">
        <w:rPr>
          <w:rFonts w:cstheme="minorHAnsi"/>
        </w:rPr>
        <w:t>Siraj</w:t>
      </w:r>
      <w:proofErr w:type="spellEnd"/>
      <w:r w:rsidRPr="009C5ACA">
        <w:rPr>
          <w:rFonts w:cstheme="minorHAnsi"/>
        </w:rPr>
        <w:t xml:space="preserve">-Blatchford, I., Sylva, K., </w:t>
      </w:r>
      <w:proofErr w:type="spellStart"/>
      <w:r w:rsidRPr="009C5ACA">
        <w:rPr>
          <w:rFonts w:cstheme="minorHAnsi"/>
        </w:rPr>
        <w:t>Muttock</w:t>
      </w:r>
      <w:proofErr w:type="spellEnd"/>
      <w:r w:rsidRPr="009C5ACA">
        <w:rPr>
          <w:rFonts w:cstheme="minorHAnsi"/>
        </w:rPr>
        <w:t xml:space="preserve">, S., </w:t>
      </w:r>
      <w:proofErr w:type="spellStart"/>
      <w:r w:rsidRPr="009C5ACA">
        <w:rPr>
          <w:rFonts w:cstheme="minorHAnsi"/>
        </w:rPr>
        <w:t>Gilden</w:t>
      </w:r>
      <w:proofErr w:type="spellEnd"/>
      <w:r w:rsidRPr="009C5ACA">
        <w:rPr>
          <w:rFonts w:cstheme="minorHAnsi"/>
        </w:rPr>
        <w:t xml:space="preserve">, R., </w:t>
      </w:r>
      <w:proofErr w:type="gramStart"/>
      <w:r w:rsidRPr="009C5ACA">
        <w:rPr>
          <w:rFonts w:cstheme="minorHAnsi"/>
        </w:rPr>
        <w:t>Bell.,</w:t>
      </w:r>
      <w:proofErr w:type="gramEnd"/>
      <w:r w:rsidRPr="009C5ACA">
        <w:rPr>
          <w:rFonts w:cstheme="minorHAnsi"/>
        </w:rPr>
        <w:t xml:space="preserve"> and Department for Education and Skills (2002) </w:t>
      </w:r>
      <w:r w:rsidRPr="009C5ACA">
        <w:rPr>
          <w:rFonts w:cstheme="minorHAnsi"/>
          <w:i/>
        </w:rPr>
        <w:t xml:space="preserve">Researching Effective Pedagogy in the Early Years. </w:t>
      </w:r>
      <w:r w:rsidRPr="009C5ACA">
        <w:rPr>
          <w:rFonts w:cstheme="minorHAnsi"/>
        </w:rPr>
        <w:t xml:space="preserve"> London: Department for Education and Skills, Available at: </w:t>
      </w:r>
      <w:hyperlink r:id="rId24" w:history="1">
        <w:r w:rsidRPr="009C5ACA">
          <w:rPr>
            <w:rStyle w:val="Hyperlink"/>
            <w:rFonts w:cstheme="minorHAnsi"/>
          </w:rPr>
          <w:t>http://dera.ioe.ac.uk/4650/1/RR356.pdf</w:t>
        </w:r>
      </w:hyperlink>
      <w:r w:rsidRPr="009C5ACA">
        <w:rPr>
          <w:rFonts w:cstheme="minorHAnsi"/>
        </w:rPr>
        <w:t xml:space="preserve"> [Accessed 18 May 2018].</w:t>
      </w:r>
    </w:p>
    <w:p w:rsidR="007D1C85" w:rsidRPr="009C5ACA" w:rsidRDefault="007D1C85" w:rsidP="007D1C85">
      <w:pPr>
        <w:spacing w:line="360" w:lineRule="auto"/>
        <w:rPr>
          <w:rFonts w:cstheme="minorHAnsi"/>
        </w:rPr>
      </w:pPr>
      <w:r w:rsidRPr="009C5ACA">
        <w:rPr>
          <w:rFonts w:cstheme="minorHAnsi"/>
        </w:rPr>
        <w:t xml:space="preserve">University of Lancaster (2016) ‘Qualitative and quantitative research’ Available at: </w:t>
      </w:r>
      <w:hyperlink r:id="rId25" w:history="1">
        <w:r w:rsidRPr="009C5ACA">
          <w:rPr>
            <w:rStyle w:val="Hyperlink"/>
            <w:rFonts w:cstheme="minorHAnsi"/>
          </w:rPr>
          <w:t>https://www.lancaster.ac.uk/media/lancaster-university/content-assets/documents/learning-skills/quantitativevqualitativeresearchanswers.pdf</w:t>
        </w:r>
      </w:hyperlink>
      <w:r w:rsidRPr="009C5ACA">
        <w:rPr>
          <w:rFonts w:cstheme="minorHAnsi"/>
        </w:rPr>
        <w:t xml:space="preserve"> [Accessed 19 May 2018]. </w:t>
      </w:r>
    </w:p>
    <w:p w:rsidR="007D1C85" w:rsidRPr="009C5ACA" w:rsidRDefault="007D1C85" w:rsidP="007D1C85">
      <w:pPr>
        <w:spacing w:line="360" w:lineRule="auto"/>
        <w:rPr>
          <w:rFonts w:cstheme="minorHAnsi"/>
        </w:rPr>
      </w:pPr>
      <w:r w:rsidRPr="009C5ACA">
        <w:rPr>
          <w:rFonts w:cstheme="minorHAnsi"/>
        </w:rPr>
        <w:t xml:space="preserve">University of Portsmouth (2012) ‘Advantages and Disadvantages of Conducting Observational </w:t>
      </w:r>
      <w:proofErr w:type="gramStart"/>
      <w:r w:rsidRPr="009C5ACA">
        <w:rPr>
          <w:rFonts w:cstheme="minorHAnsi"/>
        </w:rPr>
        <w:t>Research’  Available</w:t>
      </w:r>
      <w:proofErr w:type="gramEnd"/>
      <w:r w:rsidRPr="009C5ACA">
        <w:rPr>
          <w:rFonts w:cstheme="minorHAnsi"/>
        </w:rPr>
        <w:t xml:space="preserve"> at: </w:t>
      </w:r>
      <w:hyperlink r:id="rId26" w:history="1">
        <w:r w:rsidRPr="009C5ACA">
          <w:rPr>
            <w:rStyle w:val="Hyperlink"/>
            <w:rFonts w:cstheme="minorHAnsi"/>
          </w:rPr>
          <w:t>http://compass.port.ac.uk/UoP/file/664e8001-f121-4e5d-aa06-6c95c797e8af/1/Observations_IMSLRN.zip/page_04.htm</w:t>
        </w:r>
      </w:hyperlink>
      <w:r w:rsidRPr="009C5ACA">
        <w:rPr>
          <w:rFonts w:cstheme="minorHAnsi"/>
        </w:rPr>
        <w:t xml:space="preserve"> [Accessed 19 May 2018]. </w:t>
      </w:r>
    </w:p>
    <w:p w:rsidR="007D1C85" w:rsidRPr="009C5ACA" w:rsidRDefault="007D1C85" w:rsidP="007D1C85">
      <w:pPr>
        <w:spacing w:line="360" w:lineRule="auto"/>
        <w:rPr>
          <w:rFonts w:cstheme="minorHAnsi"/>
          <w:i/>
        </w:rPr>
      </w:pPr>
      <w:r w:rsidRPr="009C5ACA">
        <w:rPr>
          <w:rFonts w:cstheme="minorHAnsi"/>
        </w:rPr>
        <w:t xml:space="preserve">University of Wales Trinity Saint David (2017-2020) ‘Research Ethics &amp; Integrity Code of Practice’ Available at: </w:t>
      </w:r>
      <w:hyperlink r:id="rId27" w:history="1">
        <w:r w:rsidRPr="009C5ACA">
          <w:rPr>
            <w:rStyle w:val="Hyperlink"/>
            <w:rFonts w:cstheme="minorHAnsi"/>
          </w:rPr>
          <w:t>http://www.uwtsd.ac.uk/media/uwtsd-website/content-assets/documents/research/research-ethics-integrity-code-practice.pdf</w:t>
        </w:r>
      </w:hyperlink>
      <w:r w:rsidRPr="009C5ACA">
        <w:rPr>
          <w:rFonts w:cstheme="minorHAnsi"/>
        </w:rPr>
        <w:t xml:space="preserve"> [Accessed 20 May 2018]. </w:t>
      </w:r>
    </w:p>
    <w:p w:rsidR="007D1C85" w:rsidRPr="009C5ACA" w:rsidRDefault="007D1C85" w:rsidP="007D1C85">
      <w:pPr>
        <w:rPr>
          <w:rFonts w:cstheme="minorHAnsi"/>
        </w:rPr>
      </w:pPr>
      <w:r w:rsidRPr="009C5ACA">
        <w:rPr>
          <w:rFonts w:cstheme="minorHAnsi"/>
        </w:rPr>
        <w:t xml:space="preserve">Wales: Department for Children, Education Lifelong Learning and Skills (2008a) </w:t>
      </w:r>
      <w:r w:rsidRPr="009C5ACA">
        <w:rPr>
          <w:rFonts w:cstheme="minorHAnsi"/>
          <w:i/>
        </w:rPr>
        <w:t xml:space="preserve">Personal and social education framework for 7 to 19-year-olds in Wales. </w:t>
      </w:r>
      <w:r w:rsidRPr="009C5ACA">
        <w:rPr>
          <w:rFonts w:cstheme="minorHAnsi"/>
        </w:rPr>
        <w:t xml:space="preserve">Cardiff: Welsh Assembly Government, Available at: </w:t>
      </w:r>
      <w:hyperlink r:id="rId28" w:history="1">
        <w:r w:rsidRPr="009C5ACA">
          <w:rPr>
            <w:rStyle w:val="Hyperlink"/>
            <w:rFonts w:cstheme="minorHAnsi"/>
          </w:rPr>
          <w:t>http://learning.gov.wales/docs/learningwales/publications/130425-personal-and-social-education-framework-en.pdf</w:t>
        </w:r>
      </w:hyperlink>
      <w:r w:rsidRPr="009C5ACA">
        <w:rPr>
          <w:rFonts w:cstheme="minorHAnsi"/>
        </w:rPr>
        <w:t xml:space="preserve"> [Accessed 15 May 2018].</w:t>
      </w:r>
    </w:p>
    <w:p w:rsidR="007D1C85" w:rsidRPr="009C5ACA" w:rsidRDefault="007D1C85" w:rsidP="007D1C85">
      <w:pPr>
        <w:rPr>
          <w:rFonts w:cstheme="minorHAnsi"/>
        </w:rPr>
      </w:pPr>
      <w:r w:rsidRPr="009C5ACA">
        <w:rPr>
          <w:rFonts w:cstheme="minorHAnsi"/>
        </w:rPr>
        <w:lastRenderedPageBreak/>
        <w:t xml:space="preserve">Wales: Department for Children, Education Lifelong Learning and Skills (2008b) </w:t>
      </w:r>
      <w:r w:rsidRPr="009C5ACA">
        <w:rPr>
          <w:rFonts w:cstheme="minorHAnsi"/>
          <w:i/>
        </w:rPr>
        <w:t xml:space="preserve">History in the National Curriculum for Wales. </w:t>
      </w:r>
      <w:r w:rsidRPr="009C5ACA">
        <w:rPr>
          <w:rFonts w:cstheme="minorHAnsi"/>
        </w:rPr>
        <w:t xml:space="preserve">Cardiff: Welsh Assembly Government, Available at: </w:t>
      </w:r>
      <w:hyperlink r:id="rId29" w:history="1">
        <w:r w:rsidRPr="009C5ACA">
          <w:rPr>
            <w:rStyle w:val="Hyperlink"/>
            <w:rFonts w:cstheme="minorHAnsi"/>
          </w:rPr>
          <w:t>http://learning.gov.wales/docs/learningwales/publications/130424-history-in-the-national-curriculum-for-wales-en-v2.pdf</w:t>
        </w:r>
      </w:hyperlink>
      <w:r w:rsidRPr="009C5ACA">
        <w:rPr>
          <w:rFonts w:cstheme="minorHAnsi"/>
        </w:rPr>
        <w:t xml:space="preserve"> [Accessed 15 May 2018]. </w:t>
      </w:r>
    </w:p>
    <w:p w:rsidR="007D1C85" w:rsidRPr="009C5ACA" w:rsidRDefault="007D1C85" w:rsidP="007D1C85">
      <w:pPr>
        <w:rPr>
          <w:rFonts w:cstheme="minorHAnsi"/>
        </w:rPr>
      </w:pPr>
      <w:r w:rsidRPr="009C5ACA">
        <w:rPr>
          <w:rFonts w:cstheme="minorHAnsi"/>
        </w:rPr>
        <w:t xml:space="preserve">Wales: Department for Children, Education Lifelong Learning and Skills (2008b) </w:t>
      </w:r>
      <w:r w:rsidRPr="009C5ACA">
        <w:rPr>
          <w:rFonts w:cstheme="minorHAnsi"/>
          <w:i/>
        </w:rPr>
        <w:t xml:space="preserve">Science in the National Curriculum for Wales. </w:t>
      </w:r>
      <w:r w:rsidRPr="009C5ACA">
        <w:rPr>
          <w:rFonts w:cstheme="minorHAnsi"/>
        </w:rPr>
        <w:t xml:space="preserve">Cardiff: Welsh Assembly Government, Available at: http://learning.gov.wales/docs/learningwales/publications/140624-science-in-the-national-curriculum-en-v2.pdf [Accessed 16 May 2018]. </w:t>
      </w:r>
    </w:p>
    <w:p w:rsidR="007D1C85" w:rsidRPr="009C5ACA" w:rsidRDefault="007D1C85" w:rsidP="007D1C85">
      <w:pPr>
        <w:rPr>
          <w:rFonts w:cstheme="minorHAnsi"/>
        </w:rPr>
      </w:pPr>
      <w:r w:rsidRPr="009C5ACA">
        <w:rPr>
          <w:rFonts w:cstheme="minorHAnsi"/>
        </w:rPr>
        <w:t>Wales: Department for Education and Skills (2016a)</w:t>
      </w:r>
      <w:r w:rsidRPr="009C5ACA">
        <w:rPr>
          <w:rFonts w:cstheme="minorHAnsi"/>
          <w:i/>
        </w:rPr>
        <w:t xml:space="preserve"> Curriculum for Wales Programme of Study for English Key Stages 2–4. </w:t>
      </w:r>
      <w:r w:rsidRPr="009C5ACA">
        <w:rPr>
          <w:rFonts w:cstheme="minorHAnsi"/>
        </w:rPr>
        <w:t xml:space="preserve">Cardiff: Welsh Assembly Government, Available at: </w:t>
      </w:r>
      <w:hyperlink r:id="rId30" w:history="1">
        <w:r w:rsidRPr="009C5ACA">
          <w:rPr>
            <w:rStyle w:val="Hyperlink"/>
            <w:rFonts w:cstheme="minorHAnsi"/>
          </w:rPr>
          <w:t>http://learning.gov.wales/docs/learningwales/publications/150717-nc-english-en-v3.pdf</w:t>
        </w:r>
      </w:hyperlink>
      <w:r w:rsidRPr="009C5ACA">
        <w:rPr>
          <w:rFonts w:cstheme="minorHAnsi"/>
        </w:rPr>
        <w:t xml:space="preserve"> [Accessed 10 May 2018]. </w:t>
      </w:r>
    </w:p>
    <w:p w:rsidR="007D1C85" w:rsidRPr="009C5ACA" w:rsidRDefault="007D1C85" w:rsidP="007D1C85">
      <w:pPr>
        <w:rPr>
          <w:rFonts w:cstheme="minorHAnsi"/>
        </w:rPr>
      </w:pPr>
      <w:r w:rsidRPr="009C5ACA">
        <w:rPr>
          <w:rFonts w:cstheme="minorHAnsi"/>
        </w:rPr>
        <w:t>Wales: Department for Education and Skills (2016b)</w:t>
      </w:r>
      <w:r w:rsidRPr="009C5ACA">
        <w:rPr>
          <w:rFonts w:cstheme="minorHAnsi"/>
          <w:i/>
        </w:rPr>
        <w:t xml:space="preserve"> Curriculum for Wales Programme of Study for Mathematics Key Stages 2–4. </w:t>
      </w:r>
      <w:r w:rsidRPr="009C5ACA">
        <w:rPr>
          <w:rFonts w:cstheme="minorHAnsi"/>
        </w:rPr>
        <w:t xml:space="preserve">Cardiff: Welsh Assembly Government, Available at: http://learning.gov.wales/docs/learningwales/publications/150717-nc-maths-en-v2.pdf    [Accessed 10 May 2018]. </w:t>
      </w:r>
    </w:p>
    <w:p w:rsidR="00EC00B7" w:rsidRPr="007D1C85" w:rsidRDefault="007D1C85">
      <w:pPr>
        <w:rPr>
          <w:rFonts w:cstheme="minorHAnsi"/>
          <w:color w:val="333333"/>
        </w:rPr>
      </w:pPr>
      <w:r w:rsidRPr="009C5ACA">
        <w:rPr>
          <w:rFonts w:cstheme="minorHAnsi"/>
        </w:rPr>
        <w:t xml:space="preserve">Zapata-Cardona, L. and Rocha-Salamanca, P. ‘Teacher’s Questions in Statistics </w:t>
      </w:r>
      <w:proofErr w:type="gramStart"/>
      <w:r w:rsidRPr="009C5ACA">
        <w:rPr>
          <w:rFonts w:cstheme="minorHAnsi"/>
        </w:rPr>
        <w:t>Class’ ,</w:t>
      </w:r>
      <w:proofErr w:type="gramEnd"/>
      <w:r w:rsidRPr="009C5ACA">
        <w:rPr>
          <w:rFonts w:cstheme="minorHAnsi"/>
        </w:rPr>
        <w:t xml:space="preserve"> in D. Ben-</w:t>
      </w:r>
      <w:proofErr w:type="spellStart"/>
      <w:r w:rsidRPr="009C5ACA">
        <w:rPr>
          <w:rFonts w:cstheme="minorHAnsi"/>
        </w:rPr>
        <w:t>Zvi</w:t>
      </w:r>
      <w:proofErr w:type="spellEnd"/>
      <w:r w:rsidRPr="009C5ACA">
        <w:rPr>
          <w:rFonts w:cstheme="minorHAnsi"/>
        </w:rPr>
        <w:t xml:space="preserve"> and K. </w:t>
      </w:r>
      <w:proofErr w:type="spellStart"/>
      <w:r w:rsidRPr="009C5ACA">
        <w:rPr>
          <w:rFonts w:cstheme="minorHAnsi"/>
        </w:rPr>
        <w:t>Makar</w:t>
      </w:r>
      <w:proofErr w:type="spellEnd"/>
      <w:r w:rsidRPr="009C5ACA">
        <w:rPr>
          <w:rFonts w:cstheme="minorHAnsi"/>
        </w:rPr>
        <w:t xml:space="preserve"> (</w:t>
      </w:r>
      <w:proofErr w:type="spellStart"/>
      <w:r w:rsidRPr="009C5ACA">
        <w:rPr>
          <w:rFonts w:cstheme="minorHAnsi"/>
        </w:rPr>
        <w:t>eds</w:t>
      </w:r>
      <w:proofErr w:type="spellEnd"/>
      <w:r w:rsidRPr="009C5ACA">
        <w:rPr>
          <w:rFonts w:cstheme="minorHAnsi"/>
        </w:rPr>
        <w:t xml:space="preserve">), (2016) </w:t>
      </w:r>
      <w:r w:rsidRPr="009C5ACA">
        <w:rPr>
          <w:rFonts w:cstheme="minorHAnsi"/>
          <w:i/>
          <w:color w:val="333333"/>
        </w:rPr>
        <w:t xml:space="preserve">The Teaching and Learning of Statistics: International Perspectives. </w:t>
      </w:r>
      <w:r w:rsidRPr="009C5ACA">
        <w:rPr>
          <w:rFonts w:cstheme="minorHAnsi"/>
          <w:color w:val="333333"/>
        </w:rPr>
        <w:t xml:space="preserve">Switzerland: Springer International Publishing, pp. 271-279. </w:t>
      </w:r>
    </w:p>
    <w:p w:rsidR="0082337E" w:rsidRDefault="0082337E"/>
    <w:p w:rsidR="007D1C85" w:rsidRDefault="007D1C85"/>
    <w:p w:rsidR="007D1C85" w:rsidRDefault="007D1C85"/>
    <w:p w:rsidR="007D1C85" w:rsidRDefault="007D1C85"/>
    <w:p w:rsidR="007D1C85" w:rsidRDefault="007D1C85"/>
    <w:p w:rsidR="007D1C85" w:rsidRDefault="007D1C85"/>
    <w:p w:rsidR="003A6200" w:rsidRDefault="003A6200"/>
    <w:p w:rsidR="003A6200" w:rsidRDefault="003A6200"/>
    <w:p w:rsidR="003A6200" w:rsidRDefault="003A6200"/>
    <w:p w:rsidR="007D1C85" w:rsidRDefault="007D1C85"/>
    <w:p w:rsidR="007D1C85" w:rsidRDefault="007D1C85"/>
    <w:p w:rsidR="00B03CD9" w:rsidRDefault="00B03CD9" w:rsidP="00EC00B7">
      <w:pPr>
        <w:pStyle w:val="Heading1"/>
        <w:rPr>
          <w:rFonts w:asciiTheme="minorHAnsi" w:eastAsiaTheme="minorHAnsi" w:hAnsiTheme="minorHAnsi" w:cstheme="minorBidi"/>
          <w:b w:val="0"/>
          <w:bCs w:val="0"/>
          <w:color w:val="auto"/>
          <w:sz w:val="22"/>
          <w:szCs w:val="22"/>
        </w:rPr>
      </w:pPr>
      <w:bookmarkStart w:id="6" w:name="_Toc515372946"/>
    </w:p>
    <w:p w:rsidR="0082337E" w:rsidRPr="00EC00B7" w:rsidRDefault="0082337E" w:rsidP="00EC00B7">
      <w:pPr>
        <w:pStyle w:val="Heading1"/>
        <w:rPr>
          <w:rFonts w:asciiTheme="minorHAnsi" w:hAnsiTheme="minorHAnsi" w:cstheme="minorHAnsi"/>
          <w:color w:val="auto"/>
          <w:sz w:val="22"/>
          <w:szCs w:val="22"/>
          <w:u w:val="single"/>
        </w:rPr>
      </w:pPr>
      <w:r w:rsidRPr="00EC00B7">
        <w:rPr>
          <w:rFonts w:asciiTheme="minorHAnsi" w:hAnsiTheme="minorHAnsi" w:cstheme="minorHAnsi"/>
          <w:color w:val="auto"/>
          <w:sz w:val="22"/>
          <w:szCs w:val="22"/>
          <w:u w:val="single"/>
        </w:rPr>
        <w:t>Appendices</w:t>
      </w:r>
      <w:bookmarkEnd w:id="6"/>
      <w:r w:rsidRPr="00EC00B7">
        <w:rPr>
          <w:rFonts w:asciiTheme="minorHAnsi" w:hAnsiTheme="minorHAnsi" w:cstheme="minorHAnsi"/>
          <w:color w:val="auto"/>
          <w:sz w:val="22"/>
          <w:szCs w:val="22"/>
          <w:u w:val="single"/>
        </w:rPr>
        <w:t xml:space="preserve"> </w:t>
      </w:r>
    </w:p>
    <w:p w:rsidR="0082337E" w:rsidRDefault="0082337E">
      <w:pPr>
        <w:rPr>
          <w:u w:val="single"/>
        </w:rPr>
      </w:pPr>
      <w:r w:rsidRPr="00406A1D">
        <w:rPr>
          <w:u w:val="single"/>
        </w:rPr>
        <w:t>Appendix 1</w:t>
      </w:r>
      <w:r w:rsidR="00406A1D">
        <w:rPr>
          <w:u w:val="single"/>
        </w:rPr>
        <w:t xml:space="preserve"> </w:t>
      </w:r>
    </w:p>
    <w:p w:rsidR="0082337E" w:rsidRDefault="00406A1D">
      <w:r w:rsidRPr="00406A1D">
        <w:t xml:space="preserve">Permission letter </w:t>
      </w:r>
      <w:r w:rsidR="0082337E">
        <w:rPr>
          <w:noProof/>
          <w:lang w:eastAsia="en-GB"/>
        </w:rPr>
        <w:drawing>
          <wp:anchor distT="0" distB="0" distL="114300" distR="114300" simplePos="0" relativeHeight="251658240" behindDoc="0" locked="0" layoutInCell="1" allowOverlap="1">
            <wp:simplePos x="0" y="0"/>
            <wp:positionH relativeFrom="column">
              <wp:posOffset>-801370</wp:posOffset>
            </wp:positionH>
            <wp:positionV relativeFrom="paragraph">
              <wp:posOffset>2194560</wp:posOffset>
            </wp:positionV>
            <wp:extent cx="6724650" cy="4773930"/>
            <wp:effectExtent l="0" t="971550" r="0" b="960120"/>
            <wp:wrapSquare wrapText="bothSides"/>
            <wp:docPr id="2" name="Picture 2" descr="C:\Users\Shafiul\Downloads\20180526_1545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hafiul\Downloads\20180526_154546.jpg"/>
                    <pic:cNvPicPr>
                      <a:picLocks noChangeAspect="1" noChangeArrowheads="1"/>
                    </pic:cNvPicPr>
                  </pic:nvPicPr>
                  <pic:blipFill>
                    <a:blip r:embed="rId31" cstate="print"/>
                    <a:srcRect r="10754"/>
                    <a:stretch>
                      <a:fillRect/>
                    </a:stretch>
                  </pic:blipFill>
                  <pic:spPr bwMode="auto">
                    <a:xfrm rot="5400000">
                      <a:off x="0" y="0"/>
                      <a:ext cx="6724650" cy="4773930"/>
                    </a:xfrm>
                    <a:prstGeom prst="rect">
                      <a:avLst/>
                    </a:prstGeom>
                    <a:noFill/>
                    <a:ln w="9525">
                      <a:noFill/>
                      <a:miter lim="800000"/>
                      <a:headEnd/>
                      <a:tailEnd/>
                    </a:ln>
                  </pic:spPr>
                </pic:pic>
              </a:graphicData>
            </a:graphic>
          </wp:anchor>
        </w:drawing>
      </w:r>
    </w:p>
    <w:p w:rsidR="0082337E" w:rsidRDefault="0082337E">
      <w:r>
        <w:rPr>
          <w:noProof/>
          <w:lang w:eastAsia="en-GB"/>
        </w:rPr>
        <w:lastRenderedPageBreak/>
        <w:drawing>
          <wp:inline distT="0" distB="0" distL="0" distR="0">
            <wp:extent cx="5731510" cy="7200900"/>
            <wp:effectExtent l="19050" t="0" r="2540" b="0"/>
            <wp:docPr id="1" name="Picture 1" descr="C:\Users\Shafiul\Downloads\IMG-20180529-WA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afiul\Downloads\IMG-20180529-WA0005.jpg"/>
                    <pic:cNvPicPr>
                      <a:picLocks noChangeAspect="1" noChangeArrowheads="1"/>
                    </pic:cNvPicPr>
                  </pic:nvPicPr>
                  <pic:blipFill>
                    <a:blip r:embed="rId32"/>
                    <a:srcRect t="5736"/>
                    <a:stretch>
                      <a:fillRect/>
                    </a:stretch>
                  </pic:blipFill>
                  <pic:spPr bwMode="auto">
                    <a:xfrm>
                      <a:off x="0" y="0"/>
                      <a:ext cx="5731510" cy="7200900"/>
                    </a:xfrm>
                    <a:prstGeom prst="rect">
                      <a:avLst/>
                    </a:prstGeom>
                    <a:noFill/>
                    <a:ln w="9525">
                      <a:noFill/>
                      <a:miter lim="800000"/>
                      <a:headEnd/>
                      <a:tailEnd/>
                    </a:ln>
                  </pic:spPr>
                </pic:pic>
              </a:graphicData>
            </a:graphic>
          </wp:inline>
        </w:drawing>
      </w:r>
    </w:p>
    <w:p w:rsidR="0082337E" w:rsidRDefault="0082337E"/>
    <w:p w:rsidR="0082337E" w:rsidRDefault="0082337E"/>
    <w:p w:rsidR="0082337E" w:rsidRDefault="0082337E"/>
    <w:p w:rsidR="0082337E" w:rsidRDefault="0082337E"/>
    <w:p w:rsidR="0082337E" w:rsidRPr="00406A1D" w:rsidRDefault="0082337E">
      <w:pPr>
        <w:rPr>
          <w:u w:val="single"/>
        </w:rPr>
      </w:pPr>
      <w:r w:rsidRPr="00406A1D">
        <w:rPr>
          <w:u w:val="single"/>
        </w:rPr>
        <w:lastRenderedPageBreak/>
        <w:t xml:space="preserve">Appendix 2 </w:t>
      </w:r>
    </w:p>
    <w:p w:rsidR="0082337E" w:rsidRPr="00400213" w:rsidRDefault="0082337E" w:rsidP="0082337E">
      <w:pPr>
        <w:jc w:val="center"/>
        <w:rPr>
          <w:b/>
          <w:sz w:val="28"/>
          <w:szCs w:val="28"/>
          <w:u w:val="single"/>
        </w:rPr>
      </w:pPr>
      <w:r w:rsidRPr="00400213">
        <w:rPr>
          <w:b/>
          <w:sz w:val="28"/>
          <w:szCs w:val="28"/>
          <w:u w:val="single"/>
        </w:rPr>
        <w:t>Target child observations</w:t>
      </w:r>
    </w:p>
    <w:tbl>
      <w:tblPr>
        <w:tblStyle w:val="TableGrid"/>
        <w:tblW w:w="0" w:type="auto"/>
        <w:tblLook w:val="04A0"/>
      </w:tblPr>
      <w:tblGrid>
        <w:gridCol w:w="1242"/>
        <w:gridCol w:w="8000"/>
      </w:tblGrid>
      <w:tr w:rsidR="0082337E" w:rsidTr="00AB09E7">
        <w:tc>
          <w:tcPr>
            <w:tcW w:w="1242" w:type="dxa"/>
          </w:tcPr>
          <w:p w:rsidR="0082337E" w:rsidRDefault="0082337E" w:rsidP="00AB09E7">
            <w:pPr>
              <w:jc w:val="center"/>
              <w:rPr>
                <w:b/>
                <w:u w:val="single"/>
              </w:rPr>
            </w:pPr>
            <w:r>
              <w:rPr>
                <w:b/>
                <w:u w:val="single"/>
              </w:rPr>
              <w:t xml:space="preserve">Date </w:t>
            </w:r>
          </w:p>
        </w:tc>
        <w:tc>
          <w:tcPr>
            <w:tcW w:w="8000" w:type="dxa"/>
          </w:tcPr>
          <w:p w:rsidR="0082337E" w:rsidRDefault="0082337E" w:rsidP="00AB09E7">
            <w:pPr>
              <w:jc w:val="center"/>
              <w:rPr>
                <w:b/>
                <w:u w:val="single"/>
              </w:rPr>
            </w:pPr>
            <w:r>
              <w:rPr>
                <w:b/>
                <w:u w:val="single"/>
              </w:rPr>
              <w:t xml:space="preserve">Observation </w:t>
            </w:r>
          </w:p>
        </w:tc>
      </w:tr>
      <w:tr w:rsidR="0082337E" w:rsidTr="00AB09E7">
        <w:tc>
          <w:tcPr>
            <w:tcW w:w="1242" w:type="dxa"/>
          </w:tcPr>
          <w:p w:rsidR="0082337E" w:rsidRDefault="0082337E" w:rsidP="00AB09E7">
            <w:pPr>
              <w:jc w:val="center"/>
              <w:rPr>
                <w:b/>
                <w:u w:val="single"/>
              </w:rPr>
            </w:pPr>
            <w:r>
              <w:rPr>
                <w:b/>
                <w:u w:val="single"/>
              </w:rPr>
              <w:t xml:space="preserve">16.05.18 </w:t>
            </w:r>
          </w:p>
        </w:tc>
        <w:tc>
          <w:tcPr>
            <w:tcW w:w="8000" w:type="dxa"/>
          </w:tcPr>
          <w:p w:rsidR="0082337E" w:rsidRPr="0053394D" w:rsidRDefault="0082337E" w:rsidP="00AB09E7">
            <w:pPr>
              <w:jc w:val="both"/>
            </w:pPr>
            <w:r>
              <w:t xml:space="preserve">During a mindfulness session with a guest speaker today, Pupil </w:t>
            </w:r>
            <w:proofErr w:type="gramStart"/>
            <w:r>
              <w:t>A</w:t>
            </w:r>
            <w:proofErr w:type="gramEnd"/>
            <w:r>
              <w:t xml:space="preserve"> effective contributed to group discussions. S/he was able to identify different emotions children may be feeling when various scenarios were provided. Additionally, Pupil A was able to provide examples of how children may deal with specific emotions e.g. count backwards from 10 if you are feeling angry or talk to a friend when you are feeling sad. </w:t>
            </w:r>
          </w:p>
        </w:tc>
      </w:tr>
      <w:tr w:rsidR="0082337E" w:rsidTr="00AB09E7">
        <w:tc>
          <w:tcPr>
            <w:tcW w:w="1242" w:type="dxa"/>
          </w:tcPr>
          <w:p w:rsidR="0082337E" w:rsidRDefault="0082337E" w:rsidP="00AB09E7">
            <w:pPr>
              <w:jc w:val="center"/>
              <w:rPr>
                <w:b/>
                <w:u w:val="single"/>
              </w:rPr>
            </w:pPr>
            <w:r>
              <w:rPr>
                <w:b/>
                <w:u w:val="single"/>
              </w:rPr>
              <w:t>15.05.18</w:t>
            </w:r>
          </w:p>
        </w:tc>
        <w:tc>
          <w:tcPr>
            <w:tcW w:w="8000" w:type="dxa"/>
          </w:tcPr>
          <w:p w:rsidR="0082337E" w:rsidRPr="0053394D" w:rsidRDefault="0082337E" w:rsidP="00AB09E7">
            <w:pPr>
              <w:jc w:val="both"/>
            </w:pPr>
            <w:r>
              <w:t>When discussing about friendships d</w:t>
            </w:r>
            <w:r w:rsidRPr="0053394D">
              <w:t xml:space="preserve">uring circle time today Pupil A </w:t>
            </w:r>
            <w:r>
              <w:t>was able to identify how your actions can make someone else in the class feel positive or negative about themselves. When another member of the class shared that they were upset because they had a disagreement with someone, Pupil A was able to provide solutions to resolve the argument. S/he also suggested that s/he will be friends with the pupil to make him/her feel better.</w:t>
            </w:r>
          </w:p>
        </w:tc>
      </w:tr>
      <w:tr w:rsidR="0082337E" w:rsidTr="00AB09E7">
        <w:tc>
          <w:tcPr>
            <w:tcW w:w="1242" w:type="dxa"/>
          </w:tcPr>
          <w:p w:rsidR="0082337E" w:rsidRDefault="0082337E" w:rsidP="00AB09E7">
            <w:pPr>
              <w:jc w:val="center"/>
              <w:rPr>
                <w:b/>
                <w:u w:val="single"/>
              </w:rPr>
            </w:pPr>
            <w:r>
              <w:rPr>
                <w:b/>
                <w:u w:val="single"/>
              </w:rPr>
              <w:t>09.05.18</w:t>
            </w:r>
          </w:p>
        </w:tc>
        <w:tc>
          <w:tcPr>
            <w:tcW w:w="8000" w:type="dxa"/>
          </w:tcPr>
          <w:p w:rsidR="0082337E" w:rsidRPr="008F72CB" w:rsidRDefault="0082337E" w:rsidP="00AB09E7">
            <w:pPr>
              <w:jc w:val="both"/>
            </w:pPr>
            <w:r w:rsidRPr="008F72CB">
              <w:t>Fantastic participation in the English lesson today. Took the lead when working in groups to create Pie Corbett actions for a segment of the ‘Alien Landing’ story. Able to encourage other members of the group to join in with the actions when they were feeling shy. Pupil A also encouraged all members of the group to contribute to the discussions when creating the actions</w:t>
            </w:r>
            <w:r>
              <w:t xml:space="preserve"> to retell the story. </w:t>
            </w:r>
          </w:p>
        </w:tc>
      </w:tr>
      <w:tr w:rsidR="0082337E" w:rsidTr="00AB09E7">
        <w:trPr>
          <w:trHeight w:val="584"/>
        </w:trPr>
        <w:tc>
          <w:tcPr>
            <w:tcW w:w="1242" w:type="dxa"/>
          </w:tcPr>
          <w:p w:rsidR="0082337E" w:rsidRDefault="0082337E" w:rsidP="00AB09E7">
            <w:pPr>
              <w:jc w:val="center"/>
              <w:rPr>
                <w:b/>
                <w:u w:val="single"/>
              </w:rPr>
            </w:pPr>
            <w:r>
              <w:rPr>
                <w:b/>
                <w:u w:val="single"/>
              </w:rPr>
              <w:t>22.05.18</w:t>
            </w:r>
          </w:p>
        </w:tc>
        <w:tc>
          <w:tcPr>
            <w:tcW w:w="8000" w:type="dxa"/>
          </w:tcPr>
          <w:p w:rsidR="0082337E" w:rsidRPr="009C2261" w:rsidRDefault="0082337E" w:rsidP="00AB09E7">
            <w:pPr>
              <w:jc w:val="both"/>
            </w:pPr>
            <w:r w:rsidRPr="009C2261">
              <w:t>Wonderful contribution to class discussion about the evacuees during The Second World War this lesson. Pupil A was able to articulate his/her thoughts effectively and asked relevant questions to consolidate his/her understanding of the events.</w:t>
            </w:r>
            <w:r>
              <w:t xml:space="preserve"> S/he asked ‘if children during The Second World War were evacuated to a host family, what happened if their own family died in the war but they survived?’</w:t>
            </w:r>
            <w:r w:rsidRPr="009C2261">
              <w:t xml:space="preserve"> Pupil A was able to provide answers which other members of the class had e.g. ‘why were children evacuated?’ Pupil A responded by saying ‘the government wanted to protect them from the bombings’. </w:t>
            </w:r>
          </w:p>
        </w:tc>
      </w:tr>
      <w:tr w:rsidR="0082337E" w:rsidTr="00AB09E7">
        <w:tc>
          <w:tcPr>
            <w:tcW w:w="1242" w:type="dxa"/>
          </w:tcPr>
          <w:p w:rsidR="0082337E" w:rsidRDefault="0082337E" w:rsidP="00AB09E7">
            <w:pPr>
              <w:jc w:val="center"/>
              <w:rPr>
                <w:b/>
                <w:u w:val="single"/>
              </w:rPr>
            </w:pPr>
            <w:r>
              <w:rPr>
                <w:b/>
                <w:u w:val="single"/>
              </w:rPr>
              <w:t>14.05.18</w:t>
            </w:r>
          </w:p>
        </w:tc>
        <w:tc>
          <w:tcPr>
            <w:tcW w:w="8000" w:type="dxa"/>
          </w:tcPr>
          <w:p w:rsidR="0082337E" w:rsidRPr="00194951" w:rsidRDefault="0082337E" w:rsidP="00AB09E7">
            <w:pPr>
              <w:jc w:val="both"/>
            </w:pPr>
            <w:r w:rsidRPr="00194951">
              <w:t>Pupil A enjoyed working in pairs today in maths. Lots of discussion between the pairs was observed and the more able peer provided a lot of support to Pupil A. During the plenary when questions were asked relevant to today’s learning</w:t>
            </w:r>
            <w:proofErr w:type="gramStart"/>
            <w:r w:rsidRPr="00194951">
              <w:t>,</w:t>
            </w:r>
            <w:proofErr w:type="gramEnd"/>
            <w:r w:rsidRPr="00194951">
              <w:t xml:space="preserve"> Pupil A was able to answer them effectively. </w:t>
            </w:r>
            <w:r>
              <w:t xml:space="preserve">When verbally asked at the end of the lesson how s/he found today’s work, Pupil A responded by saying ‘the work was easier because I could check with my partner if we had the same answer.’ </w:t>
            </w:r>
          </w:p>
        </w:tc>
      </w:tr>
      <w:tr w:rsidR="0082337E" w:rsidTr="00AB09E7">
        <w:tc>
          <w:tcPr>
            <w:tcW w:w="1242" w:type="dxa"/>
          </w:tcPr>
          <w:p w:rsidR="0082337E" w:rsidRDefault="0082337E" w:rsidP="00AB09E7">
            <w:pPr>
              <w:jc w:val="center"/>
              <w:rPr>
                <w:b/>
                <w:u w:val="single"/>
              </w:rPr>
            </w:pPr>
            <w:r>
              <w:rPr>
                <w:b/>
                <w:u w:val="single"/>
              </w:rPr>
              <w:t>17.05.18</w:t>
            </w:r>
          </w:p>
        </w:tc>
        <w:tc>
          <w:tcPr>
            <w:tcW w:w="8000" w:type="dxa"/>
          </w:tcPr>
          <w:p w:rsidR="0082337E" w:rsidRPr="00A35E31" w:rsidRDefault="0082337E" w:rsidP="00AB09E7">
            <w:pPr>
              <w:jc w:val="both"/>
            </w:pPr>
            <w:r w:rsidRPr="00A35E31">
              <w:t xml:space="preserve">During circle time today, Pupil A wished to discuss about Ramadan as another pupil in the class was fasting today. S/he asked ‘why do people fast during Ramadan?’ Pupil A listened attentively to the reasons and provided comments to show his/her viewpoints on this ‘I think that’s so cool, it’s like the Ten Commandments we learnt about before’. </w:t>
            </w:r>
          </w:p>
        </w:tc>
      </w:tr>
      <w:tr w:rsidR="0082337E" w:rsidTr="00AB09E7">
        <w:trPr>
          <w:trHeight w:val="479"/>
        </w:trPr>
        <w:tc>
          <w:tcPr>
            <w:tcW w:w="1242" w:type="dxa"/>
          </w:tcPr>
          <w:p w:rsidR="0082337E" w:rsidRDefault="0082337E" w:rsidP="00AB09E7">
            <w:pPr>
              <w:jc w:val="center"/>
              <w:rPr>
                <w:b/>
                <w:u w:val="single"/>
              </w:rPr>
            </w:pPr>
            <w:r>
              <w:rPr>
                <w:b/>
                <w:u w:val="single"/>
              </w:rPr>
              <w:t>23.05.18</w:t>
            </w:r>
          </w:p>
        </w:tc>
        <w:tc>
          <w:tcPr>
            <w:tcW w:w="8000" w:type="dxa"/>
          </w:tcPr>
          <w:p w:rsidR="0082337E" w:rsidRPr="00A35E31" w:rsidRDefault="0082337E" w:rsidP="00AB09E7">
            <w:pPr>
              <w:jc w:val="both"/>
            </w:pPr>
            <w:r w:rsidRPr="00A35E31">
              <w:t xml:space="preserve">Pupil A worked independently to use the websites in history to locate and synthesise information. This was evident in his/her work where information from a range of websites and resources was used. Did not need any additional support to make meaning of the text read or help in locating the information. </w:t>
            </w:r>
          </w:p>
        </w:tc>
      </w:tr>
      <w:tr w:rsidR="00C143EF" w:rsidTr="00AB09E7">
        <w:trPr>
          <w:trHeight w:val="479"/>
        </w:trPr>
        <w:tc>
          <w:tcPr>
            <w:tcW w:w="1242" w:type="dxa"/>
          </w:tcPr>
          <w:p w:rsidR="00C143EF" w:rsidRDefault="006149FC" w:rsidP="00AB09E7">
            <w:pPr>
              <w:jc w:val="center"/>
              <w:rPr>
                <w:b/>
                <w:u w:val="single"/>
              </w:rPr>
            </w:pPr>
            <w:r>
              <w:rPr>
                <w:b/>
                <w:u w:val="single"/>
              </w:rPr>
              <w:t>21.05.18</w:t>
            </w:r>
          </w:p>
        </w:tc>
        <w:tc>
          <w:tcPr>
            <w:tcW w:w="8000" w:type="dxa"/>
          </w:tcPr>
          <w:p w:rsidR="00C143EF" w:rsidRPr="00A35E31" w:rsidRDefault="00C143EF" w:rsidP="00AB09E7">
            <w:pPr>
              <w:jc w:val="both"/>
            </w:pPr>
            <w:r>
              <w:t xml:space="preserve">Additional support required today in both History and English, to write in further depth. Pupil A did not extend sentences by using opinions, facts and </w:t>
            </w:r>
            <w:r w:rsidR="006149FC">
              <w:t xml:space="preserve">interpretations. Although when shown the success criteria (to extend sentences and use a range of sources to gather information), Pupil A was then able to independently improve his/her work. </w:t>
            </w:r>
          </w:p>
        </w:tc>
      </w:tr>
    </w:tbl>
    <w:p w:rsidR="0082337E" w:rsidRPr="0053394D" w:rsidRDefault="0082337E" w:rsidP="0082337E">
      <w:pPr>
        <w:jc w:val="center"/>
        <w:rPr>
          <w:b/>
          <w:u w:val="single"/>
        </w:rPr>
      </w:pPr>
    </w:p>
    <w:p w:rsidR="002E46F7" w:rsidRPr="00406A1D" w:rsidRDefault="002E46F7">
      <w:pPr>
        <w:rPr>
          <w:u w:val="single"/>
        </w:rPr>
      </w:pPr>
      <w:r w:rsidRPr="00406A1D">
        <w:rPr>
          <w:u w:val="single"/>
        </w:rPr>
        <w:lastRenderedPageBreak/>
        <w:t xml:space="preserve">Appendix 3 </w:t>
      </w:r>
    </w:p>
    <w:p w:rsidR="002E46F7" w:rsidRDefault="002E46F7">
      <w:pPr>
        <w:rPr>
          <w:u w:val="single"/>
        </w:rPr>
      </w:pPr>
      <w:r w:rsidRPr="0029286C">
        <w:rPr>
          <w:u w:val="single"/>
        </w:rPr>
        <w:t xml:space="preserve">Mindfulness </w:t>
      </w:r>
      <w:r w:rsidR="0029286C" w:rsidRPr="0029286C">
        <w:rPr>
          <w:u w:val="single"/>
        </w:rPr>
        <w:t xml:space="preserve">session </w:t>
      </w:r>
      <w:r w:rsidRPr="0029286C">
        <w:rPr>
          <w:u w:val="single"/>
        </w:rPr>
        <w:t xml:space="preserve">notes </w:t>
      </w:r>
    </w:p>
    <w:p w:rsidR="00406A1D" w:rsidRDefault="00406A1D">
      <w:pPr>
        <w:rPr>
          <w:u w:val="single"/>
        </w:rPr>
      </w:pPr>
      <w:r w:rsidRPr="00350FE4">
        <w:rPr>
          <w:noProof/>
          <w:lang w:eastAsia="en-GB"/>
        </w:rPr>
        <w:drawing>
          <wp:inline distT="0" distB="0" distL="0" distR="0">
            <wp:extent cx="3072493" cy="3407229"/>
            <wp:effectExtent l="19050" t="0" r="0" b="0"/>
            <wp:docPr id="3" name="Picture 3" descr="C:\Users\Shafiul\Documents\Scanned Documents\Image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hafiul\Documents\Scanned Documents\Image (10).jpg"/>
                    <pic:cNvPicPr>
                      <a:picLocks noChangeAspect="1" noChangeArrowheads="1"/>
                    </pic:cNvPicPr>
                  </pic:nvPicPr>
                  <pic:blipFill>
                    <a:blip r:embed="rId33" cstate="print"/>
                    <a:srcRect t="15755" r="26553" b="26526"/>
                    <a:stretch>
                      <a:fillRect/>
                    </a:stretch>
                  </pic:blipFill>
                  <pic:spPr bwMode="auto">
                    <a:xfrm>
                      <a:off x="0" y="0"/>
                      <a:ext cx="3072493" cy="3407229"/>
                    </a:xfrm>
                    <a:prstGeom prst="rect">
                      <a:avLst/>
                    </a:prstGeom>
                    <a:noFill/>
                    <a:ln w="9525">
                      <a:noFill/>
                      <a:miter lim="800000"/>
                      <a:headEnd/>
                      <a:tailEnd/>
                    </a:ln>
                  </pic:spPr>
                </pic:pic>
              </a:graphicData>
            </a:graphic>
          </wp:inline>
        </w:drawing>
      </w:r>
    </w:p>
    <w:p w:rsidR="00406A1D" w:rsidRDefault="00406A1D">
      <w:pPr>
        <w:rPr>
          <w:u w:val="single"/>
        </w:rPr>
      </w:pPr>
      <w:r w:rsidRPr="00350FE4">
        <w:rPr>
          <w:noProof/>
          <w:lang w:eastAsia="en-GB"/>
        </w:rPr>
        <w:drawing>
          <wp:inline distT="0" distB="0" distL="0" distR="0">
            <wp:extent cx="2909207" cy="4040465"/>
            <wp:effectExtent l="19050" t="0" r="5443" b="0"/>
            <wp:docPr id="4" name="Picture 4" descr="C:\Users\Shafiul\Documents\Scanned Documents\Image (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hafiul\Documents\Scanned Documents\Image (11).jpg"/>
                    <pic:cNvPicPr>
                      <a:picLocks noChangeAspect="1" noChangeArrowheads="1"/>
                    </pic:cNvPicPr>
                  </pic:nvPicPr>
                  <pic:blipFill>
                    <a:blip r:embed="rId34" cstate="print"/>
                    <a:srcRect r="22570" b="22648"/>
                    <a:stretch>
                      <a:fillRect/>
                    </a:stretch>
                  </pic:blipFill>
                  <pic:spPr bwMode="auto">
                    <a:xfrm>
                      <a:off x="0" y="0"/>
                      <a:ext cx="2913011" cy="4045749"/>
                    </a:xfrm>
                    <a:prstGeom prst="rect">
                      <a:avLst/>
                    </a:prstGeom>
                    <a:noFill/>
                    <a:ln w="9525">
                      <a:noFill/>
                      <a:miter lim="800000"/>
                      <a:headEnd/>
                      <a:tailEnd/>
                    </a:ln>
                  </pic:spPr>
                </pic:pic>
              </a:graphicData>
            </a:graphic>
          </wp:inline>
        </w:drawing>
      </w:r>
    </w:p>
    <w:p w:rsidR="007D1C85" w:rsidRDefault="007D1C85">
      <w:pPr>
        <w:rPr>
          <w:u w:val="single"/>
        </w:rPr>
      </w:pPr>
    </w:p>
    <w:p w:rsidR="007F1B35" w:rsidRDefault="00AD1E49">
      <w:pPr>
        <w:rPr>
          <w:u w:val="single"/>
        </w:rPr>
      </w:pPr>
      <w:r>
        <w:rPr>
          <w:u w:val="single"/>
        </w:rPr>
        <w:lastRenderedPageBreak/>
        <w:t>Appendix 4</w:t>
      </w:r>
    </w:p>
    <w:p w:rsidR="00AD1E49" w:rsidRDefault="00AD1E49">
      <w:pPr>
        <w:rPr>
          <w:noProof/>
          <w:u w:val="single"/>
          <w:lang w:eastAsia="en-GB"/>
        </w:rPr>
      </w:pPr>
    </w:p>
    <w:p w:rsidR="00AD1E49" w:rsidRDefault="00AD1E49">
      <w:pPr>
        <w:rPr>
          <w:noProof/>
          <w:u w:val="single"/>
          <w:lang w:eastAsia="en-GB"/>
        </w:rPr>
      </w:pPr>
      <w:r w:rsidRPr="00E25823">
        <w:rPr>
          <w:noProof/>
          <w:lang w:eastAsia="en-GB"/>
        </w:rPr>
        <w:drawing>
          <wp:inline distT="0" distB="0" distL="0" distR="0">
            <wp:extent cx="5542654" cy="6897884"/>
            <wp:effectExtent l="19050" t="0" r="896"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srcRect l="13692" t="18954" r="54928" b="14383"/>
                    <a:stretch>
                      <a:fillRect/>
                    </a:stretch>
                  </pic:blipFill>
                  <pic:spPr bwMode="auto">
                    <a:xfrm>
                      <a:off x="0" y="0"/>
                      <a:ext cx="5542654" cy="6897884"/>
                    </a:xfrm>
                    <a:prstGeom prst="rect">
                      <a:avLst/>
                    </a:prstGeom>
                    <a:noFill/>
                    <a:ln w="9525">
                      <a:noFill/>
                      <a:miter lim="800000"/>
                      <a:headEnd/>
                      <a:tailEnd/>
                    </a:ln>
                  </pic:spPr>
                </pic:pic>
              </a:graphicData>
            </a:graphic>
          </wp:inline>
        </w:drawing>
      </w:r>
    </w:p>
    <w:p w:rsidR="00AD1E49" w:rsidRDefault="00AD1E49">
      <w:pPr>
        <w:rPr>
          <w:noProof/>
          <w:u w:val="single"/>
          <w:lang w:eastAsia="en-GB"/>
        </w:rPr>
      </w:pPr>
      <w:r w:rsidRPr="00E25823">
        <w:rPr>
          <w:noProof/>
          <w:lang w:eastAsia="en-GB"/>
        </w:rPr>
        <w:lastRenderedPageBreak/>
        <w:drawing>
          <wp:inline distT="0" distB="0" distL="0" distR="0">
            <wp:extent cx="5359774" cy="7124994"/>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srcRect l="53890" t="19417" r="16062" b="12471"/>
                    <a:stretch>
                      <a:fillRect/>
                    </a:stretch>
                  </pic:blipFill>
                  <pic:spPr bwMode="auto">
                    <a:xfrm>
                      <a:off x="0" y="0"/>
                      <a:ext cx="5359774" cy="7124994"/>
                    </a:xfrm>
                    <a:prstGeom prst="rect">
                      <a:avLst/>
                    </a:prstGeom>
                    <a:noFill/>
                    <a:ln w="9525">
                      <a:noFill/>
                      <a:miter lim="800000"/>
                      <a:headEnd/>
                      <a:tailEnd/>
                    </a:ln>
                  </pic:spPr>
                </pic:pic>
              </a:graphicData>
            </a:graphic>
          </wp:inline>
        </w:drawing>
      </w: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r w:rsidRPr="00350FE4">
        <w:rPr>
          <w:noProof/>
          <w:lang w:eastAsia="en-GB"/>
        </w:rPr>
        <w:lastRenderedPageBreak/>
        <w:drawing>
          <wp:inline distT="0" distB="0" distL="0" distR="0">
            <wp:extent cx="5315465" cy="4718644"/>
            <wp:effectExtent l="0" t="304800" r="0" b="272456"/>
            <wp:docPr id="36" name="Picture 36" descr="C:\Users\Shafiul\Downloads\20180529_1541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hafiul\Downloads\20180529_154103.jpg"/>
                    <pic:cNvPicPr>
                      <a:picLocks noChangeAspect="1" noChangeArrowheads="1"/>
                    </pic:cNvPicPr>
                  </pic:nvPicPr>
                  <pic:blipFill>
                    <a:blip r:embed="rId37" cstate="print"/>
                    <a:srcRect l="25655" r="9511"/>
                    <a:stretch>
                      <a:fillRect/>
                    </a:stretch>
                  </pic:blipFill>
                  <pic:spPr bwMode="auto">
                    <a:xfrm rot="5400000">
                      <a:off x="0" y="0"/>
                      <a:ext cx="5320718" cy="4723307"/>
                    </a:xfrm>
                    <a:prstGeom prst="rect">
                      <a:avLst/>
                    </a:prstGeom>
                    <a:noFill/>
                    <a:ln w="9525">
                      <a:noFill/>
                      <a:miter lim="800000"/>
                      <a:headEnd/>
                      <a:tailEnd/>
                    </a:ln>
                  </pic:spPr>
                </pic:pic>
              </a:graphicData>
            </a:graphic>
          </wp:inline>
        </w:drawing>
      </w:r>
    </w:p>
    <w:p w:rsidR="00AD1E49" w:rsidRDefault="00AD1E49">
      <w:pPr>
        <w:rPr>
          <w:noProof/>
          <w:u w:val="single"/>
          <w:lang w:eastAsia="en-GB"/>
        </w:rPr>
      </w:pPr>
    </w:p>
    <w:p w:rsidR="00AD1E49" w:rsidRDefault="00AD1E49">
      <w:pPr>
        <w:rPr>
          <w:noProof/>
          <w:u w:val="single"/>
          <w:lang w:eastAsia="en-GB"/>
        </w:rPr>
      </w:pPr>
    </w:p>
    <w:p w:rsidR="00AD1E49" w:rsidRDefault="00AD1E49">
      <w:pPr>
        <w:rPr>
          <w:noProof/>
          <w:u w:val="single"/>
          <w:lang w:eastAsia="en-GB"/>
        </w:rPr>
      </w:pPr>
    </w:p>
    <w:p w:rsidR="00AD1E49" w:rsidRDefault="00AD1E49">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AD1E49" w:rsidRDefault="00AD1E49">
      <w:pPr>
        <w:rPr>
          <w:noProof/>
          <w:u w:val="single"/>
          <w:lang w:eastAsia="en-GB"/>
        </w:rPr>
      </w:pPr>
    </w:p>
    <w:p w:rsidR="00AD1E49" w:rsidRDefault="00AD1E49">
      <w:pPr>
        <w:rPr>
          <w:u w:val="single"/>
        </w:rPr>
      </w:pPr>
      <w:r>
        <w:rPr>
          <w:u w:val="single"/>
        </w:rPr>
        <w:lastRenderedPageBreak/>
        <w:t xml:space="preserve">Appendix 5 </w:t>
      </w:r>
    </w:p>
    <w:p w:rsidR="00AD1E49" w:rsidRDefault="00AD1E49">
      <w:pPr>
        <w:rPr>
          <w:u w:val="single"/>
        </w:rPr>
      </w:pPr>
      <w:r w:rsidRPr="00AD1E49">
        <w:rPr>
          <w:noProof/>
          <w:u w:val="single"/>
          <w:lang w:eastAsia="en-GB"/>
        </w:rPr>
        <w:drawing>
          <wp:inline distT="0" distB="0" distL="0" distR="0">
            <wp:extent cx="5731510" cy="7061810"/>
            <wp:effectExtent l="19050" t="0" r="2540" b="0"/>
            <wp:docPr id="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srcRect l="10542" t="19417" r="55304" b="8902"/>
                    <a:stretch>
                      <a:fillRect/>
                    </a:stretch>
                  </pic:blipFill>
                  <pic:spPr bwMode="auto">
                    <a:xfrm>
                      <a:off x="0" y="0"/>
                      <a:ext cx="5731510" cy="7061810"/>
                    </a:xfrm>
                    <a:prstGeom prst="rect">
                      <a:avLst/>
                    </a:prstGeom>
                    <a:noFill/>
                    <a:ln w="9525">
                      <a:noFill/>
                      <a:miter lim="800000"/>
                      <a:headEnd/>
                      <a:tailEnd/>
                    </a:ln>
                  </pic:spPr>
                </pic:pic>
              </a:graphicData>
            </a:graphic>
          </wp:inline>
        </w:drawing>
      </w:r>
    </w:p>
    <w:p w:rsidR="00871C67" w:rsidRDefault="00871C67">
      <w:pPr>
        <w:rPr>
          <w:u w:val="single"/>
        </w:rPr>
      </w:pPr>
    </w:p>
    <w:p w:rsidR="00E25823" w:rsidRDefault="00E25823">
      <w:pPr>
        <w:rPr>
          <w:u w:val="single"/>
        </w:rPr>
      </w:pPr>
    </w:p>
    <w:p w:rsidR="007D1C85" w:rsidRDefault="007D1C85">
      <w:pPr>
        <w:rPr>
          <w:u w:val="single"/>
        </w:rPr>
      </w:pPr>
    </w:p>
    <w:p w:rsidR="00871C67" w:rsidRDefault="00871C67">
      <w:pPr>
        <w:rPr>
          <w:u w:val="single"/>
        </w:rPr>
      </w:pPr>
      <w:r>
        <w:rPr>
          <w:u w:val="single"/>
        </w:rPr>
        <w:lastRenderedPageBreak/>
        <w:t>Appendix 6</w:t>
      </w:r>
    </w:p>
    <w:p w:rsidR="001B6B05" w:rsidRDefault="001B6B05">
      <w:pPr>
        <w:rPr>
          <w:u w:val="single"/>
        </w:rPr>
      </w:pPr>
    </w:p>
    <w:p w:rsidR="001B6B05" w:rsidRDefault="001B6B05">
      <w:pPr>
        <w:rPr>
          <w:u w:val="single"/>
        </w:rPr>
      </w:pPr>
      <w:r>
        <w:rPr>
          <w:noProof/>
          <w:u w:val="single"/>
          <w:lang w:eastAsia="en-GB"/>
        </w:rPr>
        <w:drawing>
          <wp:anchor distT="0" distB="0" distL="114300" distR="114300" simplePos="0" relativeHeight="251659264" behindDoc="0" locked="0" layoutInCell="1" allowOverlap="1">
            <wp:simplePos x="0" y="0"/>
            <wp:positionH relativeFrom="column">
              <wp:posOffset>2540</wp:posOffset>
            </wp:positionH>
            <wp:positionV relativeFrom="paragraph">
              <wp:posOffset>1462405</wp:posOffset>
            </wp:positionV>
            <wp:extent cx="5856605" cy="4368800"/>
            <wp:effectExtent l="0" t="742950" r="0" b="717550"/>
            <wp:wrapSquare wrapText="bothSides"/>
            <wp:docPr id="24" name="Picture 24" descr="C:\Users\Shafiul\Downloads\20180529_1424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hafiul\Downloads\20180529_142455.jpg"/>
                    <pic:cNvPicPr>
                      <a:picLocks noChangeAspect="1" noChangeArrowheads="1"/>
                    </pic:cNvPicPr>
                  </pic:nvPicPr>
                  <pic:blipFill>
                    <a:blip r:embed="rId39" cstate="print"/>
                    <a:srcRect l="11248" r="12655"/>
                    <a:stretch>
                      <a:fillRect/>
                    </a:stretch>
                  </pic:blipFill>
                  <pic:spPr bwMode="auto">
                    <a:xfrm rot="5400000">
                      <a:off x="0" y="0"/>
                      <a:ext cx="5856605" cy="4368800"/>
                    </a:xfrm>
                    <a:prstGeom prst="rect">
                      <a:avLst/>
                    </a:prstGeom>
                    <a:noFill/>
                    <a:ln w="9525">
                      <a:noFill/>
                      <a:miter lim="800000"/>
                      <a:headEnd/>
                      <a:tailEnd/>
                    </a:ln>
                  </pic:spPr>
                </pic:pic>
              </a:graphicData>
            </a:graphic>
          </wp:anchor>
        </w:drawing>
      </w:r>
    </w:p>
    <w:p w:rsidR="001B6B05" w:rsidRPr="0083675C" w:rsidRDefault="001B6B05">
      <w:r w:rsidRPr="0083675C">
        <w:rPr>
          <w:noProof/>
          <w:lang w:eastAsia="en-GB"/>
        </w:rPr>
        <w:lastRenderedPageBreak/>
        <w:drawing>
          <wp:inline distT="0" distB="0" distL="0" distR="0">
            <wp:extent cx="6685685" cy="4406094"/>
            <wp:effectExtent l="0" t="1143000" r="0" b="1118406"/>
            <wp:docPr id="25" name="Picture 25" descr="C:\Users\Shafiul\Downloads\20180529_14250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hafiul\Downloads\20180529_142505 (1).jpg"/>
                    <pic:cNvPicPr>
                      <a:picLocks noChangeAspect="1" noChangeArrowheads="1"/>
                    </pic:cNvPicPr>
                  </pic:nvPicPr>
                  <pic:blipFill>
                    <a:blip r:embed="rId40" cstate="print"/>
                    <a:srcRect l="13739"/>
                    <a:stretch>
                      <a:fillRect/>
                    </a:stretch>
                  </pic:blipFill>
                  <pic:spPr bwMode="auto">
                    <a:xfrm rot="5400000">
                      <a:off x="0" y="0"/>
                      <a:ext cx="6682252" cy="4403832"/>
                    </a:xfrm>
                    <a:prstGeom prst="rect">
                      <a:avLst/>
                    </a:prstGeom>
                    <a:noFill/>
                    <a:ln w="9525">
                      <a:noFill/>
                      <a:miter lim="800000"/>
                      <a:headEnd/>
                      <a:tailEnd/>
                    </a:ln>
                  </pic:spPr>
                </pic:pic>
              </a:graphicData>
            </a:graphic>
          </wp:inline>
        </w:drawing>
      </w:r>
    </w:p>
    <w:p w:rsidR="00871C67" w:rsidRDefault="00871C67">
      <w:pPr>
        <w:rPr>
          <w:u w:val="single"/>
        </w:rPr>
      </w:pPr>
    </w:p>
    <w:p w:rsidR="0083675C" w:rsidRDefault="0083675C">
      <w:pPr>
        <w:rPr>
          <w:u w:val="single"/>
        </w:rPr>
      </w:pPr>
    </w:p>
    <w:p w:rsidR="0083675C" w:rsidRDefault="0083675C">
      <w:pPr>
        <w:rPr>
          <w:u w:val="single"/>
        </w:rPr>
      </w:pPr>
    </w:p>
    <w:p w:rsidR="0083675C" w:rsidRDefault="0083675C">
      <w:pPr>
        <w:rPr>
          <w:u w:val="single"/>
        </w:rPr>
      </w:pPr>
    </w:p>
    <w:p w:rsidR="0083675C" w:rsidRDefault="0083675C">
      <w:pPr>
        <w:rPr>
          <w:u w:val="single"/>
        </w:rPr>
      </w:pPr>
    </w:p>
    <w:p w:rsidR="0083675C" w:rsidRDefault="0083675C">
      <w:pPr>
        <w:rPr>
          <w:u w:val="single"/>
        </w:rPr>
      </w:pPr>
    </w:p>
    <w:p w:rsidR="0083675C" w:rsidRDefault="0083675C">
      <w:pPr>
        <w:rPr>
          <w:u w:val="single"/>
        </w:rPr>
      </w:pPr>
      <w:r>
        <w:rPr>
          <w:u w:val="single"/>
        </w:rPr>
        <w:lastRenderedPageBreak/>
        <w:t>Appendix 7</w:t>
      </w:r>
    </w:p>
    <w:p w:rsidR="0083675C" w:rsidRDefault="0083675C">
      <w:pPr>
        <w:rPr>
          <w:u w:val="single"/>
        </w:rPr>
      </w:pPr>
      <w:r w:rsidRPr="0083675C">
        <w:rPr>
          <w:noProof/>
          <w:lang w:eastAsia="en-GB"/>
        </w:rPr>
        <w:drawing>
          <wp:inline distT="0" distB="0" distL="0" distR="0">
            <wp:extent cx="5317797" cy="3674221"/>
            <wp:effectExtent l="0" t="819150" r="0" b="802529"/>
            <wp:docPr id="26" name="Picture 26" descr="C:\Users\Shafiul\Downloads\20180529_1433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hafiul\Downloads\20180529_143331.jpg"/>
                    <pic:cNvPicPr>
                      <a:picLocks noChangeAspect="1" noChangeArrowheads="1"/>
                    </pic:cNvPicPr>
                  </pic:nvPicPr>
                  <pic:blipFill>
                    <a:blip r:embed="rId41" cstate="print"/>
                    <a:srcRect l="10552" r="6335"/>
                    <a:stretch>
                      <a:fillRect/>
                    </a:stretch>
                  </pic:blipFill>
                  <pic:spPr bwMode="auto">
                    <a:xfrm rot="5400000">
                      <a:off x="0" y="0"/>
                      <a:ext cx="5316710" cy="3673470"/>
                    </a:xfrm>
                    <a:prstGeom prst="rect">
                      <a:avLst/>
                    </a:prstGeom>
                    <a:noFill/>
                    <a:ln w="9525">
                      <a:noFill/>
                      <a:miter lim="800000"/>
                      <a:headEnd/>
                      <a:tailEnd/>
                    </a:ln>
                  </pic:spPr>
                </pic:pic>
              </a:graphicData>
            </a:graphic>
          </wp:inline>
        </w:drawing>
      </w: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r>
        <w:rPr>
          <w:u w:val="single"/>
        </w:rPr>
        <w:lastRenderedPageBreak/>
        <w:t xml:space="preserve">Appendix 8 </w:t>
      </w:r>
    </w:p>
    <w:p w:rsidR="00492B6D" w:rsidRDefault="006A2F9D">
      <w:pPr>
        <w:rPr>
          <w:u w:val="single"/>
        </w:rPr>
      </w:pPr>
      <w:r w:rsidRPr="006A2F9D">
        <w:rPr>
          <w:noProof/>
          <w:lang w:eastAsia="en-GB"/>
        </w:rPr>
        <w:drawing>
          <wp:inline distT="0" distB="0" distL="0" distR="0">
            <wp:extent cx="4886437" cy="7523367"/>
            <wp:effectExtent l="19050" t="0" r="9413"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2"/>
                    <a:srcRect l="23495" t="27451" r="54741" b="15522"/>
                    <a:stretch>
                      <a:fillRect/>
                    </a:stretch>
                  </pic:blipFill>
                  <pic:spPr bwMode="auto">
                    <a:xfrm>
                      <a:off x="0" y="0"/>
                      <a:ext cx="4895928" cy="7537980"/>
                    </a:xfrm>
                    <a:prstGeom prst="rect">
                      <a:avLst/>
                    </a:prstGeom>
                    <a:noFill/>
                    <a:ln w="9525">
                      <a:noFill/>
                      <a:miter lim="800000"/>
                      <a:headEnd/>
                      <a:tailEnd/>
                    </a:ln>
                  </pic:spPr>
                </pic:pic>
              </a:graphicData>
            </a:graphic>
          </wp:inline>
        </w:drawing>
      </w:r>
    </w:p>
    <w:p w:rsidR="006A2F9D" w:rsidRDefault="006A2F9D">
      <w:pPr>
        <w:rPr>
          <w:u w:val="single"/>
        </w:rPr>
      </w:pPr>
    </w:p>
    <w:p w:rsidR="006A2F9D" w:rsidRDefault="006A2F9D">
      <w:pPr>
        <w:rPr>
          <w:u w:val="single"/>
        </w:rPr>
      </w:pPr>
    </w:p>
    <w:p w:rsidR="006A2F9D" w:rsidRDefault="006A2F9D">
      <w:pPr>
        <w:rPr>
          <w:u w:val="single"/>
        </w:rPr>
      </w:pPr>
      <w:r>
        <w:rPr>
          <w:noProof/>
          <w:u w:val="single"/>
          <w:lang w:eastAsia="en-GB"/>
        </w:rPr>
        <w:lastRenderedPageBreak/>
        <w:drawing>
          <wp:anchor distT="0" distB="0" distL="114300" distR="114300" simplePos="0" relativeHeight="251661312" behindDoc="0" locked="0" layoutInCell="1" allowOverlap="1">
            <wp:simplePos x="0" y="0"/>
            <wp:positionH relativeFrom="column">
              <wp:posOffset>524659</wp:posOffset>
            </wp:positionH>
            <wp:positionV relativeFrom="paragraph">
              <wp:posOffset>-376518</wp:posOffset>
            </wp:positionV>
            <wp:extent cx="5004772" cy="5772344"/>
            <wp:effectExtent l="19050" t="0" r="5378" b="0"/>
            <wp:wrapNone/>
            <wp:docPr id="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a:srcRect l="24257" t="27063" r="51716" b="24092"/>
                    <a:stretch>
                      <a:fillRect/>
                    </a:stretch>
                  </pic:blipFill>
                  <pic:spPr bwMode="auto">
                    <a:xfrm>
                      <a:off x="0" y="0"/>
                      <a:ext cx="5004587" cy="5772131"/>
                    </a:xfrm>
                    <a:prstGeom prst="rect">
                      <a:avLst/>
                    </a:prstGeom>
                    <a:noFill/>
                    <a:ln w="9525">
                      <a:noFill/>
                      <a:miter lim="800000"/>
                      <a:headEnd/>
                      <a:tailEnd/>
                    </a:ln>
                  </pic:spPr>
                </pic:pic>
              </a:graphicData>
            </a:graphic>
          </wp:anchor>
        </w:drawing>
      </w:r>
    </w:p>
    <w:p w:rsidR="006A2F9D" w:rsidRDefault="006A2F9D">
      <w:pPr>
        <w:rPr>
          <w:u w:val="single"/>
        </w:rPr>
      </w:pPr>
    </w:p>
    <w:p w:rsidR="006A2F9D" w:rsidRDefault="006A2F9D">
      <w:pPr>
        <w:rPr>
          <w:u w:val="single"/>
        </w:rPr>
      </w:pPr>
    </w:p>
    <w:p w:rsidR="006A2F9D" w:rsidRDefault="006A2F9D">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r>
        <w:rPr>
          <w:u w:val="single"/>
        </w:rPr>
        <w:lastRenderedPageBreak/>
        <w:t xml:space="preserve">Appendix 9 </w:t>
      </w:r>
    </w:p>
    <w:p w:rsidR="006019EE" w:rsidRDefault="006019EE">
      <w:r w:rsidRPr="006019EE">
        <w:rPr>
          <w:noProof/>
          <w:lang w:eastAsia="en-GB"/>
        </w:rPr>
        <w:drawing>
          <wp:inline distT="0" distB="0" distL="0" distR="0">
            <wp:extent cx="4224783" cy="3306445"/>
            <wp:effectExtent l="0" t="457200" r="0" b="446405"/>
            <wp:docPr id="34" name="Picture 34" descr="C:\Users\Shafiul\Downloads\20180529_1505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Shafiul\Downloads\20180529_150535.jpg"/>
                    <pic:cNvPicPr>
                      <a:picLocks noChangeAspect="1" noChangeArrowheads="1"/>
                    </pic:cNvPicPr>
                  </pic:nvPicPr>
                  <pic:blipFill>
                    <a:blip r:embed="rId44" cstate="print"/>
                    <a:srcRect l="14210" r="12066"/>
                    <a:stretch>
                      <a:fillRect/>
                    </a:stretch>
                  </pic:blipFill>
                  <pic:spPr bwMode="auto">
                    <a:xfrm rot="5400000">
                      <a:off x="0" y="0"/>
                      <a:ext cx="4224783" cy="3306445"/>
                    </a:xfrm>
                    <a:prstGeom prst="rect">
                      <a:avLst/>
                    </a:prstGeom>
                    <a:noFill/>
                    <a:ln w="9525">
                      <a:noFill/>
                      <a:miter lim="800000"/>
                      <a:headEnd/>
                      <a:tailEnd/>
                    </a:ln>
                  </pic:spPr>
                </pic:pic>
              </a:graphicData>
            </a:graphic>
          </wp:inline>
        </w:drawing>
      </w:r>
    </w:p>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Pr>
        <w:rPr>
          <w:u w:val="single"/>
        </w:rPr>
      </w:pPr>
      <w:r w:rsidRPr="00FB3DFF">
        <w:rPr>
          <w:u w:val="single"/>
        </w:rPr>
        <w:lastRenderedPageBreak/>
        <w:t>Appendix 10</w:t>
      </w:r>
    </w:p>
    <w:p w:rsidR="00FB3DFF" w:rsidRDefault="00FB3DFF">
      <w:pPr>
        <w:rPr>
          <w:u w:val="single"/>
        </w:rPr>
      </w:pPr>
      <w:r w:rsidRPr="00FB3DFF">
        <w:rPr>
          <w:noProof/>
          <w:lang w:eastAsia="en-GB"/>
        </w:rPr>
        <w:drawing>
          <wp:inline distT="0" distB="0" distL="0" distR="0">
            <wp:extent cx="6253076" cy="4209517"/>
            <wp:effectExtent l="0" t="1028700" r="0" b="1010183"/>
            <wp:docPr id="35" name="Picture 35" descr="C:\Users\Shafiul\Downloads\20180529_152220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hafiul\Downloads\20180529_152220 (1).jpg"/>
                    <pic:cNvPicPr>
                      <a:picLocks noChangeAspect="1" noChangeArrowheads="1"/>
                    </pic:cNvPicPr>
                  </pic:nvPicPr>
                  <pic:blipFill>
                    <a:blip r:embed="rId45" cstate="print"/>
                    <a:srcRect r="15433"/>
                    <a:stretch>
                      <a:fillRect/>
                    </a:stretch>
                  </pic:blipFill>
                  <pic:spPr bwMode="auto">
                    <a:xfrm rot="5400000">
                      <a:off x="0" y="0"/>
                      <a:ext cx="6249467" cy="4207088"/>
                    </a:xfrm>
                    <a:prstGeom prst="rect">
                      <a:avLst/>
                    </a:prstGeom>
                    <a:noFill/>
                    <a:ln w="9525">
                      <a:noFill/>
                      <a:miter lim="800000"/>
                      <a:headEnd/>
                      <a:tailEnd/>
                    </a:ln>
                  </pic:spPr>
                </pic:pic>
              </a:graphicData>
            </a:graphic>
          </wp:inline>
        </w:drawing>
      </w: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r>
        <w:rPr>
          <w:u w:val="single"/>
        </w:rPr>
        <w:lastRenderedPageBreak/>
        <w:t>Appendix 11</w:t>
      </w:r>
    </w:p>
    <w:p w:rsidR="00350FE4" w:rsidRDefault="00350FE4">
      <w:pPr>
        <w:rPr>
          <w:u w:val="single"/>
        </w:rPr>
      </w:pPr>
      <w:r w:rsidRPr="00350FE4">
        <w:rPr>
          <w:noProof/>
          <w:lang w:eastAsia="en-GB"/>
        </w:rPr>
        <w:drawing>
          <wp:inline distT="0" distB="0" distL="0" distR="0">
            <wp:extent cx="5928327" cy="5286334"/>
            <wp:effectExtent l="0" t="323850" r="0" b="295316"/>
            <wp:docPr id="37" name="Picture 37" descr="C:\Users\Shafiul\Downloads\20180529_154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hafiul\Downloads\20180529_154123.jpg"/>
                    <pic:cNvPicPr>
                      <a:picLocks noChangeAspect="1" noChangeArrowheads="1"/>
                    </pic:cNvPicPr>
                  </pic:nvPicPr>
                  <pic:blipFill>
                    <a:blip r:embed="rId46" cstate="print"/>
                    <a:srcRect l="19463" t="6557" r="19474"/>
                    <a:stretch>
                      <a:fillRect/>
                    </a:stretch>
                  </pic:blipFill>
                  <pic:spPr bwMode="auto">
                    <a:xfrm rot="5400000">
                      <a:off x="0" y="0"/>
                      <a:ext cx="5933243" cy="5290717"/>
                    </a:xfrm>
                    <a:prstGeom prst="rect">
                      <a:avLst/>
                    </a:prstGeom>
                    <a:noFill/>
                    <a:ln w="9525">
                      <a:noFill/>
                      <a:miter lim="800000"/>
                      <a:headEnd/>
                      <a:tailEnd/>
                    </a:ln>
                  </pic:spPr>
                </pic:pic>
              </a:graphicData>
            </a:graphic>
          </wp:inline>
        </w:drawing>
      </w:r>
    </w:p>
    <w:p w:rsidR="00316FED" w:rsidRDefault="00316FED">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350FE4" w:rsidRDefault="00350FE4">
      <w:pPr>
        <w:rPr>
          <w:u w:val="single"/>
        </w:rPr>
      </w:pPr>
      <w:r w:rsidRPr="00316FED">
        <w:rPr>
          <w:noProof/>
          <w:lang w:eastAsia="en-GB"/>
        </w:rPr>
        <w:lastRenderedPageBreak/>
        <w:drawing>
          <wp:inline distT="0" distB="0" distL="0" distR="0">
            <wp:extent cx="6476943" cy="4830034"/>
            <wp:effectExtent l="0" t="819150" r="0" b="808766"/>
            <wp:docPr id="38" name="Picture 38" descr="C:\Users\Shafiul\Downloads\20180529_154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hafiul\Downloads\20180529_154134.jpg"/>
                    <pic:cNvPicPr>
                      <a:picLocks noChangeAspect="1" noChangeArrowheads="1"/>
                    </pic:cNvPicPr>
                  </pic:nvPicPr>
                  <pic:blipFill>
                    <a:blip r:embed="rId47" cstate="print"/>
                    <a:srcRect l="12785" t="4575" r="13089"/>
                    <a:stretch>
                      <a:fillRect/>
                    </a:stretch>
                  </pic:blipFill>
                  <pic:spPr bwMode="auto">
                    <a:xfrm rot="5400000">
                      <a:off x="0" y="0"/>
                      <a:ext cx="6483978" cy="4835280"/>
                    </a:xfrm>
                    <a:prstGeom prst="rect">
                      <a:avLst/>
                    </a:prstGeom>
                    <a:noFill/>
                    <a:ln w="9525">
                      <a:noFill/>
                      <a:miter lim="800000"/>
                      <a:headEnd/>
                      <a:tailEnd/>
                    </a:ln>
                  </pic:spPr>
                </pic:pic>
              </a:graphicData>
            </a:graphic>
          </wp:inline>
        </w:drawing>
      </w:r>
      <w:r w:rsidR="00A04F24" w:rsidRPr="00A04F24">
        <w:rPr>
          <w:noProof/>
          <w:lang w:eastAsia="en-GB"/>
        </w:rPr>
        <w:lastRenderedPageBreak/>
        <w:drawing>
          <wp:inline distT="0" distB="0" distL="0" distR="0">
            <wp:extent cx="6483963" cy="4816658"/>
            <wp:effectExtent l="0" t="838200" r="0" b="822142"/>
            <wp:docPr id="40" name="Picture 40" descr="C:\Users\Shafiul\Downloads\20180529_1541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Shafiul\Downloads\20180529_154151.jpg"/>
                    <pic:cNvPicPr>
                      <a:picLocks noChangeAspect="1" noChangeArrowheads="1"/>
                    </pic:cNvPicPr>
                  </pic:nvPicPr>
                  <pic:blipFill>
                    <a:blip r:embed="rId48" cstate="print"/>
                    <a:srcRect l="21443" t="4983" r="18278" b="18458"/>
                    <a:stretch>
                      <a:fillRect/>
                    </a:stretch>
                  </pic:blipFill>
                  <pic:spPr bwMode="auto">
                    <a:xfrm rot="5400000">
                      <a:off x="0" y="0"/>
                      <a:ext cx="6493569" cy="4823794"/>
                    </a:xfrm>
                    <a:prstGeom prst="rect">
                      <a:avLst/>
                    </a:prstGeom>
                    <a:noFill/>
                    <a:ln w="9525">
                      <a:noFill/>
                      <a:miter lim="800000"/>
                      <a:headEnd/>
                      <a:tailEnd/>
                    </a:ln>
                  </pic:spPr>
                </pic:pic>
              </a:graphicData>
            </a:graphic>
          </wp:inline>
        </w:drawing>
      </w:r>
    </w:p>
    <w:p w:rsidR="00F6557F" w:rsidRDefault="00F6557F">
      <w:pPr>
        <w:rPr>
          <w:u w:val="single"/>
        </w:rPr>
      </w:pPr>
      <w:r w:rsidRPr="00F6557F">
        <w:rPr>
          <w:noProof/>
          <w:lang w:eastAsia="en-GB"/>
        </w:rPr>
        <w:lastRenderedPageBreak/>
        <w:drawing>
          <wp:inline distT="0" distB="0" distL="0" distR="0">
            <wp:extent cx="6457950" cy="6177165"/>
            <wp:effectExtent l="1905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9"/>
                    <a:srcRect l="15601" t="25463" r="51206" b="20633"/>
                    <a:stretch>
                      <a:fillRect/>
                    </a:stretch>
                  </pic:blipFill>
                  <pic:spPr bwMode="auto">
                    <a:xfrm>
                      <a:off x="0" y="0"/>
                      <a:ext cx="6470918" cy="6189569"/>
                    </a:xfrm>
                    <a:prstGeom prst="rect">
                      <a:avLst/>
                    </a:prstGeom>
                    <a:noFill/>
                    <a:ln w="9525">
                      <a:noFill/>
                      <a:miter lim="800000"/>
                      <a:headEnd/>
                      <a:tailEnd/>
                    </a:ln>
                  </pic:spPr>
                </pic:pic>
              </a:graphicData>
            </a:graphic>
          </wp:inline>
        </w:drawing>
      </w:r>
    </w:p>
    <w:p w:rsidR="00F6557F" w:rsidRDefault="00F6557F">
      <w:pPr>
        <w:rPr>
          <w:noProof/>
          <w:u w:val="single"/>
          <w:lang w:eastAsia="en-GB"/>
        </w:rPr>
      </w:pPr>
    </w:p>
    <w:p w:rsidR="00F6557F" w:rsidRDefault="00F6557F">
      <w:pPr>
        <w:rPr>
          <w:noProof/>
          <w:u w:val="single"/>
          <w:lang w:eastAsia="en-GB"/>
        </w:rPr>
      </w:pPr>
    </w:p>
    <w:p w:rsidR="00F6557F" w:rsidRDefault="00F6557F">
      <w:pPr>
        <w:rPr>
          <w:noProof/>
          <w:u w:val="single"/>
          <w:lang w:eastAsia="en-GB"/>
        </w:rPr>
      </w:pPr>
    </w:p>
    <w:p w:rsidR="00F6557F" w:rsidRDefault="00F6557F">
      <w:pPr>
        <w:rPr>
          <w:noProof/>
          <w:u w:val="single"/>
          <w:lang w:eastAsia="en-GB"/>
        </w:rPr>
      </w:pPr>
    </w:p>
    <w:p w:rsidR="00F6557F" w:rsidRDefault="00F6557F">
      <w:pPr>
        <w:rPr>
          <w:u w:val="single"/>
        </w:rPr>
      </w:pPr>
      <w:r w:rsidRPr="00F6557F">
        <w:rPr>
          <w:noProof/>
          <w:lang w:eastAsia="en-GB"/>
        </w:rPr>
        <w:lastRenderedPageBreak/>
        <w:drawing>
          <wp:inline distT="0" distB="0" distL="0" distR="0">
            <wp:extent cx="6305550" cy="6760352"/>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0"/>
                    <a:srcRect l="18787" t="30093" r="54127" b="20465"/>
                    <a:stretch>
                      <a:fillRect/>
                    </a:stretch>
                  </pic:blipFill>
                  <pic:spPr bwMode="auto">
                    <a:xfrm>
                      <a:off x="0" y="0"/>
                      <a:ext cx="6290171" cy="6743863"/>
                    </a:xfrm>
                    <a:prstGeom prst="rect">
                      <a:avLst/>
                    </a:prstGeom>
                    <a:noFill/>
                    <a:ln w="9525">
                      <a:noFill/>
                      <a:miter lim="800000"/>
                      <a:headEnd/>
                      <a:tailEnd/>
                    </a:ln>
                  </pic:spPr>
                </pic:pic>
              </a:graphicData>
            </a:graphic>
          </wp:inline>
        </w:drawing>
      </w:r>
    </w:p>
    <w:p w:rsidR="00F6557F" w:rsidRDefault="00F6557F">
      <w:pPr>
        <w:rPr>
          <w:u w:val="single"/>
        </w:rPr>
      </w:pPr>
    </w:p>
    <w:p w:rsidR="00F6557F" w:rsidRDefault="00F6557F">
      <w:pPr>
        <w:rPr>
          <w:u w:val="single"/>
        </w:rPr>
      </w:pPr>
    </w:p>
    <w:p w:rsidR="00F6557F" w:rsidRDefault="00F6557F">
      <w:pPr>
        <w:rPr>
          <w:u w:val="single"/>
        </w:rPr>
      </w:pPr>
    </w:p>
    <w:p w:rsidR="00F6557F" w:rsidRDefault="00F6557F">
      <w:pPr>
        <w:rPr>
          <w:u w:val="single"/>
        </w:rPr>
      </w:pPr>
    </w:p>
    <w:p w:rsidR="00F6557F" w:rsidRDefault="00F6557F">
      <w:pPr>
        <w:rPr>
          <w:u w:val="single"/>
        </w:rPr>
      </w:pPr>
    </w:p>
    <w:p w:rsidR="00F6557F" w:rsidRDefault="00F6557F">
      <w:pPr>
        <w:rPr>
          <w:u w:val="single"/>
        </w:rPr>
      </w:pPr>
      <w:r>
        <w:rPr>
          <w:u w:val="single"/>
        </w:rPr>
        <w:lastRenderedPageBreak/>
        <w:t xml:space="preserve">Appendix 12 </w:t>
      </w:r>
    </w:p>
    <w:p w:rsidR="00F6557F" w:rsidRPr="00FB3DFF" w:rsidRDefault="00F6557F">
      <w:pPr>
        <w:rPr>
          <w:u w:val="single"/>
        </w:rPr>
      </w:pPr>
      <w:r>
        <w:rPr>
          <w:noProof/>
          <w:u w:val="single"/>
          <w:lang w:eastAsia="en-GB"/>
        </w:rPr>
        <w:drawing>
          <wp:inline distT="0" distB="0" distL="0" distR="0">
            <wp:extent cx="6168390" cy="4387930"/>
            <wp:effectExtent l="19050" t="0" r="3810" b="0"/>
            <wp:docPr id="48" name="Picture 48" descr="C:\Users\Shafiul\Downloads\20180529_154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Shafiul\Downloads\20180529_154111.jpg"/>
                    <pic:cNvPicPr>
                      <a:picLocks noChangeAspect="1" noChangeArrowheads="1"/>
                    </pic:cNvPicPr>
                  </pic:nvPicPr>
                  <pic:blipFill>
                    <a:blip r:embed="rId51" cstate="print"/>
                    <a:srcRect l="20115"/>
                    <a:stretch>
                      <a:fillRect/>
                    </a:stretch>
                  </pic:blipFill>
                  <pic:spPr bwMode="auto">
                    <a:xfrm>
                      <a:off x="0" y="0"/>
                      <a:ext cx="6158155" cy="4380649"/>
                    </a:xfrm>
                    <a:prstGeom prst="rect">
                      <a:avLst/>
                    </a:prstGeom>
                    <a:noFill/>
                    <a:ln w="9525">
                      <a:noFill/>
                      <a:miter lim="800000"/>
                      <a:headEnd/>
                      <a:tailEnd/>
                    </a:ln>
                  </pic:spPr>
                </pic:pic>
              </a:graphicData>
            </a:graphic>
          </wp:inline>
        </w:drawing>
      </w:r>
    </w:p>
    <w:sectPr w:rsidR="00F6557F" w:rsidRPr="00FB3DFF" w:rsidSect="00EC00B7">
      <w:headerReference w:type="default" r:id="rId52"/>
      <w:footerReference w:type="default" r:id="rId53"/>
      <w:headerReference w:type="first" r:id="rId54"/>
      <w:footerReference w:type="first" r:id="rId5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315AE" w:rsidRDefault="001315AE" w:rsidP="00492B6D">
      <w:pPr>
        <w:spacing w:after="0" w:line="240" w:lineRule="auto"/>
      </w:pPr>
      <w:r>
        <w:separator/>
      </w:r>
    </w:p>
  </w:endnote>
  <w:endnote w:type="continuationSeparator" w:id="1">
    <w:p w:rsidR="001315AE" w:rsidRDefault="001315AE" w:rsidP="00492B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15AE" w:rsidRDefault="001315AE">
    <w:pPr>
      <w:pStyle w:val="Footer"/>
      <w:jc w:val="center"/>
    </w:pPr>
    <w:r>
      <w:t xml:space="preserve">Page </w:t>
    </w:r>
    <w:r w:rsidR="005D5197">
      <w:rPr>
        <w:b/>
        <w:sz w:val="24"/>
        <w:szCs w:val="24"/>
      </w:rPr>
      <w:fldChar w:fldCharType="begin"/>
    </w:r>
    <w:r>
      <w:rPr>
        <w:b/>
      </w:rPr>
      <w:instrText xml:space="preserve"> PAGE </w:instrText>
    </w:r>
    <w:r w:rsidR="005D5197">
      <w:rPr>
        <w:b/>
        <w:sz w:val="24"/>
        <w:szCs w:val="24"/>
      </w:rPr>
      <w:fldChar w:fldCharType="separate"/>
    </w:r>
    <w:r w:rsidR="00272D1B">
      <w:rPr>
        <w:b/>
        <w:noProof/>
      </w:rPr>
      <w:t>2</w:t>
    </w:r>
    <w:r w:rsidR="005D5197">
      <w:rPr>
        <w:b/>
        <w:sz w:val="24"/>
        <w:szCs w:val="24"/>
      </w:rPr>
      <w:fldChar w:fldCharType="end"/>
    </w:r>
    <w:r>
      <w:t xml:space="preserve"> of </w:t>
    </w:r>
    <w:r w:rsidR="005D5197">
      <w:rPr>
        <w:b/>
        <w:sz w:val="24"/>
        <w:szCs w:val="24"/>
      </w:rPr>
      <w:fldChar w:fldCharType="begin"/>
    </w:r>
    <w:r>
      <w:rPr>
        <w:b/>
      </w:rPr>
      <w:instrText xml:space="preserve"> NUMPAGES  </w:instrText>
    </w:r>
    <w:r w:rsidR="005D5197">
      <w:rPr>
        <w:b/>
        <w:sz w:val="24"/>
        <w:szCs w:val="24"/>
      </w:rPr>
      <w:fldChar w:fldCharType="separate"/>
    </w:r>
    <w:r w:rsidR="00272D1B">
      <w:rPr>
        <w:b/>
        <w:noProof/>
      </w:rPr>
      <w:t>37</w:t>
    </w:r>
    <w:r w:rsidR="005D5197">
      <w:rPr>
        <w:b/>
        <w:sz w:val="24"/>
        <w:szCs w:val="24"/>
      </w:rPr>
      <w:fldChar w:fldCharType="end"/>
    </w:r>
  </w:p>
  <w:p w:rsidR="001315AE" w:rsidRDefault="001315AE">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15AE" w:rsidRDefault="001315AE">
    <w:pPr>
      <w:pStyle w:val="Footer"/>
    </w:pPr>
  </w:p>
  <w:p w:rsidR="001315AE" w:rsidRDefault="001315AE">
    <w:pPr>
      <w:pStyle w:val="Footer"/>
    </w:pPr>
  </w:p>
  <w:p w:rsidR="001315AE" w:rsidRDefault="001315AE">
    <w:pPr>
      <w:pStyle w:val="Footer"/>
    </w:pPr>
  </w:p>
  <w:p w:rsidR="001315AE" w:rsidRDefault="001315A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15AE" w:rsidRDefault="001315AE" w:rsidP="00EC00B7">
    <w:pPr>
      <w:pStyle w:val="Footer"/>
      <w:jc w:val="center"/>
    </w:pPr>
  </w:p>
  <w:p w:rsidR="001315AE" w:rsidRDefault="001315A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315AE" w:rsidRDefault="001315AE" w:rsidP="00492B6D">
      <w:pPr>
        <w:spacing w:after="0" w:line="240" w:lineRule="auto"/>
      </w:pPr>
      <w:r>
        <w:separator/>
      </w:r>
    </w:p>
  </w:footnote>
  <w:footnote w:type="continuationSeparator" w:id="1">
    <w:p w:rsidR="001315AE" w:rsidRDefault="001315AE" w:rsidP="00492B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477510"/>
      <w:docPartObj>
        <w:docPartGallery w:val="Page Numbers (Top of Page)"/>
        <w:docPartUnique/>
      </w:docPartObj>
    </w:sdtPr>
    <w:sdtContent>
      <w:p w:rsidR="001315AE" w:rsidRDefault="005D5197">
        <w:pPr>
          <w:pStyle w:val="Header"/>
          <w:jc w:val="right"/>
        </w:pPr>
        <w:fldSimple w:instr=" PAGE   \* MERGEFORMAT ">
          <w:r w:rsidR="00272D1B">
            <w:rPr>
              <w:noProof/>
            </w:rPr>
            <w:t>19</w:t>
          </w:r>
        </w:fldSimple>
      </w:p>
    </w:sdtContent>
  </w:sdt>
  <w:p w:rsidR="001315AE" w:rsidRDefault="001315A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477509"/>
      <w:docPartObj>
        <w:docPartGallery w:val="Page Numbers (Top of Page)"/>
        <w:docPartUnique/>
      </w:docPartObj>
    </w:sdtPr>
    <w:sdtContent>
      <w:p w:rsidR="001315AE" w:rsidRDefault="005D5197">
        <w:pPr>
          <w:pStyle w:val="Header"/>
          <w:jc w:val="right"/>
        </w:pPr>
        <w:fldSimple w:instr=" PAGE   \* MERGEFORMAT ">
          <w:r w:rsidR="00BA4B1B">
            <w:rPr>
              <w:noProof/>
            </w:rPr>
            <w:t>3</w:t>
          </w:r>
        </w:fldSimple>
      </w:p>
    </w:sdtContent>
  </w:sdt>
  <w:p w:rsidR="001315AE" w:rsidRDefault="001315A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C76E06"/>
    <w:multiLevelType w:val="hybridMultilevel"/>
    <w:tmpl w:val="274260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74601"/>
    <w:rsid w:val="0001049E"/>
    <w:rsid w:val="00012206"/>
    <w:rsid w:val="0001728F"/>
    <w:rsid w:val="000250C6"/>
    <w:rsid w:val="00035FC4"/>
    <w:rsid w:val="00037091"/>
    <w:rsid w:val="0006352C"/>
    <w:rsid w:val="000858F2"/>
    <w:rsid w:val="000B4073"/>
    <w:rsid w:val="000C2439"/>
    <w:rsid w:val="000C7272"/>
    <w:rsid w:val="000D13F7"/>
    <w:rsid w:val="000E182C"/>
    <w:rsid w:val="000E1CD8"/>
    <w:rsid w:val="000E30B4"/>
    <w:rsid w:val="000F1D17"/>
    <w:rsid w:val="0012204D"/>
    <w:rsid w:val="001315AE"/>
    <w:rsid w:val="001326D9"/>
    <w:rsid w:val="00153CDC"/>
    <w:rsid w:val="00156254"/>
    <w:rsid w:val="001612B4"/>
    <w:rsid w:val="00161E1C"/>
    <w:rsid w:val="00166ED2"/>
    <w:rsid w:val="001702E7"/>
    <w:rsid w:val="001704F0"/>
    <w:rsid w:val="00177281"/>
    <w:rsid w:val="0018136A"/>
    <w:rsid w:val="00183B3A"/>
    <w:rsid w:val="00183F3D"/>
    <w:rsid w:val="001A75EF"/>
    <w:rsid w:val="001B62C5"/>
    <w:rsid w:val="001B6B05"/>
    <w:rsid w:val="001C628C"/>
    <w:rsid w:val="001D64E1"/>
    <w:rsid w:val="001F402E"/>
    <w:rsid w:val="0021110D"/>
    <w:rsid w:val="00233314"/>
    <w:rsid w:val="00234613"/>
    <w:rsid w:val="00260DD6"/>
    <w:rsid w:val="0027204F"/>
    <w:rsid w:val="00272D1B"/>
    <w:rsid w:val="0027347F"/>
    <w:rsid w:val="0029286C"/>
    <w:rsid w:val="00295702"/>
    <w:rsid w:val="002A000B"/>
    <w:rsid w:val="002A3108"/>
    <w:rsid w:val="002B1768"/>
    <w:rsid w:val="002B2824"/>
    <w:rsid w:val="002C5BE8"/>
    <w:rsid w:val="002E46F7"/>
    <w:rsid w:val="002E6A30"/>
    <w:rsid w:val="003049B6"/>
    <w:rsid w:val="00311B81"/>
    <w:rsid w:val="00313F0A"/>
    <w:rsid w:val="00316189"/>
    <w:rsid w:val="00316FED"/>
    <w:rsid w:val="00323A99"/>
    <w:rsid w:val="00326F46"/>
    <w:rsid w:val="00331AC2"/>
    <w:rsid w:val="003468C6"/>
    <w:rsid w:val="00350FE4"/>
    <w:rsid w:val="00353D2D"/>
    <w:rsid w:val="00362CB8"/>
    <w:rsid w:val="003639FB"/>
    <w:rsid w:val="00365060"/>
    <w:rsid w:val="00377E99"/>
    <w:rsid w:val="00391D7C"/>
    <w:rsid w:val="0039487C"/>
    <w:rsid w:val="003A1C2D"/>
    <w:rsid w:val="003A6200"/>
    <w:rsid w:val="003B2255"/>
    <w:rsid w:val="003E5EEC"/>
    <w:rsid w:val="003F52F2"/>
    <w:rsid w:val="00406A1D"/>
    <w:rsid w:val="004103E9"/>
    <w:rsid w:val="004205A9"/>
    <w:rsid w:val="00425342"/>
    <w:rsid w:val="004259C3"/>
    <w:rsid w:val="00440E3E"/>
    <w:rsid w:val="0045527D"/>
    <w:rsid w:val="00460D9C"/>
    <w:rsid w:val="00462282"/>
    <w:rsid w:val="00467A33"/>
    <w:rsid w:val="00476C43"/>
    <w:rsid w:val="00480C41"/>
    <w:rsid w:val="004839C1"/>
    <w:rsid w:val="00492B6D"/>
    <w:rsid w:val="00493DB9"/>
    <w:rsid w:val="004A2F2D"/>
    <w:rsid w:val="004B3AED"/>
    <w:rsid w:val="004D323F"/>
    <w:rsid w:val="004E32DA"/>
    <w:rsid w:val="004F0D7D"/>
    <w:rsid w:val="0050164D"/>
    <w:rsid w:val="00507F35"/>
    <w:rsid w:val="005109B1"/>
    <w:rsid w:val="00512AF2"/>
    <w:rsid w:val="005407F3"/>
    <w:rsid w:val="00542F38"/>
    <w:rsid w:val="005509A4"/>
    <w:rsid w:val="00563484"/>
    <w:rsid w:val="00567A1D"/>
    <w:rsid w:val="00573E92"/>
    <w:rsid w:val="00573EFE"/>
    <w:rsid w:val="00582993"/>
    <w:rsid w:val="00584CFC"/>
    <w:rsid w:val="00593B81"/>
    <w:rsid w:val="00595EA6"/>
    <w:rsid w:val="005965D7"/>
    <w:rsid w:val="0059694F"/>
    <w:rsid w:val="005B48EF"/>
    <w:rsid w:val="005D3273"/>
    <w:rsid w:val="005D5197"/>
    <w:rsid w:val="005E10F8"/>
    <w:rsid w:val="005E3D9B"/>
    <w:rsid w:val="005E5328"/>
    <w:rsid w:val="006019EE"/>
    <w:rsid w:val="006076F1"/>
    <w:rsid w:val="00611F46"/>
    <w:rsid w:val="006149FC"/>
    <w:rsid w:val="00635181"/>
    <w:rsid w:val="00635751"/>
    <w:rsid w:val="00675619"/>
    <w:rsid w:val="00680C54"/>
    <w:rsid w:val="00685CC0"/>
    <w:rsid w:val="006864FF"/>
    <w:rsid w:val="00692E49"/>
    <w:rsid w:val="00696E89"/>
    <w:rsid w:val="00697F4E"/>
    <w:rsid w:val="006A2F9D"/>
    <w:rsid w:val="006A342D"/>
    <w:rsid w:val="006B1927"/>
    <w:rsid w:val="006B25F1"/>
    <w:rsid w:val="006C0AD7"/>
    <w:rsid w:val="006D2418"/>
    <w:rsid w:val="006D475E"/>
    <w:rsid w:val="006E0A2B"/>
    <w:rsid w:val="006E678C"/>
    <w:rsid w:val="007049EC"/>
    <w:rsid w:val="007153FD"/>
    <w:rsid w:val="007169F1"/>
    <w:rsid w:val="00721AF4"/>
    <w:rsid w:val="00727767"/>
    <w:rsid w:val="00735E02"/>
    <w:rsid w:val="007361B6"/>
    <w:rsid w:val="00741C4C"/>
    <w:rsid w:val="00743AEE"/>
    <w:rsid w:val="0075158E"/>
    <w:rsid w:val="00756694"/>
    <w:rsid w:val="00763238"/>
    <w:rsid w:val="007A2A48"/>
    <w:rsid w:val="007B0554"/>
    <w:rsid w:val="007C2F1A"/>
    <w:rsid w:val="007D1C85"/>
    <w:rsid w:val="007D3BC2"/>
    <w:rsid w:val="007E5EA7"/>
    <w:rsid w:val="007E791E"/>
    <w:rsid w:val="007F1B35"/>
    <w:rsid w:val="007F7F93"/>
    <w:rsid w:val="008122A4"/>
    <w:rsid w:val="0082337E"/>
    <w:rsid w:val="00825261"/>
    <w:rsid w:val="008338EA"/>
    <w:rsid w:val="0083675C"/>
    <w:rsid w:val="00843F00"/>
    <w:rsid w:val="0084654B"/>
    <w:rsid w:val="00850594"/>
    <w:rsid w:val="00862A2D"/>
    <w:rsid w:val="00871C67"/>
    <w:rsid w:val="0087432B"/>
    <w:rsid w:val="008A4B3E"/>
    <w:rsid w:val="008B124C"/>
    <w:rsid w:val="008B43EB"/>
    <w:rsid w:val="008D1E1B"/>
    <w:rsid w:val="008D4ADE"/>
    <w:rsid w:val="008F4A84"/>
    <w:rsid w:val="009009A6"/>
    <w:rsid w:val="00906F40"/>
    <w:rsid w:val="0090750C"/>
    <w:rsid w:val="0091787E"/>
    <w:rsid w:val="00921984"/>
    <w:rsid w:val="0092770E"/>
    <w:rsid w:val="009408C5"/>
    <w:rsid w:val="00961DC8"/>
    <w:rsid w:val="009645EE"/>
    <w:rsid w:val="00977EEA"/>
    <w:rsid w:val="00983481"/>
    <w:rsid w:val="0099582A"/>
    <w:rsid w:val="00995EF3"/>
    <w:rsid w:val="009963EB"/>
    <w:rsid w:val="009A6BA9"/>
    <w:rsid w:val="009B1317"/>
    <w:rsid w:val="009B14FF"/>
    <w:rsid w:val="009B51D7"/>
    <w:rsid w:val="009B5A27"/>
    <w:rsid w:val="009C36AC"/>
    <w:rsid w:val="009D0AC9"/>
    <w:rsid w:val="009D0C34"/>
    <w:rsid w:val="009E256B"/>
    <w:rsid w:val="009E5DCA"/>
    <w:rsid w:val="009E6C4E"/>
    <w:rsid w:val="009F0193"/>
    <w:rsid w:val="009F08FD"/>
    <w:rsid w:val="00A04F24"/>
    <w:rsid w:val="00A2048A"/>
    <w:rsid w:val="00A24020"/>
    <w:rsid w:val="00A327B5"/>
    <w:rsid w:val="00A4057F"/>
    <w:rsid w:val="00A41A26"/>
    <w:rsid w:val="00A466BD"/>
    <w:rsid w:val="00A67C36"/>
    <w:rsid w:val="00A7015E"/>
    <w:rsid w:val="00A73C06"/>
    <w:rsid w:val="00A97CBA"/>
    <w:rsid w:val="00AB09E7"/>
    <w:rsid w:val="00AB5E24"/>
    <w:rsid w:val="00AC2BA9"/>
    <w:rsid w:val="00AC57D3"/>
    <w:rsid w:val="00AD1E49"/>
    <w:rsid w:val="00AE6BF4"/>
    <w:rsid w:val="00B03CD9"/>
    <w:rsid w:val="00B14561"/>
    <w:rsid w:val="00B17F15"/>
    <w:rsid w:val="00B223CD"/>
    <w:rsid w:val="00B23E79"/>
    <w:rsid w:val="00B44EE4"/>
    <w:rsid w:val="00B51907"/>
    <w:rsid w:val="00B56760"/>
    <w:rsid w:val="00B574A3"/>
    <w:rsid w:val="00B63558"/>
    <w:rsid w:val="00B714C5"/>
    <w:rsid w:val="00B72B87"/>
    <w:rsid w:val="00B80186"/>
    <w:rsid w:val="00B82BD1"/>
    <w:rsid w:val="00B8654B"/>
    <w:rsid w:val="00BA04D1"/>
    <w:rsid w:val="00BA3573"/>
    <w:rsid w:val="00BA4B1B"/>
    <w:rsid w:val="00BA5AFC"/>
    <w:rsid w:val="00BB5EFD"/>
    <w:rsid w:val="00BB6438"/>
    <w:rsid w:val="00BC40CA"/>
    <w:rsid w:val="00BD4208"/>
    <w:rsid w:val="00BD740C"/>
    <w:rsid w:val="00BE1F81"/>
    <w:rsid w:val="00BE61B2"/>
    <w:rsid w:val="00BF4D19"/>
    <w:rsid w:val="00C069DD"/>
    <w:rsid w:val="00C13231"/>
    <w:rsid w:val="00C143EF"/>
    <w:rsid w:val="00C14B1C"/>
    <w:rsid w:val="00C3627B"/>
    <w:rsid w:val="00C43159"/>
    <w:rsid w:val="00C642FC"/>
    <w:rsid w:val="00C6747B"/>
    <w:rsid w:val="00C73349"/>
    <w:rsid w:val="00C74601"/>
    <w:rsid w:val="00CA42B2"/>
    <w:rsid w:val="00CA456C"/>
    <w:rsid w:val="00CA7116"/>
    <w:rsid w:val="00CC3180"/>
    <w:rsid w:val="00CC678E"/>
    <w:rsid w:val="00CF451B"/>
    <w:rsid w:val="00D12CB4"/>
    <w:rsid w:val="00D32B99"/>
    <w:rsid w:val="00D56ABB"/>
    <w:rsid w:val="00D605FD"/>
    <w:rsid w:val="00D6306A"/>
    <w:rsid w:val="00D7096E"/>
    <w:rsid w:val="00D84BDA"/>
    <w:rsid w:val="00D87939"/>
    <w:rsid w:val="00D96ABE"/>
    <w:rsid w:val="00DD60D3"/>
    <w:rsid w:val="00DE0C12"/>
    <w:rsid w:val="00DE254D"/>
    <w:rsid w:val="00DE2C7B"/>
    <w:rsid w:val="00DE64A3"/>
    <w:rsid w:val="00DF56E8"/>
    <w:rsid w:val="00DF61A6"/>
    <w:rsid w:val="00E25823"/>
    <w:rsid w:val="00E33BA4"/>
    <w:rsid w:val="00E33C2A"/>
    <w:rsid w:val="00E464FA"/>
    <w:rsid w:val="00E5110B"/>
    <w:rsid w:val="00E53598"/>
    <w:rsid w:val="00E5416E"/>
    <w:rsid w:val="00E775BD"/>
    <w:rsid w:val="00EB6B51"/>
    <w:rsid w:val="00EC00B7"/>
    <w:rsid w:val="00ED19B0"/>
    <w:rsid w:val="00F03933"/>
    <w:rsid w:val="00F33AFD"/>
    <w:rsid w:val="00F564AD"/>
    <w:rsid w:val="00F6384C"/>
    <w:rsid w:val="00F6557F"/>
    <w:rsid w:val="00F70822"/>
    <w:rsid w:val="00F74ED8"/>
    <w:rsid w:val="00F834FA"/>
    <w:rsid w:val="00F9712C"/>
    <w:rsid w:val="00FA4B27"/>
    <w:rsid w:val="00FA4B9B"/>
    <w:rsid w:val="00FB3DFF"/>
    <w:rsid w:val="00FC7A5D"/>
    <w:rsid w:val="00FE4C90"/>
    <w:rsid w:val="00FF2028"/>
    <w:rsid w:val="00FF3911"/>
    <w:rsid w:val="00FF68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5E02"/>
  </w:style>
  <w:style w:type="paragraph" w:styleId="Heading1">
    <w:name w:val="heading 1"/>
    <w:basedOn w:val="Normal"/>
    <w:next w:val="Normal"/>
    <w:link w:val="Heading1Char"/>
    <w:uiPriority w:val="9"/>
    <w:qFormat/>
    <w:rsid w:val="00EC00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33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337E"/>
    <w:rPr>
      <w:rFonts w:ascii="Tahoma" w:hAnsi="Tahoma" w:cs="Tahoma"/>
      <w:sz w:val="16"/>
      <w:szCs w:val="16"/>
    </w:rPr>
  </w:style>
  <w:style w:type="table" w:styleId="TableGrid">
    <w:name w:val="Table Grid"/>
    <w:basedOn w:val="TableNormal"/>
    <w:uiPriority w:val="59"/>
    <w:rsid w:val="008233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492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B6D"/>
  </w:style>
  <w:style w:type="paragraph" w:styleId="Footer">
    <w:name w:val="footer"/>
    <w:basedOn w:val="Normal"/>
    <w:link w:val="FooterChar"/>
    <w:uiPriority w:val="99"/>
    <w:unhideWhenUsed/>
    <w:rsid w:val="00492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B6D"/>
  </w:style>
  <w:style w:type="paragraph" w:styleId="NoSpacing">
    <w:name w:val="No Spacing"/>
    <w:link w:val="NoSpacingChar"/>
    <w:uiPriority w:val="1"/>
    <w:qFormat/>
    <w:rsid w:val="00EC00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00B7"/>
    <w:rPr>
      <w:rFonts w:eastAsiaTheme="minorEastAsia"/>
      <w:lang w:val="en-US"/>
    </w:rPr>
  </w:style>
  <w:style w:type="character" w:customStyle="1" w:styleId="Heading1Char">
    <w:name w:val="Heading 1 Char"/>
    <w:basedOn w:val="DefaultParagraphFont"/>
    <w:link w:val="Heading1"/>
    <w:uiPriority w:val="9"/>
    <w:rsid w:val="00EC00B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C00B7"/>
    <w:pPr>
      <w:outlineLvl w:val="9"/>
    </w:pPr>
    <w:rPr>
      <w:lang w:val="en-US"/>
    </w:rPr>
  </w:style>
  <w:style w:type="paragraph" w:styleId="TOC1">
    <w:name w:val="toc 1"/>
    <w:basedOn w:val="Normal"/>
    <w:next w:val="Normal"/>
    <w:autoRedefine/>
    <w:uiPriority w:val="39"/>
    <w:unhideWhenUsed/>
    <w:rsid w:val="00EC00B7"/>
    <w:pPr>
      <w:spacing w:after="100"/>
    </w:pPr>
  </w:style>
  <w:style w:type="character" w:styleId="Hyperlink">
    <w:name w:val="Hyperlink"/>
    <w:basedOn w:val="DefaultParagraphFont"/>
    <w:uiPriority w:val="99"/>
    <w:unhideWhenUsed/>
    <w:rsid w:val="00EC00B7"/>
    <w:rPr>
      <w:color w:val="0000FF" w:themeColor="hyperlink"/>
      <w:u w:val="single"/>
    </w:rPr>
  </w:style>
  <w:style w:type="character" w:customStyle="1" w:styleId="nlmarticle-title">
    <w:name w:val="nlm_article-title"/>
    <w:basedOn w:val="DefaultParagraphFont"/>
    <w:rsid w:val="007D1C85"/>
  </w:style>
  <w:style w:type="character" w:styleId="FollowedHyperlink">
    <w:name w:val="FollowedHyperlink"/>
    <w:basedOn w:val="DefaultParagraphFont"/>
    <w:uiPriority w:val="99"/>
    <w:semiHidden/>
    <w:unhideWhenUsed/>
    <w:rsid w:val="007D1C85"/>
    <w:rPr>
      <w:color w:val="800080" w:themeColor="followedHyperlink"/>
      <w:u w:val="single"/>
    </w:rPr>
  </w:style>
  <w:style w:type="paragraph" w:styleId="ListParagraph">
    <w:name w:val="List Paragraph"/>
    <w:basedOn w:val="Normal"/>
    <w:uiPriority w:val="34"/>
    <w:qFormat/>
    <w:rsid w:val="007D1C85"/>
    <w:pPr>
      <w:ind w:left="720"/>
      <w:contextualSpacing/>
    </w:pPr>
  </w:style>
  <w:style w:type="paragraph" w:customStyle="1" w:styleId="BodyText1">
    <w:name w:val="Body Text1"/>
    <w:basedOn w:val="Normal"/>
    <w:rsid w:val="00B03CD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B03CD9"/>
    <w:pPr>
      <w:numPr>
        <w:numId w:val="1"/>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cambridge-community.org.uk/professional-development/gswafl/index.html" TargetMode="External"/><Relationship Id="rId18" Type="http://schemas.openxmlformats.org/officeDocument/2006/relationships/hyperlink" Target="http://gov.wales/docs/dcells/publications/150225-successful-futures-en.pdf" TargetMode="External"/><Relationship Id="rId26" Type="http://schemas.openxmlformats.org/officeDocument/2006/relationships/hyperlink" Target="http://compass.port.ac.uk/UoP/file/664e8001-f121-4e5d-aa06-6c95c797e8af/1/Observations_IMSLRN.zip/page_04.htm" TargetMode="External"/><Relationship Id="rId39" Type="http://schemas.openxmlformats.org/officeDocument/2006/relationships/image" Target="media/image9.jpeg"/><Relationship Id="rId21" Type="http://schemas.openxmlformats.org/officeDocument/2006/relationships/hyperlink" Target="https://www.tandfonline.com/doi/full/10.1080/1475939X.2016.1173089" TargetMode="External"/><Relationship Id="rId34" Type="http://schemas.openxmlformats.org/officeDocument/2006/relationships/image" Target="media/image4.jpeg"/><Relationship Id="rId42" Type="http://schemas.openxmlformats.org/officeDocument/2006/relationships/image" Target="media/image12.png"/><Relationship Id="rId47" Type="http://schemas.openxmlformats.org/officeDocument/2006/relationships/image" Target="media/image17.jpeg"/><Relationship Id="rId50" Type="http://schemas.openxmlformats.org/officeDocument/2006/relationships/image" Target="media/image20.jpeg"/><Relationship Id="rId55"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www.bera.ac.uk/researchers-resources/resources-for-researchers" TargetMode="External"/><Relationship Id="rId17" Type="http://schemas.openxmlformats.org/officeDocument/2006/relationships/hyperlink" Target="http://www.lancsngfl.ac.uk/projects/behaveattend-new/download/76/5_Starters_and_Plenaries.pdf?s=!B121cf29d70ec8a3d54a33343010cc2" TargetMode="External"/><Relationship Id="rId25" Type="http://schemas.openxmlformats.org/officeDocument/2006/relationships/hyperlink" Target="https://www.lancaster.ac.uk/media/lancaster-university/content-assets/documents/learning-skills/quantitativevqualitativeresearchanswers.pdf" TargetMode="External"/><Relationship Id="rId33" Type="http://schemas.openxmlformats.org/officeDocument/2006/relationships/image" Target="media/image3.jpeg"/><Relationship Id="rId38" Type="http://schemas.openxmlformats.org/officeDocument/2006/relationships/image" Target="media/image8.png"/><Relationship Id="rId46"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hyperlink" Target="https://www.jrf.org.uk/sites/default/files/jrf/migrated/files/education-attainment-interventions-full.pdf" TargetMode="External"/><Relationship Id="rId20" Type="http://schemas.openxmlformats.org/officeDocument/2006/relationships/hyperlink" Target="https://www.ewc.wales/site/index.php/en/fitness-to-practise/code-of-professional-conduct-and-practice-pdf/file" TargetMode="External"/><Relationship Id="rId29" Type="http://schemas.openxmlformats.org/officeDocument/2006/relationships/hyperlink" Target="http://learning.gov.wales/docs/learningwales/publications/130424-history-in-the-national-curriculum-for-wales-en-v2.pdf" TargetMode="External"/><Relationship Id="rId41" Type="http://schemas.openxmlformats.org/officeDocument/2006/relationships/image" Target="media/image11.jpe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Shafiul/Downloads/Self-_and_peer-assessment_and_taking_responsibilit.pdf" TargetMode="External"/><Relationship Id="rId24" Type="http://schemas.openxmlformats.org/officeDocument/2006/relationships/hyperlink" Target="http://dera.ioe.ac.uk/4650/1/RR356.pdf" TargetMode="External"/><Relationship Id="rId32" Type="http://schemas.openxmlformats.org/officeDocument/2006/relationships/image" Target="media/image2.jpeg"/><Relationship Id="rId37" Type="http://schemas.openxmlformats.org/officeDocument/2006/relationships/image" Target="media/image7.jpeg"/><Relationship Id="rId40" Type="http://schemas.openxmlformats.org/officeDocument/2006/relationships/image" Target="media/image10.jpeg"/><Relationship Id="rId45" Type="http://schemas.openxmlformats.org/officeDocument/2006/relationships/image" Target="media/image15.jpeg"/><Relationship Id="rId53"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openaccess.city.ac.uk/12530/1/Croatian%20Journal%20of%20Education%20FINAL%20city.pdf" TargetMode="External"/><Relationship Id="rId23" Type="http://schemas.openxmlformats.org/officeDocument/2006/relationships/hyperlink" Target="https://open.alberta.ca/dataset/bc0bd7df-2bfe-4b8b-8af0-db19b17a7721/resource/5f11d83e-3074-408b-bff7-bcc27987864a/download/5976960-2012-From-Knowledge-Action-Curriculum-Development-Alberta.pdf" TargetMode="External"/><Relationship Id="rId28" Type="http://schemas.openxmlformats.org/officeDocument/2006/relationships/hyperlink" Target="http://learning.gov.wales/docs/learningwales/publications/130425-personal-and-social-education-framework-en.pdf" TargetMode="External"/><Relationship Id="rId36" Type="http://schemas.openxmlformats.org/officeDocument/2006/relationships/image" Target="media/image6.png"/><Relationship Id="rId49" Type="http://schemas.openxmlformats.org/officeDocument/2006/relationships/image" Target="media/image19.jpeg"/><Relationship Id="rId57" Type="http://schemas.openxmlformats.org/officeDocument/2006/relationships/theme" Target="theme/theme1.xml"/><Relationship Id="rId10" Type="http://schemas.openxmlformats.org/officeDocument/2006/relationships/hyperlink" Target="https://www.ncbi.nlm.nih.gov/pmc/articles/PMC2987281/" TargetMode="External"/><Relationship Id="rId19" Type="http://schemas.openxmlformats.org/officeDocument/2006/relationships/hyperlink" Target="https://www.mindsetworks.com/about-us/default" TargetMode="External"/><Relationship Id="rId31" Type="http://schemas.openxmlformats.org/officeDocument/2006/relationships/image" Target="media/image1.jpeg"/><Relationship Id="rId44" Type="http://schemas.openxmlformats.org/officeDocument/2006/relationships/image" Target="media/image14.jpeg"/><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citl.illinois.edu/citl-101/teaching-learning/resources/teaching-strategies/questioning-strategies" TargetMode="External"/><Relationship Id="rId22" Type="http://schemas.openxmlformats.org/officeDocument/2006/relationships/hyperlink" Target="http://dera.ioe.ac.uk/4813/7/The%20national%20literacy%20and%20numeracy%20strategies%20and%20the%20primary%20curriculum%20%282003%29%20%28PDF%20format%29_Redacted.pdf" TargetMode="External"/><Relationship Id="rId27" Type="http://schemas.openxmlformats.org/officeDocument/2006/relationships/hyperlink" Target="http://www.uwtsd.ac.uk/media/uwtsd-website/content-assets/documents/research/research-ethics-integrity-code-practice.pdf" TargetMode="External"/><Relationship Id="rId30" Type="http://schemas.openxmlformats.org/officeDocument/2006/relationships/hyperlink" Target="http://learning.gov.wales/docs/learningwales/publications/150717-nc-english-en-v3.pdf" TargetMode="External"/><Relationship Id="rId35" Type="http://schemas.openxmlformats.org/officeDocument/2006/relationships/image" Target="media/image5.png"/><Relationship Id="rId43" Type="http://schemas.openxmlformats.org/officeDocument/2006/relationships/image" Target="media/image13.png"/><Relationship Id="rId48" Type="http://schemas.openxmlformats.org/officeDocument/2006/relationships/image" Target="media/image18.jpe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1.jpe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My student number is 1400340 on the register; however I am only able to log on to Moodle and my email using the P140122 number from my undergraduate degree. I have spoken to Helen Lewis, the IT department and registry regarding this matter.                                                                             Initials: NB                                                                                                                                       Group 5                                                                                                                                              Word Count for the Assignment: 4629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FCE15-5A83-438F-B4C5-3ACEFBD07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6819</Words>
  <Characters>38873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School Development and Pupil Progress M7X02153-C</vt:lpstr>
    </vt:vector>
  </TitlesOfParts>
  <Company>Microsoft</Company>
  <LinksUpToDate>false</LinksUpToDate>
  <CharactersWithSpaces>45601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Development and Pupil Progress M7X02153-C</dc:title>
  <dc:creator>Shafiul</dc:creator>
  <cp:lastModifiedBy>Shafiul</cp:lastModifiedBy>
  <cp:revision>2</cp:revision>
  <dcterms:created xsi:type="dcterms:W3CDTF">2018-05-30T10:23:00Z</dcterms:created>
  <dcterms:modified xsi:type="dcterms:W3CDTF">2018-05-30T10:23:00Z</dcterms:modified>
</cp:coreProperties>
</file>