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64DC34"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EA50048" wp14:editId="2B08BA67">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4E605D54" w14:textId="77777777" w:rsidR="00C558B0" w:rsidRDefault="00C558B0" w:rsidP="00C558B0">
      <w:pPr>
        <w:spacing w:line="360" w:lineRule="auto"/>
        <w:rPr>
          <w:rFonts w:ascii="Arial" w:hAnsi="Arial" w:cs="Arial"/>
          <w:szCs w:val="24"/>
        </w:rPr>
      </w:pPr>
    </w:p>
    <w:p w14:paraId="61E94052" w14:textId="77777777" w:rsidR="00C558B0" w:rsidRDefault="00C558B0" w:rsidP="00C558B0">
      <w:pPr>
        <w:spacing w:line="360" w:lineRule="auto"/>
        <w:rPr>
          <w:rFonts w:ascii="Arial" w:hAnsi="Arial" w:cs="Arial"/>
          <w:szCs w:val="24"/>
        </w:rPr>
      </w:pPr>
    </w:p>
    <w:p w14:paraId="4C557DB4" w14:textId="77777777" w:rsidR="00C558B0" w:rsidRDefault="00C558B0" w:rsidP="00C558B0">
      <w:pPr>
        <w:spacing w:line="360" w:lineRule="auto"/>
        <w:rPr>
          <w:rFonts w:ascii="Arial" w:hAnsi="Arial" w:cs="Arial"/>
          <w:szCs w:val="24"/>
        </w:rPr>
      </w:pPr>
    </w:p>
    <w:p w14:paraId="06C43C29" w14:textId="77777777" w:rsidR="00C558B0" w:rsidRDefault="00C558B0" w:rsidP="00C558B0">
      <w:pPr>
        <w:tabs>
          <w:tab w:val="left" w:pos="6540"/>
        </w:tabs>
        <w:spacing w:line="360" w:lineRule="auto"/>
        <w:rPr>
          <w:rFonts w:ascii="Arial" w:hAnsi="Arial" w:cs="Arial"/>
          <w:sz w:val="28"/>
          <w:szCs w:val="28"/>
        </w:rPr>
      </w:pPr>
    </w:p>
    <w:p w14:paraId="7C8B1031" w14:textId="77777777" w:rsidR="003B1952" w:rsidRDefault="003B1952" w:rsidP="00C558B0">
      <w:pPr>
        <w:tabs>
          <w:tab w:val="left" w:pos="6540"/>
        </w:tabs>
        <w:spacing w:line="360" w:lineRule="auto"/>
        <w:rPr>
          <w:rFonts w:ascii="Arial" w:hAnsi="Arial" w:cs="Arial"/>
          <w:sz w:val="28"/>
          <w:szCs w:val="28"/>
        </w:rPr>
      </w:pPr>
    </w:p>
    <w:p w14:paraId="5A9A5EDF" w14:textId="77777777" w:rsidR="003B1952" w:rsidRDefault="003B1952" w:rsidP="00C558B0">
      <w:pPr>
        <w:tabs>
          <w:tab w:val="left" w:pos="6540"/>
        </w:tabs>
        <w:spacing w:line="360" w:lineRule="auto"/>
        <w:rPr>
          <w:rFonts w:ascii="Arial" w:hAnsi="Arial" w:cs="Arial"/>
          <w:sz w:val="28"/>
          <w:szCs w:val="28"/>
        </w:rPr>
      </w:pPr>
    </w:p>
    <w:p w14:paraId="3144953C" w14:textId="77777777" w:rsidR="00C558B0" w:rsidRPr="003B1952" w:rsidRDefault="00C558B0" w:rsidP="00C558B0">
      <w:pPr>
        <w:tabs>
          <w:tab w:val="left" w:pos="6540"/>
        </w:tabs>
        <w:spacing w:line="360" w:lineRule="auto"/>
        <w:rPr>
          <w:rFonts w:ascii="Arial" w:hAnsi="Arial" w:cs="Arial"/>
          <w:sz w:val="28"/>
          <w:szCs w:val="28"/>
        </w:rPr>
      </w:pPr>
      <w:r w:rsidRPr="003B1952">
        <w:rPr>
          <w:rFonts w:ascii="Arial" w:hAnsi="Arial" w:cs="Arial"/>
          <w:b/>
          <w:bCs/>
          <w:sz w:val="28"/>
          <w:szCs w:val="28"/>
        </w:rPr>
        <w:t>Student name</w:t>
      </w:r>
      <w:r w:rsidRPr="003B1952">
        <w:rPr>
          <w:rFonts w:ascii="Arial" w:hAnsi="Arial" w:cs="Arial"/>
          <w:sz w:val="28"/>
          <w:szCs w:val="28"/>
        </w:rPr>
        <w:t>:</w:t>
      </w:r>
      <w:r>
        <w:rPr>
          <w:rFonts w:ascii="Arial" w:hAnsi="Arial" w:cs="Arial"/>
          <w:sz w:val="28"/>
          <w:szCs w:val="28"/>
        </w:rPr>
        <w:t xml:space="preserve"> Sultana Rumi</w:t>
      </w:r>
    </w:p>
    <w:p w14:paraId="2C65308D" w14:textId="3D74FA91" w:rsidR="00C558B0" w:rsidRPr="003B1952" w:rsidRDefault="00C558B0" w:rsidP="00C558B0">
      <w:pPr>
        <w:tabs>
          <w:tab w:val="left" w:pos="6540"/>
        </w:tabs>
        <w:spacing w:line="360" w:lineRule="auto"/>
        <w:rPr>
          <w:rFonts w:ascii="Arial" w:hAnsi="Arial" w:cs="Arial"/>
          <w:sz w:val="28"/>
          <w:szCs w:val="28"/>
        </w:rPr>
      </w:pPr>
      <w:r w:rsidRPr="003B1952">
        <w:rPr>
          <w:rFonts w:ascii="Arial" w:hAnsi="Arial" w:cs="Arial"/>
          <w:b/>
          <w:bCs/>
          <w:sz w:val="28"/>
          <w:szCs w:val="28"/>
        </w:rPr>
        <w:t>Student ID</w:t>
      </w:r>
      <w:r w:rsidRPr="003B1952">
        <w:rPr>
          <w:rFonts w:ascii="Arial" w:hAnsi="Arial" w:cs="Arial"/>
          <w:sz w:val="28"/>
          <w:szCs w:val="28"/>
        </w:rPr>
        <w:t>:</w:t>
      </w:r>
      <w:r>
        <w:rPr>
          <w:rFonts w:ascii="Arial" w:hAnsi="Arial" w:cs="Arial"/>
          <w:sz w:val="28"/>
          <w:szCs w:val="28"/>
        </w:rPr>
        <w:t xml:space="preserve"> [</w:t>
      </w:r>
      <w:r w:rsidR="003B1952">
        <w:rPr>
          <w:rFonts w:ascii="Arial" w:hAnsi="Arial" w:cs="Arial"/>
          <w:sz w:val="28"/>
          <w:szCs w:val="28"/>
        </w:rPr>
        <w:t>2434775</w:t>
      </w:r>
      <w:r>
        <w:rPr>
          <w:rFonts w:ascii="Arial" w:hAnsi="Arial" w:cs="Arial"/>
          <w:sz w:val="28"/>
          <w:szCs w:val="28"/>
        </w:rPr>
        <w:t>]</w:t>
      </w:r>
    </w:p>
    <w:p w14:paraId="6FD3CEFC" w14:textId="77777777" w:rsidR="003B1952" w:rsidRDefault="00C558B0" w:rsidP="00C558B0">
      <w:pPr>
        <w:tabs>
          <w:tab w:val="left" w:pos="6540"/>
        </w:tabs>
        <w:spacing w:line="360" w:lineRule="auto"/>
        <w:rPr>
          <w:rFonts w:ascii="Arial" w:hAnsi="Arial" w:cs="Arial"/>
          <w:sz w:val="28"/>
          <w:szCs w:val="28"/>
        </w:rPr>
      </w:pPr>
      <w:r w:rsidRPr="003B1952">
        <w:rPr>
          <w:rFonts w:ascii="Arial" w:hAnsi="Arial" w:cs="Arial"/>
          <w:b/>
          <w:bCs/>
          <w:sz w:val="28"/>
          <w:szCs w:val="28"/>
        </w:rPr>
        <w:t>Module name</w:t>
      </w:r>
      <w:r w:rsidRPr="003B1952">
        <w:rPr>
          <w:rFonts w:ascii="Arial" w:hAnsi="Arial" w:cs="Arial"/>
          <w:sz w:val="28"/>
          <w:szCs w:val="28"/>
        </w:rPr>
        <w:t xml:space="preserve">: </w:t>
      </w:r>
      <w:r>
        <w:rPr>
          <w:rFonts w:ascii="Arial" w:hAnsi="Arial" w:cs="Arial"/>
          <w:sz w:val="28"/>
          <w:szCs w:val="28"/>
        </w:rPr>
        <w:t xml:space="preserve"> Principles of Health and Social Care Practice</w:t>
      </w:r>
    </w:p>
    <w:p w14:paraId="5FF6C8B8" w14:textId="6D2998B2"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 BMHP5016</w:t>
      </w:r>
    </w:p>
    <w:p w14:paraId="197F19DB" w14:textId="79F97A22"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 [</w:t>
      </w:r>
      <w:proofErr w:type="spellStart"/>
      <w:r w:rsidR="003B1952">
        <w:rPr>
          <w:rFonts w:ascii="Arial" w:hAnsi="Arial" w:cs="Arial"/>
          <w:sz w:val="28"/>
          <w:szCs w:val="28"/>
        </w:rPr>
        <w:t>Itse</w:t>
      </w:r>
      <w:proofErr w:type="spellEnd"/>
      <w:r w:rsidR="003B1952">
        <w:rPr>
          <w:rFonts w:ascii="Arial" w:hAnsi="Arial" w:cs="Arial"/>
          <w:sz w:val="28"/>
          <w:szCs w:val="28"/>
        </w:rPr>
        <w:t xml:space="preserve"> Olaoye</w:t>
      </w:r>
      <w:r>
        <w:rPr>
          <w:rFonts w:ascii="Arial" w:hAnsi="Arial" w:cs="Arial"/>
          <w:sz w:val="28"/>
          <w:szCs w:val="28"/>
        </w:rPr>
        <w:t>]</w:t>
      </w:r>
    </w:p>
    <w:p w14:paraId="627F3D0C" w14:textId="363799E1" w:rsidR="003B1952" w:rsidRPr="003B1952" w:rsidRDefault="003B1952" w:rsidP="00C558B0">
      <w:pPr>
        <w:tabs>
          <w:tab w:val="left" w:pos="6540"/>
        </w:tabs>
        <w:spacing w:line="360" w:lineRule="auto"/>
        <w:rPr>
          <w:rFonts w:ascii="Arial" w:hAnsi="Arial" w:cs="Arial"/>
          <w:sz w:val="28"/>
          <w:szCs w:val="28"/>
        </w:rPr>
      </w:pPr>
      <w:r>
        <w:rPr>
          <w:rFonts w:ascii="Arial" w:hAnsi="Arial" w:cs="Arial"/>
          <w:b/>
          <w:bCs/>
          <w:sz w:val="28"/>
          <w:szCs w:val="28"/>
        </w:rPr>
        <w:t xml:space="preserve">Assignment title: </w:t>
      </w:r>
      <w:r>
        <w:rPr>
          <w:rFonts w:ascii="Arial" w:hAnsi="Arial" w:cs="Arial"/>
          <w:sz w:val="28"/>
          <w:szCs w:val="28"/>
        </w:rPr>
        <w:t xml:space="preserve">C2 written </w:t>
      </w:r>
      <w:proofErr w:type="gramStart"/>
      <w:r>
        <w:rPr>
          <w:rFonts w:ascii="Arial" w:hAnsi="Arial" w:cs="Arial"/>
          <w:sz w:val="28"/>
          <w:szCs w:val="28"/>
        </w:rPr>
        <w:t>assignment(</w:t>
      </w:r>
      <w:proofErr w:type="gramEnd"/>
      <w:r>
        <w:rPr>
          <w:rFonts w:ascii="Arial" w:hAnsi="Arial" w:cs="Arial"/>
          <w:sz w:val="28"/>
          <w:szCs w:val="28"/>
        </w:rPr>
        <w:t>Essay)</w:t>
      </w:r>
    </w:p>
    <w:p w14:paraId="19406675" w14:textId="77777777" w:rsidR="003B1952" w:rsidRDefault="003B1952" w:rsidP="00C558B0">
      <w:pPr>
        <w:tabs>
          <w:tab w:val="left" w:pos="6540"/>
        </w:tabs>
        <w:spacing w:line="360" w:lineRule="auto"/>
        <w:rPr>
          <w:rFonts w:ascii="Arial" w:hAnsi="Arial" w:cs="Arial"/>
          <w:sz w:val="28"/>
          <w:szCs w:val="28"/>
        </w:rPr>
      </w:pPr>
    </w:p>
    <w:p w14:paraId="3C0FA653" w14:textId="77777777" w:rsidR="00C558B0" w:rsidRDefault="00C558B0" w:rsidP="00C558B0">
      <w:pPr>
        <w:tabs>
          <w:tab w:val="left" w:pos="6540"/>
        </w:tabs>
        <w:spacing w:line="360" w:lineRule="auto"/>
        <w:rPr>
          <w:rFonts w:ascii="Arial" w:hAnsi="Arial" w:cs="Arial"/>
          <w:sz w:val="28"/>
          <w:szCs w:val="28"/>
        </w:rPr>
      </w:pPr>
    </w:p>
    <w:p w14:paraId="3F6C87BB" w14:textId="77777777" w:rsidR="006D2F2D" w:rsidRDefault="006D2F2D">
      <w:pPr>
        <w:spacing w:line="259" w:lineRule="auto"/>
      </w:pPr>
      <w:r>
        <w:br w:type="page"/>
      </w:r>
    </w:p>
    <w:p w14:paraId="1B889DD7" w14:textId="77777777" w:rsidR="0010173D" w:rsidRDefault="0010173D" w:rsidP="003E4ED4">
      <w:pPr>
        <w:spacing w:line="480" w:lineRule="auto"/>
        <w:rPr>
          <w:rFonts w:ascii="Arial" w:hAnsi="Arial" w:cs="Arial"/>
          <w:b/>
          <w:bCs/>
        </w:rPr>
      </w:pPr>
    </w:p>
    <w:p w14:paraId="419FF902" w14:textId="6F972600" w:rsidR="00317E3D" w:rsidRPr="003E4ED4" w:rsidRDefault="006D2F2D" w:rsidP="003E4ED4">
      <w:pPr>
        <w:spacing w:line="480" w:lineRule="auto"/>
        <w:rPr>
          <w:rFonts w:ascii="Arial" w:hAnsi="Arial" w:cs="Arial"/>
          <w:b/>
          <w:bCs/>
        </w:rPr>
      </w:pPr>
      <w:r>
        <w:rPr>
          <w:rFonts w:ascii="Arial" w:hAnsi="Arial" w:cs="Arial"/>
          <w:b/>
          <w:bCs/>
        </w:rPr>
        <w:t>Introduction</w:t>
      </w:r>
      <w:r w:rsidR="0010173D">
        <w:rPr>
          <w:rFonts w:ascii="Arial" w:hAnsi="Arial" w:cs="Arial"/>
          <w:b/>
          <w:bCs/>
        </w:rPr>
        <w:t>:</w:t>
      </w:r>
    </w:p>
    <w:p w14:paraId="3120A708" w14:textId="77777777" w:rsidR="002357EB" w:rsidRDefault="00000000">
      <w:pPr>
        <w:spacing w:line="480" w:lineRule="auto"/>
        <w:rPr>
          <w:rFonts w:ascii="Arial" w:hAnsi="Arial" w:cs="Arial"/>
          <w:sz w:val="22"/>
        </w:rPr>
      </w:pPr>
      <w:r>
        <w:rPr>
          <w:rFonts w:ascii="Arial" w:hAnsi="Arial" w:cs="Arial"/>
          <w:sz w:val="22"/>
        </w:rPr>
        <w:t xml:space="preserve">Person-centred care means treating people as individuals, with their own needs and their own say in decisions, rather than treating them as a diagnosis to be managed. That matters across health and social care generally, since it changes how professionals are expected to think about the people they support, disabled or not. </w:t>
      </w:r>
      <w:proofErr w:type="gramStart"/>
      <w:r>
        <w:rPr>
          <w:rFonts w:ascii="Arial" w:hAnsi="Arial" w:cs="Arial"/>
          <w:sz w:val="22"/>
        </w:rPr>
        <w:t>A number of</w:t>
      </w:r>
      <w:proofErr w:type="gramEnd"/>
      <w:r>
        <w:rPr>
          <w:rFonts w:ascii="Arial" w:hAnsi="Arial" w:cs="Arial"/>
          <w:sz w:val="22"/>
        </w:rPr>
        <w:t xml:space="preserve"> theories try to explain what person-centred care </w:t>
      </w:r>
      <w:proofErr w:type="gramStart"/>
      <w:r>
        <w:rPr>
          <w:rFonts w:ascii="Arial" w:hAnsi="Arial" w:cs="Arial"/>
          <w:sz w:val="22"/>
        </w:rPr>
        <w:t>actually means</w:t>
      </w:r>
      <w:proofErr w:type="gramEnd"/>
      <w:r>
        <w:rPr>
          <w:rFonts w:ascii="Arial" w:hAnsi="Arial" w:cs="Arial"/>
          <w:sz w:val="22"/>
        </w:rPr>
        <w:t xml:space="preserve"> in practice, and one of the most influential is the social model of disability. The next part looks at where the social model came from, the criticisms made of it, and how it changed because of them. It then looks at how the model has shaped health and social care policy in the UK, and where things have gone wrong when it is put into practice. It finishes with some recommendations for how policy and practice could close that gap.</w:t>
      </w:r>
    </w:p>
    <w:p w14:paraId="498D07FE" w14:textId="41FBAFE1" w:rsidR="006D2F2D" w:rsidRPr="003E4ED4" w:rsidRDefault="003E4ED4" w:rsidP="003E4ED4">
      <w:pPr>
        <w:spacing w:line="480" w:lineRule="auto"/>
        <w:rPr>
          <w:rFonts w:ascii="Arial" w:hAnsi="Arial" w:cs="Arial"/>
          <w:b/>
          <w:bCs/>
          <w:color w:val="0070C0"/>
        </w:rPr>
      </w:pPr>
      <w:r>
        <w:rPr>
          <w:rFonts w:ascii="Arial" w:hAnsi="Arial" w:cs="Arial"/>
          <w:b/>
          <w:bCs/>
        </w:rPr>
        <w:t>The development of the chosen concept</w:t>
      </w:r>
      <w:r w:rsidR="0010173D">
        <w:rPr>
          <w:rFonts w:ascii="Arial" w:hAnsi="Arial" w:cs="Arial"/>
          <w:b/>
          <w:bCs/>
        </w:rPr>
        <w:t>:</w:t>
      </w:r>
    </w:p>
    <w:p w14:paraId="42787C75" w14:textId="77777777" w:rsidR="002357EB" w:rsidRDefault="00000000">
      <w:pPr>
        <w:spacing w:line="480" w:lineRule="auto"/>
        <w:rPr>
          <w:rFonts w:ascii="Arial" w:hAnsi="Arial" w:cs="Arial"/>
          <w:sz w:val="22"/>
        </w:rPr>
      </w:pPr>
      <w:r>
        <w:rPr>
          <w:rFonts w:ascii="Arial" w:hAnsi="Arial" w:cs="Arial"/>
          <w:sz w:val="22"/>
        </w:rPr>
        <w:t xml:space="preserve">The social model of disability came out of the disability rights movement in the UK in the 1970s. A group called the Union of the Physically Impaired Against Segregation, or UPIAS, wrote a document in 1976 called Fundamental Principles of Disability. It argued that disabled people were not restricted by their bodies, but </w:t>
      </w:r>
      <w:proofErr w:type="gramStart"/>
      <w:r>
        <w:rPr>
          <w:rFonts w:ascii="Arial" w:hAnsi="Arial" w:cs="Arial"/>
          <w:sz w:val="22"/>
        </w:rPr>
        <w:t>by the way society</w:t>
      </w:r>
      <w:proofErr w:type="gramEnd"/>
      <w:r>
        <w:rPr>
          <w:rFonts w:ascii="Arial" w:hAnsi="Arial" w:cs="Arial"/>
          <w:sz w:val="22"/>
        </w:rPr>
        <w:t xml:space="preserve"> was organised. A wheelchair user is not disabled by being unable to walk, for example; they are disabled by a building that only has stairs. UPIAS (1976) made a clear split between impairment, the actual physical or mental difference a person has, and disability, the restrictions and exclusion caused by society. Mike Oliver, a disabled academic, picked up this idea and developed it further, giving it the name “social model of disability” in his 1983 book Social Work with Disabled People (Oliver, 1983). Oliver contrasted this with what he called the individual, or medical, model, where disability is seen as a personal problem located in the body, something to be treated, cured or managed by professionals.</w:t>
      </w:r>
    </w:p>
    <w:p w14:paraId="67276513" w14:textId="77777777" w:rsidR="0010173D" w:rsidRDefault="0010173D">
      <w:pPr>
        <w:spacing w:line="480" w:lineRule="auto"/>
        <w:rPr>
          <w:rFonts w:ascii="Arial" w:hAnsi="Arial" w:cs="Arial"/>
          <w:sz w:val="22"/>
        </w:rPr>
      </w:pPr>
    </w:p>
    <w:p w14:paraId="234B5E89" w14:textId="6D5D6636" w:rsidR="002357EB" w:rsidRDefault="00000000">
      <w:pPr>
        <w:spacing w:line="480" w:lineRule="auto"/>
        <w:rPr>
          <w:rFonts w:ascii="Arial" w:hAnsi="Arial" w:cs="Arial"/>
          <w:sz w:val="22"/>
        </w:rPr>
      </w:pPr>
      <w:r>
        <w:rPr>
          <w:rFonts w:ascii="Arial" w:hAnsi="Arial" w:cs="Arial"/>
          <w:sz w:val="22"/>
        </w:rPr>
        <w:lastRenderedPageBreak/>
        <w:t xml:space="preserve">The social model had a big impact because it moved responsibility away from the disabled person and onto society. Instead of asking what is “wrong” with someone, it asks what is wrong with the environment around them. That fitted well with the wider disability rights and independent living movements, which wanted disabled people to have control over their own lives rather than being looked after by others. The </w:t>
      </w:r>
      <w:proofErr w:type="spellStart"/>
      <w:r>
        <w:rPr>
          <w:rFonts w:ascii="Arial" w:hAnsi="Arial" w:cs="Arial"/>
          <w:sz w:val="22"/>
        </w:rPr>
        <w:t>independ</w:t>
      </w:r>
      <w:r w:rsidR="001F4DDF">
        <w:rPr>
          <w:rFonts w:ascii="Arial" w:hAnsi="Arial" w:cs="Arial"/>
          <w:sz w:val="22"/>
        </w:rPr>
        <w:t>a</w:t>
      </w:r>
      <w:r>
        <w:rPr>
          <w:rFonts w:ascii="Arial" w:hAnsi="Arial" w:cs="Arial"/>
          <w:sz w:val="22"/>
        </w:rPr>
        <w:t>nt</w:t>
      </w:r>
      <w:proofErr w:type="spellEnd"/>
      <w:r>
        <w:rPr>
          <w:rFonts w:ascii="Arial" w:hAnsi="Arial" w:cs="Arial"/>
          <w:sz w:val="22"/>
        </w:rPr>
        <w:t xml:space="preserve"> living movement, which grew alongside the social model, argued that disabled people should be able to make their own choices about housing, work and daily support, instead of having decisions made for them by services or family members. Partly for this reason, the social model became closely linked with ideas of choice, control and independence in health and social care policy.</w:t>
      </w:r>
    </w:p>
    <w:p w14:paraId="1D7672EE" w14:textId="77777777" w:rsidR="002357EB" w:rsidRDefault="00000000">
      <w:pPr>
        <w:spacing w:line="480" w:lineRule="auto"/>
        <w:rPr>
          <w:rFonts w:ascii="Arial" w:hAnsi="Arial" w:cs="Arial"/>
          <w:sz w:val="22"/>
        </w:rPr>
      </w:pPr>
      <w:r>
        <w:rPr>
          <w:rFonts w:ascii="Arial" w:hAnsi="Arial" w:cs="Arial"/>
          <w:sz w:val="22"/>
        </w:rPr>
        <w:t xml:space="preserve">Not everyone was convinced, though. Disabled feminist writers </w:t>
      </w:r>
      <w:proofErr w:type="gramStart"/>
      <w:r>
        <w:rPr>
          <w:rFonts w:ascii="Arial" w:hAnsi="Arial" w:cs="Arial"/>
          <w:sz w:val="22"/>
        </w:rPr>
        <w:t>in particular pushed</w:t>
      </w:r>
      <w:proofErr w:type="gramEnd"/>
      <w:r>
        <w:rPr>
          <w:rFonts w:ascii="Arial" w:hAnsi="Arial" w:cs="Arial"/>
          <w:sz w:val="22"/>
        </w:rPr>
        <w:t xml:space="preserve"> back. Jenny Morris (1991) argued that the model, by focusing so heavily on social barriers, ended up ignoring the real, everyday experience of pain and illness that comes with having an impairment. Liz Crow (1996) made a similar point, saying that things like fatigue, chronic pain and depression are a genuine part of many disabled people's lives, and pretending otherwise does not help anyone. Crow did not want to throw the model away though; she wanted to “renew” it, so that it kept its focus on removing social barriers while also allowing space to talk about impairment itself.</w:t>
      </w:r>
    </w:p>
    <w:p w14:paraId="6423E109" w14:textId="77777777" w:rsidR="002357EB" w:rsidRDefault="00000000">
      <w:pPr>
        <w:spacing w:line="480" w:lineRule="auto"/>
        <w:rPr>
          <w:rFonts w:ascii="Arial" w:hAnsi="Arial" w:cs="Arial"/>
          <w:sz w:val="22"/>
        </w:rPr>
      </w:pPr>
      <w:r>
        <w:rPr>
          <w:rFonts w:ascii="Arial" w:hAnsi="Arial" w:cs="Arial"/>
          <w:sz w:val="22"/>
        </w:rPr>
        <w:t>Tom Shakespeare and Nick Watson (2001) went further, arguing that splitting disability and impairment so sharply does not really work, because the two are often tangled together in real life. They suggested the social model had become an outdated ideology that people repeated without questioning, and that a more honest approach would recognise disability as something shaped by both biology and society together.</w:t>
      </w:r>
    </w:p>
    <w:p w14:paraId="4F7D0889" w14:textId="77777777" w:rsidR="002357EB" w:rsidRDefault="00000000">
      <w:pPr>
        <w:spacing w:line="480" w:lineRule="auto"/>
        <w:rPr>
          <w:rFonts w:ascii="Arial" w:hAnsi="Arial" w:cs="Arial"/>
          <w:sz w:val="22"/>
        </w:rPr>
      </w:pPr>
      <w:r>
        <w:rPr>
          <w:rFonts w:ascii="Arial" w:hAnsi="Arial" w:cs="Arial"/>
          <w:sz w:val="22"/>
        </w:rPr>
        <w:t xml:space="preserve">Other writers pointed out that the social model, as first developed, mostly reflected the experiences of white, physically impaired men, and did not always account well for how disability overlaps with race, gender, class or sexuality. A disabled woman from a minority ethnic background, for example, may face barriers that are not just about disability, but about </w:t>
      </w:r>
      <w:r>
        <w:rPr>
          <w:rFonts w:ascii="Arial" w:hAnsi="Arial" w:cs="Arial"/>
          <w:sz w:val="22"/>
        </w:rPr>
        <w:lastRenderedPageBreak/>
        <w:t>several kinds of discrimination working together. The original model, useful as it was, could not explain everyone's experience of disability in quite the same way.</w:t>
      </w:r>
    </w:p>
    <w:p w14:paraId="0ABD49B0" w14:textId="77777777" w:rsidR="002357EB" w:rsidRDefault="00000000">
      <w:pPr>
        <w:spacing w:line="480" w:lineRule="auto"/>
        <w:rPr>
          <w:rFonts w:ascii="Arial" w:hAnsi="Arial" w:cs="Arial"/>
          <w:sz w:val="22"/>
        </w:rPr>
      </w:pPr>
      <w:r>
        <w:rPr>
          <w:rFonts w:ascii="Arial" w:hAnsi="Arial" w:cs="Arial"/>
          <w:sz w:val="22"/>
        </w:rPr>
        <w:t>These criticisms led to some new ways of thinking. Swain and French (2000) developed the affirmative model, which argues that disability does not have to be seen as a tragedy at all; it can be a valid and even positive identity, in the same way the Disability Pride and disability arts movements present it. Around the same time, the United Nations Convention on the Rights of Persons with Disabilities (2006) brought together the social model's focus on barriers with a stronger human rights framework, based on dignity, equality and participation.</w:t>
      </w:r>
    </w:p>
    <w:p w14:paraId="61CE32D8" w14:textId="77777777" w:rsidR="0010173D" w:rsidRDefault="0010173D" w:rsidP="003E4ED4">
      <w:pPr>
        <w:spacing w:line="480" w:lineRule="auto"/>
        <w:rPr>
          <w:rFonts w:ascii="Arial" w:hAnsi="Arial" w:cs="Arial"/>
        </w:rPr>
      </w:pPr>
    </w:p>
    <w:p w14:paraId="6975EE3F" w14:textId="3E817B2F" w:rsidR="006D2F2D" w:rsidRPr="003E4ED4" w:rsidRDefault="006D2F2D" w:rsidP="003E4ED4">
      <w:pPr>
        <w:spacing w:line="480" w:lineRule="auto"/>
        <w:rPr>
          <w:rFonts w:ascii="Arial" w:hAnsi="Arial" w:cs="Arial"/>
          <w:b/>
          <w:bCs/>
        </w:rPr>
      </w:pPr>
      <w:r>
        <w:rPr>
          <w:rFonts w:ascii="Arial" w:hAnsi="Arial" w:cs="Arial"/>
          <w:b/>
          <w:bCs/>
        </w:rPr>
        <w:t>Application of the concept in practice</w:t>
      </w:r>
      <w:r w:rsidR="0010173D">
        <w:rPr>
          <w:rFonts w:ascii="Arial" w:hAnsi="Arial" w:cs="Arial"/>
          <w:b/>
          <w:bCs/>
        </w:rPr>
        <w:t>:</w:t>
      </w:r>
    </w:p>
    <w:p w14:paraId="6C41DBD9" w14:textId="77777777" w:rsidR="002357EB" w:rsidRDefault="00000000">
      <w:pPr>
        <w:spacing w:line="480" w:lineRule="auto"/>
        <w:rPr>
          <w:rFonts w:ascii="Arial" w:hAnsi="Arial" w:cs="Arial"/>
          <w:sz w:val="22"/>
        </w:rPr>
      </w:pPr>
      <w:r>
        <w:rPr>
          <w:rFonts w:ascii="Arial" w:hAnsi="Arial" w:cs="Arial"/>
          <w:sz w:val="22"/>
        </w:rPr>
        <w:t xml:space="preserve">The social model has had a real influence on UK law and policy. The Disability Discrimination Act 1995, and later the Equality Act 2010, were shaped by social model thinking. Instead of just accepting that buildings, transport or workplaces are inaccessible, these laws place a duty on organisations to make reasonable adjustments so that disabled people are not excluded. This is a social model idea in practice: change the environment, not the person. In health settings specifically, things like the NHS Accessible Information Standard try to apply the same logic, requiring services to provide information in formats disabled people can </w:t>
      </w:r>
      <w:proofErr w:type="gramStart"/>
      <w:r>
        <w:rPr>
          <w:rFonts w:ascii="Arial" w:hAnsi="Arial" w:cs="Arial"/>
          <w:sz w:val="22"/>
        </w:rPr>
        <w:t>actually use</w:t>
      </w:r>
      <w:proofErr w:type="gramEnd"/>
      <w:r>
        <w:rPr>
          <w:rFonts w:ascii="Arial" w:hAnsi="Arial" w:cs="Arial"/>
          <w:sz w:val="22"/>
        </w:rPr>
        <w:t>, such as easy read documents or British Sign Language interpreters, rather than expecting people to adapt to standard formats.</w:t>
      </w:r>
    </w:p>
    <w:p w14:paraId="359C026D" w14:textId="77777777" w:rsidR="002357EB" w:rsidRDefault="00000000">
      <w:pPr>
        <w:spacing w:line="480" w:lineRule="auto"/>
        <w:rPr>
          <w:rFonts w:ascii="Arial" w:hAnsi="Arial" w:cs="Arial"/>
          <w:sz w:val="22"/>
        </w:rPr>
      </w:pPr>
      <w:r>
        <w:rPr>
          <w:rFonts w:ascii="Arial" w:hAnsi="Arial" w:cs="Arial"/>
          <w:sz w:val="22"/>
        </w:rPr>
        <w:t>In social care specifically, the personalisation agenda, and later legislation like the Social Services and Well-being (Wales) Act 2014, tried to put the social model's values of choice and control into everyday services. The Welsh Act talks about supporting people's wellbeing and their voice in decisions about their own care, which lines up with what the social model was originally trying to achieve.</w:t>
      </w:r>
    </w:p>
    <w:p w14:paraId="3F967193" w14:textId="77777777" w:rsidR="003B1952" w:rsidRDefault="003B1952">
      <w:pPr>
        <w:spacing w:line="480" w:lineRule="auto"/>
        <w:rPr>
          <w:rFonts w:ascii="Arial" w:hAnsi="Arial" w:cs="Arial"/>
          <w:b/>
          <w:bCs/>
        </w:rPr>
      </w:pPr>
    </w:p>
    <w:p w14:paraId="3D15ED55" w14:textId="085F9770" w:rsidR="002357EB" w:rsidRDefault="00000000">
      <w:pPr>
        <w:spacing w:line="480" w:lineRule="auto"/>
        <w:rPr>
          <w:rFonts w:ascii="Arial" w:hAnsi="Arial" w:cs="Arial"/>
          <w:b/>
          <w:bCs/>
        </w:rPr>
      </w:pPr>
      <w:r>
        <w:rPr>
          <w:rFonts w:ascii="Arial" w:hAnsi="Arial" w:cs="Arial"/>
          <w:b/>
          <w:bCs/>
        </w:rPr>
        <w:lastRenderedPageBreak/>
        <w:t>Challenges in practice</w:t>
      </w:r>
      <w:r w:rsidR="0010173D">
        <w:rPr>
          <w:rFonts w:ascii="Arial" w:hAnsi="Arial" w:cs="Arial"/>
          <w:b/>
          <w:bCs/>
        </w:rPr>
        <w:t>:</w:t>
      </w:r>
    </w:p>
    <w:p w14:paraId="0D3EB8A3" w14:textId="77777777" w:rsidR="002357EB" w:rsidRDefault="00000000">
      <w:pPr>
        <w:spacing w:line="480" w:lineRule="auto"/>
        <w:rPr>
          <w:rFonts w:ascii="Arial" w:hAnsi="Arial" w:cs="Arial"/>
          <w:sz w:val="22"/>
        </w:rPr>
      </w:pPr>
      <w:r>
        <w:rPr>
          <w:rFonts w:ascii="Arial" w:hAnsi="Arial" w:cs="Arial"/>
          <w:sz w:val="22"/>
        </w:rPr>
        <w:t xml:space="preserve">On paper, that all sounds reasonable. In practice, there is a big gap between what the law says and what </w:t>
      </w:r>
      <w:proofErr w:type="gramStart"/>
      <w:r>
        <w:rPr>
          <w:rFonts w:ascii="Arial" w:hAnsi="Arial" w:cs="Arial"/>
          <w:sz w:val="22"/>
        </w:rPr>
        <w:t>actually happens</w:t>
      </w:r>
      <w:proofErr w:type="gramEnd"/>
      <w:r>
        <w:rPr>
          <w:rFonts w:ascii="Arial" w:hAnsi="Arial" w:cs="Arial"/>
          <w:sz w:val="22"/>
        </w:rPr>
        <w:t>. One clear example is how disability benefits are assessed. Even though policy documents talk about a social model approach, the actual assessments for benefits like Personal Independence Payment still focus heavily on what a person's body can and cannot do, rather than the barriers they face. That is exactly the kind of medical model thinking the social model was trying to move away from. The UK Government is currently reviewing how these assessments work, through what is known as the Timms Review, following criticism that planned changes to eligibility did not properly reflect disabled people's own experiences (Department for Work and Pensions, 2025). Early findings from the review have highlighted that many disabled people feel current assessments do not reflect the reality of living with a fluctuating or hidden condition, echoing exactly the kind of criticism Crow (1996) made of the social model itself almost thirty years earlier. Fifty years after UPIAS first made the distinction between impairment and disability, the tension between the two models is still playing out in real government policy.</w:t>
      </w:r>
    </w:p>
    <w:p w14:paraId="3A3E0820" w14:textId="77777777" w:rsidR="002357EB" w:rsidRDefault="00000000">
      <w:pPr>
        <w:spacing w:line="480" w:lineRule="auto"/>
        <w:rPr>
          <w:rFonts w:ascii="Arial" w:hAnsi="Arial" w:cs="Arial"/>
          <w:sz w:val="22"/>
        </w:rPr>
      </w:pPr>
      <w:r>
        <w:rPr>
          <w:rFonts w:ascii="Arial" w:hAnsi="Arial" w:cs="Arial"/>
          <w:sz w:val="22"/>
        </w:rPr>
        <w:t xml:space="preserve">Personalisation has also been criticised for not delivering what it promised. Personal budgets were meant to give disabled people real choice and control over their own support. But </w:t>
      </w:r>
      <w:proofErr w:type="spellStart"/>
      <w:r>
        <w:rPr>
          <w:rFonts w:ascii="Arial" w:hAnsi="Arial" w:cs="Arial"/>
          <w:sz w:val="22"/>
        </w:rPr>
        <w:t>Slasberg</w:t>
      </w:r>
      <w:proofErr w:type="spellEnd"/>
      <w:r>
        <w:rPr>
          <w:rFonts w:ascii="Arial" w:hAnsi="Arial" w:cs="Arial"/>
          <w:sz w:val="22"/>
        </w:rPr>
        <w:t>, Beresford and Schofield (2012) found that in practice, personal budgets often do not lead to better outcomes, and the process can become more about paperwork and assessments than genuine choice. Some call this shallow personalisation: people get slightly more say over small things, but the big decisions are still made by councils and social workers, often because of limited funding.</w:t>
      </w:r>
    </w:p>
    <w:p w14:paraId="78CA9554" w14:textId="77777777" w:rsidR="002357EB" w:rsidRDefault="00000000">
      <w:pPr>
        <w:spacing w:line="480" w:lineRule="auto"/>
        <w:rPr>
          <w:rFonts w:ascii="Arial" w:hAnsi="Arial" w:cs="Arial"/>
          <w:sz w:val="22"/>
        </w:rPr>
      </w:pPr>
      <w:r>
        <w:rPr>
          <w:rFonts w:ascii="Arial" w:hAnsi="Arial" w:cs="Arial"/>
          <w:sz w:val="22"/>
        </w:rPr>
        <w:t>Changing a building is more straightforward than changing how people think, and that is a problem the social model has never fully solved. Even where physical barriers come down, disabled people can still run into low expectations, stigma, or simply being spoken over by professionals, family, or the wider public. It is one of the reasons the model's practical impact has been slower and patchier than its supporters hoped.</w:t>
      </w:r>
    </w:p>
    <w:p w14:paraId="0ECFB254" w14:textId="0E399FA3" w:rsidR="002357EB" w:rsidRDefault="00000000">
      <w:pPr>
        <w:spacing w:line="480" w:lineRule="auto"/>
        <w:rPr>
          <w:rFonts w:ascii="Arial" w:hAnsi="Arial" w:cs="Arial"/>
          <w:sz w:val="22"/>
        </w:rPr>
      </w:pPr>
      <w:r>
        <w:rPr>
          <w:rFonts w:ascii="Arial" w:hAnsi="Arial" w:cs="Arial"/>
          <w:sz w:val="22"/>
        </w:rPr>
        <w:lastRenderedPageBreak/>
        <w:t>A lot of this also comes down to funding, which policy documents do not always mention clearly. Removing barriers costs money: accessible buildings, enough care workers, and real choice over support rather than just a form to fill in. Years of financial pressure on local authorities and the NHS have made this harder to pay for, even where the political will i</w:t>
      </w:r>
      <w:r w:rsidR="0010173D">
        <w:rPr>
          <w:rFonts w:ascii="Arial" w:hAnsi="Arial" w:cs="Arial"/>
          <w:sz w:val="22"/>
        </w:rPr>
        <w:t>s there.</w:t>
      </w:r>
    </w:p>
    <w:p w14:paraId="780BBC15" w14:textId="53ADEBEF" w:rsidR="006D2F2D" w:rsidRPr="003E4ED4" w:rsidRDefault="006D2F2D" w:rsidP="003E4ED4">
      <w:pPr>
        <w:spacing w:line="480" w:lineRule="auto"/>
        <w:rPr>
          <w:rFonts w:ascii="Arial" w:hAnsi="Arial" w:cs="Arial"/>
          <w:b/>
          <w:bCs/>
        </w:rPr>
      </w:pPr>
      <w:r>
        <w:rPr>
          <w:rFonts w:ascii="Arial" w:hAnsi="Arial" w:cs="Arial"/>
          <w:b/>
          <w:bCs/>
        </w:rPr>
        <w:t>Recommendations for policy and practice</w:t>
      </w:r>
      <w:r w:rsidR="0010173D">
        <w:rPr>
          <w:rFonts w:ascii="Arial" w:hAnsi="Arial" w:cs="Arial"/>
          <w:b/>
          <w:bCs/>
        </w:rPr>
        <w:t>:</w:t>
      </w:r>
    </w:p>
    <w:p w14:paraId="753B6D7C" w14:textId="77777777" w:rsidR="002357EB" w:rsidRDefault="00000000">
      <w:pPr>
        <w:spacing w:line="480" w:lineRule="auto"/>
        <w:rPr>
          <w:rFonts w:ascii="Arial" w:hAnsi="Arial" w:cs="Arial"/>
          <w:sz w:val="22"/>
        </w:rPr>
      </w:pPr>
      <w:r>
        <w:rPr>
          <w:rFonts w:ascii="Arial" w:hAnsi="Arial" w:cs="Arial"/>
          <w:sz w:val="22"/>
        </w:rPr>
        <w:t xml:space="preserve">None of this closes itself. The most obvious starting point is the one disabled </w:t>
      </w:r>
      <w:proofErr w:type="gramStart"/>
      <w:r>
        <w:rPr>
          <w:rFonts w:ascii="Arial" w:hAnsi="Arial" w:cs="Arial"/>
          <w:sz w:val="22"/>
        </w:rPr>
        <w:t>activists</w:t>
      </w:r>
      <w:proofErr w:type="gramEnd"/>
      <w:r>
        <w:rPr>
          <w:rFonts w:ascii="Arial" w:hAnsi="Arial" w:cs="Arial"/>
          <w:sz w:val="22"/>
        </w:rPr>
        <w:t xml:space="preserve"> have been making </w:t>
      </w:r>
      <w:proofErr w:type="gramStart"/>
      <w:r>
        <w:rPr>
          <w:rFonts w:ascii="Arial" w:hAnsi="Arial" w:cs="Arial"/>
          <w:sz w:val="22"/>
        </w:rPr>
        <w:t>since</w:t>
      </w:r>
      <w:proofErr w:type="gramEnd"/>
      <w:r>
        <w:rPr>
          <w:rFonts w:ascii="Arial" w:hAnsi="Arial" w:cs="Arial"/>
          <w:sz w:val="22"/>
        </w:rPr>
        <w:t xml:space="preserve"> UPIAS: involve disabled people in designing the policies and services that affect them, rather than consulting them once the decisions are </w:t>
      </w:r>
      <w:proofErr w:type="gramStart"/>
      <w:r>
        <w:rPr>
          <w:rFonts w:ascii="Arial" w:hAnsi="Arial" w:cs="Arial"/>
          <w:sz w:val="22"/>
        </w:rPr>
        <w:t>more or less made</w:t>
      </w:r>
      <w:proofErr w:type="gramEnd"/>
      <w:r>
        <w:rPr>
          <w:rFonts w:ascii="Arial" w:hAnsi="Arial" w:cs="Arial"/>
          <w:sz w:val="22"/>
        </w:rPr>
        <w:t xml:space="preserve"> already. The Timms Review is at least trying to do this properly, building disabled people into how assessments get reviewed instead of treating them only as people to be assessed (Department for Work and Pensions, 2025). It is too early to know whether this will </w:t>
      </w:r>
      <w:proofErr w:type="gramStart"/>
      <w:r>
        <w:rPr>
          <w:rFonts w:ascii="Arial" w:hAnsi="Arial" w:cs="Arial"/>
          <w:sz w:val="22"/>
        </w:rPr>
        <w:t>actually make</w:t>
      </w:r>
      <w:proofErr w:type="gramEnd"/>
      <w:r>
        <w:rPr>
          <w:rFonts w:ascii="Arial" w:hAnsi="Arial" w:cs="Arial"/>
          <w:sz w:val="22"/>
        </w:rPr>
        <w:t xml:space="preserve"> a difference by the time the review reports its full findings.</w:t>
      </w:r>
    </w:p>
    <w:p w14:paraId="03E411A1" w14:textId="34226C5D" w:rsidR="002357EB" w:rsidRDefault="0010173D">
      <w:pPr>
        <w:spacing w:line="480" w:lineRule="auto"/>
        <w:rPr>
          <w:rFonts w:ascii="Arial" w:hAnsi="Arial" w:cs="Arial"/>
          <w:sz w:val="22"/>
        </w:rPr>
      </w:pPr>
      <w:r>
        <w:rPr>
          <w:rFonts w:ascii="Arial" w:hAnsi="Arial" w:cs="Arial"/>
          <w:sz w:val="22"/>
        </w:rPr>
        <w:t>Assessments</w:t>
      </w:r>
      <w:r w:rsidR="00000000">
        <w:rPr>
          <w:rFonts w:ascii="Arial" w:hAnsi="Arial" w:cs="Arial"/>
          <w:sz w:val="22"/>
        </w:rPr>
        <w:t xml:space="preserve"> themselves need to shift too, away from measuring what a body can or cannot physically do and towards recording the barriers someone </w:t>
      </w:r>
      <w:proofErr w:type="gramStart"/>
      <w:r w:rsidR="00000000">
        <w:rPr>
          <w:rFonts w:ascii="Arial" w:hAnsi="Arial" w:cs="Arial"/>
          <w:sz w:val="22"/>
        </w:rPr>
        <w:t>actually runs</w:t>
      </w:r>
      <w:proofErr w:type="gramEnd"/>
      <w:r w:rsidR="00000000">
        <w:rPr>
          <w:rFonts w:ascii="Arial" w:hAnsi="Arial" w:cs="Arial"/>
          <w:sz w:val="22"/>
        </w:rPr>
        <w:t xml:space="preserve"> into day to day. This point seems obvious, but it is often written in reports without much actually changing as a result. A harder ask, and one that follows more directly from Crow's (1996) argument, is making space in that same paperwork for impairment itself: pain, fatigue, chronic illness, the parts of a disabled person's life that are not simply about barriers. Leaving that out does not make the social model more disciplined; it just makes it less honest.</w:t>
      </w:r>
    </w:p>
    <w:p w14:paraId="5F851066" w14:textId="77777777" w:rsidR="002357EB" w:rsidRDefault="00000000">
      <w:pPr>
        <w:spacing w:line="480" w:lineRule="auto"/>
        <w:rPr>
          <w:rFonts w:ascii="Arial" w:hAnsi="Arial" w:cs="Arial"/>
          <w:sz w:val="22"/>
        </w:rPr>
      </w:pPr>
      <w:r>
        <w:rPr>
          <w:rFonts w:ascii="Arial" w:hAnsi="Arial" w:cs="Arial"/>
          <w:sz w:val="22"/>
        </w:rPr>
        <w:t xml:space="preserve">Staff training and proper funding are also needed. These are often included in recommendations like this one, but they are usually harder to put into practice than they are to write down. Staff who understand the social model in theory still need somewhere to put that understanding into practice, and reasonable adjustments, accessible information and genuine personal budgets all cost real money that local authorities and an already stretched </w:t>
      </w:r>
      <w:r>
        <w:rPr>
          <w:rFonts w:ascii="Arial" w:hAnsi="Arial" w:cs="Arial"/>
          <w:sz w:val="22"/>
        </w:rPr>
        <w:lastRenderedPageBreak/>
        <w:t>NHS do not reliably have. This will not change on its own. But recommendations that do not mention funding are not very realistic, so it still needs to be said.</w:t>
      </w:r>
    </w:p>
    <w:p w14:paraId="0ED2FAC4" w14:textId="77777777" w:rsidR="00A14675" w:rsidRPr="00A14675" w:rsidRDefault="00A14675" w:rsidP="003E4ED4">
      <w:pPr>
        <w:spacing w:line="480" w:lineRule="auto"/>
        <w:rPr>
          <w:rFonts w:ascii="Arial" w:hAnsi="Arial" w:cs="Arial"/>
          <w:sz w:val="22"/>
        </w:rPr>
      </w:pPr>
    </w:p>
    <w:p w14:paraId="4EEADF49" w14:textId="77777777" w:rsidR="006524ED" w:rsidRPr="003E4ED4" w:rsidRDefault="006D2F2D" w:rsidP="003E4ED4">
      <w:pPr>
        <w:spacing w:line="480" w:lineRule="auto"/>
        <w:rPr>
          <w:rFonts w:ascii="Arial" w:hAnsi="Arial" w:cs="Arial"/>
          <w:b/>
          <w:bCs/>
        </w:rPr>
      </w:pPr>
      <w:r>
        <w:rPr>
          <w:rFonts w:ascii="Arial" w:hAnsi="Arial" w:cs="Arial"/>
          <w:b/>
          <w:bCs/>
        </w:rPr>
        <w:t>Conclusion</w:t>
      </w:r>
    </w:p>
    <w:p w14:paraId="2384C232" w14:textId="77777777" w:rsidR="002357EB" w:rsidRDefault="00000000">
      <w:pPr>
        <w:spacing w:line="360" w:lineRule="auto"/>
        <w:rPr>
          <w:rFonts w:ascii="Arial" w:hAnsi="Arial" w:cs="Arial"/>
          <w:sz w:val="22"/>
        </w:rPr>
      </w:pPr>
      <w:r>
        <w:rPr>
          <w:rFonts w:ascii="Arial" w:hAnsi="Arial" w:cs="Arial"/>
          <w:sz w:val="22"/>
        </w:rPr>
        <w:t xml:space="preserve">The social model of disability changed how disability is understood, shifting the focus from individual bodies onto the barriers society creates, and it has clearly shaped UK law and social care policy, from the Equality Act 2010 to the Social Services and Well-being (Wales) Act 2014. The criticisms raised by writers like Morris, Crow, and Shakespeare and Watson were fair ones though, and they pushed the model into more rounded versions of itself, including the affirmative model and the human rights model. None of this has really closed the gap between what policy says and what </w:t>
      </w:r>
      <w:proofErr w:type="gramStart"/>
      <w:r>
        <w:rPr>
          <w:rFonts w:ascii="Arial" w:hAnsi="Arial" w:cs="Arial"/>
          <w:sz w:val="22"/>
        </w:rPr>
        <w:t>actually happens</w:t>
      </w:r>
      <w:proofErr w:type="gramEnd"/>
      <w:r>
        <w:rPr>
          <w:rFonts w:ascii="Arial" w:hAnsi="Arial" w:cs="Arial"/>
          <w:sz w:val="22"/>
        </w:rPr>
        <w:t xml:space="preserve"> in practice. No single model can fully explain what it is like to be disabled. This is probably true of most theories, not just this one. What the social model got right was the politics behind it: it gave disabled people a way to demand change, instead of just being told to cope. That part of the model is still important today, even with all the criticisms it has faced.</w:t>
      </w:r>
    </w:p>
    <w:p w14:paraId="371AC75D" w14:textId="77777777" w:rsidR="006524ED" w:rsidRPr="006524ED" w:rsidRDefault="006524ED" w:rsidP="003E4ED4">
      <w:pPr>
        <w:pStyle w:val="ListParagraph"/>
        <w:ind w:left="0"/>
        <w:rPr>
          <w:rFonts w:ascii="Arial" w:hAnsi="Arial" w:cs="Arial"/>
        </w:rPr>
      </w:pPr>
    </w:p>
    <w:p w14:paraId="195F1467" w14:textId="77777777" w:rsidR="003E4ED4" w:rsidRDefault="003E4ED4" w:rsidP="003E4ED4">
      <w:pPr>
        <w:spacing w:line="480" w:lineRule="auto"/>
        <w:rPr>
          <w:rFonts w:ascii="Arial" w:hAnsi="Arial" w:cs="Arial"/>
          <w:b/>
          <w:bCs/>
        </w:rPr>
      </w:pPr>
    </w:p>
    <w:p w14:paraId="6F9E702F" w14:textId="77777777" w:rsidR="003E4ED4" w:rsidRDefault="003E4ED4" w:rsidP="003E4ED4">
      <w:pPr>
        <w:spacing w:line="480" w:lineRule="auto"/>
        <w:rPr>
          <w:rFonts w:ascii="Arial" w:hAnsi="Arial" w:cs="Arial"/>
          <w:b/>
          <w:bCs/>
        </w:rPr>
      </w:pPr>
    </w:p>
    <w:p w14:paraId="2C42A0D4" w14:textId="77777777" w:rsidR="003E4ED4" w:rsidRDefault="003E4ED4" w:rsidP="003E4ED4">
      <w:pPr>
        <w:spacing w:line="480" w:lineRule="auto"/>
        <w:rPr>
          <w:rFonts w:ascii="Arial" w:hAnsi="Arial" w:cs="Arial"/>
          <w:b/>
          <w:bCs/>
        </w:rPr>
      </w:pPr>
    </w:p>
    <w:p w14:paraId="24D9DD47" w14:textId="77777777" w:rsidR="001F4DDF" w:rsidRDefault="001F4DDF" w:rsidP="003E4ED4">
      <w:pPr>
        <w:spacing w:line="480" w:lineRule="auto"/>
        <w:rPr>
          <w:rFonts w:ascii="Arial" w:hAnsi="Arial" w:cs="Arial"/>
          <w:b/>
          <w:bCs/>
        </w:rPr>
      </w:pPr>
    </w:p>
    <w:p w14:paraId="1417E437" w14:textId="77777777" w:rsidR="001F4DDF" w:rsidRDefault="001F4DDF" w:rsidP="003E4ED4">
      <w:pPr>
        <w:spacing w:line="480" w:lineRule="auto"/>
        <w:rPr>
          <w:rFonts w:ascii="Arial" w:hAnsi="Arial" w:cs="Arial"/>
          <w:b/>
          <w:bCs/>
        </w:rPr>
      </w:pPr>
    </w:p>
    <w:p w14:paraId="14E63C0C" w14:textId="77777777" w:rsidR="001F4DDF" w:rsidRDefault="001F4DDF" w:rsidP="003E4ED4">
      <w:pPr>
        <w:spacing w:line="480" w:lineRule="auto"/>
        <w:rPr>
          <w:rFonts w:ascii="Arial" w:hAnsi="Arial" w:cs="Arial"/>
          <w:b/>
          <w:bCs/>
        </w:rPr>
      </w:pPr>
    </w:p>
    <w:p w14:paraId="3FC9067B" w14:textId="77777777" w:rsidR="001F4DDF" w:rsidRDefault="001F4DDF" w:rsidP="003E4ED4">
      <w:pPr>
        <w:spacing w:line="480" w:lineRule="auto"/>
        <w:rPr>
          <w:rFonts w:ascii="Arial" w:hAnsi="Arial" w:cs="Arial"/>
          <w:b/>
          <w:bCs/>
        </w:rPr>
      </w:pPr>
    </w:p>
    <w:p w14:paraId="11359295" w14:textId="77777777" w:rsidR="001F4DDF" w:rsidRDefault="001F4DDF" w:rsidP="003E4ED4">
      <w:pPr>
        <w:spacing w:line="480" w:lineRule="auto"/>
        <w:rPr>
          <w:rFonts w:ascii="Arial" w:hAnsi="Arial" w:cs="Arial"/>
          <w:b/>
          <w:bCs/>
        </w:rPr>
      </w:pPr>
    </w:p>
    <w:p w14:paraId="26A1C5EA" w14:textId="77777777" w:rsidR="001F4DDF" w:rsidRDefault="001F4DDF" w:rsidP="003E4ED4">
      <w:pPr>
        <w:spacing w:line="480" w:lineRule="auto"/>
        <w:rPr>
          <w:rFonts w:ascii="Arial" w:hAnsi="Arial" w:cs="Arial"/>
          <w:b/>
          <w:bCs/>
        </w:rPr>
      </w:pPr>
    </w:p>
    <w:p w14:paraId="1320B245" w14:textId="4F450A1C" w:rsidR="006D2F2D" w:rsidRPr="003E4ED4" w:rsidRDefault="006D2F2D" w:rsidP="003E4ED4">
      <w:pPr>
        <w:spacing w:line="480" w:lineRule="auto"/>
        <w:rPr>
          <w:rFonts w:ascii="Arial" w:hAnsi="Arial" w:cs="Arial"/>
          <w:b/>
          <w:bCs/>
        </w:rPr>
      </w:pPr>
      <w:r>
        <w:rPr>
          <w:rFonts w:ascii="Arial" w:hAnsi="Arial" w:cs="Arial"/>
          <w:b/>
          <w:bCs/>
        </w:rPr>
        <w:lastRenderedPageBreak/>
        <w:t>References</w:t>
      </w:r>
    </w:p>
    <w:p w14:paraId="6863BEF4" w14:textId="77777777" w:rsidR="002357EB" w:rsidRDefault="00000000">
      <w:pPr>
        <w:spacing w:line="360" w:lineRule="auto"/>
        <w:ind w:left="720" w:hanging="720"/>
        <w:rPr>
          <w:rFonts w:ascii="Arial" w:hAnsi="Arial" w:cs="Arial"/>
          <w:sz w:val="22"/>
        </w:rPr>
      </w:pPr>
      <w:r>
        <w:rPr>
          <w:rFonts w:ascii="Arial" w:hAnsi="Arial" w:cs="Arial"/>
          <w:sz w:val="22"/>
        </w:rPr>
        <w:t>Crow, L. (1996) 'Including all of our lives: renewing the social model of disability', in Morris, J. (ed.) Encounters with Strangers: Feminism and Disability. London: The Women's Press, pp. 206–226.</w:t>
      </w:r>
    </w:p>
    <w:p w14:paraId="55A19831" w14:textId="77777777" w:rsidR="002357EB" w:rsidRDefault="00000000">
      <w:pPr>
        <w:spacing w:line="360" w:lineRule="auto"/>
        <w:ind w:left="720" w:hanging="720"/>
        <w:rPr>
          <w:rFonts w:ascii="Arial" w:hAnsi="Arial" w:cs="Arial"/>
          <w:sz w:val="22"/>
        </w:rPr>
      </w:pPr>
      <w:r>
        <w:rPr>
          <w:rFonts w:ascii="Arial" w:hAnsi="Arial" w:cs="Arial"/>
          <w:sz w:val="22"/>
        </w:rPr>
        <w:t>Department for Work and Pensions (2025) The Timms Review of Personal Independence Payment: interim report. Available at: https://www.gov.uk/government/publications/timms-review-of-personal-independence-payment-interim-report (Accessed: 3 August 2026).</w:t>
      </w:r>
    </w:p>
    <w:p w14:paraId="33586BD0" w14:textId="77777777" w:rsidR="002357EB" w:rsidRDefault="00000000">
      <w:pPr>
        <w:spacing w:line="360" w:lineRule="auto"/>
        <w:ind w:left="720" w:hanging="720"/>
        <w:rPr>
          <w:rFonts w:ascii="Arial" w:hAnsi="Arial" w:cs="Arial"/>
          <w:sz w:val="22"/>
        </w:rPr>
      </w:pPr>
      <w:r>
        <w:rPr>
          <w:rFonts w:ascii="Arial" w:hAnsi="Arial" w:cs="Arial"/>
          <w:sz w:val="22"/>
        </w:rPr>
        <w:t>Equality Act 2010. Available at: https://www.legislation.gov.uk/ukpga/2010/15/contents (Accessed: 3 August 2026).</w:t>
      </w:r>
    </w:p>
    <w:p w14:paraId="622CE67F" w14:textId="77777777" w:rsidR="002357EB" w:rsidRDefault="00000000">
      <w:pPr>
        <w:spacing w:line="360" w:lineRule="auto"/>
        <w:ind w:left="720" w:hanging="720"/>
        <w:rPr>
          <w:rFonts w:ascii="Arial" w:hAnsi="Arial" w:cs="Arial"/>
          <w:sz w:val="22"/>
        </w:rPr>
      </w:pPr>
      <w:r>
        <w:rPr>
          <w:rFonts w:ascii="Arial" w:hAnsi="Arial" w:cs="Arial"/>
          <w:sz w:val="22"/>
        </w:rPr>
        <w:t>Morris, J. (1991) Pride Against Prejudice: Transforming Attitudes to Disability. London: The Women's Press.</w:t>
      </w:r>
    </w:p>
    <w:p w14:paraId="6F939177" w14:textId="77777777" w:rsidR="002357EB" w:rsidRDefault="00000000">
      <w:pPr>
        <w:spacing w:line="360" w:lineRule="auto"/>
        <w:ind w:left="720" w:hanging="720"/>
        <w:rPr>
          <w:rFonts w:ascii="Arial" w:hAnsi="Arial" w:cs="Arial"/>
          <w:sz w:val="22"/>
        </w:rPr>
      </w:pPr>
      <w:r>
        <w:rPr>
          <w:rFonts w:ascii="Arial" w:hAnsi="Arial" w:cs="Arial"/>
          <w:sz w:val="22"/>
        </w:rPr>
        <w:t>Oliver, M. (1983) Social Work with Disabled People. Basingstoke: Macmillan.</w:t>
      </w:r>
    </w:p>
    <w:p w14:paraId="0B4081B0" w14:textId="77777777" w:rsidR="002357EB" w:rsidRDefault="00000000">
      <w:pPr>
        <w:spacing w:line="360" w:lineRule="auto"/>
        <w:ind w:left="720" w:hanging="720"/>
        <w:rPr>
          <w:rFonts w:ascii="Arial" w:hAnsi="Arial" w:cs="Arial"/>
          <w:sz w:val="22"/>
        </w:rPr>
      </w:pPr>
      <w:r>
        <w:rPr>
          <w:rFonts w:ascii="Arial" w:hAnsi="Arial" w:cs="Arial"/>
          <w:sz w:val="22"/>
        </w:rPr>
        <w:t>Shakespeare, T. and Watson, N. (2001) 'The social model of disability: an outdated ideology?', Research in Social Science and Disability, 2, pp. 9–28.</w:t>
      </w:r>
    </w:p>
    <w:p w14:paraId="44BBEF5D" w14:textId="77777777" w:rsidR="002357EB" w:rsidRDefault="00000000">
      <w:pPr>
        <w:spacing w:line="360" w:lineRule="auto"/>
        <w:ind w:left="720" w:hanging="720"/>
        <w:rPr>
          <w:rFonts w:ascii="Arial" w:hAnsi="Arial" w:cs="Arial"/>
          <w:sz w:val="22"/>
        </w:rPr>
      </w:pPr>
      <w:proofErr w:type="spellStart"/>
      <w:r>
        <w:rPr>
          <w:rFonts w:ascii="Arial" w:hAnsi="Arial" w:cs="Arial"/>
          <w:sz w:val="22"/>
        </w:rPr>
        <w:t>Slasberg</w:t>
      </w:r>
      <w:proofErr w:type="spellEnd"/>
      <w:r>
        <w:rPr>
          <w:rFonts w:ascii="Arial" w:hAnsi="Arial" w:cs="Arial"/>
          <w:sz w:val="22"/>
        </w:rPr>
        <w:t>, C., Beresford, P. and Schofield, P. (2012) 'Can personal budgets really deliver better outcomes for all at no cost? Reviewing the evidence, costs and quality', Disability &amp; Society, 27(7), pp. 1029–1034.</w:t>
      </w:r>
    </w:p>
    <w:p w14:paraId="78DAA5FD" w14:textId="77777777" w:rsidR="002357EB" w:rsidRDefault="00000000">
      <w:pPr>
        <w:spacing w:line="360" w:lineRule="auto"/>
        <w:ind w:left="720" w:hanging="720"/>
        <w:rPr>
          <w:rFonts w:ascii="Arial" w:hAnsi="Arial" w:cs="Arial"/>
          <w:sz w:val="22"/>
        </w:rPr>
      </w:pPr>
      <w:r>
        <w:rPr>
          <w:rFonts w:ascii="Arial" w:hAnsi="Arial" w:cs="Arial"/>
          <w:sz w:val="22"/>
        </w:rPr>
        <w:t>Social Services and Well-being (Wales) Act 2014. Available at: https://www.legislation.gov.uk/anaw/2014/4/contents (Accessed: 3 August 2026).</w:t>
      </w:r>
    </w:p>
    <w:p w14:paraId="771EC7A1" w14:textId="77777777" w:rsidR="002357EB" w:rsidRDefault="00000000">
      <w:pPr>
        <w:spacing w:line="360" w:lineRule="auto"/>
        <w:ind w:left="720" w:hanging="720"/>
        <w:rPr>
          <w:rFonts w:ascii="Arial" w:hAnsi="Arial" w:cs="Arial"/>
          <w:sz w:val="22"/>
        </w:rPr>
      </w:pPr>
      <w:r>
        <w:rPr>
          <w:rFonts w:ascii="Arial" w:hAnsi="Arial" w:cs="Arial"/>
          <w:sz w:val="22"/>
        </w:rPr>
        <w:t>Swain, J. and French, S. (2000) 'Towards an affirmation model of disability', Disability &amp; Society, 15(4), pp. 569–582.</w:t>
      </w:r>
    </w:p>
    <w:p w14:paraId="72DD5AE7" w14:textId="77777777" w:rsidR="002357EB" w:rsidRDefault="00000000">
      <w:pPr>
        <w:spacing w:line="360" w:lineRule="auto"/>
        <w:ind w:left="720" w:hanging="720"/>
        <w:rPr>
          <w:rFonts w:ascii="Arial" w:hAnsi="Arial" w:cs="Arial"/>
          <w:sz w:val="22"/>
        </w:rPr>
      </w:pPr>
      <w:r>
        <w:rPr>
          <w:rFonts w:ascii="Arial" w:hAnsi="Arial" w:cs="Arial"/>
          <w:sz w:val="22"/>
        </w:rPr>
        <w:t>Union of the Physically Impaired Against Segregation (UPIAS) (1976) Fundamental Principles of Disability. London: UPIAS.</w:t>
      </w:r>
    </w:p>
    <w:p w14:paraId="30F55405" w14:textId="77777777" w:rsidR="002357EB" w:rsidRDefault="00000000">
      <w:pPr>
        <w:spacing w:line="360" w:lineRule="auto"/>
        <w:ind w:left="720" w:hanging="720"/>
        <w:rPr>
          <w:rFonts w:ascii="Arial" w:hAnsi="Arial" w:cs="Arial"/>
          <w:sz w:val="22"/>
        </w:rPr>
      </w:pPr>
      <w:r>
        <w:rPr>
          <w:rFonts w:ascii="Arial" w:hAnsi="Arial" w:cs="Arial"/>
          <w:sz w:val="22"/>
        </w:rPr>
        <w:t>United Nations (2006) Convention on the Rights of Persons with Disabilities. Available at: https://www.un.org/development/desa/disabilities/convention-on-the-rights-of-persons-with-disabilities.html (Accessed: 3 August 2026).</w:t>
      </w:r>
    </w:p>
    <w:sectPr w:rsidR="002357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5AC9D7" w14:textId="77777777" w:rsidR="00A454BB" w:rsidRDefault="00A454BB" w:rsidP="00032A5B">
      <w:pPr>
        <w:spacing w:after="0" w:line="240" w:lineRule="auto"/>
      </w:pPr>
      <w:r>
        <w:separator/>
      </w:r>
    </w:p>
  </w:endnote>
  <w:endnote w:type="continuationSeparator" w:id="0">
    <w:p w14:paraId="6AEEEB2F" w14:textId="77777777" w:rsidR="00A454BB" w:rsidRDefault="00A454BB"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62D245" w14:textId="77777777" w:rsidR="00A454BB" w:rsidRDefault="00A454BB" w:rsidP="00032A5B">
      <w:pPr>
        <w:spacing w:after="0" w:line="240" w:lineRule="auto"/>
      </w:pPr>
      <w:r>
        <w:separator/>
      </w:r>
    </w:p>
  </w:footnote>
  <w:footnote w:type="continuationSeparator" w:id="0">
    <w:p w14:paraId="7F3DCBE7" w14:textId="77777777" w:rsidR="00A454BB" w:rsidRDefault="00A454BB"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2186"/>
    <w:rsid w:val="00032A5B"/>
    <w:rsid w:val="0010173D"/>
    <w:rsid w:val="001333C2"/>
    <w:rsid w:val="001F4DDF"/>
    <w:rsid w:val="002357EB"/>
    <w:rsid w:val="00317E3D"/>
    <w:rsid w:val="003B1952"/>
    <w:rsid w:val="003E4ED4"/>
    <w:rsid w:val="0058218C"/>
    <w:rsid w:val="005A444C"/>
    <w:rsid w:val="006524ED"/>
    <w:rsid w:val="006D2F2D"/>
    <w:rsid w:val="006E1FF9"/>
    <w:rsid w:val="00785886"/>
    <w:rsid w:val="007F3A6A"/>
    <w:rsid w:val="00A14675"/>
    <w:rsid w:val="00A454BB"/>
    <w:rsid w:val="00A546C8"/>
    <w:rsid w:val="00B22B1F"/>
    <w:rsid w:val="00BC79FE"/>
    <w:rsid w:val="00C558B0"/>
    <w:rsid w:val="00D545BA"/>
    <w:rsid w:val="00E81204"/>
    <w:rsid w:val="00F5415F"/>
    <w:rsid w:val="00F81510"/>
    <w:rsid w:val="00FA1054"/>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030950"/>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2032</Words>
  <Characters>11583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Sultana Rumi (2434775)</cp:lastModifiedBy>
  <cp:revision>2</cp:revision>
  <dcterms:created xsi:type="dcterms:W3CDTF">2026-08-06T22:21:00Z</dcterms:created>
  <dcterms:modified xsi:type="dcterms:W3CDTF">2026-08-06T22:21:00Z</dcterms:modified>
</cp:coreProperties>
</file>