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EB376" w14:textId="77777777" w:rsidR="00C71044" w:rsidRDefault="00C71044" w:rsidP="00C71044">
      <w:pPr>
        <w:jc w:val="center"/>
      </w:pPr>
    </w:p>
    <w:p w14:paraId="6CC66E41" w14:textId="77777777" w:rsidR="00C71044" w:rsidRDefault="00C71044" w:rsidP="00C71044">
      <w:pPr>
        <w:jc w:val="center"/>
      </w:pPr>
    </w:p>
    <w:p w14:paraId="469FA2CD" w14:textId="77777777" w:rsidR="00C71044" w:rsidRDefault="00C71044" w:rsidP="00C71044">
      <w:pPr>
        <w:jc w:val="center"/>
      </w:pPr>
    </w:p>
    <w:p w14:paraId="1C557893" w14:textId="77777777" w:rsidR="00C71044" w:rsidRDefault="00C71044" w:rsidP="00C71044">
      <w:pPr>
        <w:jc w:val="center"/>
      </w:pPr>
    </w:p>
    <w:p w14:paraId="01E43357" w14:textId="77777777" w:rsidR="00C71044" w:rsidRDefault="00C71044" w:rsidP="00C71044">
      <w:pPr>
        <w:jc w:val="center"/>
      </w:pPr>
    </w:p>
    <w:p w14:paraId="4A4A5448" w14:textId="77777777" w:rsidR="00C71044" w:rsidRDefault="00C71044" w:rsidP="00C71044">
      <w:pPr>
        <w:jc w:val="center"/>
      </w:pPr>
    </w:p>
    <w:p w14:paraId="580A3466" w14:textId="77777777" w:rsidR="00C71044" w:rsidRDefault="00C71044" w:rsidP="00C71044">
      <w:pPr>
        <w:jc w:val="center"/>
      </w:pPr>
    </w:p>
    <w:p w14:paraId="66DC73FE" w14:textId="209039E8" w:rsidR="00C71044" w:rsidRPr="00C71044" w:rsidRDefault="00C71044" w:rsidP="00C71044">
      <w:pPr>
        <w:jc w:val="center"/>
        <w:rPr>
          <w:b/>
          <w:bCs/>
          <w:sz w:val="40"/>
          <w:szCs w:val="32"/>
        </w:rPr>
      </w:pPr>
      <w:r w:rsidRPr="00C71044">
        <w:rPr>
          <w:b/>
          <w:bCs/>
          <w:sz w:val="40"/>
          <w:szCs w:val="32"/>
        </w:rPr>
        <w:t>BMSW4012</w:t>
      </w:r>
    </w:p>
    <w:p w14:paraId="5DB686C8" w14:textId="22832C63" w:rsidR="00C71044" w:rsidRPr="00C71044" w:rsidRDefault="00C71044" w:rsidP="00C71044">
      <w:pPr>
        <w:jc w:val="center"/>
        <w:rPr>
          <w:b/>
          <w:bCs/>
          <w:sz w:val="40"/>
          <w:szCs w:val="32"/>
        </w:rPr>
      </w:pPr>
      <w:r w:rsidRPr="00C71044">
        <w:rPr>
          <w:b/>
          <w:bCs/>
          <w:sz w:val="40"/>
          <w:szCs w:val="32"/>
        </w:rPr>
        <w:t>Professional Career Development</w:t>
      </w:r>
    </w:p>
    <w:p w14:paraId="1519125D" w14:textId="0030D040" w:rsidR="00C71044" w:rsidRDefault="00C71044" w:rsidP="00C71044">
      <w:pPr>
        <w:jc w:val="center"/>
        <w:rPr>
          <w:b/>
          <w:bCs/>
          <w:sz w:val="28"/>
          <w:szCs w:val="22"/>
        </w:rPr>
      </w:pPr>
      <w:r w:rsidRPr="00C71044">
        <w:rPr>
          <w:b/>
          <w:bCs/>
          <w:sz w:val="28"/>
          <w:szCs w:val="22"/>
        </w:rPr>
        <w:t>R</w:t>
      </w:r>
      <w:r w:rsidRPr="00C71044">
        <w:rPr>
          <w:b/>
          <w:bCs/>
          <w:sz w:val="28"/>
          <w:szCs w:val="22"/>
        </w:rPr>
        <w:t xml:space="preserve">eflective </w:t>
      </w:r>
      <w:r w:rsidRPr="00C71044">
        <w:rPr>
          <w:b/>
          <w:bCs/>
          <w:sz w:val="28"/>
          <w:szCs w:val="22"/>
        </w:rPr>
        <w:t>E</w:t>
      </w:r>
      <w:r w:rsidRPr="00C71044">
        <w:rPr>
          <w:b/>
          <w:bCs/>
          <w:sz w:val="28"/>
          <w:szCs w:val="22"/>
        </w:rPr>
        <w:t>ssay – Part 1</w:t>
      </w:r>
    </w:p>
    <w:p w14:paraId="185FB4AF" w14:textId="267DE3E6" w:rsidR="00CC3B3D" w:rsidRPr="00CC3B3D" w:rsidRDefault="00CC3B3D" w:rsidP="00C71044">
      <w:pPr>
        <w:jc w:val="center"/>
        <w:rPr>
          <w:b/>
          <w:bCs/>
          <w:sz w:val="32"/>
          <w:szCs w:val="24"/>
        </w:rPr>
      </w:pPr>
      <w:r w:rsidRPr="00CC3B3D">
        <w:rPr>
          <w:b/>
          <w:bCs/>
          <w:sz w:val="28"/>
          <w:szCs w:val="22"/>
        </w:rPr>
        <w:t>Word Count: 1581</w:t>
      </w:r>
    </w:p>
    <w:p w14:paraId="75AFC806" w14:textId="77777777" w:rsidR="00925E2A" w:rsidRDefault="00925E2A">
      <w:pPr>
        <w:widowControl/>
        <w:autoSpaceDE/>
        <w:autoSpaceDN/>
        <w:spacing w:before="0" w:after="160" w:line="259" w:lineRule="auto"/>
        <w:jc w:val="left"/>
        <w:rPr>
          <w:i/>
          <w:iCs/>
        </w:rPr>
      </w:pPr>
      <w:r>
        <w:rPr>
          <w:i/>
          <w:iCs/>
        </w:rPr>
        <w:br w:type="page"/>
      </w:r>
    </w:p>
    <w:p w14:paraId="4CE44EDC" w14:textId="4DD4BEFD" w:rsidR="00751DC6" w:rsidRPr="00925E2A" w:rsidRDefault="00751DC6" w:rsidP="00751DC6">
      <w:pPr>
        <w:rPr>
          <w:i/>
          <w:iCs/>
        </w:rPr>
      </w:pPr>
      <w:r w:rsidRPr="00925E2A">
        <w:rPr>
          <w:i/>
          <w:iCs/>
        </w:rPr>
        <w:lastRenderedPageBreak/>
        <w:t xml:space="preserve">Title: </w:t>
      </w:r>
      <w:r w:rsidR="00925E2A" w:rsidRPr="00925E2A">
        <w:rPr>
          <w:i/>
          <w:iCs/>
        </w:rPr>
        <w:t>Reflecting on Professional Career Development: Applying Rolfe’s Reflective Cycle to Enhance Employability and Growth</w:t>
      </w:r>
    </w:p>
    <w:p w14:paraId="60005C92" w14:textId="66C74155" w:rsidR="00751DC6" w:rsidRDefault="00751DC6" w:rsidP="00751DC6">
      <w:pPr>
        <w:pStyle w:val="Heading1"/>
      </w:pPr>
      <w:r>
        <w:t>Introduction</w:t>
      </w:r>
    </w:p>
    <w:p w14:paraId="05223DC3" w14:textId="1489B1B2" w:rsidR="00751DC6" w:rsidRPr="00751DC6" w:rsidRDefault="00751DC6" w:rsidP="00751DC6">
      <w:r w:rsidRPr="00751DC6">
        <w:t>Graduates have to undergo professional career development</w:t>
      </w:r>
      <w:r w:rsidR="00925E2A">
        <w:t>,</w:t>
      </w:r>
      <w:r w:rsidRPr="00751DC6">
        <w:t xml:space="preserve"> as it is something that enables us to fit into the world of work with the expertise and confidence that we need in order to deal with this world of work. The lectures of Professional Career Development have helped me realise the necessity of reflection in terms of elaborating my strengths, weaknesses, and future aspirations. Through the reflective cycle of What?, I have learned to avoid most of the consequences that would have come with my former lack of vision. So what? But now what?” </w:t>
      </w:r>
      <w:r w:rsidR="00925E2A">
        <w:t>In</w:t>
      </w:r>
      <w:r w:rsidRPr="00751DC6">
        <w:t xml:space="preserve"> this essay, I would be critical to share my experience, what I have learned, and how I would </w:t>
      </w:r>
      <w:r w:rsidR="00925E2A">
        <w:t>utilise</w:t>
      </w:r>
      <w:r w:rsidRPr="00751DC6">
        <w:t xml:space="preserve"> models</w:t>
      </w:r>
      <w:r w:rsidR="00925E2A">
        <w:t>,</w:t>
      </w:r>
      <w:r w:rsidRPr="00751DC6">
        <w:t xml:space="preserve"> including but not limited to Kolb Experiential Learning Cycle, Gibbs Reflective Cycle and SWOT Analysis</w:t>
      </w:r>
      <w:r w:rsidR="00925E2A">
        <w:t>,</w:t>
      </w:r>
      <w:r w:rsidRPr="00751DC6">
        <w:t xml:space="preserve"> to help me grow professionally.</w:t>
      </w:r>
    </w:p>
    <w:p w14:paraId="4FF93DAA" w14:textId="77777777" w:rsidR="00751DC6" w:rsidRDefault="00751DC6" w:rsidP="00751DC6">
      <w:pPr>
        <w:pStyle w:val="Heading1"/>
      </w:pPr>
      <w:r>
        <w:t xml:space="preserve">What? </w:t>
      </w:r>
    </w:p>
    <w:p w14:paraId="27BF71F5" w14:textId="1289FAD1" w:rsidR="00751DC6" w:rsidRPr="00925E2A" w:rsidRDefault="00751DC6" w:rsidP="00751DC6">
      <w:pPr>
        <w:rPr>
          <w:lang w:val="en-GB" w:eastAsia="en-GB"/>
        </w:rPr>
      </w:pPr>
      <w:r>
        <w:t xml:space="preserve">My main source of inspiration as I have grown in life and career has been my mother. She proved to be resilient, patient and strong even in difficult situations, including giving birth to eight children </w:t>
      </w:r>
      <w:r w:rsidR="00925E2A">
        <w:t>after</w:t>
      </w:r>
      <w:r>
        <w:t xml:space="preserve"> the death of my father</w:t>
      </w:r>
      <w:r w:rsidR="00925E2A">
        <w:t>,</w:t>
      </w:r>
      <w:r>
        <w:t xml:space="preserve"> and she </w:t>
      </w:r>
      <w:r w:rsidR="00925E2A">
        <w:t>continued</w:t>
      </w:r>
      <w:r>
        <w:t xml:space="preserve"> going to work when going through cancer. Seeing her model</w:t>
      </w:r>
      <w:r w:rsidR="00925E2A">
        <w:t>,</w:t>
      </w:r>
      <w:r>
        <w:t xml:space="preserve"> my values of persistence, hard work, and determination are crucial to my career development as qualities that I have now as a result of observation.</w:t>
      </w:r>
    </w:p>
    <w:p w14:paraId="1FC03EA2" w14:textId="5C9819F4" w:rsidR="00751DC6" w:rsidRPr="00925E2A" w:rsidRDefault="00751DC6" w:rsidP="00751DC6">
      <w:pPr>
        <w:rPr>
          <w:lang w:val="en-GB" w:eastAsia="en-GB"/>
        </w:rPr>
      </w:pPr>
      <w:r>
        <w:t xml:space="preserve">The second experience which comes to mind is the fact </w:t>
      </w:r>
      <w:r w:rsidR="00925E2A">
        <w:t xml:space="preserve">that </w:t>
      </w:r>
      <w:r>
        <w:t xml:space="preserve">I chose to take my education back after several years of </w:t>
      </w:r>
      <w:r>
        <w:t>full-time</w:t>
      </w:r>
      <w:r>
        <w:t xml:space="preserve"> motherhood. I had taken the course CertHE Employability Skills at Swansea Business Campus</w:t>
      </w:r>
      <w:r w:rsidR="00925E2A">
        <w:t>,</w:t>
      </w:r>
      <w:r>
        <w:t xml:space="preserve"> and this decision has totally transformed my perception </w:t>
      </w:r>
      <w:r w:rsidR="00925E2A">
        <w:t>of</w:t>
      </w:r>
      <w:r>
        <w:t xml:space="preserve"> myself. First, I was worried about whether I would succeed in academic studies when returning to study after a long period. Nevertheless, the induction lesson, the friendly attitude of lecturers, and the contacts I made quickly with the learners made me feel reassured. This step has been able to </w:t>
      </w:r>
      <w:r w:rsidR="00950967">
        <w:t>make one realise</w:t>
      </w:r>
      <w:r>
        <w:t xml:space="preserve"> and regain confidence as well as the capacity to achieve greater things</w:t>
      </w:r>
      <w:r w:rsidR="00925E2A">
        <w:t xml:space="preserve"> </w:t>
      </w:r>
      <w:r w:rsidR="00925E2A" w:rsidRPr="00925E2A">
        <w:rPr>
          <w:lang w:val="en-GB" w:eastAsia="en-GB"/>
        </w:rPr>
        <w:t>(Aaron et al., 2021)</w:t>
      </w:r>
      <w:r>
        <w:t>.</w:t>
      </w:r>
    </w:p>
    <w:p w14:paraId="5F0DEB90" w14:textId="784033BD" w:rsidR="00751DC6" w:rsidRDefault="00751DC6" w:rsidP="00751DC6">
      <w:r>
        <w:t>My strength of remaining composed even in a difficult situation is another important attribute of my personal development. Many times</w:t>
      </w:r>
      <w:r w:rsidR="00925E2A">
        <w:t>,</w:t>
      </w:r>
      <w:r>
        <w:t xml:space="preserve"> I am a fixed point to others</w:t>
      </w:r>
      <w:r w:rsidR="00925E2A">
        <w:t>;</w:t>
      </w:r>
      <w:r>
        <w:t xml:space="preserve"> I can calm down, think through </w:t>
      </w:r>
      <w:r>
        <w:lastRenderedPageBreak/>
        <w:t>issues and offer solutions. This has proved to be beneficial within the family as well as in group learning</w:t>
      </w:r>
      <w:r w:rsidR="00C71044">
        <w:t xml:space="preserve"> </w:t>
      </w:r>
      <w:r w:rsidR="00C71044" w:rsidRPr="00925E2A">
        <w:rPr>
          <w:lang w:val="en-GB" w:eastAsia="en-GB"/>
        </w:rPr>
        <w:t>(Robertson, Hooley &amp; McCash, 2020)</w:t>
      </w:r>
      <w:r>
        <w:t>. As another instance, once we experienced stress in groups in class, I did not panic and assisted other students to structure their thoughts, and this reinforced teamwork.</w:t>
      </w:r>
    </w:p>
    <w:p w14:paraId="3412CE94" w14:textId="620F1DD4" w:rsidR="00751DC6" w:rsidRPr="00950967" w:rsidRDefault="00925E2A" w:rsidP="00751DC6">
      <w:pPr>
        <w:rPr>
          <w:lang w:val="en-GB" w:eastAsia="en-GB"/>
        </w:rPr>
      </w:pPr>
      <w:r>
        <w:rPr>
          <w:noProof/>
        </w:rPr>
        <w:drawing>
          <wp:anchor distT="0" distB="0" distL="114300" distR="114300" simplePos="0" relativeHeight="251658240" behindDoc="0" locked="0" layoutInCell="1" allowOverlap="1" wp14:anchorId="4B91A430" wp14:editId="18D428CF">
            <wp:simplePos x="0" y="0"/>
            <wp:positionH relativeFrom="margin">
              <wp:align>center</wp:align>
            </wp:positionH>
            <wp:positionV relativeFrom="paragraph">
              <wp:posOffset>1671320</wp:posOffset>
            </wp:positionV>
            <wp:extent cx="3098800" cy="2985770"/>
            <wp:effectExtent l="0" t="0" r="6350" b="5080"/>
            <wp:wrapTopAndBottom/>
            <wp:docPr id="1" name="Picture 1" descr="Rolfe's Reflective Model by Academic AssignmentsAcademic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Rolfe's Reflective Model by Academic AssignmentsAcademic Assignment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3098800" cy="2985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1DC6">
        <w:t xml:space="preserve">When I think of these experiences, I </w:t>
      </w:r>
      <w:r>
        <w:t>realise</w:t>
      </w:r>
      <w:r w:rsidR="00751DC6">
        <w:t xml:space="preserve"> that it has been both good and difficult. The sacrifices made by my mother motivated me</w:t>
      </w:r>
      <w:r>
        <w:t>,</w:t>
      </w:r>
      <w:r w:rsidR="00751DC6">
        <w:t xml:space="preserve"> yet compelled me to ensure that I performed better in solving a problem to match the strength of my mother. The liberating but apprehensive experience of going back to school included worry </w:t>
      </w:r>
      <w:r>
        <w:t>about</w:t>
      </w:r>
      <w:r w:rsidR="00751DC6">
        <w:t xml:space="preserve"> how to </w:t>
      </w:r>
      <w:r>
        <w:t>balance</w:t>
      </w:r>
      <w:r w:rsidR="00751DC6">
        <w:t xml:space="preserve"> family and school</w:t>
      </w:r>
      <w:r w:rsidR="00950967">
        <w:t xml:space="preserve"> </w:t>
      </w:r>
      <w:r w:rsidR="00950967" w:rsidRPr="00925E2A">
        <w:rPr>
          <w:lang w:val="en-GB" w:eastAsia="en-GB"/>
        </w:rPr>
        <w:t>(Cottrell, 2021)</w:t>
      </w:r>
      <w:r w:rsidR="00751DC6">
        <w:t>. Likewise, my capacity to remain composed also benefits other people; however, it can also cause me to overlook stress in my own life.</w:t>
      </w:r>
    </w:p>
    <w:p w14:paraId="333F648E" w14:textId="606A9C83" w:rsidR="00925E2A" w:rsidRDefault="00925E2A" w:rsidP="00925E2A">
      <w:pPr>
        <w:jc w:val="center"/>
      </w:pPr>
      <w:r>
        <w:t xml:space="preserve">Figure 01: Rolfe’s Reflective Model (Source: </w:t>
      </w:r>
      <w:r w:rsidRPr="00925E2A">
        <w:t>academicassignments</w:t>
      </w:r>
      <w:r>
        <w:t>, 2025)</w:t>
      </w:r>
    </w:p>
    <w:p w14:paraId="52660129" w14:textId="160D9FD5" w:rsidR="00751DC6" w:rsidRDefault="00751DC6" w:rsidP="00751DC6">
      <w:pPr>
        <w:pStyle w:val="Heading1"/>
        <w:rPr>
          <w:rStyle w:val="Strong"/>
          <w:b/>
          <w:bCs w:val="0"/>
        </w:rPr>
      </w:pPr>
      <w:r>
        <w:rPr>
          <w:rStyle w:val="Strong"/>
          <w:b/>
          <w:bCs w:val="0"/>
        </w:rPr>
        <w:t>So What?</w:t>
      </w:r>
    </w:p>
    <w:p w14:paraId="1195BD12" w14:textId="37E144DB" w:rsidR="00751DC6" w:rsidRDefault="00751DC6" w:rsidP="00751DC6">
      <w:r>
        <w:t xml:space="preserve">Those experiences have helped me to draw some important </w:t>
      </w:r>
      <w:r w:rsidR="00925E2A">
        <w:t>conclusions</w:t>
      </w:r>
      <w:r>
        <w:t xml:space="preserve"> concerning my abilities and weaknesses that need enhancement. Considering them, I will be able to relate personal traits to professional structures to learn better how to excel in my profession.</w:t>
      </w:r>
    </w:p>
    <w:p w14:paraId="38830E57" w14:textId="6F3BBAD7" w:rsidR="00751DC6" w:rsidRPr="00950967" w:rsidRDefault="00751DC6" w:rsidP="00751DC6">
      <w:pPr>
        <w:rPr>
          <w:lang w:val="en-GB" w:eastAsia="en-GB"/>
        </w:rPr>
      </w:pPr>
      <w:r>
        <w:t>In the first place, the experience of my mother as a resilient person teaches me that determination should play a crucial role in professional life. Nevertheless, resilience is not sufficient</w:t>
      </w:r>
      <w:r w:rsidR="00925E2A">
        <w:t>;</w:t>
      </w:r>
      <w:r>
        <w:t xml:space="preserve"> I will also need to be taught how to plan my career strategically. It is at this point that SWOT Analysis </w:t>
      </w:r>
      <w:r>
        <w:lastRenderedPageBreak/>
        <w:t xml:space="preserve">(Strengths, Weaknesses, Opportunities, Threats) would prove helpful. I am an optimist, empathetic, and stressed. The weaknesses that I have to offer are that I am self-doubting and I lack professional experience because of career breaks. The opportunities that I have consist of education, networking, and employability. I have threats in </w:t>
      </w:r>
      <w:r w:rsidR="00925E2A">
        <w:t xml:space="preserve">the </w:t>
      </w:r>
      <w:r>
        <w:t xml:space="preserve">form of competition </w:t>
      </w:r>
      <w:r w:rsidR="00925E2A">
        <w:t>in</w:t>
      </w:r>
      <w:r>
        <w:t xml:space="preserve"> the job market and family responsibilities. Applying SWOT enables me to be more critical and phlegmatic in determining what actions should be </w:t>
      </w:r>
      <w:r w:rsidR="00925E2A">
        <w:t>taken</w:t>
      </w:r>
      <w:r>
        <w:t xml:space="preserve"> in the future in order to fight challenges. It also underlines that it is very important to periodically </w:t>
      </w:r>
      <w:r w:rsidR="00925E2A">
        <w:t>analyse</w:t>
      </w:r>
      <w:r>
        <w:t xml:space="preserve"> progress and modify the course of </w:t>
      </w:r>
      <w:r w:rsidR="00950967">
        <w:t xml:space="preserve">a </w:t>
      </w:r>
      <w:r>
        <w:t>career</w:t>
      </w:r>
      <w:r w:rsidR="00950967">
        <w:t xml:space="preserve"> </w:t>
      </w:r>
      <w:r w:rsidR="00950967" w:rsidRPr="00925E2A">
        <w:rPr>
          <w:lang w:val="en-GB" w:eastAsia="en-GB"/>
        </w:rPr>
        <w:t>(Stambulova, Ryba &amp; Henriksen, 2021)</w:t>
      </w:r>
      <w:r>
        <w:t>.</w:t>
      </w:r>
      <w:r w:rsidR="00950967">
        <w:t xml:space="preserve"> </w:t>
      </w:r>
    </w:p>
    <w:p w14:paraId="23B96F6B" w14:textId="28919AB9" w:rsidR="00751DC6" w:rsidRPr="00950967" w:rsidRDefault="00751DC6" w:rsidP="00751DC6">
      <w:pPr>
        <w:rPr>
          <w:lang w:val="en-GB" w:eastAsia="en-GB"/>
        </w:rPr>
      </w:pPr>
      <w:r>
        <w:t>Second, by deciding to go back to study, I prove that experiential education is strong. This is connected to the Experiential Learning Cycle presented by Kolb (1984) that incorporates four phases - the concrete experience, reflective observation, abstract conceptualisation, and active experimentation. My actual involvement</w:t>
      </w:r>
      <w:r w:rsidR="00925E2A">
        <w:t>,</w:t>
      </w:r>
      <w:r>
        <w:t xml:space="preserve"> going back to education</w:t>
      </w:r>
      <w:r w:rsidR="00925E2A">
        <w:t>,</w:t>
      </w:r>
      <w:r>
        <w:t xml:space="preserve"> would be a concrete experience, reflecting on my development and my confidence would be reflective observation, comprehending how the learning skills can work in the real job world would be abstract conceptualisation and planning further study (Level 5 and Level 6) would be active experimentation. This cycle demonstrates to me that learning is </w:t>
      </w:r>
      <w:r w:rsidR="00925E2A">
        <w:t>ongoing</w:t>
      </w:r>
      <w:r>
        <w:t xml:space="preserve"> and every step towards it develops professional competence</w:t>
      </w:r>
      <w:r w:rsidR="00950967">
        <w:t xml:space="preserve"> </w:t>
      </w:r>
      <w:r w:rsidR="00950967" w:rsidRPr="00925E2A">
        <w:rPr>
          <w:lang w:val="en-GB" w:eastAsia="en-GB"/>
        </w:rPr>
        <w:t>(Gallagher, 2022)</w:t>
      </w:r>
      <w:r>
        <w:t>. Notably, the model by Kolb helps me change the thinking that mistakes are failures by viewing them as a chance to develop. To illustrate this point, I encountered difficulty in writing essays at the beginning and used reflection, conceptualisation and tried new learning techniques that allowed me to raise my grades in essay writing.</w:t>
      </w:r>
    </w:p>
    <w:p w14:paraId="5FE2146A" w14:textId="4A3FAD4E" w:rsidR="00751DC6" w:rsidRPr="00950967" w:rsidRDefault="00751DC6" w:rsidP="00751DC6">
      <w:pPr>
        <w:rPr>
          <w:lang w:val="en-GB" w:eastAsia="en-GB"/>
        </w:rPr>
      </w:pPr>
      <w:r>
        <w:t xml:space="preserve">Thirdly, my emotional intelligence presents my capacity to remain composed during problematic situations, which brings to the fore the issue of reflection, which is essential in emotional intelligence. This is connected with the process of </w:t>
      </w:r>
      <w:r w:rsidR="00925E2A">
        <w:t xml:space="preserve">the </w:t>
      </w:r>
      <w:r>
        <w:t>Reflective Cycle of Gibbs (1988)</w:t>
      </w:r>
      <w:r w:rsidR="00925E2A">
        <w:t>,</w:t>
      </w:r>
      <w:r>
        <w:t xml:space="preserve"> which supports the necessity to assess experiences, </w:t>
      </w:r>
      <w:r w:rsidR="00925E2A">
        <w:t>feelings</w:t>
      </w:r>
      <w:r>
        <w:t xml:space="preserve">, </w:t>
      </w:r>
      <w:r w:rsidR="00925E2A">
        <w:t>analyse</w:t>
      </w:r>
      <w:r>
        <w:t>, conclusion and plan actions</w:t>
      </w:r>
      <w:r w:rsidR="00950967">
        <w:t xml:space="preserve"> </w:t>
      </w:r>
      <w:r w:rsidR="00950967" w:rsidRPr="00925E2A">
        <w:rPr>
          <w:lang w:val="en-GB" w:eastAsia="en-GB"/>
        </w:rPr>
        <w:t>(Dweck, 2017)</w:t>
      </w:r>
      <w:r>
        <w:t xml:space="preserve">. To illustrate, the empathy allowed me to provide support to others in case of stressful group work. The reflection using </w:t>
      </w:r>
      <w:r w:rsidR="00925E2A">
        <w:t xml:space="preserve">the </w:t>
      </w:r>
      <w:r>
        <w:t>Gibbs model enables me to note some strengths (emotional stability) and weaknesses (ignoring my well-being). It also demonstrates to me how to get better by putting boundaries and practising self-care</w:t>
      </w:r>
      <w:r w:rsidR="00950967">
        <w:t xml:space="preserve"> </w:t>
      </w:r>
      <w:r w:rsidR="00950967" w:rsidRPr="00925E2A">
        <w:rPr>
          <w:lang w:val="en-GB" w:eastAsia="en-GB"/>
        </w:rPr>
        <w:t>(Orman, Şimşek &amp; Kozak Çakır, 2023)</w:t>
      </w:r>
      <w:r>
        <w:t xml:space="preserve">. The ability to </w:t>
      </w:r>
      <w:r w:rsidR="00925E2A">
        <w:t>analyse</w:t>
      </w:r>
      <w:r>
        <w:t xml:space="preserve"> and adapt in the workplace will enable me to deal with conflict management and the maintenance of professional relations, as long as it is balanced with self-protection.</w:t>
      </w:r>
    </w:p>
    <w:p w14:paraId="2429FC25" w14:textId="0DD9F3A3" w:rsidR="00751DC6" w:rsidRDefault="00751DC6" w:rsidP="00751DC6">
      <w:pPr>
        <w:pStyle w:val="Heading1"/>
        <w:rPr>
          <w:rStyle w:val="Strong"/>
          <w:b/>
          <w:bCs w:val="0"/>
        </w:rPr>
      </w:pPr>
      <w:r>
        <w:rPr>
          <w:rStyle w:val="Strong"/>
          <w:b/>
          <w:bCs w:val="0"/>
        </w:rPr>
        <w:lastRenderedPageBreak/>
        <w:t xml:space="preserve">Now What? </w:t>
      </w:r>
    </w:p>
    <w:p w14:paraId="7EB2B94A" w14:textId="1379999A" w:rsidR="00925E2A" w:rsidRDefault="00925E2A" w:rsidP="00925E2A">
      <w:r>
        <w:t xml:space="preserve">I will have to take the lessons I </w:t>
      </w:r>
      <w:r>
        <w:t>learned</w:t>
      </w:r>
      <w:r>
        <w:t xml:space="preserve"> during such reflections and implement the professional development models in directing my </w:t>
      </w:r>
      <w:r>
        <w:t>behaviour</w:t>
      </w:r>
      <w:r>
        <w:t>.</w:t>
      </w:r>
      <w:r w:rsidR="00950967">
        <w:t xml:space="preserve"> </w:t>
      </w:r>
      <w:r>
        <w:t xml:space="preserve">Through the strength of my mother, I have learned that there will never be </w:t>
      </w:r>
      <w:r>
        <w:t>a</w:t>
      </w:r>
      <w:r>
        <w:t xml:space="preserve"> time of giving up. Nevertheless, this will require me to incorporate </w:t>
      </w:r>
      <w:r>
        <w:t>organised</w:t>
      </w:r>
      <w:r>
        <w:t xml:space="preserve"> career design. Under the SWOT framework, I will make it a habit to regularly examine my strengths and weaknesses, find ways of training, and control any form of threats that may arise due to workload or a shortage of confidence. An example is that I will attend employability workshops to enhance my skills in </w:t>
      </w:r>
      <w:r>
        <w:t>interviews</w:t>
      </w:r>
      <w:r>
        <w:t xml:space="preserve"> and writing an excellent CV</w:t>
      </w:r>
      <w:r>
        <w:t>,</w:t>
      </w:r>
      <w:r>
        <w:t xml:space="preserve"> translating my </w:t>
      </w:r>
      <w:r>
        <w:t>weaknesses</w:t>
      </w:r>
      <w:r>
        <w:t xml:space="preserve"> into </w:t>
      </w:r>
      <w:r>
        <w:t>strengths</w:t>
      </w:r>
      <w:r>
        <w:t>. I intend to apply SWOT as an annual career review measure, so that I become responsive to any changes in the industry.</w:t>
      </w:r>
    </w:p>
    <w:p w14:paraId="297B35C2" w14:textId="47160E8C" w:rsidR="00925E2A" w:rsidRPr="00950967" w:rsidRDefault="00925E2A" w:rsidP="00925E2A">
      <w:pPr>
        <w:rPr>
          <w:lang w:val="en-GB" w:eastAsia="en-GB"/>
        </w:rPr>
      </w:pPr>
      <w:r>
        <w:t xml:space="preserve">Based on my decision to resume my studies, I will keep on using the Kolb Experiential Learning Cycle to make sure that I learn actively through each and every chance. To take an example, once I complete Level 4, I will move on </w:t>
      </w:r>
      <w:r>
        <w:t xml:space="preserve">to </w:t>
      </w:r>
      <w:r>
        <w:t xml:space="preserve">Level 5 and transfer classroom to a real and non-classroom environment like an internship or volunteering. The professional </w:t>
      </w:r>
      <w:r>
        <w:t>experimentation</w:t>
      </w:r>
      <w:r>
        <w:t xml:space="preserve"> will allow me to develop my employability and obtain some professional experience. This will also encourage </w:t>
      </w:r>
      <w:r w:rsidR="00950967">
        <w:t>being</w:t>
      </w:r>
      <w:r>
        <w:t xml:space="preserve"> an adult learner, always trying to keep up with changes in the job market</w:t>
      </w:r>
      <w:r>
        <w:t>,</w:t>
      </w:r>
      <w:r>
        <w:t xml:space="preserve"> like the use of digital transformation and new technologies</w:t>
      </w:r>
      <w:r w:rsidR="00950967">
        <w:t xml:space="preserve"> </w:t>
      </w:r>
      <w:r w:rsidR="00950967" w:rsidRPr="00925E2A">
        <w:rPr>
          <w:lang w:val="en-GB" w:eastAsia="en-GB"/>
        </w:rPr>
        <w:t>(Cottrell, 2019)</w:t>
      </w:r>
      <w:r>
        <w:t>.</w:t>
      </w:r>
    </w:p>
    <w:p w14:paraId="7D6472DA" w14:textId="393CFCEE" w:rsidR="00925E2A" w:rsidRPr="00950967" w:rsidRDefault="00925E2A" w:rsidP="00925E2A">
      <w:pPr>
        <w:rPr>
          <w:lang w:val="en-GB" w:eastAsia="en-GB"/>
        </w:rPr>
      </w:pPr>
      <w:r>
        <w:t xml:space="preserve">As part of my strength, which is to be calm and composed, I will apply the Reflective Cycle of Gibbs to help me handle my emotions and stress better. This does not only imply helping others but also thinking about how situations can influence me as a person. To give an instance, I will be thinking systematically after confronting </w:t>
      </w:r>
      <w:r>
        <w:t xml:space="preserve">the </w:t>
      </w:r>
      <w:r>
        <w:t xml:space="preserve">group application: What occurred? How was I? What did I do right? </w:t>
      </w:r>
      <w:r>
        <w:t>So,</w:t>
      </w:r>
      <w:r>
        <w:t xml:space="preserve"> what could I do better? This will enable me to draw lines and make sure I take care of myself </w:t>
      </w:r>
      <w:r>
        <w:t>to</w:t>
      </w:r>
      <w:r>
        <w:t xml:space="preserve"> serve others. Within a professional context, the reflection will also help </w:t>
      </w:r>
      <w:r w:rsidR="00950967">
        <w:t>to</w:t>
      </w:r>
      <w:r>
        <w:t xml:space="preserve"> acquire the ability to lead effectively, handle </w:t>
      </w:r>
      <w:r>
        <w:t>conflicts</w:t>
      </w:r>
      <w:r>
        <w:t xml:space="preserve"> within a group, and have better relationships with colleagues</w:t>
      </w:r>
      <w:r w:rsidR="00950967">
        <w:t xml:space="preserve"> </w:t>
      </w:r>
      <w:r w:rsidR="00950967" w:rsidRPr="00925E2A">
        <w:rPr>
          <w:lang w:val="en-GB" w:eastAsia="en-GB"/>
        </w:rPr>
        <w:t>(Li et al., 2022)</w:t>
      </w:r>
      <w:r>
        <w:t>.</w:t>
      </w:r>
    </w:p>
    <w:p w14:paraId="47CD96DF" w14:textId="0D477939" w:rsidR="00925E2A" w:rsidRPr="00950967" w:rsidRDefault="00925E2A" w:rsidP="00925E2A">
      <w:pPr>
        <w:rPr>
          <w:lang w:val="en-GB" w:eastAsia="en-GB"/>
        </w:rPr>
      </w:pPr>
      <w:r>
        <w:t xml:space="preserve">Wider areas that need to be addressed are the competitive work environment, </w:t>
      </w:r>
      <w:r>
        <w:t xml:space="preserve">the </w:t>
      </w:r>
      <w:r>
        <w:t xml:space="preserve">need </w:t>
      </w:r>
      <w:r>
        <w:t>for</w:t>
      </w:r>
      <w:r>
        <w:t xml:space="preserve"> digital skills, and networking. In order to overcome these, I will create a professional profile </w:t>
      </w:r>
      <w:r>
        <w:t>on</w:t>
      </w:r>
      <w:r>
        <w:t xml:space="preserve"> the LinkedIn platform, visit career fairs and connect with lecturers and employers. I further intend to reinforce time planning to enable </w:t>
      </w:r>
      <w:r>
        <w:t xml:space="preserve">the </w:t>
      </w:r>
      <w:r>
        <w:t xml:space="preserve">achievement of equilibrium in family and study activities. Using personal resilience as a factor coupled with a well-laid strategy, </w:t>
      </w:r>
      <w:r w:rsidR="00950967">
        <w:t xml:space="preserve">it is possible to be </w:t>
      </w:r>
      <w:r>
        <w:t xml:space="preserve">in a better </w:t>
      </w:r>
      <w:r>
        <w:lastRenderedPageBreak/>
        <w:t>position</w:t>
      </w:r>
      <w:r>
        <w:t xml:space="preserve"> to survive in competitive sectors like </w:t>
      </w:r>
      <w:r>
        <w:t xml:space="preserve">the </w:t>
      </w:r>
      <w:r>
        <w:t>business or management sector</w:t>
      </w:r>
      <w:r w:rsidR="00950967">
        <w:t xml:space="preserve"> </w:t>
      </w:r>
      <w:r w:rsidR="00950967" w:rsidRPr="00925E2A">
        <w:rPr>
          <w:lang w:val="en-GB" w:eastAsia="en-GB"/>
        </w:rPr>
        <w:t>(Smale, 2015)</w:t>
      </w:r>
      <w:r>
        <w:t>.</w:t>
      </w:r>
    </w:p>
    <w:p w14:paraId="3521B5D0" w14:textId="28FB8310" w:rsidR="00925E2A" w:rsidRDefault="00925E2A" w:rsidP="00925E2A">
      <w:pPr>
        <w:pStyle w:val="Heading1"/>
      </w:pPr>
      <w:r>
        <w:t>Conclusion</w:t>
      </w:r>
    </w:p>
    <w:p w14:paraId="6948CD5E" w14:textId="4DC95EFB" w:rsidR="00925E2A" w:rsidRDefault="00925E2A" w:rsidP="00925E2A">
      <w:r>
        <w:t xml:space="preserve">Using the reflective framework by Rolfe has helped me to </w:t>
      </w:r>
      <w:r>
        <w:t>analyse</w:t>
      </w:r>
      <w:r>
        <w:t xml:space="preserve"> my life experiences and what they mean</w:t>
      </w:r>
      <w:r>
        <w:t>,</w:t>
      </w:r>
      <w:r>
        <w:t xml:space="preserve"> and how I can move forward. With the help of SWOT Analysis, the Experiential Learning Cycle of Kolb, and the Reflective Cycle of Gibbs, I will be able to develop resilience, </w:t>
      </w:r>
      <w:r>
        <w:t>decision-making</w:t>
      </w:r>
      <w:r>
        <w:t xml:space="preserve">, and </w:t>
      </w:r>
      <w:r>
        <w:t>emotional</w:t>
      </w:r>
      <w:r>
        <w:t xml:space="preserve"> flexibility into the professional development strategies. Through systematic reflection, life-long learning, and anticipatory </w:t>
      </w:r>
      <w:r>
        <w:t>practising</w:t>
      </w:r>
      <w:r>
        <w:t xml:space="preserve"> of industry needs, I am sure that I will attain my long-term career objectives.</w:t>
      </w:r>
    </w:p>
    <w:p w14:paraId="414DA44A" w14:textId="5AA4944E" w:rsidR="00925E2A" w:rsidRDefault="00925E2A">
      <w:pPr>
        <w:widowControl/>
        <w:autoSpaceDE/>
        <w:autoSpaceDN/>
        <w:spacing w:before="0" w:after="160" w:line="259" w:lineRule="auto"/>
        <w:jc w:val="left"/>
      </w:pPr>
      <w:r>
        <w:br w:type="page"/>
      </w:r>
    </w:p>
    <w:p w14:paraId="2FA8AD06" w14:textId="22664EA1" w:rsidR="00925E2A" w:rsidRPr="00925E2A" w:rsidRDefault="00925E2A" w:rsidP="00950967">
      <w:pPr>
        <w:pStyle w:val="Heading1"/>
      </w:pPr>
      <w:r>
        <w:lastRenderedPageBreak/>
        <w:t>References</w:t>
      </w:r>
    </w:p>
    <w:p w14:paraId="31C12572" w14:textId="77777777" w:rsidR="00950967" w:rsidRPr="00950967" w:rsidRDefault="00950967" w:rsidP="00950967">
      <w:pPr>
        <w:rPr>
          <w:rFonts w:cs="Times New Roman"/>
          <w:szCs w:val="24"/>
        </w:rPr>
      </w:pPr>
      <w:r w:rsidRPr="00950967">
        <w:rPr>
          <w:rFonts w:cs="Times New Roman"/>
          <w:color w:val="222222"/>
          <w:szCs w:val="24"/>
          <w:shd w:val="clear" w:color="auto" w:fill="FFFFFF"/>
        </w:rPr>
        <w:t>Aaron, L., Hicks, J., McKnight, A. and Andary, J., 2021. Reflection as a Tool for Personal and Professional Development. </w:t>
      </w:r>
      <w:r w:rsidRPr="00950967">
        <w:rPr>
          <w:rFonts w:cs="Times New Roman"/>
          <w:i/>
          <w:iCs/>
          <w:color w:val="222222"/>
          <w:szCs w:val="24"/>
          <w:shd w:val="clear" w:color="auto" w:fill="FFFFFF"/>
        </w:rPr>
        <w:t>Radiologic Technology</w:t>
      </w:r>
      <w:r w:rsidRPr="00950967">
        <w:rPr>
          <w:rFonts w:cs="Times New Roman"/>
          <w:color w:val="222222"/>
          <w:szCs w:val="24"/>
          <w:shd w:val="clear" w:color="auto" w:fill="FFFFFF"/>
        </w:rPr>
        <w:t>, </w:t>
      </w:r>
      <w:r w:rsidRPr="00950967">
        <w:rPr>
          <w:rFonts w:cs="Times New Roman"/>
          <w:i/>
          <w:iCs/>
          <w:color w:val="222222"/>
          <w:szCs w:val="24"/>
          <w:shd w:val="clear" w:color="auto" w:fill="FFFFFF"/>
        </w:rPr>
        <w:t>93</w:t>
      </w:r>
      <w:r w:rsidRPr="00950967">
        <w:rPr>
          <w:rFonts w:cs="Times New Roman"/>
          <w:color w:val="222222"/>
          <w:szCs w:val="24"/>
          <w:shd w:val="clear" w:color="auto" w:fill="FFFFFF"/>
        </w:rPr>
        <w:t>(2).</w:t>
      </w:r>
    </w:p>
    <w:p w14:paraId="59C65982" w14:textId="77777777" w:rsidR="00950967" w:rsidRPr="00950967" w:rsidRDefault="00950967" w:rsidP="00950967">
      <w:pPr>
        <w:rPr>
          <w:rFonts w:cs="Times New Roman"/>
          <w:szCs w:val="24"/>
        </w:rPr>
      </w:pPr>
      <w:r w:rsidRPr="00950967">
        <w:rPr>
          <w:rFonts w:cs="Times New Roman"/>
          <w:szCs w:val="24"/>
        </w:rPr>
        <w:t>Cottrell, S. 2019</w:t>
      </w:r>
      <w:r w:rsidRPr="00950967">
        <w:rPr>
          <w:rFonts w:cs="Times New Roman"/>
          <w:szCs w:val="24"/>
        </w:rPr>
        <w:t>.</w:t>
      </w:r>
      <w:r w:rsidRPr="00950967">
        <w:rPr>
          <w:rFonts w:cs="Times New Roman"/>
          <w:szCs w:val="24"/>
        </w:rPr>
        <w:t xml:space="preserve"> The Study Skills Handbook. Fifth edition. </w:t>
      </w:r>
      <w:r w:rsidRPr="00950967">
        <w:rPr>
          <w:rFonts w:cs="Times New Roman"/>
          <w:szCs w:val="24"/>
        </w:rPr>
        <w:t>London,</w:t>
      </w:r>
      <w:r w:rsidRPr="00950967">
        <w:rPr>
          <w:rFonts w:cs="Times New Roman"/>
          <w:szCs w:val="24"/>
        </w:rPr>
        <w:t xml:space="preserve"> Macmillan International</w:t>
      </w:r>
      <w:r w:rsidRPr="00950967">
        <w:rPr>
          <w:rFonts w:cs="Times New Roman"/>
          <w:szCs w:val="24"/>
        </w:rPr>
        <w:t xml:space="preserve"> </w:t>
      </w:r>
      <w:r w:rsidRPr="00950967">
        <w:rPr>
          <w:rFonts w:cs="Times New Roman"/>
          <w:szCs w:val="24"/>
        </w:rPr>
        <w:t>Higher Education/Red Globe Press</w:t>
      </w:r>
      <w:r w:rsidRPr="00950967">
        <w:rPr>
          <w:rFonts w:cs="Times New Roman"/>
          <w:szCs w:val="24"/>
        </w:rPr>
        <w:t>,</w:t>
      </w:r>
      <w:r w:rsidRPr="00950967">
        <w:rPr>
          <w:rFonts w:cs="Times New Roman"/>
          <w:szCs w:val="24"/>
        </w:rPr>
        <w:t xml:space="preserve"> an imprint of Springer Nature Limited.</w:t>
      </w:r>
    </w:p>
    <w:p w14:paraId="2964BAED" w14:textId="77777777" w:rsidR="00950967" w:rsidRPr="00950967" w:rsidRDefault="00950967" w:rsidP="00950967">
      <w:pPr>
        <w:rPr>
          <w:rFonts w:cs="Times New Roman"/>
          <w:szCs w:val="24"/>
        </w:rPr>
      </w:pPr>
      <w:r w:rsidRPr="00950967">
        <w:rPr>
          <w:rFonts w:cs="Times New Roman"/>
          <w:szCs w:val="24"/>
        </w:rPr>
        <w:t>Cottrell, S. 2021</w:t>
      </w:r>
      <w:r w:rsidRPr="00950967">
        <w:rPr>
          <w:rFonts w:cs="Times New Roman"/>
          <w:szCs w:val="24"/>
        </w:rPr>
        <w:t>.</w:t>
      </w:r>
      <w:r w:rsidRPr="00950967">
        <w:rPr>
          <w:rFonts w:cs="Times New Roman"/>
          <w:szCs w:val="24"/>
        </w:rPr>
        <w:t xml:space="preserve"> Skills for success: personal development and </w:t>
      </w:r>
      <w:r w:rsidRPr="00950967">
        <w:rPr>
          <w:rFonts w:cs="Times New Roman"/>
          <w:szCs w:val="24"/>
        </w:rPr>
        <w:t>employability.</w:t>
      </w:r>
      <w:r w:rsidRPr="00950967">
        <w:rPr>
          <w:rFonts w:cs="Times New Roman"/>
          <w:szCs w:val="24"/>
        </w:rPr>
        <w:t xml:space="preserve"> 4th edition.</w:t>
      </w:r>
      <w:r w:rsidRPr="00950967">
        <w:rPr>
          <w:rFonts w:cs="Times New Roman"/>
          <w:szCs w:val="24"/>
        </w:rPr>
        <w:t xml:space="preserve"> </w:t>
      </w:r>
      <w:r w:rsidRPr="00950967">
        <w:rPr>
          <w:rFonts w:cs="Times New Roman"/>
          <w:szCs w:val="24"/>
        </w:rPr>
        <w:t>London: Red Globe Press.</w:t>
      </w:r>
    </w:p>
    <w:p w14:paraId="1863E2C1" w14:textId="77777777" w:rsidR="00950967" w:rsidRPr="00950967" w:rsidRDefault="00950967" w:rsidP="00950967">
      <w:pPr>
        <w:rPr>
          <w:rFonts w:cs="Times New Roman"/>
          <w:szCs w:val="24"/>
        </w:rPr>
      </w:pPr>
      <w:r w:rsidRPr="00950967">
        <w:rPr>
          <w:rFonts w:cs="Times New Roman"/>
          <w:szCs w:val="24"/>
        </w:rPr>
        <w:t>Dweck, C.S. 2017</w:t>
      </w:r>
      <w:r w:rsidRPr="00950967">
        <w:rPr>
          <w:rFonts w:cs="Times New Roman"/>
          <w:szCs w:val="24"/>
        </w:rPr>
        <w:t>.</w:t>
      </w:r>
      <w:r w:rsidRPr="00950967">
        <w:rPr>
          <w:rFonts w:cs="Times New Roman"/>
          <w:szCs w:val="24"/>
        </w:rPr>
        <w:t xml:space="preserve"> Mindset. Updated edition. London</w:t>
      </w:r>
      <w:r w:rsidRPr="00950967">
        <w:rPr>
          <w:rFonts w:cs="Times New Roman"/>
          <w:szCs w:val="24"/>
        </w:rPr>
        <w:t>:</w:t>
      </w:r>
      <w:r w:rsidRPr="00950967">
        <w:rPr>
          <w:rFonts w:cs="Times New Roman"/>
          <w:szCs w:val="24"/>
        </w:rPr>
        <w:t xml:space="preserve"> Robinson.</w:t>
      </w:r>
    </w:p>
    <w:p w14:paraId="4AFEB29F" w14:textId="77777777" w:rsidR="00950967" w:rsidRPr="00950967" w:rsidRDefault="00950967" w:rsidP="00950967">
      <w:pPr>
        <w:rPr>
          <w:rFonts w:cs="Times New Roman"/>
          <w:szCs w:val="24"/>
        </w:rPr>
      </w:pPr>
      <w:r w:rsidRPr="00950967">
        <w:rPr>
          <w:rFonts w:cs="Times New Roman"/>
          <w:szCs w:val="24"/>
        </w:rPr>
        <w:t>Gallagher, K. 2022</w:t>
      </w:r>
      <w:r w:rsidRPr="00950967">
        <w:rPr>
          <w:rFonts w:cs="Times New Roman"/>
          <w:szCs w:val="24"/>
        </w:rPr>
        <w:t>.</w:t>
      </w:r>
      <w:r w:rsidRPr="00950967">
        <w:rPr>
          <w:rFonts w:cs="Times New Roman"/>
          <w:szCs w:val="24"/>
        </w:rPr>
        <w:t xml:space="preserve"> Essential study and employment skills for business and management</w:t>
      </w:r>
      <w:r w:rsidRPr="00950967">
        <w:rPr>
          <w:rFonts w:cs="Times New Roman"/>
          <w:szCs w:val="24"/>
        </w:rPr>
        <w:t xml:space="preserve"> </w:t>
      </w:r>
      <w:r w:rsidRPr="00950967">
        <w:rPr>
          <w:rFonts w:cs="Times New Roman"/>
          <w:szCs w:val="24"/>
        </w:rPr>
        <w:t xml:space="preserve">students. Fourth edition. </w:t>
      </w:r>
      <w:r w:rsidRPr="00950967">
        <w:rPr>
          <w:rFonts w:cs="Times New Roman"/>
          <w:szCs w:val="24"/>
        </w:rPr>
        <w:t>Oxford:</w:t>
      </w:r>
      <w:r w:rsidRPr="00950967">
        <w:rPr>
          <w:rFonts w:cs="Times New Roman"/>
          <w:szCs w:val="24"/>
        </w:rPr>
        <w:t xml:space="preserve"> Oxford University Press.</w:t>
      </w:r>
    </w:p>
    <w:p w14:paraId="2817538E" w14:textId="77777777" w:rsidR="00950967" w:rsidRPr="00950967" w:rsidRDefault="00950967" w:rsidP="00950967">
      <w:pPr>
        <w:rPr>
          <w:rFonts w:cs="Times New Roman"/>
          <w:szCs w:val="24"/>
        </w:rPr>
      </w:pPr>
      <w:r w:rsidRPr="00950967">
        <w:rPr>
          <w:rFonts w:cs="Times New Roman"/>
          <w:color w:val="222222"/>
          <w:szCs w:val="24"/>
          <w:shd w:val="clear" w:color="auto" w:fill="FFFFFF"/>
        </w:rPr>
        <w:t>Li, R., Liu, H., Chen, Y. and Yao, M., 2022. Teacher engagement and self-efficacy: The mediating role of continuing professional development and moderating role of teaching experience. </w:t>
      </w:r>
      <w:r w:rsidRPr="00950967">
        <w:rPr>
          <w:rFonts w:cs="Times New Roman"/>
          <w:i/>
          <w:iCs/>
          <w:color w:val="222222"/>
          <w:szCs w:val="24"/>
          <w:shd w:val="clear" w:color="auto" w:fill="FFFFFF"/>
        </w:rPr>
        <w:t>Current psychology</w:t>
      </w:r>
      <w:r w:rsidRPr="00950967">
        <w:rPr>
          <w:rFonts w:cs="Times New Roman"/>
          <w:color w:val="222222"/>
          <w:szCs w:val="24"/>
          <w:shd w:val="clear" w:color="auto" w:fill="FFFFFF"/>
        </w:rPr>
        <w:t>, </w:t>
      </w:r>
      <w:r w:rsidRPr="00950967">
        <w:rPr>
          <w:rFonts w:cs="Times New Roman"/>
          <w:i/>
          <w:iCs/>
          <w:color w:val="222222"/>
          <w:szCs w:val="24"/>
          <w:shd w:val="clear" w:color="auto" w:fill="FFFFFF"/>
        </w:rPr>
        <w:t>41</w:t>
      </w:r>
      <w:r w:rsidRPr="00950967">
        <w:rPr>
          <w:rFonts w:cs="Times New Roman"/>
          <w:color w:val="222222"/>
          <w:szCs w:val="24"/>
          <w:shd w:val="clear" w:color="auto" w:fill="FFFFFF"/>
        </w:rPr>
        <w:t>(1), pp.328-337.</w:t>
      </w:r>
    </w:p>
    <w:p w14:paraId="21ED479A" w14:textId="77777777" w:rsidR="00950967" w:rsidRPr="00950967" w:rsidRDefault="00950967" w:rsidP="00950967">
      <w:pPr>
        <w:rPr>
          <w:rFonts w:cs="Times New Roman"/>
          <w:szCs w:val="24"/>
        </w:rPr>
      </w:pPr>
      <w:r w:rsidRPr="00950967">
        <w:rPr>
          <w:rFonts w:cs="Times New Roman"/>
          <w:color w:val="222222"/>
          <w:szCs w:val="24"/>
          <w:shd w:val="clear" w:color="auto" w:fill="FFFFFF"/>
        </w:rPr>
        <w:t>Orman, R., Şi̇mşek, E. and Kozak Çakır, M.A., 2023. Micro-credentials and reflections on higher education. </w:t>
      </w:r>
      <w:r w:rsidRPr="00950967">
        <w:rPr>
          <w:rFonts w:cs="Times New Roman"/>
          <w:i/>
          <w:iCs/>
          <w:color w:val="222222"/>
          <w:szCs w:val="24"/>
          <w:shd w:val="clear" w:color="auto" w:fill="FFFFFF"/>
        </w:rPr>
        <w:t>Higher Education Evaluation and Development</w:t>
      </w:r>
      <w:r w:rsidRPr="00950967">
        <w:rPr>
          <w:rFonts w:cs="Times New Roman"/>
          <w:color w:val="222222"/>
          <w:szCs w:val="24"/>
          <w:shd w:val="clear" w:color="auto" w:fill="FFFFFF"/>
        </w:rPr>
        <w:t>, </w:t>
      </w:r>
      <w:r w:rsidRPr="00950967">
        <w:rPr>
          <w:rFonts w:cs="Times New Roman"/>
          <w:i/>
          <w:iCs/>
          <w:color w:val="222222"/>
          <w:szCs w:val="24"/>
          <w:shd w:val="clear" w:color="auto" w:fill="FFFFFF"/>
        </w:rPr>
        <w:t>17</w:t>
      </w:r>
      <w:r w:rsidRPr="00950967">
        <w:rPr>
          <w:rFonts w:cs="Times New Roman"/>
          <w:color w:val="222222"/>
          <w:szCs w:val="24"/>
          <w:shd w:val="clear" w:color="auto" w:fill="FFFFFF"/>
        </w:rPr>
        <w:t>(2), pp.96-112.</w:t>
      </w:r>
    </w:p>
    <w:p w14:paraId="26E0B0B2" w14:textId="77777777" w:rsidR="00950967" w:rsidRPr="00950967" w:rsidRDefault="00950967" w:rsidP="00950967">
      <w:pPr>
        <w:rPr>
          <w:rFonts w:cs="Times New Roman"/>
          <w:szCs w:val="24"/>
        </w:rPr>
      </w:pPr>
      <w:r w:rsidRPr="00950967">
        <w:rPr>
          <w:rFonts w:cs="Times New Roman"/>
          <w:szCs w:val="24"/>
        </w:rPr>
        <w:t>P.J. Robertson, T. Hooley, &amp; P. McCash (eds.) 2020</w:t>
      </w:r>
      <w:r w:rsidRPr="00950967">
        <w:rPr>
          <w:rFonts w:cs="Times New Roman"/>
          <w:szCs w:val="24"/>
        </w:rPr>
        <w:t>.</w:t>
      </w:r>
      <w:r w:rsidRPr="00950967">
        <w:rPr>
          <w:rFonts w:cs="Times New Roman"/>
          <w:szCs w:val="24"/>
        </w:rPr>
        <w:t xml:space="preserve"> The Oxford handbook of career</w:t>
      </w:r>
      <w:r w:rsidRPr="00950967">
        <w:rPr>
          <w:rFonts w:cs="Times New Roman"/>
          <w:szCs w:val="24"/>
        </w:rPr>
        <w:t xml:space="preserve"> </w:t>
      </w:r>
      <w:r w:rsidRPr="00950967">
        <w:rPr>
          <w:rFonts w:cs="Times New Roman"/>
          <w:szCs w:val="24"/>
        </w:rPr>
        <w:t>development</w:t>
      </w:r>
      <w:r w:rsidRPr="00950967">
        <w:rPr>
          <w:rFonts w:cs="Times New Roman"/>
          <w:szCs w:val="24"/>
        </w:rPr>
        <w:t xml:space="preserve"> </w:t>
      </w:r>
      <w:r w:rsidRPr="00950967">
        <w:rPr>
          <w:rFonts w:cs="Times New Roman"/>
          <w:szCs w:val="24"/>
        </w:rPr>
        <w:t xml:space="preserve">/ [electronic resource]. New </w:t>
      </w:r>
      <w:r w:rsidRPr="00950967">
        <w:rPr>
          <w:rFonts w:cs="Times New Roman"/>
          <w:szCs w:val="24"/>
        </w:rPr>
        <w:t>York:</w:t>
      </w:r>
      <w:r w:rsidRPr="00950967">
        <w:rPr>
          <w:rFonts w:cs="Times New Roman"/>
          <w:szCs w:val="24"/>
        </w:rPr>
        <w:t xml:space="preserve"> Oxford University Press.</w:t>
      </w:r>
    </w:p>
    <w:p w14:paraId="14E756A9" w14:textId="77777777" w:rsidR="00950967" w:rsidRPr="00950967" w:rsidRDefault="00950967" w:rsidP="00950967">
      <w:pPr>
        <w:rPr>
          <w:rFonts w:cs="Times New Roman"/>
          <w:szCs w:val="24"/>
        </w:rPr>
      </w:pPr>
      <w:r w:rsidRPr="00950967">
        <w:rPr>
          <w:rFonts w:cs="Times New Roman"/>
          <w:szCs w:val="24"/>
        </w:rPr>
        <w:t>Smale, B. 2015</w:t>
      </w:r>
      <w:r w:rsidRPr="00950967">
        <w:rPr>
          <w:rFonts w:cs="Times New Roman"/>
          <w:szCs w:val="24"/>
        </w:rPr>
        <w:t>. How to succeed at university: An essential guide to academic skills, personal development, and employability</w:t>
      </w:r>
      <w:r w:rsidRPr="00950967">
        <w:rPr>
          <w:rFonts w:cs="Times New Roman"/>
          <w:szCs w:val="24"/>
        </w:rPr>
        <w:t>. Second edition. London: SAGE.</w:t>
      </w:r>
    </w:p>
    <w:p w14:paraId="09F45B81" w14:textId="77777777" w:rsidR="00950967" w:rsidRPr="00950967" w:rsidRDefault="00950967" w:rsidP="00950967">
      <w:pPr>
        <w:rPr>
          <w:rFonts w:cs="Times New Roman"/>
          <w:szCs w:val="24"/>
        </w:rPr>
      </w:pPr>
      <w:r w:rsidRPr="00950967">
        <w:rPr>
          <w:rFonts w:cs="Times New Roman"/>
          <w:color w:val="222222"/>
          <w:szCs w:val="24"/>
          <w:shd w:val="clear" w:color="auto" w:fill="FFFFFF"/>
        </w:rPr>
        <w:t xml:space="preserve">Stambulova, N.B., Ryba, T.V. and Henriksen, K., 2021. Career development and transitions of athletes: The international society of </w:t>
      </w:r>
      <w:r w:rsidRPr="00950967">
        <w:rPr>
          <w:rFonts w:cs="Times New Roman"/>
          <w:color w:val="222222"/>
          <w:szCs w:val="24"/>
          <w:shd w:val="clear" w:color="auto" w:fill="FFFFFF"/>
        </w:rPr>
        <w:t>Sport Psychology</w:t>
      </w:r>
      <w:r w:rsidRPr="00950967">
        <w:rPr>
          <w:rFonts w:cs="Times New Roman"/>
          <w:color w:val="222222"/>
          <w:szCs w:val="24"/>
          <w:shd w:val="clear" w:color="auto" w:fill="FFFFFF"/>
        </w:rPr>
        <w:t xml:space="preserve"> position stand revisited. </w:t>
      </w:r>
      <w:r w:rsidRPr="00950967">
        <w:rPr>
          <w:rFonts w:cs="Times New Roman"/>
          <w:i/>
          <w:iCs/>
          <w:color w:val="222222"/>
          <w:szCs w:val="24"/>
          <w:shd w:val="clear" w:color="auto" w:fill="FFFFFF"/>
        </w:rPr>
        <w:t>International journal of sport and exercise psychology</w:t>
      </w:r>
      <w:r w:rsidRPr="00950967">
        <w:rPr>
          <w:rFonts w:cs="Times New Roman"/>
          <w:color w:val="222222"/>
          <w:szCs w:val="24"/>
          <w:shd w:val="clear" w:color="auto" w:fill="FFFFFF"/>
        </w:rPr>
        <w:t>, </w:t>
      </w:r>
      <w:r w:rsidRPr="00950967">
        <w:rPr>
          <w:rFonts w:cs="Times New Roman"/>
          <w:i/>
          <w:iCs/>
          <w:color w:val="222222"/>
          <w:szCs w:val="24"/>
          <w:shd w:val="clear" w:color="auto" w:fill="FFFFFF"/>
        </w:rPr>
        <w:t>19</w:t>
      </w:r>
      <w:r w:rsidRPr="00950967">
        <w:rPr>
          <w:rFonts w:cs="Times New Roman"/>
          <w:color w:val="222222"/>
          <w:szCs w:val="24"/>
          <w:shd w:val="clear" w:color="auto" w:fill="FFFFFF"/>
        </w:rPr>
        <w:t>(4), pp.524-550.</w:t>
      </w:r>
    </w:p>
    <w:p w14:paraId="3E269C97" w14:textId="77777777" w:rsidR="00925E2A" w:rsidRPr="00925E2A" w:rsidRDefault="00925E2A" w:rsidP="00925E2A"/>
    <w:sectPr w:rsidR="00925E2A" w:rsidRPr="00925E2A" w:rsidSect="00C71044">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01D01" w14:textId="77777777" w:rsidR="00767549" w:rsidRDefault="00767549" w:rsidP="00F6245A">
      <w:pPr>
        <w:spacing w:before="0" w:line="240" w:lineRule="auto"/>
      </w:pPr>
      <w:r>
        <w:separator/>
      </w:r>
    </w:p>
  </w:endnote>
  <w:endnote w:type="continuationSeparator" w:id="0">
    <w:p w14:paraId="7F70E952" w14:textId="77777777" w:rsidR="00767549" w:rsidRDefault="00767549" w:rsidP="00F6245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82771"/>
      <w:docPartObj>
        <w:docPartGallery w:val="Page Numbers (Bottom of Page)"/>
        <w:docPartUnique/>
      </w:docPartObj>
    </w:sdtPr>
    <w:sdtEndPr>
      <w:rPr>
        <w:noProof/>
      </w:rPr>
    </w:sdtEndPr>
    <w:sdtContent>
      <w:p w14:paraId="725B889F" w14:textId="445B2234" w:rsidR="00C71044" w:rsidRDefault="00C710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AA29F6" w14:textId="77777777" w:rsidR="00C71044" w:rsidRDefault="00C71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27A40" w14:textId="77777777" w:rsidR="00767549" w:rsidRDefault="00767549" w:rsidP="00F6245A">
      <w:pPr>
        <w:spacing w:before="0" w:line="240" w:lineRule="auto"/>
      </w:pPr>
      <w:r>
        <w:separator/>
      </w:r>
    </w:p>
  </w:footnote>
  <w:footnote w:type="continuationSeparator" w:id="0">
    <w:p w14:paraId="30910A7A" w14:textId="77777777" w:rsidR="00767549" w:rsidRDefault="00767549" w:rsidP="00F6245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F377B"/>
    <w:multiLevelType w:val="hybridMultilevel"/>
    <w:tmpl w:val="3954AA12"/>
    <w:lvl w:ilvl="0" w:tplc="C720CECE">
      <w:start w:val="16"/>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0D2B58"/>
    <w:multiLevelType w:val="hybridMultilevel"/>
    <w:tmpl w:val="16063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80056"/>
    <w:multiLevelType w:val="hybridMultilevel"/>
    <w:tmpl w:val="369C6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70EB2"/>
    <w:multiLevelType w:val="multilevel"/>
    <w:tmpl w:val="087A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DC6"/>
    <w:rsid w:val="00120ED6"/>
    <w:rsid w:val="00215A4D"/>
    <w:rsid w:val="002D048D"/>
    <w:rsid w:val="00376AB6"/>
    <w:rsid w:val="003F16B6"/>
    <w:rsid w:val="005368DF"/>
    <w:rsid w:val="00717CFF"/>
    <w:rsid w:val="00751DC6"/>
    <w:rsid w:val="00767549"/>
    <w:rsid w:val="008E13B7"/>
    <w:rsid w:val="00925E2A"/>
    <w:rsid w:val="00950967"/>
    <w:rsid w:val="00964521"/>
    <w:rsid w:val="00C71044"/>
    <w:rsid w:val="00CC3B3D"/>
    <w:rsid w:val="00E95FA2"/>
    <w:rsid w:val="00F62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0A95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FA2"/>
    <w:pPr>
      <w:widowControl w:val="0"/>
      <w:autoSpaceDE w:val="0"/>
      <w:autoSpaceDN w:val="0"/>
      <w:spacing w:before="116" w:after="0" w:line="360" w:lineRule="auto"/>
      <w:jc w:val="both"/>
    </w:pPr>
    <w:rPr>
      <w:rFonts w:ascii="Times New Roman" w:hAnsi="Times New Roman" w:cs="Arial"/>
      <w:sz w:val="24"/>
      <w:szCs w:val="20"/>
      <w:lang w:val="en-US"/>
    </w:rPr>
  </w:style>
  <w:style w:type="paragraph" w:styleId="Heading1">
    <w:name w:val="heading 1"/>
    <w:basedOn w:val="Normal"/>
    <w:next w:val="Normal"/>
    <w:link w:val="Heading1Char"/>
    <w:uiPriority w:val="9"/>
    <w:qFormat/>
    <w:rsid w:val="00120ED6"/>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15A4D"/>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link w:val="Heading3Char"/>
    <w:uiPriority w:val="9"/>
    <w:qFormat/>
    <w:rsid w:val="00751DC6"/>
    <w:pPr>
      <w:widowControl/>
      <w:autoSpaceDE/>
      <w:autoSpaceDN/>
      <w:spacing w:before="100" w:beforeAutospacing="1" w:after="100" w:afterAutospacing="1" w:line="240" w:lineRule="auto"/>
      <w:jc w:val="left"/>
      <w:outlineLvl w:val="2"/>
    </w:pPr>
    <w:rPr>
      <w:rFonts w:eastAsia="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ED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15A4D"/>
    <w:rPr>
      <w:rFonts w:ascii="Times New Roman" w:eastAsiaTheme="majorEastAsia" w:hAnsi="Times New Roman" w:cstheme="majorBidi"/>
      <w:color w:val="2F5496" w:themeColor="accent1" w:themeShade="BF"/>
      <w:sz w:val="28"/>
      <w:szCs w:val="26"/>
      <w:lang w:val="en-US"/>
    </w:rPr>
  </w:style>
  <w:style w:type="character" w:customStyle="1" w:styleId="Heading3Char">
    <w:name w:val="Heading 3 Char"/>
    <w:basedOn w:val="DefaultParagraphFont"/>
    <w:link w:val="Heading3"/>
    <w:uiPriority w:val="9"/>
    <w:rsid w:val="00751DC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51DC6"/>
    <w:pPr>
      <w:widowControl/>
      <w:autoSpaceDE/>
      <w:autoSpaceDN/>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751DC6"/>
    <w:rPr>
      <w:b/>
      <w:bCs/>
    </w:rPr>
  </w:style>
  <w:style w:type="character" w:styleId="Emphasis">
    <w:name w:val="Emphasis"/>
    <w:basedOn w:val="DefaultParagraphFont"/>
    <w:uiPriority w:val="20"/>
    <w:qFormat/>
    <w:rsid w:val="00751DC6"/>
    <w:rPr>
      <w:i/>
      <w:iCs/>
    </w:rPr>
  </w:style>
  <w:style w:type="paragraph" w:styleId="ListParagraph">
    <w:name w:val="List Paragraph"/>
    <w:basedOn w:val="Normal"/>
    <w:uiPriority w:val="34"/>
    <w:qFormat/>
    <w:rsid w:val="00925E2A"/>
    <w:pPr>
      <w:ind w:left="720"/>
      <w:contextualSpacing/>
    </w:pPr>
  </w:style>
  <w:style w:type="paragraph" w:styleId="Header">
    <w:name w:val="header"/>
    <w:basedOn w:val="Normal"/>
    <w:link w:val="HeaderChar"/>
    <w:uiPriority w:val="99"/>
    <w:unhideWhenUsed/>
    <w:rsid w:val="00F6245A"/>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6245A"/>
    <w:rPr>
      <w:rFonts w:ascii="Times New Roman" w:hAnsi="Times New Roman" w:cs="Arial"/>
      <w:sz w:val="24"/>
      <w:szCs w:val="20"/>
      <w:lang w:val="en-US"/>
    </w:rPr>
  </w:style>
  <w:style w:type="paragraph" w:styleId="Footer">
    <w:name w:val="footer"/>
    <w:basedOn w:val="Normal"/>
    <w:link w:val="FooterChar"/>
    <w:uiPriority w:val="99"/>
    <w:unhideWhenUsed/>
    <w:rsid w:val="00F6245A"/>
    <w:pPr>
      <w:tabs>
        <w:tab w:val="center" w:pos="4680"/>
        <w:tab w:val="right" w:pos="9360"/>
      </w:tabs>
      <w:spacing w:before="0" w:line="240" w:lineRule="auto"/>
    </w:pPr>
  </w:style>
  <w:style w:type="character" w:customStyle="1" w:styleId="FooterChar">
    <w:name w:val="Footer Char"/>
    <w:basedOn w:val="DefaultParagraphFont"/>
    <w:link w:val="Footer"/>
    <w:uiPriority w:val="99"/>
    <w:rsid w:val="00F6245A"/>
    <w:rPr>
      <w:rFonts w:ascii="Times New Roman" w:hAnsi="Times New Roman" w:cs="Arial"/>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98421">
      <w:bodyDiv w:val="1"/>
      <w:marLeft w:val="0"/>
      <w:marRight w:val="0"/>
      <w:marTop w:val="0"/>
      <w:marBottom w:val="0"/>
      <w:divBdr>
        <w:top w:val="none" w:sz="0" w:space="0" w:color="auto"/>
        <w:left w:val="none" w:sz="0" w:space="0" w:color="auto"/>
        <w:bottom w:val="none" w:sz="0" w:space="0" w:color="auto"/>
        <w:right w:val="none" w:sz="0" w:space="0" w:color="auto"/>
      </w:divBdr>
    </w:div>
    <w:div w:id="387346165">
      <w:bodyDiv w:val="1"/>
      <w:marLeft w:val="0"/>
      <w:marRight w:val="0"/>
      <w:marTop w:val="0"/>
      <w:marBottom w:val="0"/>
      <w:divBdr>
        <w:top w:val="none" w:sz="0" w:space="0" w:color="auto"/>
        <w:left w:val="none" w:sz="0" w:space="0" w:color="auto"/>
        <w:bottom w:val="none" w:sz="0" w:space="0" w:color="auto"/>
        <w:right w:val="none" w:sz="0" w:space="0" w:color="auto"/>
      </w:divBdr>
    </w:div>
    <w:div w:id="456028119">
      <w:bodyDiv w:val="1"/>
      <w:marLeft w:val="0"/>
      <w:marRight w:val="0"/>
      <w:marTop w:val="0"/>
      <w:marBottom w:val="0"/>
      <w:divBdr>
        <w:top w:val="none" w:sz="0" w:space="0" w:color="auto"/>
        <w:left w:val="none" w:sz="0" w:space="0" w:color="auto"/>
        <w:bottom w:val="none" w:sz="0" w:space="0" w:color="auto"/>
        <w:right w:val="none" w:sz="0" w:space="0" w:color="auto"/>
      </w:divBdr>
    </w:div>
    <w:div w:id="1448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1814</Words>
  <Characters>9727</Characters>
  <Application>Microsoft Office Word</Application>
  <DocSecurity>0</DocSecurity>
  <Lines>151</Lines>
  <Paragraphs>43</Paragraphs>
  <ScaleCrop>false</ScaleCrop>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2025-08-16T12:19:00Z</dcterms:created>
  <dcterms:modified xsi:type="dcterms:W3CDTF">2025-08-16T12:25:00Z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44a46ca6-7ef1-4561-bcae-641e4992184e</vt:lpwstr>
  </property>
</Properties>
</file>