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EC45F" w14:textId="77777777" w:rsidR="00831D00" w:rsidRDefault="002E01FD">
      <w:pPr>
        <w:spacing w:after="0" w:line="259" w:lineRule="auto"/>
        <w:ind w:left="0" w:firstLine="0"/>
      </w:pPr>
      <w:r>
        <w:rPr>
          <w:noProof/>
        </w:rPr>
        <w:drawing>
          <wp:inline distT="0" distB="0" distL="0" distR="0" wp14:anchorId="54FC7DA1" wp14:editId="756C6B7E">
            <wp:extent cx="2303780" cy="920750"/>
            <wp:effectExtent l="0" t="0" r="0" b="0"/>
            <wp:docPr id="116" name="Picture 116"/>
            <wp:cNvGraphicFramePr/>
            <a:graphic xmlns:a="http://schemas.openxmlformats.org/drawingml/2006/main">
              <a:graphicData uri="http://schemas.openxmlformats.org/drawingml/2006/picture">
                <pic:pic xmlns:pic="http://schemas.openxmlformats.org/drawingml/2006/picture">
                  <pic:nvPicPr>
                    <pic:cNvPr id="116" name="Picture 116"/>
                    <pic:cNvPicPr/>
                  </pic:nvPicPr>
                  <pic:blipFill>
                    <a:blip r:embed="rId5"/>
                    <a:stretch>
                      <a:fillRect/>
                    </a:stretch>
                  </pic:blipFill>
                  <pic:spPr>
                    <a:xfrm>
                      <a:off x="0" y="0"/>
                      <a:ext cx="2303780" cy="920750"/>
                    </a:xfrm>
                    <a:prstGeom prst="rect">
                      <a:avLst/>
                    </a:prstGeom>
                  </pic:spPr>
                </pic:pic>
              </a:graphicData>
            </a:graphic>
          </wp:inline>
        </w:drawing>
      </w:r>
      <w:r>
        <w:rPr>
          <w:rFonts w:ascii="Times New Roman" w:eastAsia="Times New Roman" w:hAnsi="Times New Roman" w:cs="Times New Roman"/>
        </w:rPr>
        <w:t xml:space="preserve"> </w:t>
      </w:r>
    </w:p>
    <w:p w14:paraId="10B020B2" w14:textId="77777777" w:rsidR="00831D00" w:rsidRDefault="002E01FD">
      <w:pPr>
        <w:spacing w:after="0" w:line="259" w:lineRule="auto"/>
        <w:ind w:left="0" w:firstLine="0"/>
      </w:pPr>
      <w:r>
        <w:rPr>
          <w:rFonts w:ascii="Times New Roman" w:eastAsia="Times New Roman" w:hAnsi="Times New Roman" w:cs="Times New Roman"/>
        </w:rPr>
        <w:t xml:space="preserve"> </w:t>
      </w:r>
    </w:p>
    <w:p w14:paraId="4FE2F846" w14:textId="77777777" w:rsidR="00831D00" w:rsidRDefault="002E01FD">
      <w:pPr>
        <w:spacing w:after="0" w:line="259" w:lineRule="auto"/>
        <w:ind w:left="0" w:firstLine="0"/>
      </w:pPr>
      <w:r>
        <w:rPr>
          <w:rFonts w:ascii="Times New Roman" w:eastAsia="Times New Roman" w:hAnsi="Times New Roman" w:cs="Times New Roman"/>
        </w:rPr>
        <w:t xml:space="preserve"> </w:t>
      </w:r>
    </w:p>
    <w:p w14:paraId="515B6454" w14:textId="77777777" w:rsidR="00831D00" w:rsidRDefault="002E01FD">
      <w:pPr>
        <w:tabs>
          <w:tab w:val="right" w:pos="9018"/>
        </w:tabs>
        <w:spacing w:after="213" w:line="265" w:lineRule="auto"/>
        <w:ind w:left="0" w:firstLine="0"/>
      </w:pPr>
      <w:r>
        <w:rPr>
          <w:rFonts w:ascii="Times New Roman" w:eastAsia="Times New Roman" w:hAnsi="Times New Roman" w:cs="Times New Roman"/>
          <w:b/>
        </w:rPr>
        <w:t>LOCATION:</w:t>
      </w:r>
      <w:r>
        <w:rPr>
          <w:rFonts w:ascii="Times New Roman" w:eastAsia="Times New Roman" w:hAnsi="Times New Roman" w:cs="Times New Roman"/>
        </w:rPr>
        <w:t xml:space="preserve"> </w:t>
      </w:r>
      <w:r>
        <w:rPr>
          <w:rFonts w:ascii="Times New Roman" w:eastAsia="Times New Roman" w:hAnsi="Times New Roman" w:cs="Times New Roman"/>
          <w:b/>
        </w:rPr>
        <w:t xml:space="preserve">LONDON  </w:t>
      </w:r>
      <w:r>
        <w:rPr>
          <w:rFonts w:ascii="Times New Roman" w:eastAsia="Times New Roman" w:hAnsi="Times New Roman" w:cs="Times New Roman"/>
          <w:b/>
        </w:rPr>
        <w:tab/>
        <w:t xml:space="preserve">LLEOLIAD: </w:t>
      </w:r>
      <w:r>
        <w:rPr>
          <w:rFonts w:ascii="Times New Roman" w:eastAsia="Times New Roman" w:hAnsi="Times New Roman" w:cs="Times New Roman"/>
        </w:rPr>
        <w:t xml:space="preserve"> </w:t>
      </w:r>
      <w:r>
        <w:rPr>
          <w:rFonts w:ascii="Times New Roman" w:eastAsia="Times New Roman" w:hAnsi="Times New Roman" w:cs="Times New Roman"/>
          <w:b/>
        </w:rPr>
        <w:t>LLUNDAIN</w:t>
      </w:r>
      <w:r>
        <w:rPr>
          <w:rFonts w:ascii="Times New Roman" w:eastAsia="Times New Roman" w:hAnsi="Times New Roman" w:cs="Times New Roman"/>
        </w:rPr>
        <w:t xml:space="preserve"> </w:t>
      </w:r>
    </w:p>
    <w:p w14:paraId="3A24CE9F" w14:textId="77777777" w:rsidR="00831D00" w:rsidRDefault="002E01FD">
      <w:pPr>
        <w:tabs>
          <w:tab w:val="right" w:pos="9018"/>
        </w:tabs>
        <w:spacing w:after="243" w:line="265" w:lineRule="auto"/>
        <w:ind w:left="0" w:firstLine="0"/>
      </w:pPr>
      <w:r>
        <w:rPr>
          <w:rFonts w:ascii="Times New Roman" w:eastAsia="Times New Roman" w:hAnsi="Times New Roman" w:cs="Times New Roman"/>
          <w:b/>
        </w:rPr>
        <w:t xml:space="preserve">LEVEL 4 </w:t>
      </w:r>
      <w:r>
        <w:rPr>
          <w:rFonts w:ascii="Times New Roman" w:eastAsia="Times New Roman" w:hAnsi="Times New Roman" w:cs="Times New Roman"/>
          <w:b/>
        </w:rPr>
        <w:tab/>
        <w:t xml:space="preserve">LEFEL 4 </w:t>
      </w:r>
    </w:p>
    <w:p w14:paraId="31177704" w14:textId="77777777" w:rsidR="00831D00" w:rsidRDefault="002E01FD">
      <w:pPr>
        <w:tabs>
          <w:tab w:val="right" w:pos="9018"/>
        </w:tabs>
        <w:spacing w:after="3" w:line="265" w:lineRule="auto"/>
        <w:ind w:left="0" w:firstLine="0"/>
      </w:pPr>
      <w:r>
        <w:rPr>
          <w:rFonts w:ascii="Times New Roman" w:eastAsia="Times New Roman" w:hAnsi="Times New Roman" w:cs="Times New Roman"/>
          <w:b/>
        </w:rPr>
        <w:t xml:space="preserve">EXAMINATION PERIOD </w:t>
      </w:r>
      <w:r>
        <w:rPr>
          <w:rFonts w:ascii="Times New Roman" w:eastAsia="Times New Roman" w:hAnsi="Times New Roman" w:cs="Times New Roman"/>
          <w:b/>
        </w:rPr>
        <w:tab/>
        <w:t xml:space="preserve">CYFNOD ARHOLIADAU </w:t>
      </w:r>
    </w:p>
    <w:p w14:paraId="6C3D9257" w14:textId="77777777" w:rsidR="00831D00" w:rsidRDefault="002E01FD">
      <w:pPr>
        <w:tabs>
          <w:tab w:val="right" w:pos="9018"/>
        </w:tabs>
        <w:spacing w:after="562" w:line="265" w:lineRule="auto"/>
        <w:ind w:left="0" w:firstLine="0"/>
      </w:pPr>
      <w:r>
        <w:rPr>
          <w:rFonts w:ascii="Times New Roman" w:eastAsia="Times New Roman" w:hAnsi="Times New Roman" w:cs="Times New Roman"/>
          <w:b/>
        </w:rPr>
        <w:t xml:space="preserve">JUNE 2021 TERM </w:t>
      </w:r>
      <w:r>
        <w:rPr>
          <w:rFonts w:ascii="Times New Roman" w:eastAsia="Times New Roman" w:hAnsi="Times New Roman" w:cs="Times New Roman"/>
          <w:b/>
        </w:rPr>
        <w:tab/>
        <w:t xml:space="preserve">MEHEFIN 2021 TYMOR </w:t>
      </w:r>
    </w:p>
    <w:p w14:paraId="11241529" w14:textId="77777777" w:rsidR="00831D00" w:rsidRDefault="002E01FD">
      <w:pPr>
        <w:spacing w:after="0" w:line="259" w:lineRule="auto"/>
        <w:ind w:left="67" w:firstLine="0"/>
        <w:jc w:val="center"/>
      </w:pPr>
      <w:r>
        <w:rPr>
          <w:rFonts w:ascii="Times New Roman" w:eastAsia="Times New Roman" w:hAnsi="Times New Roman" w:cs="Times New Roman"/>
          <w:b/>
        </w:rPr>
        <w:t xml:space="preserve"> </w:t>
      </w:r>
    </w:p>
    <w:p w14:paraId="304C7B9F" w14:textId="77777777" w:rsidR="00831D00" w:rsidRDefault="002E01FD">
      <w:pPr>
        <w:spacing w:after="0" w:line="259" w:lineRule="auto"/>
        <w:ind w:left="20"/>
        <w:jc w:val="center"/>
      </w:pPr>
      <w:r>
        <w:rPr>
          <w:rFonts w:ascii="Times New Roman" w:eastAsia="Times New Roman" w:hAnsi="Times New Roman" w:cs="Times New Roman"/>
          <w:b/>
        </w:rPr>
        <w:t xml:space="preserve">MODULE CODE: LCBB4001 </w:t>
      </w:r>
    </w:p>
    <w:p w14:paraId="012F3F4F" w14:textId="77777777" w:rsidR="00831D00" w:rsidRDefault="002E01FD">
      <w:pPr>
        <w:spacing w:after="0" w:line="259" w:lineRule="auto"/>
        <w:ind w:left="20"/>
        <w:jc w:val="center"/>
      </w:pPr>
      <w:r>
        <w:rPr>
          <w:rFonts w:ascii="Times New Roman" w:eastAsia="Times New Roman" w:hAnsi="Times New Roman" w:cs="Times New Roman"/>
          <w:b/>
        </w:rPr>
        <w:t xml:space="preserve">COD Y MODWL: LCBB4001 </w:t>
      </w:r>
    </w:p>
    <w:p w14:paraId="0C9C6430" w14:textId="77777777" w:rsidR="00831D00" w:rsidRDefault="002E01FD">
      <w:pPr>
        <w:spacing w:after="216" w:line="259" w:lineRule="auto"/>
        <w:ind w:left="20" w:right="4"/>
        <w:jc w:val="center"/>
      </w:pPr>
      <w:r>
        <w:rPr>
          <w:rFonts w:ascii="Times New Roman" w:eastAsia="Times New Roman" w:hAnsi="Times New Roman" w:cs="Times New Roman"/>
          <w:b/>
        </w:rPr>
        <w:t xml:space="preserve">ACCOUNTING FUNDAMENTALS </w:t>
      </w:r>
    </w:p>
    <w:p w14:paraId="66BC388A" w14:textId="77777777" w:rsidR="00831D00" w:rsidRDefault="002E01FD">
      <w:pPr>
        <w:spacing w:after="213" w:line="265" w:lineRule="auto"/>
        <w:ind w:left="10"/>
      </w:pPr>
      <w:r>
        <w:rPr>
          <w:rFonts w:ascii="Times New Roman" w:eastAsia="Times New Roman" w:hAnsi="Times New Roman" w:cs="Times New Roman"/>
          <w:b/>
        </w:rPr>
        <w:t xml:space="preserve">TIME:  9:00AM TO 4:00PM </w:t>
      </w:r>
    </w:p>
    <w:p w14:paraId="5DD1E6D4" w14:textId="77777777" w:rsidR="00831D00" w:rsidRDefault="002E01FD">
      <w:pPr>
        <w:spacing w:after="0" w:line="259" w:lineRule="auto"/>
        <w:ind w:left="0" w:firstLine="0"/>
      </w:pPr>
      <w:r>
        <w:rPr>
          <w:rFonts w:ascii="Times New Roman" w:eastAsia="Times New Roman" w:hAnsi="Times New Roman" w:cs="Times New Roman"/>
        </w:rPr>
        <w:t xml:space="preserve"> </w:t>
      </w:r>
    </w:p>
    <w:p w14:paraId="58912955" w14:textId="77777777" w:rsidR="00831D00" w:rsidRDefault="002E01FD">
      <w:pPr>
        <w:spacing w:after="0" w:line="259" w:lineRule="auto"/>
        <w:ind w:left="0" w:firstLine="0"/>
      </w:pPr>
      <w:r>
        <w:rPr>
          <w:rFonts w:ascii="Times New Roman" w:eastAsia="Times New Roman" w:hAnsi="Times New Roman" w:cs="Times New Roman"/>
        </w:rPr>
        <w:t xml:space="preserve"> </w:t>
      </w:r>
    </w:p>
    <w:p w14:paraId="53EB854F" w14:textId="1D93981F" w:rsidR="00831D00" w:rsidRDefault="002E01FD">
      <w:pPr>
        <w:spacing w:after="0" w:line="259" w:lineRule="auto"/>
        <w:ind w:left="0" w:firstLine="0"/>
      </w:pPr>
      <w:r>
        <w:rPr>
          <w:rFonts w:ascii="Times New Roman" w:eastAsia="Times New Roman" w:hAnsi="Times New Roman" w:cs="Times New Roman"/>
        </w:rPr>
        <w:t xml:space="preserve"> </w:t>
      </w:r>
    </w:p>
    <w:p w14:paraId="0D6602F7" w14:textId="53FFB988" w:rsidR="00831D00" w:rsidRDefault="002E01FD">
      <w:pPr>
        <w:tabs>
          <w:tab w:val="center" w:pos="1440"/>
          <w:tab w:val="center" w:pos="2193"/>
          <w:tab w:val="center" w:pos="2881"/>
          <w:tab w:val="center" w:pos="3601"/>
          <w:tab w:val="center" w:pos="4321"/>
          <w:tab w:val="center" w:pos="5041"/>
          <w:tab w:val="center" w:pos="5761"/>
          <w:tab w:val="center" w:pos="6481"/>
        </w:tabs>
        <w:spacing w:after="0" w:line="259" w:lineRule="auto"/>
        <w:ind w:left="-15" w:firstLine="0"/>
      </w:pPr>
      <w:r>
        <w:rPr>
          <w:rFonts w:ascii="Times New Roman" w:eastAsia="Times New Roman" w:hAnsi="Times New Roman" w:cs="Times New Roman"/>
        </w:rPr>
        <w:t xml:space="preserve">Name  </w:t>
      </w:r>
      <w:r>
        <w:rPr>
          <w:rFonts w:ascii="Times New Roman" w:eastAsia="Times New Roman" w:hAnsi="Times New Roman" w:cs="Times New Roman"/>
        </w:rPr>
        <w:tab/>
        <w:t xml:space="preserve"> </w:t>
      </w:r>
      <w:r>
        <w:rPr>
          <w:rFonts w:ascii="Times New Roman" w:eastAsia="Times New Roman" w:hAnsi="Times New Roman" w:cs="Times New Roman"/>
        </w:rPr>
        <w:tab/>
        <w:t>:</w:t>
      </w:r>
      <w:r w:rsidR="00E5577F">
        <w:rPr>
          <w:rFonts w:ascii="Times New Roman" w:eastAsia="Times New Roman" w:hAnsi="Times New Roman" w:cs="Times New Roman"/>
        </w:rPr>
        <w:t xml:space="preserve"> </w:t>
      </w:r>
      <w:r>
        <w:rPr>
          <w:rFonts w:ascii="Times New Roman" w:eastAsia="Times New Roman" w:hAnsi="Times New Roman" w:cs="Times New Roman"/>
          <w:u w:val="single" w:color="000000"/>
        </w:rPr>
        <w:tab/>
      </w:r>
      <w:r w:rsidR="00DB08A1">
        <w:rPr>
          <w:rFonts w:ascii="Times New Roman" w:eastAsia="Times New Roman" w:hAnsi="Times New Roman" w:cs="Times New Roman"/>
          <w:u w:val="single" w:color="000000"/>
        </w:rPr>
        <w:t>Irina Midrigan</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 xml:space="preserve"> </w:t>
      </w:r>
    </w:p>
    <w:p w14:paraId="1D8C7A5A" w14:textId="77777777" w:rsidR="00831D00" w:rsidRDefault="002E01FD">
      <w:pPr>
        <w:spacing w:after="0" w:line="259" w:lineRule="auto"/>
        <w:ind w:left="0" w:firstLine="0"/>
      </w:pPr>
      <w:r>
        <w:rPr>
          <w:rFonts w:ascii="Times New Roman" w:eastAsia="Times New Roman" w:hAnsi="Times New Roman" w:cs="Times New Roman"/>
        </w:rPr>
        <w:t xml:space="preserve"> </w:t>
      </w:r>
    </w:p>
    <w:p w14:paraId="313E8026" w14:textId="56C7AA27" w:rsidR="00831D00" w:rsidRDefault="002E01FD">
      <w:pPr>
        <w:tabs>
          <w:tab w:val="center" w:pos="1440"/>
          <w:tab w:val="center" w:pos="2193"/>
          <w:tab w:val="center" w:pos="2881"/>
          <w:tab w:val="center" w:pos="3601"/>
          <w:tab w:val="center" w:pos="4321"/>
          <w:tab w:val="center" w:pos="5041"/>
          <w:tab w:val="center" w:pos="5761"/>
          <w:tab w:val="center" w:pos="6481"/>
        </w:tabs>
        <w:spacing w:after="0" w:line="259" w:lineRule="auto"/>
        <w:ind w:left="-15" w:firstLine="0"/>
      </w:pPr>
      <w:r>
        <w:rPr>
          <w:rFonts w:ascii="Times New Roman" w:eastAsia="Times New Roman" w:hAnsi="Times New Roman" w:cs="Times New Roman"/>
        </w:rPr>
        <w:t xml:space="preserve">Student ID </w:t>
      </w:r>
      <w:r>
        <w:rPr>
          <w:rFonts w:ascii="Times New Roman" w:eastAsia="Times New Roman" w:hAnsi="Times New Roman" w:cs="Times New Roman"/>
        </w:rPr>
        <w:tab/>
        <w:t xml:space="preserve"> </w:t>
      </w:r>
      <w:r>
        <w:rPr>
          <w:rFonts w:ascii="Times New Roman" w:eastAsia="Times New Roman" w:hAnsi="Times New Roman" w:cs="Times New Roman"/>
        </w:rPr>
        <w:tab/>
        <w:t xml:space="preserve">: </w:t>
      </w:r>
      <w:r>
        <w:rPr>
          <w:rFonts w:ascii="Times New Roman" w:eastAsia="Times New Roman" w:hAnsi="Times New Roman" w:cs="Times New Roman"/>
          <w:u w:val="single" w:color="000000"/>
        </w:rPr>
        <w:tab/>
      </w:r>
      <w:r w:rsidR="00DB08A1">
        <w:rPr>
          <w:rFonts w:ascii="Times New Roman" w:eastAsia="Times New Roman" w:hAnsi="Times New Roman" w:cs="Times New Roman"/>
          <w:u w:val="single" w:color="000000"/>
        </w:rPr>
        <w:t>2020527</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 xml:space="preserve"> </w:t>
      </w:r>
    </w:p>
    <w:p w14:paraId="45C70726" w14:textId="77777777" w:rsidR="00831D00" w:rsidRDefault="002E01FD">
      <w:pPr>
        <w:spacing w:after="0" w:line="259" w:lineRule="auto"/>
        <w:ind w:left="0" w:firstLine="0"/>
      </w:pPr>
      <w:r>
        <w:rPr>
          <w:rFonts w:ascii="Times New Roman" w:eastAsia="Times New Roman" w:hAnsi="Times New Roman" w:cs="Times New Roman"/>
        </w:rPr>
        <w:t xml:space="preserve"> </w:t>
      </w:r>
    </w:p>
    <w:p w14:paraId="7F6A125F" w14:textId="606D603B" w:rsidR="00831D00" w:rsidRDefault="002E01FD">
      <w:pPr>
        <w:tabs>
          <w:tab w:val="center" w:pos="2193"/>
          <w:tab w:val="center" w:pos="2881"/>
          <w:tab w:val="center" w:pos="3601"/>
          <w:tab w:val="center" w:pos="4321"/>
          <w:tab w:val="center" w:pos="5041"/>
          <w:tab w:val="center" w:pos="5761"/>
          <w:tab w:val="center" w:pos="6481"/>
        </w:tabs>
        <w:spacing w:after="0" w:line="259" w:lineRule="auto"/>
        <w:ind w:left="-15" w:firstLine="0"/>
      </w:pPr>
      <w:r>
        <w:rPr>
          <w:rFonts w:ascii="Times New Roman" w:eastAsia="Times New Roman" w:hAnsi="Times New Roman" w:cs="Times New Roman"/>
        </w:rPr>
        <w:t xml:space="preserve">Date &amp; Time  </w:t>
      </w:r>
      <w:r>
        <w:rPr>
          <w:rFonts w:ascii="Times New Roman" w:eastAsia="Times New Roman" w:hAnsi="Times New Roman" w:cs="Times New Roman"/>
        </w:rPr>
        <w:tab/>
        <w:t xml:space="preserve">: </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r>
      <w:r w:rsidR="00DB08A1">
        <w:rPr>
          <w:rFonts w:ascii="Times New Roman" w:eastAsia="Times New Roman" w:hAnsi="Times New Roman" w:cs="Times New Roman"/>
          <w:u w:val="single" w:color="000000"/>
        </w:rPr>
        <w:t xml:space="preserve">08.27.2021 </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r>
      <w:r w:rsidR="00DB08A1">
        <w:rPr>
          <w:rFonts w:ascii="Times New Roman" w:eastAsia="Times New Roman" w:hAnsi="Times New Roman" w:cs="Times New Roman"/>
          <w:u w:val="single" w:color="000000"/>
        </w:rPr>
        <w:t>3PM</w:t>
      </w:r>
      <w:r>
        <w:rPr>
          <w:rFonts w:ascii="Times New Roman" w:eastAsia="Times New Roman" w:hAnsi="Times New Roman" w:cs="Times New Roman"/>
          <w:u w:val="single" w:color="000000"/>
        </w:rPr>
        <w:t xml:space="preserve"> </w:t>
      </w:r>
      <w:r>
        <w:rPr>
          <w:rFonts w:ascii="Times New Roman" w:eastAsia="Times New Roman" w:hAnsi="Times New Roman" w:cs="Times New Roman"/>
          <w:u w:val="single" w:color="000000"/>
        </w:rPr>
        <w:tab/>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t xml:space="preserve"> </w:t>
      </w:r>
      <w:r>
        <w:rPr>
          <w:rFonts w:ascii="Times New Roman" w:eastAsia="Times New Roman" w:hAnsi="Times New Roman" w:cs="Times New Roman"/>
          <w:u w:val="single" w:color="000000"/>
        </w:rPr>
        <w:tab/>
      </w:r>
      <w:r>
        <w:rPr>
          <w:rFonts w:ascii="Times New Roman" w:eastAsia="Times New Roman" w:hAnsi="Times New Roman" w:cs="Times New Roman"/>
        </w:rPr>
        <w:t xml:space="preserve"> </w:t>
      </w:r>
    </w:p>
    <w:p w14:paraId="234FB0FD" w14:textId="77777777" w:rsidR="00831D00" w:rsidRDefault="002E01FD">
      <w:pPr>
        <w:spacing w:after="0" w:line="238" w:lineRule="auto"/>
        <w:ind w:left="0" w:right="3137" w:firstLine="0"/>
      </w:pPr>
      <w:r>
        <w:rPr>
          <w:rFonts w:ascii="Times New Roman" w:eastAsia="Times New Roman" w:hAnsi="Times New Roman" w:cs="Times New Roman"/>
        </w:rPr>
        <w:t xml:space="preserve">                                                                                                   </w:t>
      </w:r>
    </w:p>
    <w:p w14:paraId="434591BB" w14:textId="77777777" w:rsidR="00831D00" w:rsidRDefault="002E01FD">
      <w:pPr>
        <w:spacing w:after="160" w:line="259" w:lineRule="auto"/>
        <w:ind w:left="0" w:firstLine="0"/>
      </w:pPr>
      <w:r>
        <w:rPr>
          <w:rFonts w:ascii="Calibri" w:eastAsia="Calibri" w:hAnsi="Calibri" w:cs="Calibri"/>
          <w:sz w:val="22"/>
        </w:rPr>
        <w:t xml:space="preserve"> </w:t>
      </w:r>
    </w:p>
    <w:p w14:paraId="5EF49922" w14:textId="77777777" w:rsidR="00831D00" w:rsidRDefault="002E01FD">
      <w:pPr>
        <w:spacing w:after="158" w:line="259" w:lineRule="auto"/>
        <w:ind w:left="0" w:firstLine="0"/>
      </w:pPr>
      <w:r>
        <w:rPr>
          <w:rFonts w:ascii="Calibri" w:eastAsia="Calibri" w:hAnsi="Calibri" w:cs="Calibri"/>
          <w:sz w:val="22"/>
        </w:rPr>
        <w:t xml:space="preserve"> </w:t>
      </w:r>
    </w:p>
    <w:p w14:paraId="68A3A443" w14:textId="77777777" w:rsidR="00831D00" w:rsidRDefault="002E01FD">
      <w:pPr>
        <w:spacing w:after="160" w:line="259" w:lineRule="auto"/>
        <w:ind w:left="0" w:firstLine="0"/>
      </w:pPr>
      <w:r>
        <w:rPr>
          <w:rFonts w:ascii="Calibri" w:eastAsia="Calibri" w:hAnsi="Calibri" w:cs="Calibri"/>
          <w:sz w:val="22"/>
        </w:rPr>
        <w:t xml:space="preserve"> </w:t>
      </w:r>
    </w:p>
    <w:p w14:paraId="68E1824B" w14:textId="77777777" w:rsidR="00831D00" w:rsidRDefault="002E01FD">
      <w:pPr>
        <w:spacing w:after="158" w:line="259" w:lineRule="auto"/>
        <w:ind w:left="0" w:firstLine="0"/>
      </w:pPr>
      <w:r>
        <w:rPr>
          <w:rFonts w:ascii="Calibri" w:eastAsia="Calibri" w:hAnsi="Calibri" w:cs="Calibri"/>
          <w:sz w:val="22"/>
        </w:rPr>
        <w:t xml:space="preserve"> </w:t>
      </w:r>
    </w:p>
    <w:p w14:paraId="2E505CED" w14:textId="77777777" w:rsidR="00831D00" w:rsidRDefault="002E01FD">
      <w:pPr>
        <w:spacing w:after="158" w:line="259" w:lineRule="auto"/>
        <w:ind w:left="0" w:firstLine="0"/>
      </w:pPr>
      <w:r>
        <w:rPr>
          <w:rFonts w:ascii="Calibri" w:eastAsia="Calibri" w:hAnsi="Calibri" w:cs="Calibri"/>
          <w:sz w:val="22"/>
        </w:rPr>
        <w:t xml:space="preserve"> </w:t>
      </w:r>
    </w:p>
    <w:p w14:paraId="5C09B63B" w14:textId="77777777" w:rsidR="00831D00" w:rsidRDefault="002E01FD">
      <w:pPr>
        <w:spacing w:after="160" w:line="259" w:lineRule="auto"/>
        <w:ind w:left="0" w:firstLine="0"/>
      </w:pPr>
      <w:r>
        <w:rPr>
          <w:rFonts w:ascii="Calibri" w:eastAsia="Calibri" w:hAnsi="Calibri" w:cs="Calibri"/>
          <w:sz w:val="22"/>
        </w:rPr>
        <w:t xml:space="preserve"> </w:t>
      </w:r>
    </w:p>
    <w:p w14:paraId="7BA0CFDE" w14:textId="77777777" w:rsidR="00831D00" w:rsidRDefault="002E01FD">
      <w:pPr>
        <w:spacing w:after="158" w:line="259" w:lineRule="auto"/>
        <w:ind w:left="0" w:firstLine="0"/>
      </w:pPr>
      <w:r>
        <w:rPr>
          <w:rFonts w:ascii="Calibri" w:eastAsia="Calibri" w:hAnsi="Calibri" w:cs="Calibri"/>
          <w:sz w:val="22"/>
        </w:rPr>
        <w:t xml:space="preserve"> </w:t>
      </w:r>
    </w:p>
    <w:p w14:paraId="63538111" w14:textId="77777777" w:rsidR="00831D00" w:rsidRDefault="002E01FD">
      <w:pPr>
        <w:spacing w:after="160" w:line="259" w:lineRule="auto"/>
        <w:ind w:left="0" w:firstLine="0"/>
      </w:pPr>
      <w:r>
        <w:rPr>
          <w:rFonts w:ascii="Calibri" w:eastAsia="Calibri" w:hAnsi="Calibri" w:cs="Calibri"/>
          <w:sz w:val="22"/>
        </w:rPr>
        <w:t xml:space="preserve"> </w:t>
      </w:r>
    </w:p>
    <w:p w14:paraId="158B481D" w14:textId="77777777" w:rsidR="00831D00" w:rsidRDefault="002E01FD">
      <w:pPr>
        <w:spacing w:after="158" w:line="259" w:lineRule="auto"/>
        <w:ind w:left="0" w:firstLine="0"/>
      </w:pPr>
      <w:r>
        <w:rPr>
          <w:rFonts w:ascii="Calibri" w:eastAsia="Calibri" w:hAnsi="Calibri" w:cs="Calibri"/>
          <w:sz w:val="22"/>
        </w:rPr>
        <w:t xml:space="preserve"> </w:t>
      </w:r>
    </w:p>
    <w:p w14:paraId="1B5A3955" w14:textId="77777777" w:rsidR="00831D00" w:rsidRDefault="002E01FD">
      <w:pPr>
        <w:spacing w:after="158" w:line="259" w:lineRule="auto"/>
        <w:ind w:left="0" w:firstLine="0"/>
      </w:pPr>
      <w:r>
        <w:rPr>
          <w:rFonts w:ascii="Calibri" w:eastAsia="Calibri" w:hAnsi="Calibri" w:cs="Calibri"/>
          <w:sz w:val="22"/>
        </w:rPr>
        <w:t xml:space="preserve"> </w:t>
      </w:r>
    </w:p>
    <w:p w14:paraId="6F563F94" w14:textId="77777777" w:rsidR="00831D00" w:rsidRDefault="002E01FD">
      <w:pPr>
        <w:spacing w:after="0" w:line="259" w:lineRule="auto"/>
        <w:ind w:left="0" w:firstLine="0"/>
      </w:pPr>
      <w:r>
        <w:rPr>
          <w:rFonts w:ascii="Calibri" w:eastAsia="Calibri" w:hAnsi="Calibri" w:cs="Calibri"/>
          <w:sz w:val="22"/>
        </w:rPr>
        <w:t xml:space="preserve"> </w:t>
      </w:r>
    </w:p>
    <w:p w14:paraId="72DC1B94" w14:textId="7208D5E3" w:rsidR="00831D00" w:rsidRDefault="00831D00" w:rsidP="00706144">
      <w:pPr>
        <w:spacing w:after="2" w:line="259" w:lineRule="auto"/>
      </w:pPr>
    </w:p>
    <w:p w14:paraId="011AFE9F" w14:textId="77777777" w:rsidR="00831D00" w:rsidRDefault="002E01FD">
      <w:pPr>
        <w:spacing w:after="0" w:line="259" w:lineRule="auto"/>
        <w:ind w:left="720" w:firstLine="0"/>
      </w:pPr>
      <w:r>
        <w:rPr>
          <w:b/>
        </w:rPr>
        <w:t xml:space="preserve"> </w:t>
      </w:r>
    </w:p>
    <w:p w14:paraId="03A6C500" w14:textId="77777777" w:rsidR="00831D00" w:rsidRDefault="002E01FD">
      <w:pPr>
        <w:spacing w:after="0" w:line="259" w:lineRule="auto"/>
        <w:ind w:left="720" w:firstLine="0"/>
      </w:pPr>
      <w:r>
        <w:rPr>
          <w:b/>
        </w:rPr>
        <w:t xml:space="preserve"> </w:t>
      </w:r>
    </w:p>
    <w:p w14:paraId="2FE03D0F" w14:textId="77777777" w:rsidR="00831D00" w:rsidRDefault="002E01FD">
      <w:pPr>
        <w:spacing w:after="158" w:line="259" w:lineRule="auto"/>
        <w:ind w:left="720" w:firstLine="0"/>
      </w:pPr>
      <w:r>
        <w:rPr>
          <w:b/>
        </w:rPr>
        <w:t xml:space="preserve"> </w:t>
      </w:r>
    </w:p>
    <w:p w14:paraId="00CA0049" w14:textId="77777777" w:rsidR="00E5577F" w:rsidRPr="00023647" w:rsidRDefault="00E5577F" w:rsidP="00E5577F">
      <w:pPr>
        <w:pStyle w:val="Heading1"/>
        <w:spacing w:line="480" w:lineRule="auto"/>
        <w:jc w:val="center"/>
        <w:rPr>
          <w:rStyle w:val="selectable"/>
          <w:rFonts w:ascii="Times New Roman" w:hAnsi="Times New Roman" w:cs="Times New Roman"/>
          <w:b/>
          <w:bCs/>
          <w:color w:val="auto"/>
          <w:sz w:val="24"/>
          <w:szCs w:val="24"/>
        </w:rPr>
      </w:pPr>
      <w:r w:rsidRPr="00023647">
        <w:rPr>
          <w:rStyle w:val="selectable"/>
          <w:rFonts w:ascii="Times New Roman" w:hAnsi="Times New Roman" w:cs="Times New Roman"/>
          <w:b/>
          <w:bCs/>
          <w:color w:val="auto"/>
          <w:sz w:val="24"/>
          <w:szCs w:val="24"/>
        </w:rPr>
        <w:t>QUESTION ONE</w:t>
      </w:r>
    </w:p>
    <w:p w14:paraId="60799469" w14:textId="77777777" w:rsidR="00E5577F" w:rsidRPr="00023647" w:rsidRDefault="00E5577F" w:rsidP="00E5577F">
      <w:pPr>
        <w:pStyle w:val="Heading2"/>
        <w:numPr>
          <w:ilvl w:val="0"/>
          <w:numId w:val="3"/>
        </w:numPr>
        <w:spacing w:line="480" w:lineRule="auto"/>
        <w:rPr>
          <w:rStyle w:val="selectable"/>
          <w:rFonts w:ascii="Times New Roman" w:hAnsi="Times New Roman" w:cs="Times New Roman"/>
          <w:b/>
          <w:bCs/>
          <w:color w:val="auto"/>
          <w:sz w:val="24"/>
          <w:szCs w:val="24"/>
        </w:rPr>
      </w:pPr>
      <w:r w:rsidRPr="00023647">
        <w:rPr>
          <w:rStyle w:val="selectable"/>
          <w:rFonts w:ascii="Times New Roman" w:hAnsi="Times New Roman" w:cs="Times New Roman"/>
          <w:b/>
          <w:bCs/>
          <w:color w:val="auto"/>
          <w:sz w:val="24"/>
          <w:szCs w:val="24"/>
        </w:rPr>
        <w:t>Break-even Point for Product A</w:t>
      </w:r>
    </w:p>
    <w:p w14:paraId="333F5A36" w14:textId="77777777" w:rsidR="00E5577F" w:rsidRPr="00023647" w:rsidRDefault="00E5577F" w:rsidP="00E5577F">
      <w:pPr>
        <w:pStyle w:val="Heading3"/>
        <w:numPr>
          <w:ilvl w:val="0"/>
          <w:numId w:val="4"/>
        </w:numPr>
        <w:spacing w:line="480" w:lineRule="auto"/>
        <w:rPr>
          <w:rStyle w:val="selectable"/>
          <w:rFonts w:ascii="Times New Roman" w:hAnsi="Times New Roman" w:cs="Times New Roman"/>
          <w:b/>
          <w:bCs/>
          <w:color w:val="auto"/>
        </w:rPr>
      </w:pPr>
      <w:r w:rsidRPr="00023647">
        <w:rPr>
          <w:rStyle w:val="selectable"/>
          <w:rFonts w:ascii="Times New Roman" w:hAnsi="Times New Roman" w:cs="Times New Roman"/>
          <w:b/>
          <w:bCs/>
          <w:color w:val="auto"/>
        </w:rPr>
        <w:t xml:space="preserve">Break-even point in units </w:t>
      </w:r>
    </w:p>
    <w:p w14:paraId="2074954C" w14:textId="77777777" w:rsidR="00E5577F" w:rsidRPr="00023647" w:rsidRDefault="00E5577F" w:rsidP="006A7B63">
      <w:pPr>
        <w:spacing w:line="480" w:lineRule="auto"/>
        <w:rPr>
          <w:rStyle w:val="selectable"/>
          <w:rFonts w:ascii="Times New Roman" w:hAnsi="Times New Roman" w:cs="Times New Roman"/>
          <w:szCs w:val="24"/>
        </w:rPr>
      </w:pPr>
      <w:r w:rsidRPr="00023647">
        <w:rPr>
          <w:rStyle w:val="selectable"/>
          <w:rFonts w:ascii="Times New Roman" w:hAnsi="Times New Roman" w:cs="Times New Roman"/>
          <w:szCs w:val="24"/>
        </w:rPr>
        <w:t xml:space="preserve">Break-even points (in units) = </w:t>
      </w:r>
      <m:oMath>
        <m:f>
          <m:fPr>
            <m:ctrlPr>
              <w:rPr>
                <w:rStyle w:val="selectable"/>
                <w:rFonts w:ascii="Cambria Math" w:hAnsi="Cambria Math" w:cs="Times New Roman"/>
                <w:i/>
                <w:szCs w:val="24"/>
              </w:rPr>
            </m:ctrlPr>
          </m:fPr>
          <m:num>
            <m:r>
              <w:rPr>
                <w:rStyle w:val="selectable"/>
                <w:rFonts w:ascii="Cambria Math" w:hAnsi="Cambria Math" w:cs="Times New Roman"/>
                <w:szCs w:val="24"/>
              </w:rPr>
              <m:t>Fixed Costs</m:t>
            </m:r>
          </m:num>
          <m:den>
            <m:r>
              <w:rPr>
                <w:rStyle w:val="selectable"/>
                <w:rFonts w:ascii="Cambria Math" w:hAnsi="Cambria Math" w:cs="Times New Roman"/>
                <w:szCs w:val="24"/>
              </w:rPr>
              <m:t>Sales price per unit-Variable cost per unit</m:t>
            </m:r>
          </m:den>
        </m:f>
      </m:oMath>
      <w:r w:rsidRPr="00023647">
        <w:rPr>
          <w:rStyle w:val="selectable"/>
          <w:rFonts w:ascii="Times New Roman" w:hAnsi="Times New Roman" w:cs="Times New Roman"/>
          <w:szCs w:val="24"/>
        </w:rPr>
        <w:t xml:space="preserve">  (</w:t>
      </w:r>
      <w:proofErr w:type="spellStart"/>
      <w:r w:rsidRPr="00023647">
        <w:rPr>
          <w:rFonts w:ascii="Times New Roman" w:eastAsia="Times New Roman" w:hAnsi="Times New Roman" w:cs="Times New Roman"/>
          <w:szCs w:val="24"/>
        </w:rPr>
        <w:t>Atrill</w:t>
      </w:r>
      <w:proofErr w:type="spellEnd"/>
      <w:r w:rsidRPr="00023647">
        <w:rPr>
          <w:rFonts w:ascii="Times New Roman" w:eastAsia="Times New Roman" w:hAnsi="Times New Roman" w:cs="Times New Roman"/>
          <w:szCs w:val="24"/>
        </w:rPr>
        <w:t>, et al., 2014, p.297)</w:t>
      </w:r>
    </w:p>
    <w:p w14:paraId="3390499F" w14:textId="77777777" w:rsidR="00E5577F" w:rsidRPr="00023647" w:rsidRDefault="00E5577F" w:rsidP="00E5577F">
      <w:pPr>
        <w:spacing w:line="480" w:lineRule="auto"/>
        <w:ind w:firstLine="710"/>
        <w:rPr>
          <w:rStyle w:val="selectable"/>
          <w:rFonts w:ascii="Times New Roman" w:hAnsi="Times New Roman" w:cs="Times New Roman"/>
          <w:szCs w:val="24"/>
        </w:rPr>
      </w:pPr>
      <w:r w:rsidRPr="00023647">
        <w:rPr>
          <w:rStyle w:val="selectable"/>
          <w:rFonts w:ascii="Times New Roman" w:hAnsi="Times New Roman" w:cs="Times New Roman"/>
          <w:szCs w:val="24"/>
        </w:rPr>
        <w:t>Fixed costs = £350,000</w:t>
      </w:r>
    </w:p>
    <w:p w14:paraId="41651767" w14:textId="77777777" w:rsidR="00E5577F" w:rsidRPr="00023647" w:rsidRDefault="00E5577F" w:rsidP="00E5577F">
      <w:pPr>
        <w:spacing w:line="480" w:lineRule="auto"/>
        <w:ind w:firstLine="710"/>
        <w:rPr>
          <w:rStyle w:val="selectable"/>
          <w:rFonts w:ascii="Times New Roman" w:hAnsi="Times New Roman" w:cs="Times New Roman"/>
          <w:szCs w:val="24"/>
        </w:rPr>
      </w:pPr>
      <w:r w:rsidRPr="00023647">
        <w:rPr>
          <w:rStyle w:val="selectable"/>
          <w:rFonts w:ascii="Times New Roman" w:hAnsi="Times New Roman" w:cs="Times New Roman"/>
          <w:szCs w:val="24"/>
        </w:rPr>
        <w:t>Sales price per unit = £11</w:t>
      </w:r>
    </w:p>
    <w:p w14:paraId="5E3F9E90" w14:textId="77777777" w:rsidR="00E5577F" w:rsidRPr="00023647" w:rsidRDefault="00E5577F" w:rsidP="00E5577F">
      <w:pPr>
        <w:spacing w:line="480" w:lineRule="auto"/>
        <w:ind w:firstLine="710"/>
        <w:rPr>
          <w:rStyle w:val="selectable"/>
          <w:rFonts w:ascii="Times New Roman" w:hAnsi="Times New Roman" w:cs="Times New Roman"/>
          <w:szCs w:val="24"/>
        </w:rPr>
      </w:pPr>
      <w:r w:rsidRPr="00023647">
        <w:rPr>
          <w:rStyle w:val="selectable"/>
          <w:rFonts w:ascii="Times New Roman" w:hAnsi="Times New Roman" w:cs="Times New Roman"/>
          <w:szCs w:val="24"/>
        </w:rPr>
        <w:t xml:space="preserve">Variable cost per unit = £6 </w:t>
      </w:r>
    </w:p>
    <w:p w14:paraId="49B2D37A" w14:textId="77777777" w:rsidR="00E5577F" w:rsidRPr="00023647" w:rsidRDefault="00E5577F" w:rsidP="00E5577F">
      <w:pPr>
        <w:spacing w:line="480" w:lineRule="auto"/>
        <w:ind w:firstLine="710"/>
        <w:rPr>
          <w:rStyle w:val="selectable"/>
          <w:rFonts w:ascii="Times New Roman" w:hAnsi="Times New Roman" w:cs="Times New Roman"/>
          <w:szCs w:val="24"/>
        </w:rPr>
      </w:pPr>
      <w:r w:rsidRPr="00023647">
        <w:rPr>
          <w:rStyle w:val="selectable"/>
          <w:rFonts w:ascii="Times New Roman" w:hAnsi="Times New Roman" w:cs="Times New Roman"/>
          <w:szCs w:val="24"/>
        </w:rPr>
        <w:t xml:space="preserve">Therefore; </w:t>
      </w:r>
    </w:p>
    <w:p w14:paraId="6C67CF00" w14:textId="77777777" w:rsidR="00E5577F" w:rsidRPr="00023647" w:rsidRDefault="00E5577F" w:rsidP="00E5577F">
      <w:pPr>
        <w:spacing w:line="480" w:lineRule="auto"/>
        <w:ind w:firstLine="710"/>
        <w:rPr>
          <w:rStyle w:val="selectable"/>
          <w:rFonts w:ascii="Times New Roman" w:hAnsi="Times New Roman" w:cs="Times New Roman"/>
          <w:szCs w:val="24"/>
        </w:rPr>
      </w:pPr>
      <w:r w:rsidRPr="00023647">
        <w:rPr>
          <w:rStyle w:val="selectable"/>
          <w:rFonts w:ascii="Times New Roman" w:hAnsi="Times New Roman" w:cs="Times New Roman"/>
          <w:szCs w:val="24"/>
        </w:rPr>
        <w:t xml:space="preserve">Breakeven point in units = </w:t>
      </w:r>
      <m:oMath>
        <m:f>
          <m:fPr>
            <m:ctrlPr>
              <w:rPr>
                <w:rStyle w:val="selectable"/>
                <w:rFonts w:ascii="Cambria Math" w:hAnsi="Cambria Math" w:cs="Times New Roman"/>
                <w:i/>
                <w:szCs w:val="24"/>
              </w:rPr>
            </m:ctrlPr>
          </m:fPr>
          <m:num>
            <m:r>
              <w:rPr>
                <w:rStyle w:val="selectable"/>
                <w:rFonts w:ascii="Cambria Math" w:hAnsi="Cambria Math" w:cs="Times New Roman"/>
                <w:szCs w:val="24"/>
              </w:rPr>
              <m:t>350,000</m:t>
            </m:r>
          </m:num>
          <m:den>
            <m:r>
              <w:rPr>
                <w:rStyle w:val="selectable"/>
                <w:rFonts w:ascii="Cambria Math" w:hAnsi="Cambria Math" w:cs="Times New Roman"/>
                <w:szCs w:val="24"/>
              </w:rPr>
              <m:t>11-6</m:t>
            </m:r>
          </m:den>
        </m:f>
      </m:oMath>
    </w:p>
    <w:p w14:paraId="657D317A" w14:textId="77777777" w:rsidR="00E5577F" w:rsidRPr="00023647" w:rsidRDefault="00E5577F" w:rsidP="00E5577F">
      <w:pPr>
        <w:spacing w:line="480" w:lineRule="auto"/>
        <w:ind w:left="2160" w:firstLine="720"/>
        <w:rPr>
          <w:rStyle w:val="selectable"/>
          <w:rFonts w:ascii="Times New Roman" w:eastAsiaTheme="minorEastAsia" w:hAnsi="Times New Roman" w:cs="Times New Roman"/>
          <w:szCs w:val="24"/>
        </w:rPr>
      </w:pPr>
      <w:r w:rsidRPr="00023647">
        <w:rPr>
          <w:rStyle w:val="selectable"/>
          <w:rFonts w:ascii="Times New Roman" w:eastAsiaTheme="minorEastAsia" w:hAnsi="Times New Roman" w:cs="Times New Roman"/>
          <w:szCs w:val="24"/>
        </w:rPr>
        <w:t>= 350,000 ÷ 5</w:t>
      </w:r>
    </w:p>
    <w:p w14:paraId="0EE0068A" w14:textId="77777777" w:rsidR="00E5577F" w:rsidRPr="00023647" w:rsidRDefault="00E5577F" w:rsidP="00E5577F">
      <w:pPr>
        <w:spacing w:line="480" w:lineRule="auto"/>
        <w:jc w:val="center"/>
        <w:rPr>
          <w:rStyle w:val="selectable"/>
          <w:rFonts w:ascii="Times New Roman" w:eastAsiaTheme="minorEastAsia" w:hAnsi="Times New Roman" w:cs="Times New Roman"/>
          <w:b/>
          <w:bCs/>
          <w:szCs w:val="24"/>
          <w:u w:val="double"/>
        </w:rPr>
      </w:pPr>
      <w:r w:rsidRPr="00023647">
        <w:rPr>
          <w:rStyle w:val="selectable"/>
          <w:rFonts w:ascii="Times New Roman" w:eastAsiaTheme="minorEastAsia" w:hAnsi="Times New Roman" w:cs="Times New Roman"/>
          <w:b/>
          <w:bCs/>
          <w:szCs w:val="24"/>
          <w:u w:val="double"/>
        </w:rPr>
        <w:t>= 70,000 pieces units of Product A</w:t>
      </w:r>
    </w:p>
    <w:p w14:paraId="4367A138" w14:textId="77777777" w:rsidR="00E5577F" w:rsidRPr="00023647" w:rsidRDefault="00E5577F" w:rsidP="00E5577F">
      <w:pPr>
        <w:pStyle w:val="Heading3"/>
        <w:numPr>
          <w:ilvl w:val="0"/>
          <w:numId w:val="4"/>
        </w:numPr>
        <w:spacing w:line="480" w:lineRule="auto"/>
        <w:rPr>
          <w:rStyle w:val="selectable"/>
          <w:rFonts w:ascii="Times New Roman" w:eastAsiaTheme="minorEastAsia" w:hAnsi="Times New Roman" w:cs="Times New Roman"/>
          <w:b/>
          <w:bCs/>
          <w:color w:val="auto"/>
        </w:rPr>
      </w:pPr>
      <w:r w:rsidRPr="00023647">
        <w:rPr>
          <w:rStyle w:val="selectable"/>
          <w:rFonts w:ascii="Times New Roman" w:eastAsiaTheme="minorEastAsia" w:hAnsi="Times New Roman" w:cs="Times New Roman"/>
          <w:b/>
          <w:bCs/>
          <w:color w:val="auto"/>
        </w:rPr>
        <w:t xml:space="preserve">Break-even point in revenues </w:t>
      </w:r>
    </w:p>
    <w:p w14:paraId="79A0A6F3" w14:textId="77777777" w:rsidR="00E5577F" w:rsidRPr="00023647" w:rsidRDefault="00E5577F" w:rsidP="00E5577F">
      <w:pPr>
        <w:spacing w:line="480" w:lineRule="auto"/>
        <w:ind w:firstLine="710"/>
        <w:rPr>
          <w:rStyle w:val="selectable"/>
          <w:rFonts w:ascii="Times New Roman" w:hAnsi="Times New Roman" w:cs="Times New Roman"/>
          <w:szCs w:val="24"/>
        </w:rPr>
      </w:pPr>
      <w:r w:rsidRPr="00023647">
        <w:rPr>
          <w:rStyle w:val="selectable"/>
          <w:rFonts w:ascii="Times New Roman" w:eastAsiaTheme="minorEastAsia" w:hAnsi="Times New Roman" w:cs="Times New Roman"/>
          <w:szCs w:val="24"/>
        </w:rPr>
        <w:t xml:space="preserve">Break-even point in revenue) = </w:t>
      </w:r>
      <m:oMath>
        <m:f>
          <m:fPr>
            <m:ctrlPr>
              <w:rPr>
                <w:rStyle w:val="selectable"/>
                <w:rFonts w:ascii="Cambria Math" w:eastAsiaTheme="minorEastAsia" w:hAnsi="Cambria Math" w:cs="Times New Roman"/>
                <w:i/>
                <w:szCs w:val="24"/>
              </w:rPr>
            </m:ctrlPr>
          </m:fPr>
          <m:num>
            <m:r>
              <w:rPr>
                <w:rStyle w:val="selectable"/>
                <w:rFonts w:ascii="Cambria Math" w:eastAsiaTheme="minorEastAsia" w:hAnsi="Cambria Math" w:cs="Times New Roman"/>
                <w:szCs w:val="24"/>
              </w:rPr>
              <m:t>Fixed Costs</m:t>
            </m:r>
          </m:num>
          <m:den>
            <m:r>
              <w:rPr>
                <w:rStyle w:val="selectable"/>
                <w:rFonts w:ascii="Cambria Math" w:eastAsiaTheme="minorEastAsia" w:hAnsi="Cambria Math" w:cs="Times New Roman"/>
                <w:szCs w:val="24"/>
              </w:rPr>
              <m:t>Contribution Margin</m:t>
            </m:r>
          </m:den>
        </m:f>
      </m:oMath>
      <w:r w:rsidRPr="00023647">
        <w:rPr>
          <w:rStyle w:val="selectable"/>
          <w:rFonts w:ascii="Times New Roman" w:eastAsiaTheme="minorEastAsia" w:hAnsi="Times New Roman" w:cs="Times New Roman"/>
          <w:szCs w:val="24"/>
        </w:rPr>
        <w:t xml:space="preserve"> </w:t>
      </w:r>
      <w:r w:rsidRPr="00023647">
        <w:rPr>
          <w:rStyle w:val="selectable"/>
          <w:rFonts w:ascii="Times New Roman" w:hAnsi="Times New Roman" w:cs="Times New Roman"/>
          <w:szCs w:val="24"/>
        </w:rPr>
        <w:t>(</w:t>
      </w:r>
      <w:proofErr w:type="spellStart"/>
      <w:r w:rsidRPr="00023647">
        <w:rPr>
          <w:rFonts w:ascii="Times New Roman" w:eastAsia="Times New Roman" w:hAnsi="Times New Roman" w:cs="Times New Roman"/>
          <w:szCs w:val="24"/>
        </w:rPr>
        <w:t>Atrill</w:t>
      </w:r>
      <w:proofErr w:type="spellEnd"/>
      <w:r w:rsidRPr="00023647">
        <w:rPr>
          <w:rFonts w:ascii="Times New Roman" w:eastAsia="Times New Roman" w:hAnsi="Times New Roman" w:cs="Times New Roman"/>
          <w:szCs w:val="24"/>
        </w:rPr>
        <w:t>, et al., 2014, p.297)</w:t>
      </w:r>
    </w:p>
    <w:p w14:paraId="2331AEAB" w14:textId="77777777" w:rsidR="00E5577F" w:rsidRPr="00023647" w:rsidRDefault="00E5577F" w:rsidP="00E5577F">
      <w:pPr>
        <w:spacing w:line="480" w:lineRule="auto"/>
        <w:ind w:firstLine="710"/>
        <w:rPr>
          <w:rStyle w:val="selectable"/>
          <w:rFonts w:ascii="Times New Roman" w:eastAsiaTheme="minorEastAsia" w:hAnsi="Times New Roman" w:cs="Times New Roman"/>
          <w:szCs w:val="24"/>
        </w:rPr>
      </w:pPr>
      <w:r w:rsidRPr="00023647">
        <w:rPr>
          <w:rStyle w:val="selectable"/>
          <w:rFonts w:ascii="Times New Roman" w:hAnsi="Times New Roman" w:cs="Times New Roman"/>
          <w:szCs w:val="24"/>
        </w:rPr>
        <w:t>Fixed costs = £350,000</w:t>
      </w:r>
    </w:p>
    <w:p w14:paraId="4406894C" w14:textId="77777777" w:rsidR="00E5577F" w:rsidRPr="00023647" w:rsidRDefault="00E5577F" w:rsidP="00E5577F">
      <w:pPr>
        <w:spacing w:line="480" w:lineRule="auto"/>
        <w:ind w:firstLine="710"/>
        <w:rPr>
          <w:rFonts w:ascii="Times New Roman" w:hAnsi="Times New Roman" w:cs="Times New Roman"/>
          <w:szCs w:val="24"/>
        </w:rPr>
      </w:pPr>
      <w:r w:rsidRPr="00023647">
        <w:rPr>
          <w:rFonts w:ascii="Times New Roman" w:hAnsi="Times New Roman" w:cs="Times New Roman"/>
          <w:szCs w:val="24"/>
        </w:rPr>
        <w:t xml:space="preserve">Contribution Margin = </w:t>
      </w:r>
      <m:oMath>
        <m:f>
          <m:fPr>
            <m:ctrlPr>
              <w:rPr>
                <w:rFonts w:ascii="Cambria Math" w:hAnsi="Cambria Math" w:cs="Times New Roman"/>
                <w:i/>
                <w:szCs w:val="24"/>
              </w:rPr>
            </m:ctrlPr>
          </m:fPr>
          <m:num>
            <m:r>
              <w:rPr>
                <w:rFonts w:ascii="Cambria Math" w:hAnsi="Cambria Math" w:cs="Times New Roman"/>
                <w:szCs w:val="24"/>
              </w:rPr>
              <m:t>Sales price per unit-Variable cost per unit</m:t>
            </m:r>
          </m:num>
          <m:den>
            <m:r>
              <w:rPr>
                <w:rFonts w:ascii="Cambria Math" w:hAnsi="Cambria Math" w:cs="Times New Roman"/>
                <w:szCs w:val="24"/>
              </w:rPr>
              <m:t>Sales price per unit</m:t>
            </m:r>
          </m:den>
        </m:f>
      </m:oMath>
      <w:r w:rsidRPr="00023647">
        <w:rPr>
          <w:rFonts w:ascii="Times New Roman" w:eastAsiaTheme="minorEastAsia" w:hAnsi="Times New Roman" w:cs="Times New Roman"/>
          <w:szCs w:val="24"/>
        </w:rPr>
        <w:t xml:space="preserve"> </w:t>
      </w:r>
      <w:r w:rsidRPr="00023647">
        <w:rPr>
          <w:rStyle w:val="selectable"/>
          <w:rFonts w:ascii="Times New Roman" w:hAnsi="Times New Roman" w:cs="Times New Roman"/>
          <w:szCs w:val="24"/>
        </w:rPr>
        <w:t>(</w:t>
      </w:r>
      <w:proofErr w:type="spellStart"/>
      <w:r w:rsidRPr="00023647">
        <w:rPr>
          <w:rFonts w:ascii="Times New Roman" w:eastAsia="Times New Roman" w:hAnsi="Times New Roman" w:cs="Times New Roman"/>
          <w:szCs w:val="24"/>
        </w:rPr>
        <w:t>Atrill</w:t>
      </w:r>
      <w:proofErr w:type="spellEnd"/>
      <w:r w:rsidRPr="00023647">
        <w:rPr>
          <w:rFonts w:ascii="Times New Roman" w:eastAsia="Times New Roman" w:hAnsi="Times New Roman" w:cs="Times New Roman"/>
          <w:szCs w:val="24"/>
        </w:rPr>
        <w:t>, et al., 2014, p.297)</w:t>
      </w:r>
    </w:p>
    <w:p w14:paraId="49CE04C5" w14:textId="77777777" w:rsidR="00E5577F" w:rsidRPr="00023647" w:rsidRDefault="00E5577F" w:rsidP="00E5577F">
      <w:pPr>
        <w:spacing w:line="480" w:lineRule="auto"/>
        <w:ind w:firstLine="710"/>
        <w:rPr>
          <w:rStyle w:val="selectable"/>
          <w:rFonts w:ascii="Times New Roman" w:eastAsiaTheme="minorEastAsia" w:hAnsi="Times New Roman" w:cs="Times New Roman"/>
          <w:szCs w:val="24"/>
        </w:rPr>
      </w:pPr>
      <w:r w:rsidRPr="00023647">
        <w:rPr>
          <w:rStyle w:val="selectable"/>
          <w:rFonts w:ascii="Times New Roman" w:hAnsi="Times New Roman" w:cs="Times New Roman"/>
          <w:szCs w:val="24"/>
        </w:rPr>
        <w:t>Sales price per unit = £11</w:t>
      </w:r>
    </w:p>
    <w:p w14:paraId="7F99E370" w14:textId="77777777" w:rsidR="00E5577F" w:rsidRPr="00023647" w:rsidRDefault="00E5577F" w:rsidP="00E5577F">
      <w:pPr>
        <w:spacing w:line="480" w:lineRule="auto"/>
        <w:ind w:firstLine="710"/>
        <w:rPr>
          <w:rStyle w:val="selectable"/>
          <w:rFonts w:ascii="Times New Roman" w:eastAsiaTheme="minorEastAsia" w:hAnsi="Times New Roman" w:cs="Times New Roman"/>
          <w:szCs w:val="24"/>
        </w:rPr>
      </w:pPr>
      <w:r w:rsidRPr="00023647">
        <w:rPr>
          <w:rStyle w:val="selectable"/>
          <w:rFonts w:ascii="Times New Roman" w:hAnsi="Times New Roman" w:cs="Times New Roman"/>
          <w:szCs w:val="24"/>
        </w:rPr>
        <w:t xml:space="preserve">Variable cost per unit = £6 </w:t>
      </w:r>
    </w:p>
    <w:p w14:paraId="4DB732C7" w14:textId="77777777" w:rsidR="00E5577F" w:rsidRPr="00023647" w:rsidRDefault="00E5577F" w:rsidP="00E5577F">
      <w:pPr>
        <w:spacing w:line="480" w:lineRule="auto"/>
        <w:ind w:firstLine="710"/>
        <w:rPr>
          <w:rFonts w:ascii="Times New Roman" w:eastAsiaTheme="minorEastAsia" w:hAnsi="Times New Roman" w:cs="Times New Roman"/>
          <w:szCs w:val="24"/>
        </w:rPr>
      </w:pPr>
      <w:r w:rsidRPr="00023647">
        <w:rPr>
          <w:rFonts w:ascii="Times New Roman" w:hAnsi="Times New Roman" w:cs="Times New Roman"/>
          <w:szCs w:val="24"/>
        </w:rPr>
        <w:t xml:space="preserve">Contribution Margin = (11 – 6)/11 </w:t>
      </w:r>
    </w:p>
    <w:p w14:paraId="0823D623" w14:textId="77777777" w:rsidR="00E5577F" w:rsidRPr="00023647" w:rsidRDefault="00E5577F" w:rsidP="00E5577F">
      <w:pPr>
        <w:spacing w:line="480" w:lineRule="auto"/>
        <w:jc w:val="center"/>
        <w:rPr>
          <w:rFonts w:ascii="Times New Roman" w:hAnsi="Times New Roman" w:cs="Times New Roman"/>
          <w:szCs w:val="24"/>
          <w:u w:val="double"/>
        </w:rPr>
      </w:pPr>
      <w:r w:rsidRPr="00023647">
        <w:rPr>
          <w:rFonts w:ascii="Times New Roman" w:hAnsi="Times New Roman" w:cs="Times New Roman"/>
          <w:szCs w:val="24"/>
          <w:u w:val="double"/>
        </w:rPr>
        <w:t>= 0.45</w:t>
      </w:r>
    </w:p>
    <w:p w14:paraId="61DAA806" w14:textId="77777777" w:rsidR="00E5577F" w:rsidRPr="00023647" w:rsidRDefault="00E5577F" w:rsidP="00E5577F">
      <w:pPr>
        <w:spacing w:line="480" w:lineRule="auto"/>
        <w:ind w:firstLine="720"/>
        <w:rPr>
          <w:rFonts w:ascii="Times New Roman" w:eastAsiaTheme="minorEastAsia" w:hAnsi="Times New Roman" w:cs="Times New Roman"/>
          <w:szCs w:val="24"/>
        </w:rPr>
      </w:pPr>
      <w:r w:rsidRPr="00023647">
        <w:rPr>
          <w:rFonts w:ascii="Times New Roman" w:hAnsi="Times New Roman" w:cs="Times New Roman"/>
          <w:szCs w:val="24"/>
        </w:rPr>
        <w:lastRenderedPageBreak/>
        <w:t xml:space="preserve">Break-even point in revenues = </w:t>
      </w:r>
      <m:oMath>
        <m:f>
          <m:fPr>
            <m:ctrlPr>
              <w:rPr>
                <w:rFonts w:ascii="Cambria Math" w:hAnsi="Cambria Math" w:cs="Times New Roman"/>
                <w:i/>
                <w:szCs w:val="24"/>
              </w:rPr>
            </m:ctrlPr>
          </m:fPr>
          <m:num>
            <m:r>
              <w:rPr>
                <w:rFonts w:ascii="Cambria Math" w:hAnsi="Cambria Math" w:cs="Times New Roman"/>
                <w:szCs w:val="24"/>
              </w:rPr>
              <m:t>350,000</m:t>
            </m:r>
          </m:num>
          <m:den>
            <m:r>
              <w:rPr>
                <w:rFonts w:ascii="Cambria Math" w:hAnsi="Cambria Math" w:cs="Times New Roman"/>
                <w:szCs w:val="24"/>
              </w:rPr>
              <m:t>0.45</m:t>
            </m:r>
          </m:den>
        </m:f>
      </m:oMath>
    </w:p>
    <w:p w14:paraId="1C6CC792" w14:textId="77777777" w:rsidR="00E5577F" w:rsidRPr="00023647" w:rsidRDefault="00E5577F" w:rsidP="00E5577F">
      <w:pPr>
        <w:spacing w:line="480" w:lineRule="auto"/>
        <w:jc w:val="center"/>
        <w:rPr>
          <w:rFonts w:ascii="Times New Roman" w:hAnsi="Times New Roman" w:cs="Times New Roman"/>
          <w:b/>
          <w:bCs/>
          <w:szCs w:val="24"/>
          <w:u w:val="double"/>
        </w:rPr>
      </w:pPr>
      <w:r w:rsidRPr="00023647">
        <w:rPr>
          <w:rFonts w:ascii="Times New Roman" w:hAnsi="Times New Roman" w:cs="Times New Roman"/>
          <w:b/>
          <w:bCs/>
          <w:szCs w:val="24"/>
          <w:u w:val="double"/>
        </w:rPr>
        <w:t>= £777,777.78</w:t>
      </w:r>
    </w:p>
    <w:p w14:paraId="1430FA44" w14:textId="77777777" w:rsidR="00E5577F" w:rsidRPr="00023647" w:rsidRDefault="00E5577F" w:rsidP="00E5577F">
      <w:pPr>
        <w:pStyle w:val="Heading2"/>
        <w:numPr>
          <w:ilvl w:val="0"/>
          <w:numId w:val="3"/>
        </w:numPr>
        <w:spacing w:line="480" w:lineRule="auto"/>
        <w:rPr>
          <w:rFonts w:ascii="Times New Roman" w:hAnsi="Times New Roman" w:cs="Times New Roman"/>
          <w:b/>
          <w:bCs/>
          <w:color w:val="auto"/>
          <w:sz w:val="24"/>
          <w:szCs w:val="24"/>
        </w:rPr>
      </w:pPr>
      <w:r w:rsidRPr="00023647">
        <w:rPr>
          <w:rFonts w:ascii="Times New Roman" w:hAnsi="Times New Roman" w:cs="Times New Roman"/>
          <w:b/>
          <w:bCs/>
          <w:color w:val="auto"/>
          <w:sz w:val="24"/>
          <w:szCs w:val="24"/>
        </w:rPr>
        <w:t xml:space="preserve">Profit made on sales of 75,000 units </w:t>
      </w:r>
    </w:p>
    <w:p w14:paraId="35FDCE75" w14:textId="77777777" w:rsidR="00E5577F" w:rsidRPr="00023647" w:rsidRDefault="00E5577F" w:rsidP="00E5577F">
      <w:pPr>
        <w:spacing w:line="480" w:lineRule="auto"/>
        <w:ind w:firstLine="710"/>
        <w:rPr>
          <w:rFonts w:ascii="Times New Roman" w:hAnsi="Times New Roman" w:cs="Times New Roman"/>
          <w:szCs w:val="24"/>
        </w:rPr>
      </w:pPr>
      <w:r w:rsidRPr="00023647">
        <w:rPr>
          <w:rFonts w:ascii="Times New Roman" w:hAnsi="Times New Roman" w:cs="Times New Roman"/>
          <w:szCs w:val="24"/>
        </w:rPr>
        <w:t xml:space="preserve">Profit = </w:t>
      </w:r>
      <m:oMath>
        <m:r>
          <w:rPr>
            <w:rFonts w:ascii="Cambria Math" w:hAnsi="Cambria Math" w:cs="Times New Roman"/>
            <w:szCs w:val="24"/>
          </w:rPr>
          <m:t>Total Sales-Total costs</m:t>
        </m:r>
      </m:oMath>
      <w:r w:rsidRPr="00023647">
        <w:rPr>
          <w:rFonts w:ascii="Times New Roman" w:eastAsiaTheme="minorEastAsia" w:hAnsi="Times New Roman" w:cs="Times New Roman"/>
          <w:szCs w:val="24"/>
        </w:rPr>
        <w:t xml:space="preserve"> </w:t>
      </w:r>
      <w:r w:rsidRPr="00023647">
        <w:rPr>
          <w:rStyle w:val="selectable"/>
          <w:rFonts w:ascii="Times New Roman" w:hAnsi="Times New Roman" w:cs="Times New Roman"/>
          <w:szCs w:val="24"/>
        </w:rPr>
        <w:t>(</w:t>
      </w:r>
      <w:proofErr w:type="spellStart"/>
      <w:r w:rsidRPr="00023647">
        <w:rPr>
          <w:rFonts w:ascii="Times New Roman" w:eastAsia="Times New Roman" w:hAnsi="Times New Roman" w:cs="Times New Roman"/>
          <w:szCs w:val="24"/>
        </w:rPr>
        <w:t>Atrill</w:t>
      </w:r>
      <w:proofErr w:type="spellEnd"/>
      <w:r w:rsidRPr="00023647">
        <w:rPr>
          <w:rFonts w:ascii="Times New Roman" w:eastAsia="Times New Roman" w:hAnsi="Times New Roman" w:cs="Times New Roman"/>
          <w:szCs w:val="24"/>
        </w:rPr>
        <w:t>, et al., 2014)</w:t>
      </w:r>
    </w:p>
    <w:p w14:paraId="64E62A7B" w14:textId="77777777" w:rsidR="00E5577F" w:rsidRPr="00023647" w:rsidRDefault="00E5577F" w:rsidP="00E5577F">
      <w:pPr>
        <w:spacing w:line="480" w:lineRule="auto"/>
        <w:ind w:firstLine="710"/>
        <w:rPr>
          <w:rFonts w:ascii="Times New Roman" w:hAnsi="Times New Roman" w:cs="Times New Roman"/>
          <w:szCs w:val="24"/>
        </w:rPr>
      </w:pPr>
      <w:r w:rsidRPr="00023647">
        <w:rPr>
          <w:rFonts w:ascii="Times New Roman" w:hAnsi="Times New Roman" w:cs="Times New Roman"/>
          <w:szCs w:val="24"/>
        </w:rPr>
        <w:t xml:space="preserve">Total Sales = </w:t>
      </w:r>
      <m:oMath>
        <m:r>
          <w:rPr>
            <w:rFonts w:ascii="Cambria Math" w:hAnsi="Cambria Math" w:cs="Times New Roman"/>
            <w:szCs w:val="24"/>
          </w:rPr>
          <m:t xml:space="preserve">Sales Cost per Unit ×Total Units Sold </m:t>
        </m:r>
      </m:oMath>
      <w:r w:rsidRPr="00023647">
        <w:rPr>
          <w:rFonts w:ascii="Times New Roman" w:eastAsiaTheme="minorEastAsia" w:hAnsi="Times New Roman" w:cs="Times New Roman"/>
          <w:szCs w:val="24"/>
        </w:rPr>
        <w:t xml:space="preserve"> </w:t>
      </w:r>
      <w:r w:rsidRPr="00023647">
        <w:rPr>
          <w:rStyle w:val="selectable"/>
          <w:rFonts w:ascii="Times New Roman" w:hAnsi="Times New Roman" w:cs="Times New Roman"/>
          <w:szCs w:val="24"/>
        </w:rPr>
        <w:t>(</w:t>
      </w:r>
      <w:proofErr w:type="spellStart"/>
      <w:r w:rsidRPr="00023647">
        <w:rPr>
          <w:rFonts w:ascii="Times New Roman" w:eastAsia="Times New Roman" w:hAnsi="Times New Roman" w:cs="Times New Roman"/>
          <w:szCs w:val="24"/>
        </w:rPr>
        <w:t>Atrill</w:t>
      </w:r>
      <w:proofErr w:type="spellEnd"/>
      <w:r w:rsidRPr="00023647">
        <w:rPr>
          <w:rFonts w:ascii="Times New Roman" w:eastAsia="Times New Roman" w:hAnsi="Times New Roman" w:cs="Times New Roman"/>
          <w:szCs w:val="24"/>
        </w:rPr>
        <w:t>, et al., 2014)</w:t>
      </w:r>
    </w:p>
    <w:p w14:paraId="6CF89190" w14:textId="77777777" w:rsidR="00E5577F" w:rsidRPr="00023647" w:rsidRDefault="00E5577F" w:rsidP="00E5577F">
      <w:pPr>
        <w:spacing w:line="480" w:lineRule="auto"/>
        <w:ind w:left="1440"/>
        <w:rPr>
          <w:rFonts w:ascii="Times New Roman" w:hAnsi="Times New Roman" w:cs="Times New Roman"/>
          <w:szCs w:val="24"/>
        </w:rPr>
      </w:pPr>
      <w:r w:rsidRPr="00023647">
        <w:rPr>
          <w:rFonts w:ascii="Times New Roman" w:eastAsiaTheme="minorEastAsia" w:hAnsi="Times New Roman" w:cs="Times New Roman"/>
          <w:szCs w:val="24"/>
        </w:rPr>
        <w:t xml:space="preserve">=  </w:t>
      </w:r>
      <m:oMath>
        <m:r>
          <w:rPr>
            <w:rFonts w:ascii="Cambria Math" w:eastAsiaTheme="minorEastAsia" w:hAnsi="Cambria Math" w:cs="Times New Roman"/>
            <w:szCs w:val="24"/>
          </w:rPr>
          <m:t>£11</m:t>
        </m:r>
        <m:r>
          <w:rPr>
            <w:rFonts w:ascii="Cambria Math" w:hAnsi="Cambria Math" w:cs="Times New Roman"/>
            <w:szCs w:val="24"/>
          </w:rPr>
          <m:t>×75,000</m:t>
        </m:r>
      </m:oMath>
    </w:p>
    <w:p w14:paraId="16F53C33" w14:textId="77777777" w:rsidR="00E5577F" w:rsidRPr="00023647" w:rsidRDefault="00E5577F" w:rsidP="00E5577F">
      <w:pPr>
        <w:spacing w:line="480" w:lineRule="auto"/>
        <w:jc w:val="center"/>
        <w:rPr>
          <w:rFonts w:ascii="Times New Roman" w:eastAsiaTheme="minorEastAsia" w:hAnsi="Times New Roman" w:cs="Times New Roman"/>
          <w:szCs w:val="24"/>
          <w:u w:val="double"/>
        </w:rPr>
      </w:pPr>
      <w:r w:rsidRPr="00023647">
        <w:rPr>
          <w:rFonts w:ascii="Times New Roman" w:eastAsiaTheme="minorEastAsia" w:hAnsi="Times New Roman" w:cs="Times New Roman"/>
          <w:szCs w:val="24"/>
          <w:u w:val="double"/>
        </w:rPr>
        <w:t>= £825,000</w:t>
      </w:r>
    </w:p>
    <w:p w14:paraId="59131FCE" w14:textId="77777777" w:rsidR="00E5577F" w:rsidRPr="00023647" w:rsidRDefault="00E5577F" w:rsidP="006A7B63">
      <w:pPr>
        <w:spacing w:line="480" w:lineRule="auto"/>
        <w:ind w:firstLine="0"/>
        <w:rPr>
          <w:rFonts w:ascii="Times New Roman" w:eastAsiaTheme="minorEastAsia" w:hAnsi="Times New Roman" w:cs="Times New Roman"/>
          <w:szCs w:val="24"/>
        </w:rPr>
      </w:pPr>
      <w:r w:rsidRPr="00023647">
        <w:rPr>
          <w:rFonts w:ascii="Times New Roman" w:eastAsiaTheme="minorEastAsia" w:hAnsi="Times New Roman" w:cs="Times New Roman"/>
          <w:szCs w:val="24"/>
        </w:rPr>
        <w:t xml:space="preserve">Total Costs = </w:t>
      </w:r>
      <m:oMath>
        <m:r>
          <w:rPr>
            <w:rFonts w:ascii="Cambria Math" w:eastAsiaTheme="minorEastAsia" w:hAnsi="Cambria Math" w:cs="Times New Roman"/>
            <w:szCs w:val="24"/>
          </w:rPr>
          <m:t>Total Fixed Costs+Total Variable Costs</m:t>
        </m:r>
      </m:oMath>
      <w:r w:rsidRPr="00023647">
        <w:rPr>
          <w:rFonts w:ascii="Times New Roman" w:eastAsiaTheme="minorEastAsia" w:hAnsi="Times New Roman" w:cs="Times New Roman"/>
          <w:szCs w:val="24"/>
        </w:rPr>
        <w:t xml:space="preserve"> (</w:t>
      </w:r>
      <w:proofErr w:type="spellStart"/>
      <w:r w:rsidRPr="00023647">
        <w:rPr>
          <w:rFonts w:ascii="Times New Roman" w:eastAsia="Times New Roman" w:hAnsi="Times New Roman" w:cs="Times New Roman"/>
          <w:szCs w:val="24"/>
        </w:rPr>
        <w:t>Atrill</w:t>
      </w:r>
      <w:proofErr w:type="spellEnd"/>
      <w:r w:rsidRPr="00023647">
        <w:rPr>
          <w:rFonts w:ascii="Times New Roman" w:eastAsia="Times New Roman" w:hAnsi="Times New Roman" w:cs="Times New Roman"/>
          <w:szCs w:val="24"/>
        </w:rPr>
        <w:t>, et al., 2014)</w:t>
      </w:r>
    </w:p>
    <w:p w14:paraId="4DB81347" w14:textId="77777777" w:rsidR="00E5577F" w:rsidRPr="00023647" w:rsidRDefault="00E5577F" w:rsidP="00E5577F">
      <w:pPr>
        <w:spacing w:line="480" w:lineRule="auto"/>
        <w:ind w:left="1440" w:firstLine="720"/>
        <w:rPr>
          <w:rFonts w:ascii="Times New Roman" w:eastAsiaTheme="minorEastAsia" w:hAnsi="Times New Roman" w:cs="Times New Roman"/>
          <w:szCs w:val="24"/>
        </w:rPr>
      </w:pPr>
      <w:r w:rsidRPr="00023647">
        <w:rPr>
          <w:rFonts w:ascii="Times New Roman" w:eastAsiaTheme="minorEastAsia" w:hAnsi="Times New Roman" w:cs="Times New Roman"/>
          <w:szCs w:val="24"/>
        </w:rPr>
        <w:t>= £350,000 + (£6 x 75,000)</w:t>
      </w:r>
    </w:p>
    <w:p w14:paraId="29C864C9" w14:textId="77777777" w:rsidR="00E5577F" w:rsidRPr="00023647" w:rsidRDefault="00E5577F" w:rsidP="00E5577F">
      <w:pPr>
        <w:spacing w:line="480" w:lineRule="auto"/>
        <w:jc w:val="center"/>
        <w:rPr>
          <w:rFonts w:ascii="Times New Roman" w:eastAsiaTheme="minorEastAsia" w:hAnsi="Times New Roman" w:cs="Times New Roman"/>
          <w:szCs w:val="24"/>
          <w:u w:val="double"/>
        </w:rPr>
      </w:pPr>
      <w:r w:rsidRPr="00023647">
        <w:rPr>
          <w:rFonts w:ascii="Times New Roman" w:eastAsiaTheme="minorEastAsia" w:hAnsi="Times New Roman" w:cs="Times New Roman"/>
          <w:szCs w:val="24"/>
          <w:u w:val="double"/>
        </w:rPr>
        <w:t>= £800,000</w:t>
      </w:r>
    </w:p>
    <w:p w14:paraId="07CF2C45" w14:textId="77777777" w:rsidR="00E5577F" w:rsidRPr="00023647" w:rsidRDefault="00E5577F" w:rsidP="00E5577F">
      <w:pPr>
        <w:spacing w:line="480" w:lineRule="auto"/>
        <w:ind w:firstLine="720"/>
        <w:rPr>
          <w:rFonts w:ascii="Times New Roman" w:eastAsiaTheme="minorEastAsia" w:hAnsi="Times New Roman" w:cs="Times New Roman"/>
          <w:szCs w:val="24"/>
        </w:rPr>
      </w:pPr>
      <w:r w:rsidRPr="00023647">
        <w:rPr>
          <w:rFonts w:ascii="Times New Roman" w:eastAsiaTheme="minorEastAsia" w:hAnsi="Times New Roman" w:cs="Times New Roman"/>
          <w:szCs w:val="24"/>
        </w:rPr>
        <w:t xml:space="preserve">Therefore; </w:t>
      </w:r>
    </w:p>
    <w:p w14:paraId="31E1FDDA" w14:textId="77777777" w:rsidR="00E5577F" w:rsidRPr="00023647" w:rsidRDefault="00E5577F" w:rsidP="00E5577F">
      <w:pPr>
        <w:spacing w:line="480" w:lineRule="auto"/>
        <w:ind w:firstLine="720"/>
        <w:rPr>
          <w:rFonts w:ascii="Times New Roman" w:eastAsiaTheme="minorEastAsia" w:hAnsi="Times New Roman" w:cs="Times New Roman"/>
          <w:szCs w:val="24"/>
        </w:rPr>
      </w:pPr>
      <w:r w:rsidRPr="00023647">
        <w:rPr>
          <w:rFonts w:ascii="Times New Roman" w:eastAsiaTheme="minorEastAsia" w:hAnsi="Times New Roman" w:cs="Times New Roman"/>
          <w:szCs w:val="24"/>
        </w:rPr>
        <w:t>Profit = £825,000 - £800,000</w:t>
      </w:r>
    </w:p>
    <w:p w14:paraId="45D4632B" w14:textId="77777777" w:rsidR="00E5577F" w:rsidRPr="00023647" w:rsidRDefault="00E5577F" w:rsidP="00E5577F">
      <w:pPr>
        <w:spacing w:line="480" w:lineRule="auto"/>
        <w:jc w:val="center"/>
        <w:rPr>
          <w:rFonts w:ascii="Times New Roman" w:eastAsiaTheme="minorEastAsia" w:hAnsi="Times New Roman" w:cs="Times New Roman"/>
          <w:b/>
          <w:bCs/>
          <w:szCs w:val="24"/>
          <w:u w:val="double"/>
        </w:rPr>
      </w:pPr>
      <w:r w:rsidRPr="00023647">
        <w:rPr>
          <w:rFonts w:ascii="Times New Roman" w:eastAsiaTheme="minorEastAsia" w:hAnsi="Times New Roman" w:cs="Times New Roman"/>
          <w:b/>
          <w:bCs/>
          <w:szCs w:val="24"/>
          <w:u w:val="double"/>
        </w:rPr>
        <w:t>= £25,000</w:t>
      </w:r>
    </w:p>
    <w:p w14:paraId="7FED53B1" w14:textId="77777777" w:rsidR="00E5577F" w:rsidRPr="00023647" w:rsidRDefault="00E5577F" w:rsidP="00E5577F">
      <w:pPr>
        <w:pStyle w:val="Heading2"/>
        <w:numPr>
          <w:ilvl w:val="0"/>
          <w:numId w:val="3"/>
        </w:numPr>
        <w:spacing w:line="480" w:lineRule="auto"/>
        <w:rPr>
          <w:rFonts w:ascii="Times New Roman" w:eastAsiaTheme="minorEastAsia" w:hAnsi="Times New Roman" w:cs="Times New Roman"/>
          <w:b/>
          <w:bCs/>
          <w:color w:val="auto"/>
          <w:sz w:val="24"/>
          <w:szCs w:val="24"/>
        </w:rPr>
      </w:pPr>
      <w:r w:rsidRPr="00023647">
        <w:rPr>
          <w:rFonts w:ascii="Times New Roman" w:eastAsiaTheme="minorEastAsia" w:hAnsi="Times New Roman" w:cs="Times New Roman"/>
          <w:b/>
          <w:bCs/>
          <w:color w:val="auto"/>
          <w:sz w:val="24"/>
          <w:szCs w:val="24"/>
        </w:rPr>
        <w:t>The New Profit Figure</w:t>
      </w:r>
    </w:p>
    <w:p w14:paraId="4EB09CCB" w14:textId="77777777" w:rsidR="00E5577F" w:rsidRPr="00023647" w:rsidRDefault="00E5577F" w:rsidP="00E5577F">
      <w:pPr>
        <w:spacing w:line="480" w:lineRule="auto"/>
        <w:rPr>
          <w:rFonts w:ascii="Times New Roman" w:eastAsiaTheme="minorEastAsia" w:hAnsi="Times New Roman" w:cs="Times New Roman"/>
          <w:szCs w:val="24"/>
        </w:rPr>
      </w:pPr>
      <w:r w:rsidRPr="00023647">
        <w:rPr>
          <w:rFonts w:ascii="Times New Roman" w:eastAsiaTheme="minorEastAsia" w:hAnsi="Times New Roman" w:cs="Times New Roman"/>
          <w:szCs w:val="24"/>
        </w:rPr>
        <w:t xml:space="preserve">New Profit Figure = New Total Sales – New Total Costs </w:t>
      </w:r>
    </w:p>
    <w:p w14:paraId="687BFC5F" w14:textId="77777777" w:rsidR="00E5577F" w:rsidRPr="00023647" w:rsidRDefault="00E5577F" w:rsidP="00E5577F">
      <w:pPr>
        <w:spacing w:line="480" w:lineRule="auto"/>
        <w:ind w:firstLine="360"/>
        <w:rPr>
          <w:rFonts w:ascii="Times New Roman" w:hAnsi="Times New Roman" w:cs="Times New Roman"/>
          <w:szCs w:val="24"/>
        </w:rPr>
      </w:pPr>
      <w:r w:rsidRPr="00023647">
        <w:rPr>
          <w:rFonts w:ascii="Times New Roman" w:eastAsiaTheme="minorEastAsia" w:hAnsi="Times New Roman" w:cs="Times New Roman"/>
          <w:szCs w:val="24"/>
        </w:rPr>
        <w:t>New Total Sales</w:t>
      </w:r>
      <w:r w:rsidRPr="00023647">
        <w:rPr>
          <w:rFonts w:ascii="Times New Roman" w:hAnsi="Times New Roman" w:cs="Times New Roman"/>
          <w:szCs w:val="24"/>
        </w:rPr>
        <w:t xml:space="preserve"> = </w:t>
      </w:r>
      <m:oMath>
        <m:r>
          <w:rPr>
            <w:rFonts w:ascii="Cambria Math" w:hAnsi="Cambria Math" w:cs="Times New Roman"/>
            <w:szCs w:val="24"/>
          </w:rPr>
          <m:t xml:space="preserve">New Sales Cost per Unit ×New Total Units Sold </m:t>
        </m:r>
      </m:oMath>
    </w:p>
    <w:p w14:paraId="778DC68A" w14:textId="77777777" w:rsidR="00E5577F" w:rsidRPr="00023647" w:rsidRDefault="00E5577F" w:rsidP="00E5577F">
      <w:pPr>
        <w:spacing w:line="480" w:lineRule="auto"/>
        <w:ind w:left="1440"/>
        <w:rPr>
          <w:rFonts w:ascii="Times New Roman" w:hAnsi="Times New Roman" w:cs="Times New Roman"/>
          <w:szCs w:val="24"/>
        </w:rPr>
      </w:pPr>
      <w:r w:rsidRPr="00023647">
        <w:rPr>
          <w:rFonts w:ascii="Times New Roman" w:eastAsiaTheme="minorEastAsia" w:hAnsi="Times New Roman" w:cs="Times New Roman"/>
          <w:szCs w:val="24"/>
        </w:rPr>
        <w:t xml:space="preserve">=  </w:t>
      </w:r>
      <m:oMath>
        <m:r>
          <w:rPr>
            <w:rFonts w:ascii="Cambria Math" w:eastAsiaTheme="minorEastAsia" w:hAnsi="Cambria Math" w:cs="Times New Roman"/>
            <w:szCs w:val="24"/>
          </w:rPr>
          <m:t>£13</m:t>
        </m:r>
        <m:r>
          <w:rPr>
            <w:rFonts w:ascii="Cambria Math" w:hAnsi="Cambria Math" w:cs="Times New Roman"/>
            <w:szCs w:val="24"/>
          </w:rPr>
          <m:t>×80,000</m:t>
        </m:r>
      </m:oMath>
    </w:p>
    <w:p w14:paraId="150689E8" w14:textId="77777777" w:rsidR="00E5577F" w:rsidRPr="00023647" w:rsidRDefault="00E5577F" w:rsidP="00E5577F">
      <w:pPr>
        <w:spacing w:line="480" w:lineRule="auto"/>
        <w:jc w:val="center"/>
        <w:rPr>
          <w:rFonts w:ascii="Times New Roman" w:eastAsiaTheme="minorEastAsia" w:hAnsi="Times New Roman" w:cs="Times New Roman"/>
          <w:szCs w:val="24"/>
          <w:u w:val="double"/>
        </w:rPr>
      </w:pPr>
      <w:r w:rsidRPr="00023647">
        <w:rPr>
          <w:rFonts w:ascii="Times New Roman" w:eastAsiaTheme="minorEastAsia" w:hAnsi="Times New Roman" w:cs="Times New Roman"/>
          <w:szCs w:val="24"/>
          <w:u w:val="double"/>
        </w:rPr>
        <w:t>= £1,040,000</w:t>
      </w:r>
    </w:p>
    <w:p w14:paraId="36E540CE" w14:textId="77777777" w:rsidR="00E5577F" w:rsidRPr="00023647" w:rsidRDefault="00E5577F" w:rsidP="00E5577F">
      <w:pPr>
        <w:spacing w:line="480" w:lineRule="auto"/>
        <w:ind w:firstLine="720"/>
        <w:rPr>
          <w:rFonts w:ascii="Times New Roman" w:eastAsiaTheme="minorEastAsia" w:hAnsi="Times New Roman" w:cs="Times New Roman"/>
          <w:szCs w:val="24"/>
        </w:rPr>
      </w:pPr>
      <w:r w:rsidRPr="00023647">
        <w:rPr>
          <w:rFonts w:ascii="Times New Roman" w:eastAsiaTheme="minorEastAsia" w:hAnsi="Times New Roman" w:cs="Times New Roman"/>
          <w:szCs w:val="24"/>
        </w:rPr>
        <w:t xml:space="preserve">New Total Costs = </w:t>
      </w:r>
      <m:oMath>
        <m:r>
          <w:rPr>
            <w:rFonts w:ascii="Cambria Math" w:eastAsiaTheme="minorEastAsia" w:hAnsi="Cambria Math" w:cs="Times New Roman"/>
            <w:szCs w:val="24"/>
          </w:rPr>
          <m:t>Total Fixed Costs+Advertising Costs+ New Total Variable Costs</m:t>
        </m:r>
      </m:oMath>
    </w:p>
    <w:p w14:paraId="13F3E92B" w14:textId="77777777" w:rsidR="00E5577F" w:rsidRPr="00023647" w:rsidRDefault="00E5577F" w:rsidP="00E5577F">
      <w:pPr>
        <w:spacing w:line="480" w:lineRule="auto"/>
        <w:ind w:left="1440" w:firstLine="720"/>
        <w:rPr>
          <w:rFonts w:ascii="Times New Roman" w:eastAsiaTheme="minorEastAsia" w:hAnsi="Times New Roman" w:cs="Times New Roman"/>
          <w:szCs w:val="24"/>
        </w:rPr>
      </w:pPr>
      <w:r w:rsidRPr="00023647">
        <w:rPr>
          <w:rFonts w:ascii="Times New Roman" w:eastAsiaTheme="minorEastAsia" w:hAnsi="Times New Roman" w:cs="Times New Roman"/>
          <w:szCs w:val="24"/>
        </w:rPr>
        <w:t xml:space="preserve">= £350,000 + 10,000 + (£7 x 80,000) </w:t>
      </w:r>
    </w:p>
    <w:p w14:paraId="0F44D14B" w14:textId="77777777" w:rsidR="00E5577F" w:rsidRPr="00023647" w:rsidRDefault="00E5577F" w:rsidP="00E5577F">
      <w:pPr>
        <w:spacing w:line="480" w:lineRule="auto"/>
        <w:jc w:val="center"/>
        <w:rPr>
          <w:rFonts w:ascii="Times New Roman" w:eastAsiaTheme="minorEastAsia" w:hAnsi="Times New Roman" w:cs="Times New Roman"/>
          <w:szCs w:val="24"/>
          <w:u w:val="double"/>
        </w:rPr>
      </w:pPr>
      <w:r w:rsidRPr="00023647">
        <w:rPr>
          <w:rFonts w:ascii="Times New Roman" w:eastAsiaTheme="minorEastAsia" w:hAnsi="Times New Roman" w:cs="Times New Roman"/>
          <w:szCs w:val="24"/>
          <w:u w:val="double"/>
        </w:rPr>
        <w:t>= £800,000</w:t>
      </w:r>
    </w:p>
    <w:p w14:paraId="5E1DE656" w14:textId="77777777" w:rsidR="00E5577F" w:rsidRPr="00023647" w:rsidRDefault="00E5577F" w:rsidP="00E5577F">
      <w:pPr>
        <w:spacing w:line="480" w:lineRule="auto"/>
        <w:ind w:firstLine="720"/>
        <w:rPr>
          <w:rFonts w:ascii="Times New Roman" w:eastAsiaTheme="minorEastAsia" w:hAnsi="Times New Roman" w:cs="Times New Roman"/>
          <w:szCs w:val="24"/>
        </w:rPr>
      </w:pPr>
      <w:r w:rsidRPr="00023647">
        <w:rPr>
          <w:rFonts w:ascii="Times New Roman" w:eastAsiaTheme="minorEastAsia" w:hAnsi="Times New Roman" w:cs="Times New Roman"/>
          <w:szCs w:val="24"/>
        </w:rPr>
        <w:t xml:space="preserve">Therefore; </w:t>
      </w:r>
    </w:p>
    <w:p w14:paraId="3C1A6502" w14:textId="77777777" w:rsidR="00E5577F" w:rsidRPr="00023647" w:rsidRDefault="00E5577F" w:rsidP="00E5577F">
      <w:pPr>
        <w:spacing w:line="480" w:lineRule="auto"/>
        <w:ind w:firstLine="720"/>
        <w:rPr>
          <w:rFonts w:ascii="Times New Roman" w:eastAsiaTheme="minorEastAsia" w:hAnsi="Times New Roman" w:cs="Times New Roman"/>
          <w:szCs w:val="24"/>
        </w:rPr>
      </w:pPr>
      <w:r w:rsidRPr="00023647">
        <w:rPr>
          <w:rFonts w:ascii="Times New Roman" w:eastAsiaTheme="minorEastAsia" w:hAnsi="Times New Roman" w:cs="Times New Roman"/>
          <w:szCs w:val="24"/>
        </w:rPr>
        <w:t>Profit = £1,040,000 - £920,000</w:t>
      </w:r>
    </w:p>
    <w:p w14:paraId="5BA1C98D" w14:textId="77777777" w:rsidR="00E5577F" w:rsidRPr="00023647" w:rsidRDefault="00E5577F" w:rsidP="00E5577F">
      <w:pPr>
        <w:spacing w:line="480" w:lineRule="auto"/>
        <w:jc w:val="center"/>
        <w:rPr>
          <w:rFonts w:ascii="Times New Roman" w:eastAsiaTheme="minorEastAsia" w:hAnsi="Times New Roman" w:cs="Times New Roman"/>
          <w:b/>
          <w:bCs/>
          <w:szCs w:val="24"/>
          <w:u w:val="double"/>
        </w:rPr>
      </w:pPr>
      <w:r w:rsidRPr="00023647">
        <w:rPr>
          <w:rFonts w:ascii="Times New Roman" w:eastAsiaTheme="minorEastAsia" w:hAnsi="Times New Roman" w:cs="Times New Roman"/>
          <w:b/>
          <w:bCs/>
          <w:szCs w:val="24"/>
          <w:u w:val="double"/>
        </w:rPr>
        <w:lastRenderedPageBreak/>
        <w:t>= £120,000</w:t>
      </w:r>
    </w:p>
    <w:p w14:paraId="68BE1F88" w14:textId="77777777" w:rsidR="00E5577F" w:rsidRPr="00023647" w:rsidRDefault="00E5577F" w:rsidP="00E5577F">
      <w:pPr>
        <w:pStyle w:val="Heading2"/>
        <w:numPr>
          <w:ilvl w:val="0"/>
          <w:numId w:val="3"/>
        </w:numPr>
        <w:spacing w:line="480" w:lineRule="auto"/>
        <w:rPr>
          <w:rFonts w:ascii="Times New Roman" w:hAnsi="Times New Roman" w:cs="Times New Roman"/>
          <w:b/>
          <w:bCs/>
          <w:color w:val="auto"/>
          <w:sz w:val="24"/>
          <w:szCs w:val="24"/>
        </w:rPr>
      </w:pPr>
      <w:r w:rsidRPr="00023647">
        <w:rPr>
          <w:rFonts w:ascii="Times New Roman" w:hAnsi="Times New Roman" w:cs="Times New Roman"/>
          <w:b/>
          <w:bCs/>
          <w:color w:val="auto"/>
          <w:sz w:val="24"/>
          <w:szCs w:val="24"/>
        </w:rPr>
        <w:t xml:space="preserve">Limitations of Breakeven Analysis </w:t>
      </w:r>
    </w:p>
    <w:p w14:paraId="60CC812A" w14:textId="77777777" w:rsidR="00E5577F" w:rsidRPr="00023647" w:rsidRDefault="00E5577F" w:rsidP="00E5577F">
      <w:pPr>
        <w:spacing w:line="480" w:lineRule="auto"/>
        <w:ind w:firstLine="360"/>
        <w:rPr>
          <w:rFonts w:ascii="Times New Roman" w:hAnsi="Times New Roman" w:cs="Times New Roman"/>
          <w:szCs w:val="24"/>
        </w:rPr>
      </w:pPr>
      <w:r w:rsidRPr="00023647">
        <w:rPr>
          <w:rFonts w:ascii="Times New Roman" w:hAnsi="Times New Roman" w:cs="Times New Roman"/>
          <w:szCs w:val="24"/>
        </w:rPr>
        <w:t xml:space="preserve">While the break-even analysis provides an effective tool for pricing, setting revenue targets and mitigating risks in the business environment, it has several limitations that business managers have to take notice of. </w:t>
      </w:r>
      <w:proofErr w:type="spellStart"/>
      <w:r w:rsidRPr="00023647">
        <w:rPr>
          <w:rFonts w:ascii="Times New Roman" w:hAnsi="Times New Roman" w:cs="Times New Roman"/>
          <w:szCs w:val="24"/>
        </w:rPr>
        <w:t>Atrill</w:t>
      </w:r>
      <w:proofErr w:type="spellEnd"/>
      <w:r w:rsidRPr="00023647">
        <w:rPr>
          <w:rFonts w:ascii="Times New Roman" w:hAnsi="Times New Roman" w:cs="Times New Roman"/>
          <w:szCs w:val="24"/>
        </w:rPr>
        <w:t xml:space="preserve"> et al., (2014, p.303) highlights three major limitations associated with the breakeven analysis. </w:t>
      </w:r>
    </w:p>
    <w:p w14:paraId="20842384" w14:textId="77777777" w:rsidR="00E5577F" w:rsidRPr="00023647" w:rsidRDefault="00E5577F" w:rsidP="00E5577F">
      <w:pPr>
        <w:spacing w:line="480" w:lineRule="auto"/>
        <w:ind w:firstLine="360"/>
        <w:rPr>
          <w:rFonts w:ascii="Times New Roman" w:hAnsi="Times New Roman" w:cs="Times New Roman"/>
          <w:szCs w:val="24"/>
        </w:rPr>
      </w:pPr>
      <w:r w:rsidRPr="00023647">
        <w:rPr>
          <w:rFonts w:ascii="Times New Roman" w:hAnsi="Times New Roman" w:cs="Times New Roman"/>
          <w:szCs w:val="24"/>
        </w:rPr>
        <w:t>First, breakeven analysis assumes that the relationships between sales revenues, variable costs and volume are strictly straight-line ones. However, these relationships are unlikely to be straight-line in real life due to other factors such as economies of scale, diseconomies of scale and the need for price reductions to attain higher sales volumes (</w:t>
      </w:r>
      <w:proofErr w:type="spellStart"/>
      <w:r w:rsidRPr="00023647">
        <w:rPr>
          <w:rFonts w:ascii="Times New Roman" w:hAnsi="Times New Roman" w:cs="Times New Roman"/>
          <w:szCs w:val="24"/>
        </w:rPr>
        <w:t>Atrill</w:t>
      </w:r>
      <w:proofErr w:type="spellEnd"/>
      <w:r w:rsidRPr="00023647">
        <w:rPr>
          <w:rFonts w:ascii="Times New Roman" w:hAnsi="Times New Roman" w:cs="Times New Roman"/>
          <w:szCs w:val="24"/>
        </w:rPr>
        <w:t xml:space="preserve"> et al., 2014). This effectively makes the tool ineffective in making accurate cost-volume-profit analysis. </w:t>
      </w:r>
    </w:p>
    <w:p w14:paraId="08535114" w14:textId="77777777" w:rsidR="00E5577F" w:rsidRPr="00023647" w:rsidRDefault="00E5577F" w:rsidP="00E5577F">
      <w:pPr>
        <w:spacing w:line="480" w:lineRule="auto"/>
        <w:ind w:firstLine="360"/>
        <w:rPr>
          <w:rFonts w:ascii="Times New Roman" w:hAnsi="Times New Roman" w:cs="Times New Roman"/>
          <w:szCs w:val="24"/>
        </w:rPr>
      </w:pPr>
      <w:r w:rsidRPr="00023647">
        <w:rPr>
          <w:rFonts w:ascii="Times New Roman" w:hAnsi="Times New Roman" w:cs="Times New Roman"/>
          <w:szCs w:val="24"/>
        </w:rPr>
        <w:t xml:space="preserve">Secondly, the breakeven analysis assumes that costs can only be divided into fixed and variable cost elements. However, </w:t>
      </w:r>
      <w:proofErr w:type="spellStart"/>
      <w:r w:rsidRPr="00023647">
        <w:rPr>
          <w:rFonts w:ascii="Times New Roman" w:hAnsi="Times New Roman" w:cs="Times New Roman"/>
          <w:szCs w:val="24"/>
        </w:rPr>
        <w:t>Atrill</w:t>
      </w:r>
      <w:proofErr w:type="spellEnd"/>
      <w:r w:rsidRPr="00023647">
        <w:rPr>
          <w:rFonts w:ascii="Times New Roman" w:hAnsi="Times New Roman" w:cs="Times New Roman"/>
          <w:szCs w:val="24"/>
        </w:rPr>
        <w:t xml:space="preserve"> et al., (2014, p.303) points out that most fixed costs are not fixed over all volumes of activity as they tend to be ‘stepped.’ Therefore, by categorising costs into fixed and variable costs without considering that some of the fixed costs are likely to be semi-variable makes the breakeven analysis ineffective and faulty.</w:t>
      </w:r>
    </w:p>
    <w:p w14:paraId="7F5A22BC" w14:textId="77777777" w:rsidR="00E5577F" w:rsidRPr="00023647" w:rsidRDefault="00E5577F" w:rsidP="00E5577F">
      <w:pPr>
        <w:spacing w:line="480" w:lineRule="auto"/>
        <w:ind w:firstLine="360"/>
        <w:rPr>
          <w:rFonts w:ascii="Times New Roman" w:hAnsi="Times New Roman" w:cs="Times New Roman"/>
          <w:szCs w:val="24"/>
        </w:rPr>
      </w:pPr>
      <w:r w:rsidRPr="00023647">
        <w:rPr>
          <w:rFonts w:ascii="Times New Roman" w:hAnsi="Times New Roman" w:cs="Times New Roman"/>
          <w:szCs w:val="24"/>
        </w:rPr>
        <w:t>Finally, the breakeven analysis is often based on a single product. However, most businesses today do not just focus on one product effectively raising problems over the effect of additional sales of one product or service on sales of another of the business’s products or services (</w:t>
      </w:r>
      <w:proofErr w:type="spellStart"/>
      <w:r w:rsidRPr="00023647">
        <w:rPr>
          <w:rFonts w:ascii="Times New Roman" w:hAnsi="Times New Roman" w:cs="Times New Roman"/>
          <w:szCs w:val="24"/>
        </w:rPr>
        <w:t>Atrill</w:t>
      </w:r>
      <w:proofErr w:type="spellEnd"/>
      <w:r w:rsidRPr="00023647">
        <w:rPr>
          <w:rFonts w:ascii="Times New Roman" w:hAnsi="Times New Roman" w:cs="Times New Roman"/>
          <w:szCs w:val="24"/>
        </w:rPr>
        <w:t xml:space="preserve">, et al., 2014, p.303). Considering that fixed costs of businesses such as rent, often tend to relate to more than one business activity, it is difficult to accurately calculate the breakeven point of a product from a business that sales several products.  </w:t>
      </w:r>
    </w:p>
    <w:p w14:paraId="3FF38886" w14:textId="77777777" w:rsidR="00E5577F" w:rsidRPr="00023647" w:rsidRDefault="00E5577F" w:rsidP="00E5577F">
      <w:pPr>
        <w:pStyle w:val="Heading1"/>
        <w:spacing w:line="480" w:lineRule="auto"/>
        <w:jc w:val="center"/>
        <w:rPr>
          <w:rFonts w:ascii="Times New Roman" w:hAnsi="Times New Roman" w:cs="Times New Roman"/>
          <w:b/>
          <w:bCs/>
          <w:color w:val="auto"/>
          <w:sz w:val="24"/>
          <w:szCs w:val="24"/>
        </w:rPr>
      </w:pPr>
      <w:r w:rsidRPr="00023647">
        <w:rPr>
          <w:rFonts w:ascii="Times New Roman" w:hAnsi="Times New Roman" w:cs="Times New Roman"/>
          <w:b/>
          <w:bCs/>
          <w:color w:val="auto"/>
          <w:sz w:val="24"/>
          <w:szCs w:val="24"/>
        </w:rPr>
        <w:lastRenderedPageBreak/>
        <w:t>QUESTION TWO</w:t>
      </w:r>
    </w:p>
    <w:p w14:paraId="7CC94AD4" w14:textId="77777777" w:rsidR="00E5577F" w:rsidRPr="00023647" w:rsidRDefault="00E5577F" w:rsidP="00E5577F">
      <w:pPr>
        <w:pStyle w:val="Heading2"/>
        <w:numPr>
          <w:ilvl w:val="0"/>
          <w:numId w:val="5"/>
        </w:numPr>
        <w:spacing w:line="480" w:lineRule="auto"/>
        <w:rPr>
          <w:rFonts w:ascii="Times New Roman" w:hAnsi="Times New Roman" w:cs="Times New Roman"/>
          <w:b/>
          <w:bCs/>
          <w:color w:val="auto"/>
          <w:sz w:val="24"/>
          <w:szCs w:val="24"/>
        </w:rPr>
      </w:pPr>
      <w:r w:rsidRPr="00023647">
        <w:rPr>
          <w:rFonts w:ascii="Times New Roman" w:hAnsi="Times New Roman" w:cs="Times New Roman"/>
          <w:b/>
          <w:bCs/>
          <w:color w:val="auto"/>
          <w:sz w:val="24"/>
          <w:szCs w:val="24"/>
        </w:rPr>
        <w:t xml:space="preserve">Importance of Management Accounting </w:t>
      </w:r>
    </w:p>
    <w:p w14:paraId="5148922A" w14:textId="77777777" w:rsidR="00E5577F" w:rsidRPr="00023647" w:rsidRDefault="00E5577F" w:rsidP="00E5577F">
      <w:pPr>
        <w:spacing w:line="480" w:lineRule="auto"/>
        <w:ind w:firstLine="360"/>
        <w:rPr>
          <w:rFonts w:ascii="Times New Roman" w:hAnsi="Times New Roman" w:cs="Times New Roman"/>
          <w:szCs w:val="24"/>
        </w:rPr>
      </w:pPr>
      <w:r w:rsidRPr="00023647">
        <w:rPr>
          <w:rFonts w:ascii="Times New Roman" w:hAnsi="Times New Roman" w:cs="Times New Roman"/>
          <w:szCs w:val="24"/>
        </w:rPr>
        <w:t>Management accounting is a branch of accounting that focuses on the identification, measurement, analysis and interpretation of accounting information with the intention of enabling business managers to make informed operational decisions (</w:t>
      </w:r>
      <w:r w:rsidRPr="00023647">
        <w:rPr>
          <w:rFonts w:ascii="Times New Roman" w:eastAsia="Times New Roman" w:hAnsi="Times New Roman" w:cs="Times New Roman"/>
          <w:szCs w:val="24"/>
        </w:rPr>
        <w:t>Macintosh &amp; Quattrone, 2010)</w:t>
      </w:r>
      <w:r w:rsidRPr="00023647">
        <w:rPr>
          <w:rFonts w:ascii="Times New Roman" w:hAnsi="Times New Roman" w:cs="Times New Roman"/>
          <w:szCs w:val="24"/>
        </w:rPr>
        <w:t>. Management accounting is important in helping organisations to plan for future activities. This is because it provides all important financial and non-financial data to the management on a regular basis effectively aiding in forecasting and planning (</w:t>
      </w:r>
      <w:r w:rsidRPr="00023647">
        <w:rPr>
          <w:rFonts w:ascii="Times New Roman" w:eastAsia="Times New Roman" w:hAnsi="Times New Roman" w:cs="Times New Roman"/>
          <w:szCs w:val="24"/>
        </w:rPr>
        <w:t>Macintosh &amp; Quattrone, 2010)</w:t>
      </w:r>
      <w:r w:rsidRPr="00023647">
        <w:rPr>
          <w:rFonts w:ascii="Times New Roman" w:hAnsi="Times New Roman" w:cs="Times New Roman"/>
          <w:szCs w:val="24"/>
        </w:rPr>
        <w:t>. Secondly, management accounting supports efficient decision making by collecting and analysing all financial information in the organisation and presenting them in simplified charts, graphs or tables (</w:t>
      </w:r>
      <w:r w:rsidRPr="00023647">
        <w:rPr>
          <w:rFonts w:ascii="Times New Roman" w:eastAsia="Times New Roman" w:hAnsi="Times New Roman" w:cs="Times New Roman"/>
          <w:szCs w:val="24"/>
        </w:rPr>
        <w:t>Macintosh &amp; Quattrone, 2010)</w:t>
      </w:r>
      <w:r w:rsidRPr="00023647">
        <w:rPr>
          <w:rFonts w:ascii="Times New Roman" w:hAnsi="Times New Roman" w:cs="Times New Roman"/>
          <w:szCs w:val="24"/>
        </w:rPr>
        <w:t>.  This enhances the management’s understanding of the organisation’s affairs and timely decision making. Management accounting can also be used to monitor and measure the overall performance of a company. This is because it makes use of different tools such as variance analysis to benchmark the company’s performance against established standards and find out deviations for decision making (</w:t>
      </w:r>
      <w:r w:rsidRPr="00023647">
        <w:rPr>
          <w:rFonts w:ascii="Times New Roman" w:eastAsia="Times New Roman" w:hAnsi="Times New Roman" w:cs="Times New Roman"/>
          <w:szCs w:val="24"/>
        </w:rPr>
        <w:t>Macintosh &amp; Quattrone, 2010)</w:t>
      </w:r>
      <w:r w:rsidRPr="00023647">
        <w:rPr>
          <w:rFonts w:ascii="Times New Roman" w:hAnsi="Times New Roman" w:cs="Times New Roman"/>
          <w:szCs w:val="24"/>
        </w:rPr>
        <w:t>.</w:t>
      </w:r>
    </w:p>
    <w:p w14:paraId="681C2581" w14:textId="77777777" w:rsidR="00E5577F" w:rsidRPr="00023647" w:rsidRDefault="00E5577F" w:rsidP="00E5577F">
      <w:pPr>
        <w:spacing w:line="480" w:lineRule="auto"/>
        <w:ind w:firstLine="360"/>
        <w:rPr>
          <w:rFonts w:ascii="Times New Roman" w:hAnsi="Times New Roman" w:cs="Times New Roman"/>
          <w:szCs w:val="24"/>
        </w:rPr>
      </w:pPr>
      <w:r w:rsidRPr="00023647">
        <w:rPr>
          <w:rFonts w:ascii="Times New Roman" w:hAnsi="Times New Roman" w:cs="Times New Roman"/>
          <w:szCs w:val="24"/>
        </w:rPr>
        <w:t>Management accounting differs from financial accounting in a number of ways. For instance, unlike management accounting that focuses on the different internal processes used to account for business transactions, financial accounting entails the aggregation of accounting information into financial statements (</w:t>
      </w:r>
      <w:proofErr w:type="spellStart"/>
      <w:r w:rsidRPr="00023647">
        <w:rPr>
          <w:rFonts w:ascii="Times New Roman" w:hAnsi="Times New Roman" w:cs="Times New Roman"/>
          <w:szCs w:val="24"/>
        </w:rPr>
        <w:t>Atrill</w:t>
      </w:r>
      <w:proofErr w:type="spellEnd"/>
      <w:r w:rsidRPr="00023647">
        <w:rPr>
          <w:rFonts w:ascii="Times New Roman" w:hAnsi="Times New Roman" w:cs="Times New Roman"/>
          <w:szCs w:val="24"/>
        </w:rPr>
        <w:t xml:space="preserve">, et al., 2014, p.8). Management accounting provides a more detail information about the business including profits by product, or product line or even customers; while financial accounting only reports the results of an entire business. As a result of the specificity </w:t>
      </w:r>
      <w:r w:rsidRPr="00023647">
        <w:rPr>
          <w:rFonts w:ascii="Times New Roman" w:hAnsi="Times New Roman" w:cs="Times New Roman"/>
          <w:szCs w:val="24"/>
        </w:rPr>
        <w:lastRenderedPageBreak/>
        <w:t>of the management accounting process, it is often used internally to make decisions while financial accounting reports are distributed to external business stakeholders (</w:t>
      </w:r>
      <w:proofErr w:type="spellStart"/>
      <w:r w:rsidRPr="00023647">
        <w:rPr>
          <w:rFonts w:ascii="Times New Roman" w:hAnsi="Times New Roman" w:cs="Times New Roman"/>
          <w:szCs w:val="24"/>
        </w:rPr>
        <w:t>Atrill</w:t>
      </w:r>
      <w:proofErr w:type="spellEnd"/>
      <w:r w:rsidRPr="00023647">
        <w:rPr>
          <w:rFonts w:ascii="Times New Roman" w:hAnsi="Times New Roman" w:cs="Times New Roman"/>
          <w:szCs w:val="24"/>
        </w:rPr>
        <w:t xml:space="preserve"> et al., 2014). Another difference between the two relates to the concept of efficiency. According to </w:t>
      </w:r>
      <w:proofErr w:type="spellStart"/>
      <w:r w:rsidRPr="00023647">
        <w:rPr>
          <w:rFonts w:ascii="Times New Roman" w:hAnsi="Times New Roman" w:cs="Times New Roman"/>
          <w:szCs w:val="24"/>
        </w:rPr>
        <w:t>Atrill</w:t>
      </w:r>
      <w:proofErr w:type="spellEnd"/>
      <w:r w:rsidRPr="00023647">
        <w:rPr>
          <w:rFonts w:ascii="Times New Roman" w:hAnsi="Times New Roman" w:cs="Times New Roman"/>
          <w:szCs w:val="24"/>
        </w:rPr>
        <w:t xml:space="preserve"> et al., (2014), both financial and management accounting reports on the business efficiency but while financial accounting only provides information on the business’ profitability, management accounting goes a step further to identify what could be causing efficiency problems within the business and how to fix them. </w:t>
      </w:r>
    </w:p>
    <w:p w14:paraId="1AD7B44F" w14:textId="77777777" w:rsidR="00E5577F" w:rsidRPr="00023647" w:rsidRDefault="00E5577F" w:rsidP="00E5577F">
      <w:pPr>
        <w:pStyle w:val="Heading2"/>
        <w:numPr>
          <w:ilvl w:val="0"/>
          <w:numId w:val="5"/>
        </w:numPr>
        <w:spacing w:line="480" w:lineRule="auto"/>
        <w:rPr>
          <w:rFonts w:ascii="Times New Roman" w:hAnsi="Times New Roman" w:cs="Times New Roman"/>
          <w:b/>
          <w:bCs/>
          <w:color w:val="auto"/>
          <w:sz w:val="24"/>
          <w:szCs w:val="24"/>
        </w:rPr>
      </w:pPr>
      <w:r w:rsidRPr="00023647">
        <w:rPr>
          <w:rFonts w:ascii="Times New Roman" w:hAnsi="Times New Roman" w:cs="Times New Roman"/>
          <w:b/>
          <w:bCs/>
          <w:color w:val="auto"/>
          <w:sz w:val="24"/>
          <w:szCs w:val="24"/>
        </w:rPr>
        <w:t xml:space="preserve">Techniques for achieving Objectives of Management Accounting </w:t>
      </w:r>
    </w:p>
    <w:p w14:paraId="602D0A7F" w14:textId="77777777" w:rsidR="00E5577F" w:rsidRPr="00023647" w:rsidRDefault="00E5577F" w:rsidP="00E5577F">
      <w:pPr>
        <w:spacing w:line="480" w:lineRule="auto"/>
        <w:ind w:firstLine="360"/>
        <w:rPr>
          <w:rFonts w:ascii="Times New Roman" w:hAnsi="Times New Roman" w:cs="Times New Roman"/>
          <w:szCs w:val="24"/>
        </w:rPr>
      </w:pPr>
      <w:r w:rsidRPr="00023647">
        <w:rPr>
          <w:rFonts w:ascii="Times New Roman" w:hAnsi="Times New Roman" w:cs="Times New Roman"/>
          <w:szCs w:val="24"/>
        </w:rPr>
        <w:t>There are different tools and techniques that management accountants often use to achieve the objectives of management accounting. First, is marginal analysis. Marginal analysis primarily focuses on the incremental benefits of optimizing production by examining the associated costs and potential benefits of specific business activities or even financial decisions (</w:t>
      </w:r>
      <w:proofErr w:type="spellStart"/>
      <w:r w:rsidRPr="00023647">
        <w:rPr>
          <w:rFonts w:ascii="Times New Roman" w:hAnsi="Times New Roman" w:cs="Times New Roman"/>
          <w:szCs w:val="24"/>
        </w:rPr>
        <w:t>Atrill</w:t>
      </w:r>
      <w:proofErr w:type="spellEnd"/>
      <w:r w:rsidRPr="00023647">
        <w:rPr>
          <w:rFonts w:ascii="Times New Roman" w:hAnsi="Times New Roman" w:cs="Times New Roman"/>
          <w:szCs w:val="24"/>
        </w:rPr>
        <w:t>, et al., 2014, p.308). The primary goal of marginal analysis is to determine if the costs associated with a suggested change in activity will be sufficiently beneficial to offset them. It is considered to be one of the most fundamental and essential tools and techniques in managerial accounting and entails the calculation of the breakeven point. The breakeven point is effectively used in determining the optimal sales mix for the company’s products (</w:t>
      </w:r>
      <w:proofErr w:type="spellStart"/>
      <w:r w:rsidRPr="00023647">
        <w:rPr>
          <w:rFonts w:ascii="Times New Roman" w:hAnsi="Times New Roman" w:cs="Times New Roman"/>
          <w:szCs w:val="24"/>
        </w:rPr>
        <w:t>Atrill</w:t>
      </w:r>
      <w:proofErr w:type="spellEnd"/>
      <w:r w:rsidRPr="00023647">
        <w:rPr>
          <w:rFonts w:ascii="Times New Roman" w:hAnsi="Times New Roman" w:cs="Times New Roman"/>
          <w:szCs w:val="24"/>
        </w:rPr>
        <w:t xml:space="preserve">, et al., 2014, p.297). </w:t>
      </w:r>
    </w:p>
    <w:p w14:paraId="3AF89523" w14:textId="77777777" w:rsidR="00E5577F" w:rsidRPr="00023647" w:rsidRDefault="00E5577F" w:rsidP="00E5577F">
      <w:pPr>
        <w:spacing w:line="480" w:lineRule="auto"/>
        <w:ind w:firstLine="360"/>
        <w:rPr>
          <w:rFonts w:ascii="Times New Roman" w:hAnsi="Times New Roman" w:cs="Times New Roman"/>
          <w:szCs w:val="24"/>
        </w:rPr>
      </w:pPr>
      <w:r w:rsidRPr="00023647">
        <w:rPr>
          <w:rFonts w:ascii="Times New Roman" w:hAnsi="Times New Roman" w:cs="Times New Roman"/>
          <w:szCs w:val="24"/>
        </w:rPr>
        <w:t xml:space="preserve">The second technique that is often used to achieve the objectives of management costing is capital budgeting. According to </w:t>
      </w:r>
      <w:proofErr w:type="spellStart"/>
      <w:r w:rsidRPr="00023647">
        <w:rPr>
          <w:rFonts w:ascii="Times New Roman" w:hAnsi="Times New Roman" w:cs="Times New Roman"/>
          <w:szCs w:val="24"/>
        </w:rPr>
        <w:t>Atrill</w:t>
      </w:r>
      <w:proofErr w:type="spellEnd"/>
      <w:r w:rsidRPr="00023647">
        <w:rPr>
          <w:rFonts w:ascii="Times New Roman" w:hAnsi="Times New Roman" w:cs="Times New Roman"/>
          <w:szCs w:val="24"/>
        </w:rPr>
        <w:t xml:space="preserve"> et al., (2014), capital budgeting focuses on the analysis of available information that is needed to make important business decisions relating to capital expenditures. With the help of this technique, management accountants often calculate the net present value (NPV), the payback </w:t>
      </w:r>
      <w:r w:rsidRPr="00023647">
        <w:rPr>
          <w:rFonts w:ascii="Times New Roman" w:hAnsi="Times New Roman" w:cs="Times New Roman"/>
          <w:szCs w:val="24"/>
        </w:rPr>
        <w:lastRenderedPageBreak/>
        <w:t>period, and the internal rate of return (IRR) of a proposed investment. The information obtained from these calculations is very important in helping managers to decide whether or not to invest in new capital projects (</w:t>
      </w:r>
      <w:proofErr w:type="spellStart"/>
      <w:r w:rsidRPr="00023647">
        <w:rPr>
          <w:rFonts w:ascii="Times New Roman" w:hAnsi="Times New Roman" w:cs="Times New Roman"/>
          <w:szCs w:val="24"/>
        </w:rPr>
        <w:t>Atrill</w:t>
      </w:r>
      <w:proofErr w:type="spellEnd"/>
      <w:r w:rsidRPr="00023647">
        <w:rPr>
          <w:rFonts w:ascii="Times New Roman" w:hAnsi="Times New Roman" w:cs="Times New Roman"/>
          <w:szCs w:val="24"/>
        </w:rPr>
        <w:t xml:space="preserve">, et al., 2014). </w:t>
      </w:r>
    </w:p>
    <w:p w14:paraId="6D7E21E0" w14:textId="77777777" w:rsidR="00E5577F" w:rsidRPr="00023647" w:rsidRDefault="00E5577F" w:rsidP="00E5577F">
      <w:pPr>
        <w:spacing w:line="480" w:lineRule="auto"/>
        <w:ind w:firstLine="360"/>
        <w:rPr>
          <w:rFonts w:ascii="Times New Roman" w:hAnsi="Times New Roman" w:cs="Times New Roman"/>
          <w:szCs w:val="24"/>
        </w:rPr>
      </w:pPr>
      <w:r w:rsidRPr="00023647">
        <w:rPr>
          <w:rFonts w:ascii="Times New Roman" w:hAnsi="Times New Roman" w:cs="Times New Roman"/>
          <w:szCs w:val="24"/>
        </w:rPr>
        <w:t>Finally, inventory valuation and product costing is another technique that can be used to achieve the objectives of management accounting. Inventory valuation entails the process of identifying and analysing the actual costs associated with the company’s products as well as inventory (</w:t>
      </w:r>
      <w:proofErr w:type="spellStart"/>
      <w:r w:rsidRPr="00023647">
        <w:rPr>
          <w:rFonts w:ascii="Times New Roman" w:hAnsi="Times New Roman" w:cs="Times New Roman"/>
          <w:szCs w:val="24"/>
        </w:rPr>
        <w:t>Atrill</w:t>
      </w:r>
      <w:proofErr w:type="spellEnd"/>
      <w:r w:rsidRPr="00023647">
        <w:rPr>
          <w:rFonts w:ascii="Times New Roman" w:hAnsi="Times New Roman" w:cs="Times New Roman"/>
          <w:szCs w:val="24"/>
        </w:rPr>
        <w:t xml:space="preserve">, et al., 2014). The process basically means that the calculation as well as the allocation of overhead charges together with the assessment of the direct costs associated with the cost of goods sold. This technique is particularly important in ensuring that inventory costs are kept within levels that would positively affect business. </w:t>
      </w:r>
    </w:p>
    <w:p w14:paraId="1AE67721" w14:textId="77777777" w:rsidR="00E5577F" w:rsidRPr="00023647" w:rsidRDefault="00E5577F" w:rsidP="00E5577F">
      <w:pPr>
        <w:spacing w:line="480" w:lineRule="auto"/>
        <w:ind w:firstLine="360"/>
        <w:rPr>
          <w:rFonts w:ascii="Times New Roman" w:hAnsi="Times New Roman" w:cs="Times New Roman"/>
          <w:szCs w:val="24"/>
        </w:rPr>
      </w:pPr>
    </w:p>
    <w:p w14:paraId="1674DE12" w14:textId="77777777" w:rsidR="00E5577F" w:rsidRPr="00023647" w:rsidRDefault="00E5577F" w:rsidP="00E5577F">
      <w:pPr>
        <w:spacing w:line="480" w:lineRule="auto"/>
        <w:ind w:firstLine="360"/>
        <w:rPr>
          <w:rFonts w:ascii="Times New Roman" w:hAnsi="Times New Roman" w:cs="Times New Roman"/>
          <w:szCs w:val="24"/>
        </w:rPr>
      </w:pPr>
    </w:p>
    <w:p w14:paraId="1C780B0B" w14:textId="77777777" w:rsidR="00E5577F" w:rsidRPr="00023647" w:rsidRDefault="00E5577F" w:rsidP="00E5577F">
      <w:pPr>
        <w:spacing w:line="480" w:lineRule="auto"/>
        <w:ind w:firstLine="360"/>
        <w:rPr>
          <w:rFonts w:ascii="Times New Roman" w:hAnsi="Times New Roman" w:cs="Times New Roman"/>
          <w:szCs w:val="24"/>
        </w:rPr>
      </w:pPr>
    </w:p>
    <w:p w14:paraId="444C68CE" w14:textId="77777777" w:rsidR="00E5577F" w:rsidRPr="00023647" w:rsidRDefault="00E5577F" w:rsidP="00E5577F">
      <w:pPr>
        <w:spacing w:line="480" w:lineRule="auto"/>
        <w:ind w:firstLine="360"/>
        <w:rPr>
          <w:rFonts w:ascii="Times New Roman" w:hAnsi="Times New Roman" w:cs="Times New Roman"/>
          <w:szCs w:val="24"/>
        </w:rPr>
      </w:pPr>
    </w:p>
    <w:p w14:paraId="425D8F70" w14:textId="77777777" w:rsidR="00E5577F" w:rsidRPr="00023647" w:rsidRDefault="00E5577F" w:rsidP="00E5577F">
      <w:pPr>
        <w:spacing w:line="480" w:lineRule="auto"/>
        <w:ind w:firstLine="360"/>
        <w:rPr>
          <w:rFonts w:ascii="Times New Roman" w:hAnsi="Times New Roman" w:cs="Times New Roman"/>
          <w:szCs w:val="24"/>
        </w:rPr>
      </w:pPr>
    </w:p>
    <w:p w14:paraId="1A54850C" w14:textId="77777777" w:rsidR="00E5577F" w:rsidRPr="00023647" w:rsidRDefault="00E5577F" w:rsidP="00E5577F">
      <w:pPr>
        <w:spacing w:line="480" w:lineRule="auto"/>
        <w:ind w:firstLine="360"/>
        <w:rPr>
          <w:rFonts w:ascii="Times New Roman" w:hAnsi="Times New Roman" w:cs="Times New Roman"/>
          <w:szCs w:val="24"/>
        </w:rPr>
      </w:pPr>
    </w:p>
    <w:p w14:paraId="3780CA2B" w14:textId="77777777" w:rsidR="00E5577F" w:rsidRPr="00023647" w:rsidRDefault="00E5577F" w:rsidP="00E5577F">
      <w:pPr>
        <w:spacing w:line="480" w:lineRule="auto"/>
        <w:ind w:firstLine="360"/>
        <w:rPr>
          <w:rFonts w:ascii="Times New Roman" w:hAnsi="Times New Roman" w:cs="Times New Roman"/>
          <w:szCs w:val="24"/>
        </w:rPr>
      </w:pPr>
    </w:p>
    <w:p w14:paraId="62D89EEC" w14:textId="77777777" w:rsidR="00E5577F" w:rsidRPr="00023647" w:rsidRDefault="00E5577F" w:rsidP="00E5577F">
      <w:pPr>
        <w:spacing w:line="480" w:lineRule="auto"/>
        <w:ind w:firstLine="360"/>
        <w:rPr>
          <w:rFonts w:ascii="Times New Roman" w:hAnsi="Times New Roman" w:cs="Times New Roman"/>
          <w:szCs w:val="24"/>
        </w:rPr>
      </w:pPr>
    </w:p>
    <w:p w14:paraId="2B55B2A1" w14:textId="2213CC4D" w:rsidR="00E5577F" w:rsidRPr="00023647" w:rsidRDefault="00E5577F" w:rsidP="00E5577F">
      <w:pPr>
        <w:pStyle w:val="Heading1"/>
        <w:spacing w:line="480" w:lineRule="auto"/>
        <w:jc w:val="center"/>
        <w:rPr>
          <w:rFonts w:ascii="Times New Roman" w:hAnsi="Times New Roman" w:cs="Times New Roman"/>
          <w:b/>
          <w:bCs/>
          <w:color w:val="auto"/>
          <w:sz w:val="24"/>
          <w:szCs w:val="24"/>
        </w:rPr>
      </w:pPr>
      <w:r w:rsidRPr="00023647">
        <w:rPr>
          <w:rFonts w:ascii="Times New Roman" w:hAnsi="Times New Roman" w:cs="Times New Roman"/>
          <w:b/>
          <w:bCs/>
          <w:color w:val="auto"/>
          <w:sz w:val="24"/>
          <w:szCs w:val="24"/>
        </w:rPr>
        <w:t xml:space="preserve">References </w:t>
      </w:r>
    </w:p>
    <w:p w14:paraId="11B29DBD" w14:textId="77777777" w:rsidR="00E5577F" w:rsidRPr="00023647" w:rsidRDefault="00E5577F" w:rsidP="00E5577F">
      <w:pPr>
        <w:spacing w:after="0" w:line="480" w:lineRule="auto"/>
        <w:ind w:left="720" w:hanging="720"/>
        <w:rPr>
          <w:rFonts w:ascii="Times New Roman" w:eastAsia="Times New Roman" w:hAnsi="Times New Roman" w:cs="Times New Roman"/>
          <w:szCs w:val="24"/>
        </w:rPr>
      </w:pPr>
      <w:proofErr w:type="spellStart"/>
      <w:r w:rsidRPr="00023647">
        <w:rPr>
          <w:rFonts w:ascii="Times New Roman" w:eastAsia="Times New Roman" w:hAnsi="Times New Roman" w:cs="Times New Roman"/>
          <w:szCs w:val="24"/>
        </w:rPr>
        <w:t>Atrill</w:t>
      </w:r>
      <w:proofErr w:type="spellEnd"/>
      <w:r w:rsidRPr="00023647">
        <w:rPr>
          <w:rFonts w:ascii="Times New Roman" w:eastAsia="Times New Roman" w:hAnsi="Times New Roman" w:cs="Times New Roman"/>
          <w:szCs w:val="24"/>
        </w:rPr>
        <w:t xml:space="preserve">, P., McLaney, E. and Harvey, D., 2014. </w:t>
      </w:r>
      <w:r w:rsidRPr="00023647">
        <w:rPr>
          <w:rFonts w:ascii="Times New Roman" w:eastAsia="Times New Roman" w:hAnsi="Times New Roman" w:cs="Times New Roman"/>
          <w:i/>
          <w:iCs/>
          <w:szCs w:val="24"/>
        </w:rPr>
        <w:t>Accounting: An Introduction, 6/E</w:t>
      </w:r>
      <w:r w:rsidRPr="00023647">
        <w:rPr>
          <w:rFonts w:ascii="Times New Roman" w:eastAsia="Times New Roman" w:hAnsi="Times New Roman" w:cs="Times New Roman"/>
          <w:szCs w:val="24"/>
        </w:rPr>
        <w:t xml:space="preserve"> (Vol. 6). Pearson Higher Education AU.</w:t>
      </w:r>
    </w:p>
    <w:p w14:paraId="0C5A0792" w14:textId="77777777" w:rsidR="00E5577F" w:rsidRPr="00023647" w:rsidRDefault="00E5577F" w:rsidP="00E5577F">
      <w:pPr>
        <w:spacing w:after="0" w:line="480" w:lineRule="auto"/>
        <w:ind w:left="720" w:hanging="720"/>
        <w:rPr>
          <w:rFonts w:ascii="Times New Roman" w:eastAsia="Times New Roman" w:hAnsi="Times New Roman" w:cs="Times New Roman"/>
          <w:szCs w:val="24"/>
        </w:rPr>
      </w:pPr>
      <w:r w:rsidRPr="00023647">
        <w:rPr>
          <w:rFonts w:ascii="Times New Roman" w:eastAsia="Times New Roman" w:hAnsi="Times New Roman" w:cs="Times New Roman"/>
          <w:szCs w:val="24"/>
        </w:rPr>
        <w:t xml:space="preserve">Macintosh, N.B. and Quattrone, P., 2010. </w:t>
      </w:r>
      <w:r w:rsidRPr="00023647">
        <w:rPr>
          <w:rFonts w:ascii="Times New Roman" w:eastAsia="Times New Roman" w:hAnsi="Times New Roman" w:cs="Times New Roman"/>
          <w:i/>
          <w:iCs/>
          <w:szCs w:val="24"/>
        </w:rPr>
        <w:t>Management accounting and control systems: An organizational and sociological approach</w:t>
      </w:r>
      <w:r w:rsidRPr="00023647">
        <w:rPr>
          <w:rFonts w:ascii="Times New Roman" w:eastAsia="Times New Roman" w:hAnsi="Times New Roman" w:cs="Times New Roman"/>
          <w:szCs w:val="24"/>
        </w:rPr>
        <w:t>. John Wiley &amp; Sons.</w:t>
      </w:r>
    </w:p>
    <w:p w14:paraId="4893464B" w14:textId="1F44209A" w:rsidR="00831D00" w:rsidRPr="00023647" w:rsidRDefault="00831D00">
      <w:pPr>
        <w:spacing w:after="0" w:line="259" w:lineRule="auto"/>
        <w:ind w:left="10" w:firstLine="0"/>
        <w:jc w:val="center"/>
        <w:rPr>
          <w:rFonts w:ascii="Times New Roman" w:hAnsi="Times New Roman" w:cs="Times New Roman"/>
          <w:szCs w:val="24"/>
        </w:rPr>
      </w:pPr>
    </w:p>
    <w:sectPr w:rsidR="00831D00" w:rsidRPr="00023647">
      <w:pgSz w:w="11906" w:h="16838"/>
      <w:pgMar w:top="1440" w:right="1448" w:bottom="1616"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F6503D"/>
    <w:multiLevelType w:val="hybridMultilevel"/>
    <w:tmpl w:val="EF4AB444"/>
    <w:lvl w:ilvl="0" w:tplc="4770FD0E">
      <w:start w:val="1"/>
      <w:numFmt w:val="lowerLetter"/>
      <w:lvlText w:val="(%1)"/>
      <w:lvlJc w:val="left"/>
      <w:pPr>
        <w:ind w:left="15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410A91C">
      <w:start w:val="1"/>
      <w:numFmt w:val="lowerLetter"/>
      <w:lvlText w:val="%2"/>
      <w:lvlJc w:val="left"/>
      <w:pPr>
        <w:ind w:left="22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DFAA2AC">
      <w:start w:val="1"/>
      <w:numFmt w:val="lowerRoman"/>
      <w:lvlText w:val="%3"/>
      <w:lvlJc w:val="left"/>
      <w:pPr>
        <w:ind w:left="30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0F482B8">
      <w:start w:val="1"/>
      <w:numFmt w:val="decimal"/>
      <w:lvlText w:val="%4"/>
      <w:lvlJc w:val="left"/>
      <w:pPr>
        <w:ind w:left="37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7F2A446">
      <w:start w:val="1"/>
      <w:numFmt w:val="lowerLetter"/>
      <w:lvlText w:val="%5"/>
      <w:lvlJc w:val="left"/>
      <w:pPr>
        <w:ind w:left="445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C524D88">
      <w:start w:val="1"/>
      <w:numFmt w:val="lowerRoman"/>
      <w:lvlText w:val="%6"/>
      <w:lvlJc w:val="left"/>
      <w:pPr>
        <w:ind w:left="51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C3B6B68A">
      <w:start w:val="1"/>
      <w:numFmt w:val="decimal"/>
      <w:lvlText w:val="%7"/>
      <w:lvlJc w:val="left"/>
      <w:pPr>
        <w:ind w:left="58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1EE9886">
      <w:start w:val="1"/>
      <w:numFmt w:val="lowerLetter"/>
      <w:lvlText w:val="%8"/>
      <w:lvlJc w:val="left"/>
      <w:pPr>
        <w:ind w:left="66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9B0A584">
      <w:start w:val="1"/>
      <w:numFmt w:val="lowerRoman"/>
      <w:lvlText w:val="%9"/>
      <w:lvlJc w:val="left"/>
      <w:pPr>
        <w:ind w:left="73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8E169DC"/>
    <w:multiLevelType w:val="hybridMultilevel"/>
    <w:tmpl w:val="F886EBC4"/>
    <w:lvl w:ilvl="0" w:tplc="799A8E20">
      <w:start w:val="1"/>
      <w:numFmt w:val="lowerRoman"/>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2" w15:restartNumberingAfterBreak="0">
    <w:nsid w:val="324D6723"/>
    <w:multiLevelType w:val="hybridMultilevel"/>
    <w:tmpl w:val="D29682C8"/>
    <w:lvl w:ilvl="0" w:tplc="C9F41888">
      <w:start w:val="1"/>
      <w:numFmt w:val="lowerLetter"/>
      <w:lvlText w:val="(%1)"/>
      <w:lvlJc w:val="left"/>
      <w:pPr>
        <w:ind w:left="15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E58119A">
      <w:start w:val="1"/>
      <w:numFmt w:val="lowerLetter"/>
      <w:lvlText w:val="%2"/>
      <w:lvlJc w:val="left"/>
      <w:pPr>
        <w:ind w:left="22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C60E91BC">
      <w:start w:val="1"/>
      <w:numFmt w:val="lowerRoman"/>
      <w:lvlText w:val="%3"/>
      <w:lvlJc w:val="left"/>
      <w:pPr>
        <w:ind w:left="30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80301F7C">
      <w:start w:val="1"/>
      <w:numFmt w:val="decimal"/>
      <w:lvlText w:val="%4"/>
      <w:lvlJc w:val="left"/>
      <w:pPr>
        <w:ind w:left="37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0C65B4C">
      <w:start w:val="1"/>
      <w:numFmt w:val="lowerLetter"/>
      <w:lvlText w:val="%5"/>
      <w:lvlJc w:val="left"/>
      <w:pPr>
        <w:ind w:left="445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FF02729C">
      <w:start w:val="1"/>
      <w:numFmt w:val="lowerRoman"/>
      <w:lvlText w:val="%6"/>
      <w:lvlJc w:val="left"/>
      <w:pPr>
        <w:ind w:left="51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2A4E397C">
      <w:start w:val="1"/>
      <w:numFmt w:val="decimal"/>
      <w:lvlText w:val="%7"/>
      <w:lvlJc w:val="left"/>
      <w:pPr>
        <w:ind w:left="58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A181004">
      <w:start w:val="1"/>
      <w:numFmt w:val="lowerLetter"/>
      <w:lvlText w:val="%8"/>
      <w:lvlJc w:val="left"/>
      <w:pPr>
        <w:ind w:left="66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F02A1204">
      <w:start w:val="1"/>
      <w:numFmt w:val="lowerRoman"/>
      <w:lvlText w:val="%9"/>
      <w:lvlJc w:val="left"/>
      <w:pPr>
        <w:ind w:left="73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6CCA5457"/>
    <w:multiLevelType w:val="hybridMultilevel"/>
    <w:tmpl w:val="580C3A4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DE5A8E"/>
    <w:multiLevelType w:val="hybridMultilevel"/>
    <w:tmpl w:val="B46C4A9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1D00"/>
    <w:rsid w:val="00023647"/>
    <w:rsid w:val="002E01FD"/>
    <w:rsid w:val="005406E8"/>
    <w:rsid w:val="006644C2"/>
    <w:rsid w:val="006A7B63"/>
    <w:rsid w:val="00706144"/>
    <w:rsid w:val="00831D00"/>
    <w:rsid w:val="0098274D"/>
    <w:rsid w:val="00DB08A1"/>
    <w:rsid w:val="00E557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AA3FC"/>
  <w15:docId w15:val="{3B4B9A79-6E8C-47D7-B8B3-CD2456DEA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50" w:lineRule="auto"/>
      <w:ind w:left="730" w:hanging="10"/>
    </w:pPr>
    <w:rPr>
      <w:rFonts w:ascii="Arial" w:eastAsia="Arial" w:hAnsi="Arial" w:cs="Arial"/>
      <w:color w:val="000000"/>
      <w:sz w:val="24"/>
    </w:rPr>
  </w:style>
  <w:style w:type="paragraph" w:styleId="Heading1">
    <w:name w:val="heading 1"/>
    <w:basedOn w:val="Normal"/>
    <w:next w:val="Normal"/>
    <w:link w:val="Heading1Char"/>
    <w:uiPriority w:val="9"/>
    <w:qFormat/>
    <w:rsid w:val="00E5577F"/>
    <w:pPr>
      <w:keepNext/>
      <w:keepLines/>
      <w:spacing w:before="240" w:after="0" w:line="259" w:lineRule="auto"/>
      <w:ind w:left="0" w:firstLine="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E5577F"/>
    <w:pPr>
      <w:keepNext/>
      <w:keepLines/>
      <w:spacing w:before="40" w:after="0" w:line="259" w:lineRule="auto"/>
      <w:ind w:left="0" w:firstLine="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E5577F"/>
    <w:pPr>
      <w:keepNext/>
      <w:keepLines/>
      <w:spacing w:before="40" w:after="0" w:line="259" w:lineRule="auto"/>
      <w:ind w:left="0" w:firstLine="0"/>
      <w:outlineLvl w:val="2"/>
    </w:pPr>
    <w:rPr>
      <w:rFonts w:asciiTheme="majorHAnsi" w:eastAsiaTheme="majorEastAsia" w:hAnsiTheme="majorHAnsi" w:cstheme="majorBidi"/>
      <w:color w:val="1F3763" w:themeColor="accent1" w:themeShade="7F"/>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577F"/>
    <w:rPr>
      <w:rFonts w:asciiTheme="majorHAnsi" w:eastAsiaTheme="majorEastAsia" w:hAnsiTheme="majorHAnsi" w:cstheme="majorBidi"/>
      <w:color w:val="2F5496" w:themeColor="accent1" w:themeShade="BF"/>
      <w:sz w:val="32"/>
      <w:szCs w:val="32"/>
      <w:lang w:eastAsia="en-US"/>
    </w:rPr>
  </w:style>
  <w:style w:type="character" w:customStyle="1" w:styleId="Heading2Char">
    <w:name w:val="Heading 2 Char"/>
    <w:basedOn w:val="DefaultParagraphFont"/>
    <w:link w:val="Heading2"/>
    <w:uiPriority w:val="9"/>
    <w:rsid w:val="00E5577F"/>
    <w:rPr>
      <w:rFonts w:asciiTheme="majorHAnsi" w:eastAsiaTheme="majorEastAsia" w:hAnsiTheme="majorHAnsi" w:cstheme="majorBidi"/>
      <w:color w:val="2F5496" w:themeColor="accent1" w:themeShade="BF"/>
      <w:sz w:val="26"/>
      <w:szCs w:val="26"/>
      <w:lang w:eastAsia="en-US"/>
    </w:rPr>
  </w:style>
  <w:style w:type="character" w:customStyle="1" w:styleId="Heading3Char">
    <w:name w:val="Heading 3 Char"/>
    <w:basedOn w:val="DefaultParagraphFont"/>
    <w:link w:val="Heading3"/>
    <w:uiPriority w:val="9"/>
    <w:rsid w:val="00E5577F"/>
    <w:rPr>
      <w:rFonts w:asciiTheme="majorHAnsi" w:eastAsiaTheme="majorEastAsia" w:hAnsiTheme="majorHAnsi" w:cstheme="majorBidi"/>
      <w:color w:val="1F3763" w:themeColor="accent1" w:themeShade="7F"/>
      <w:sz w:val="24"/>
      <w:szCs w:val="24"/>
      <w:lang w:eastAsia="en-US"/>
    </w:rPr>
  </w:style>
  <w:style w:type="character" w:customStyle="1" w:styleId="selectable">
    <w:name w:val="selectable"/>
    <w:basedOn w:val="DefaultParagraphFont"/>
    <w:rsid w:val="00E5577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8</Pages>
  <Words>1350</Words>
  <Characters>7701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Fedillaga</dc:creator>
  <cp:keywords/>
  <cp:lastModifiedBy>Irina</cp:lastModifiedBy>
  <cp:revision>8</cp:revision>
  <dcterms:created xsi:type="dcterms:W3CDTF">2021-08-27T13:27:00Z</dcterms:created>
  <dcterms:modified xsi:type="dcterms:W3CDTF">2021-08-27T14:08:00Z</dcterms:modified>
</cp:coreProperties>
</file>