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FE28323" w:rsidR="00530E16" w:rsidRDefault="004468F8">
                            <w:pPr>
                              <w:spacing w:before="120" w:line="277" w:lineRule="auto"/>
                              <w:textDirection w:val="btLr"/>
                            </w:pPr>
                            <w:r>
                              <w:rPr>
                                <w:color w:val="404040"/>
                                <w:sz w:val="36"/>
                              </w:rPr>
                              <w:t xml:space="preserve">Student name: </w:t>
                            </w:r>
                            <w:r w:rsidR="00C85480">
                              <w:rPr>
                                <w:color w:val="404040"/>
                                <w:sz w:val="36"/>
                              </w:rPr>
                              <w:t xml:space="preserve"> Sevarina Naa Teiko Ayettey</w:t>
                            </w:r>
                          </w:p>
                          <w:p w14:paraId="07714B75" w14:textId="01E7ECD5" w:rsidR="00530E16" w:rsidRDefault="004468F8">
                            <w:pPr>
                              <w:spacing w:before="120" w:line="277" w:lineRule="auto"/>
                              <w:textDirection w:val="btLr"/>
                            </w:pPr>
                            <w:r>
                              <w:rPr>
                                <w:color w:val="404040"/>
                                <w:sz w:val="36"/>
                              </w:rPr>
                              <w:t>Student ID:</w:t>
                            </w:r>
                            <w:r w:rsidR="00C85480">
                              <w:rPr>
                                <w:color w:val="404040"/>
                                <w:sz w:val="36"/>
                              </w:rPr>
                              <w:t xml:space="preserve"> 2538256</w:t>
                            </w:r>
                          </w:p>
                          <w:p w14:paraId="20688A91" w14:textId="31A33A55" w:rsidR="00530E16" w:rsidRDefault="004468F8">
                            <w:pPr>
                              <w:spacing w:before="120" w:line="277" w:lineRule="auto"/>
                              <w:textDirection w:val="btLr"/>
                            </w:pPr>
                            <w:r>
                              <w:rPr>
                                <w:color w:val="404040"/>
                                <w:sz w:val="36"/>
                              </w:rPr>
                              <w:t>Lecturer’s Name:</w:t>
                            </w:r>
                            <w:r w:rsidR="00C85480">
                              <w:rPr>
                                <w:color w:val="404040"/>
                                <w:sz w:val="36"/>
                              </w:rPr>
                              <w:t xml:space="preserve"> Dr.</w:t>
                            </w:r>
                            <w:r>
                              <w:rPr>
                                <w:color w:val="404040"/>
                                <w:sz w:val="36"/>
                              </w:rPr>
                              <w:t xml:space="preserve"> </w:t>
                            </w:r>
                            <w:r w:rsidR="00C85480">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FE28323" w:rsidR="00530E16" w:rsidRDefault="004468F8">
                      <w:pPr>
                        <w:spacing w:before="120" w:line="277" w:lineRule="auto"/>
                        <w:textDirection w:val="btLr"/>
                      </w:pPr>
                      <w:r>
                        <w:rPr>
                          <w:color w:val="404040"/>
                          <w:sz w:val="36"/>
                        </w:rPr>
                        <w:t xml:space="preserve">Student name: </w:t>
                      </w:r>
                      <w:r w:rsidR="00C85480">
                        <w:rPr>
                          <w:color w:val="404040"/>
                          <w:sz w:val="36"/>
                        </w:rPr>
                        <w:t xml:space="preserve"> Sevarina Naa Teiko Ayettey</w:t>
                      </w:r>
                    </w:p>
                    <w:p w14:paraId="07714B75" w14:textId="01E7ECD5" w:rsidR="00530E16" w:rsidRDefault="004468F8">
                      <w:pPr>
                        <w:spacing w:before="120" w:line="277" w:lineRule="auto"/>
                        <w:textDirection w:val="btLr"/>
                      </w:pPr>
                      <w:r>
                        <w:rPr>
                          <w:color w:val="404040"/>
                          <w:sz w:val="36"/>
                        </w:rPr>
                        <w:t>Student ID:</w:t>
                      </w:r>
                      <w:r w:rsidR="00C85480">
                        <w:rPr>
                          <w:color w:val="404040"/>
                          <w:sz w:val="36"/>
                        </w:rPr>
                        <w:t xml:space="preserve"> 2538256</w:t>
                      </w:r>
                    </w:p>
                    <w:p w14:paraId="20688A91" w14:textId="31A33A55" w:rsidR="00530E16" w:rsidRDefault="004468F8">
                      <w:pPr>
                        <w:spacing w:before="120" w:line="277" w:lineRule="auto"/>
                        <w:textDirection w:val="btLr"/>
                      </w:pPr>
                      <w:r>
                        <w:rPr>
                          <w:color w:val="404040"/>
                          <w:sz w:val="36"/>
                        </w:rPr>
                        <w:t>Lecturer’s Name:</w:t>
                      </w:r>
                      <w:r w:rsidR="00C85480">
                        <w:rPr>
                          <w:color w:val="404040"/>
                          <w:sz w:val="36"/>
                        </w:rPr>
                        <w:t xml:space="preserve"> Dr.</w:t>
                      </w:r>
                      <w:r>
                        <w:rPr>
                          <w:color w:val="404040"/>
                          <w:sz w:val="36"/>
                        </w:rPr>
                        <w:t xml:space="preserve"> </w:t>
                      </w:r>
                      <w:r w:rsidR="00C85480">
                        <w:rPr>
                          <w:color w:val="404040"/>
                          <w:sz w:val="36"/>
                        </w:rPr>
                        <w:t>Kwame Assa-Agyei</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451035FF" w14:textId="77777777" w:rsidR="008749FB"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36650406" w:history="1">
            <w:r w:rsidR="008749FB" w:rsidRPr="00B876F5">
              <w:rPr>
                <w:rStyle w:val="Hyperlink"/>
                <w:noProof/>
              </w:rPr>
              <w:t>Section 1: ‘She didn't know how to go back’: School attendance problems in the context of the COVID-19 pandemic—A multiple stakeholder qualitative study with parents and professionals.</w:t>
            </w:r>
            <w:r w:rsidR="008749FB">
              <w:rPr>
                <w:noProof/>
                <w:webHidden/>
              </w:rPr>
              <w:tab/>
            </w:r>
            <w:r w:rsidR="008749FB">
              <w:rPr>
                <w:noProof/>
                <w:webHidden/>
              </w:rPr>
              <w:fldChar w:fldCharType="begin"/>
            </w:r>
            <w:r w:rsidR="008749FB">
              <w:rPr>
                <w:noProof/>
                <w:webHidden/>
              </w:rPr>
              <w:instrText xml:space="preserve"> PAGEREF _Toc236650406 \h </w:instrText>
            </w:r>
            <w:r w:rsidR="008749FB">
              <w:rPr>
                <w:noProof/>
                <w:webHidden/>
              </w:rPr>
            </w:r>
            <w:r w:rsidR="008749FB">
              <w:rPr>
                <w:noProof/>
                <w:webHidden/>
              </w:rPr>
              <w:fldChar w:fldCharType="separate"/>
            </w:r>
            <w:r w:rsidR="008749FB">
              <w:rPr>
                <w:noProof/>
                <w:webHidden/>
              </w:rPr>
              <w:t>1</w:t>
            </w:r>
            <w:r w:rsidR="008749FB">
              <w:rPr>
                <w:noProof/>
                <w:webHidden/>
              </w:rPr>
              <w:fldChar w:fldCharType="end"/>
            </w:r>
          </w:hyperlink>
        </w:p>
        <w:p w14:paraId="19F44304" w14:textId="77777777" w:rsidR="008749FB" w:rsidRDefault="008749FB">
          <w:pPr>
            <w:pStyle w:val="TOC1"/>
            <w:tabs>
              <w:tab w:val="right" w:leader="dot" w:pos="9016"/>
            </w:tabs>
            <w:rPr>
              <w:rFonts w:asciiTheme="minorHAnsi" w:eastAsiaTheme="minorEastAsia" w:hAnsiTheme="minorHAnsi" w:cstheme="minorBidi"/>
              <w:noProof/>
              <w:sz w:val="22"/>
              <w:szCs w:val="22"/>
            </w:rPr>
          </w:pPr>
          <w:hyperlink w:anchor="_Toc236650407" w:history="1">
            <w:r w:rsidRPr="00B876F5">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_Toc236650407 \h </w:instrText>
            </w:r>
            <w:r>
              <w:rPr>
                <w:noProof/>
                <w:webHidden/>
              </w:rPr>
            </w:r>
            <w:r>
              <w:rPr>
                <w:noProof/>
                <w:webHidden/>
              </w:rPr>
              <w:fldChar w:fldCharType="separate"/>
            </w:r>
            <w:r>
              <w:rPr>
                <w:noProof/>
                <w:webHidden/>
              </w:rPr>
              <w:t>1</w:t>
            </w:r>
            <w:r>
              <w:rPr>
                <w:noProof/>
                <w:webHidden/>
              </w:rPr>
              <w:fldChar w:fldCharType="end"/>
            </w:r>
          </w:hyperlink>
        </w:p>
        <w:p w14:paraId="4ABBBFF4" w14:textId="77777777" w:rsidR="008749FB" w:rsidRDefault="008749FB">
          <w:pPr>
            <w:pStyle w:val="TOC2"/>
            <w:tabs>
              <w:tab w:val="right" w:leader="dot" w:pos="9016"/>
            </w:tabs>
            <w:rPr>
              <w:rFonts w:asciiTheme="minorHAnsi" w:eastAsiaTheme="minorEastAsia" w:hAnsiTheme="minorHAnsi" w:cstheme="minorBidi"/>
              <w:noProof/>
              <w:sz w:val="22"/>
              <w:szCs w:val="22"/>
            </w:rPr>
          </w:pPr>
          <w:hyperlink w:anchor="_Toc236650408" w:history="1">
            <w:r w:rsidRPr="00B876F5">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_Toc236650408 \h </w:instrText>
            </w:r>
            <w:r>
              <w:rPr>
                <w:noProof/>
                <w:webHidden/>
              </w:rPr>
            </w:r>
            <w:r>
              <w:rPr>
                <w:noProof/>
                <w:webHidden/>
              </w:rPr>
              <w:fldChar w:fldCharType="separate"/>
            </w:r>
            <w:r>
              <w:rPr>
                <w:noProof/>
                <w:webHidden/>
              </w:rPr>
              <w:t>1</w:t>
            </w:r>
            <w:r>
              <w:rPr>
                <w:noProof/>
                <w:webHidden/>
              </w:rPr>
              <w:fldChar w:fldCharType="end"/>
            </w:r>
          </w:hyperlink>
        </w:p>
        <w:p w14:paraId="1FBFC2C4" w14:textId="77777777" w:rsidR="008749FB" w:rsidRDefault="008749FB">
          <w:pPr>
            <w:pStyle w:val="TOC2"/>
            <w:tabs>
              <w:tab w:val="right" w:leader="dot" w:pos="9016"/>
            </w:tabs>
            <w:rPr>
              <w:rFonts w:asciiTheme="minorHAnsi" w:eastAsiaTheme="minorEastAsia" w:hAnsiTheme="minorHAnsi" w:cstheme="minorBidi"/>
              <w:noProof/>
              <w:sz w:val="22"/>
              <w:szCs w:val="22"/>
            </w:rPr>
          </w:pPr>
          <w:hyperlink w:anchor="_Toc236650409" w:history="1">
            <w:r w:rsidRPr="00B876F5">
              <w:rPr>
                <w:rStyle w:val="Hyperlink"/>
                <w:noProof/>
              </w:rPr>
              <w:t>1.2 Main Topic or Problem Explored in the Paper</w:t>
            </w:r>
            <w:r>
              <w:rPr>
                <w:noProof/>
                <w:webHidden/>
              </w:rPr>
              <w:tab/>
            </w:r>
            <w:r>
              <w:rPr>
                <w:noProof/>
                <w:webHidden/>
              </w:rPr>
              <w:fldChar w:fldCharType="begin"/>
            </w:r>
            <w:r>
              <w:rPr>
                <w:noProof/>
                <w:webHidden/>
              </w:rPr>
              <w:instrText xml:space="preserve"> PAGEREF _Toc236650409 \h </w:instrText>
            </w:r>
            <w:r>
              <w:rPr>
                <w:noProof/>
                <w:webHidden/>
              </w:rPr>
            </w:r>
            <w:r>
              <w:rPr>
                <w:noProof/>
                <w:webHidden/>
              </w:rPr>
              <w:fldChar w:fldCharType="separate"/>
            </w:r>
            <w:r>
              <w:rPr>
                <w:noProof/>
                <w:webHidden/>
              </w:rPr>
              <w:t>1</w:t>
            </w:r>
            <w:r>
              <w:rPr>
                <w:noProof/>
                <w:webHidden/>
              </w:rPr>
              <w:fldChar w:fldCharType="end"/>
            </w:r>
          </w:hyperlink>
        </w:p>
        <w:p w14:paraId="1A9FABDA" w14:textId="77777777" w:rsidR="008749FB" w:rsidRDefault="008749FB">
          <w:pPr>
            <w:pStyle w:val="TOC2"/>
            <w:tabs>
              <w:tab w:val="right" w:leader="dot" w:pos="9016"/>
            </w:tabs>
            <w:rPr>
              <w:rFonts w:asciiTheme="minorHAnsi" w:eastAsiaTheme="minorEastAsia" w:hAnsiTheme="minorHAnsi" w:cstheme="minorBidi"/>
              <w:noProof/>
              <w:sz w:val="22"/>
              <w:szCs w:val="22"/>
            </w:rPr>
          </w:pPr>
          <w:hyperlink w:anchor="_Toc236650410" w:history="1">
            <w:r w:rsidRPr="00B876F5">
              <w:rPr>
                <w:rStyle w:val="Hyperlink"/>
                <w:noProof/>
              </w:rPr>
              <w:t>1.3 Who Is the Research About?</w:t>
            </w:r>
            <w:r>
              <w:rPr>
                <w:noProof/>
                <w:webHidden/>
              </w:rPr>
              <w:tab/>
            </w:r>
            <w:r>
              <w:rPr>
                <w:noProof/>
                <w:webHidden/>
              </w:rPr>
              <w:fldChar w:fldCharType="begin"/>
            </w:r>
            <w:r>
              <w:rPr>
                <w:noProof/>
                <w:webHidden/>
              </w:rPr>
              <w:instrText xml:space="preserve"> PAGEREF _Toc236650410 \h </w:instrText>
            </w:r>
            <w:r>
              <w:rPr>
                <w:noProof/>
                <w:webHidden/>
              </w:rPr>
            </w:r>
            <w:r>
              <w:rPr>
                <w:noProof/>
                <w:webHidden/>
              </w:rPr>
              <w:fldChar w:fldCharType="separate"/>
            </w:r>
            <w:r>
              <w:rPr>
                <w:noProof/>
                <w:webHidden/>
              </w:rPr>
              <w:t>2</w:t>
            </w:r>
            <w:r>
              <w:rPr>
                <w:noProof/>
                <w:webHidden/>
              </w:rPr>
              <w:fldChar w:fldCharType="end"/>
            </w:r>
          </w:hyperlink>
        </w:p>
        <w:p w14:paraId="7A908B14" w14:textId="77777777" w:rsidR="008749FB" w:rsidRDefault="008749FB">
          <w:pPr>
            <w:pStyle w:val="TOC2"/>
            <w:tabs>
              <w:tab w:val="right" w:leader="dot" w:pos="9016"/>
            </w:tabs>
            <w:rPr>
              <w:rFonts w:asciiTheme="minorHAnsi" w:eastAsiaTheme="minorEastAsia" w:hAnsiTheme="minorHAnsi" w:cstheme="minorBidi"/>
              <w:noProof/>
              <w:sz w:val="22"/>
              <w:szCs w:val="22"/>
            </w:rPr>
          </w:pPr>
          <w:hyperlink w:anchor="_Toc236650411" w:history="1">
            <w:r w:rsidRPr="00B876F5">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_Toc236650411 \h </w:instrText>
            </w:r>
            <w:r>
              <w:rPr>
                <w:noProof/>
                <w:webHidden/>
              </w:rPr>
            </w:r>
            <w:r>
              <w:rPr>
                <w:noProof/>
                <w:webHidden/>
              </w:rPr>
              <w:fldChar w:fldCharType="separate"/>
            </w:r>
            <w:r>
              <w:rPr>
                <w:noProof/>
                <w:webHidden/>
              </w:rPr>
              <w:t>3</w:t>
            </w:r>
            <w:r>
              <w:rPr>
                <w:noProof/>
                <w:webHidden/>
              </w:rPr>
              <w:fldChar w:fldCharType="end"/>
            </w:r>
          </w:hyperlink>
        </w:p>
        <w:p w14:paraId="16348A03" w14:textId="77777777" w:rsidR="008749FB" w:rsidRDefault="008749FB">
          <w:pPr>
            <w:pStyle w:val="TOC1"/>
            <w:tabs>
              <w:tab w:val="right" w:leader="dot" w:pos="9016"/>
            </w:tabs>
            <w:rPr>
              <w:rFonts w:asciiTheme="minorHAnsi" w:eastAsiaTheme="minorEastAsia" w:hAnsiTheme="minorHAnsi" w:cstheme="minorBidi"/>
              <w:noProof/>
              <w:sz w:val="22"/>
              <w:szCs w:val="22"/>
            </w:rPr>
          </w:pPr>
          <w:hyperlink w:anchor="_Toc236650412" w:history="1">
            <w:r w:rsidRPr="00B876F5">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_Toc236650412 \h </w:instrText>
            </w:r>
            <w:r>
              <w:rPr>
                <w:noProof/>
                <w:webHidden/>
              </w:rPr>
            </w:r>
            <w:r>
              <w:rPr>
                <w:noProof/>
                <w:webHidden/>
              </w:rPr>
              <w:fldChar w:fldCharType="separate"/>
            </w:r>
            <w:r>
              <w:rPr>
                <w:noProof/>
                <w:webHidden/>
              </w:rPr>
              <w:t>3</w:t>
            </w:r>
            <w:r>
              <w:rPr>
                <w:noProof/>
                <w:webHidden/>
              </w:rPr>
              <w:fldChar w:fldCharType="end"/>
            </w:r>
          </w:hyperlink>
        </w:p>
        <w:p w14:paraId="789F3F6C" w14:textId="77777777" w:rsidR="008749FB" w:rsidRDefault="008749FB">
          <w:pPr>
            <w:pStyle w:val="TOC2"/>
            <w:tabs>
              <w:tab w:val="right" w:leader="dot" w:pos="9016"/>
            </w:tabs>
            <w:rPr>
              <w:rFonts w:asciiTheme="minorHAnsi" w:eastAsiaTheme="minorEastAsia" w:hAnsiTheme="minorHAnsi" w:cstheme="minorBidi"/>
              <w:noProof/>
              <w:sz w:val="22"/>
              <w:szCs w:val="22"/>
            </w:rPr>
          </w:pPr>
          <w:hyperlink w:anchor="_Toc236650413" w:history="1">
            <w:r w:rsidRPr="00B876F5">
              <w:rPr>
                <w:rStyle w:val="Hyperlink"/>
                <w:noProof/>
              </w:rPr>
              <w:t>2.1 Research Question(s) or Objectives</w:t>
            </w:r>
            <w:r>
              <w:rPr>
                <w:noProof/>
                <w:webHidden/>
              </w:rPr>
              <w:tab/>
            </w:r>
            <w:r>
              <w:rPr>
                <w:noProof/>
                <w:webHidden/>
              </w:rPr>
              <w:fldChar w:fldCharType="begin"/>
            </w:r>
            <w:r>
              <w:rPr>
                <w:noProof/>
                <w:webHidden/>
              </w:rPr>
              <w:instrText xml:space="preserve"> PAGEREF _Toc236650413 \h </w:instrText>
            </w:r>
            <w:r>
              <w:rPr>
                <w:noProof/>
                <w:webHidden/>
              </w:rPr>
            </w:r>
            <w:r>
              <w:rPr>
                <w:noProof/>
                <w:webHidden/>
              </w:rPr>
              <w:fldChar w:fldCharType="separate"/>
            </w:r>
            <w:r>
              <w:rPr>
                <w:noProof/>
                <w:webHidden/>
              </w:rPr>
              <w:t>3</w:t>
            </w:r>
            <w:r>
              <w:rPr>
                <w:noProof/>
                <w:webHidden/>
              </w:rPr>
              <w:fldChar w:fldCharType="end"/>
            </w:r>
          </w:hyperlink>
        </w:p>
        <w:p w14:paraId="10510421" w14:textId="77777777" w:rsidR="008749FB" w:rsidRDefault="008749FB">
          <w:pPr>
            <w:pStyle w:val="TOC1"/>
            <w:tabs>
              <w:tab w:val="right" w:leader="dot" w:pos="9016"/>
            </w:tabs>
            <w:rPr>
              <w:rFonts w:asciiTheme="minorHAnsi" w:eastAsiaTheme="minorEastAsia" w:hAnsiTheme="minorHAnsi" w:cstheme="minorBidi"/>
              <w:noProof/>
              <w:sz w:val="22"/>
              <w:szCs w:val="22"/>
            </w:rPr>
          </w:pPr>
          <w:hyperlink w:anchor="_Toc236650414" w:history="1">
            <w:r w:rsidRPr="00B876F5">
              <w:rPr>
                <w:rStyle w:val="Hyperlink"/>
                <w:noProof/>
              </w:rPr>
              <w:t>Section 3: Understanding the Research Methods</w:t>
            </w:r>
            <w:r>
              <w:rPr>
                <w:noProof/>
                <w:webHidden/>
              </w:rPr>
              <w:tab/>
            </w:r>
            <w:r>
              <w:rPr>
                <w:noProof/>
                <w:webHidden/>
              </w:rPr>
              <w:fldChar w:fldCharType="begin"/>
            </w:r>
            <w:r>
              <w:rPr>
                <w:noProof/>
                <w:webHidden/>
              </w:rPr>
              <w:instrText xml:space="preserve"> PAGEREF _Toc236650414 \h </w:instrText>
            </w:r>
            <w:r>
              <w:rPr>
                <w:noProof/>
                <w:webHidden/>
              </w:rPr>
            </w:r>
            <w:r>
              <w:rPr>
                <w:noProof/>
                <w:webHidden/>
              </w:rPr>
              <w:fldChar w:fldCharType="separate"/>
            </w:r>
            <w:r>
              <w:rPr>
                <w:noProof/>
                <w:webHidden/>
              </w:rPr>
              <w:t>4</w:t>
            </w:r>
            <w:r>
              <w:rPr>
                <w:noProof/>
                <w:webHidden/>
              </w:rPr>
              <w:fldChar w:fldCharType="end"/>
            </w:r>
          </w:hyperlink>
        </w:p>
        <w:p w14:paraId="0F181D10" w14:textId="77777777" w:rsidR="008749FB" w:rsidRDefault="008749FB">
          <w:pPr>
            <w:pStyle w:val="TOC2"/>
            <w:tabs>
              <w:tab w:val="right" w:leader="dot" w:pos="9016"/>
            </w:tabs>
            <w:rPr>
              <w:rFonts w:asciiTheme="minorHAnsi" w:eastAsiaTheme="minorEastAsia" w:hAnsiTheme="minorHAnsi" w:cstheme="minorBidi"/>
              <w:noProof/>
              <w:sz w:val="22"/>
              <w:szCs w:val="22"/>
            </w:rPr>
          </w:pPr>
          <w:hyperlink w:anchor="_Toc236650415" w:history="1">
            <w:r w:rsidRPr="00B876F5">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_Toc236650415 \h </w:instrText>
            </w:r>
            <w:r>
              <w:rPr>
                <w:noProof/>
                <w:webHidden/>
              </w:rPr>
            </w:r>
            <w:r>
              <w:rPr>
                <w:noProof/>
                <w:webHidden/>
              </w:rPr>
              <w:fldChar w:fldCharType="separate"/>
            </w:r>
            <w:r>
              <w:rPr>
                <w:noProof/>
                <w:webHidden/>
              </w:rPr>
              <w:t>4</w:t>
            </w:r>
            <w:r>
              <w:rPr>
                <w:noProof/>
                <w:webHidden/>
              </w:rPr>
              <w:fldChar w:fldCharType="end"/>
            </w:r>
          </w:hyperlink>
        </w:p>
        <w:p w14:paraId="2B1FB5B2" w14:textId="77777777" w:rsidR="008749FB" w:rsidRDefault="008749FB">
          <w:pPr>
            <w:pStyle w:val="TOC2"/>
            <w:tabs>
              <w:tab w:val="right" w:leader="dot" w:pos="9016"/>
            </w:tabs>
            <w:rPr>
              <w:rFonts w:asciiTheme="minorHAnsi" w:eastAsiaTheme="minorEastAsia" w:hAnsiTheme="minorHAnsi" w:cstheme="minorBidi"/>
              <w:noProof/>
              <w:sz w:val="22"/>
              <w:szCs w:val="22"/>
            </w:rPr>
          </w:pPr>
          <w:hyperlink w:anchor="_Toc236650416" w:history="1">
            <w:r w:rsidRPr="00B876F5">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_Toc236650416 \h </w:instrText>
            </w:r>
            <w:r>
              <w:rPr>
                <w:noProof/>
                <w:webHidden/>
              </w:rPr>
            </w:r>
            <w:r>
              <w:rPr>
                <w:noProof/>
                <w:webHidden/>
              </w:rPr>
              <w:fldChar w:fldCharType="separate"/>
            </w:r>
            <w:r>
              <w:rPr>
                <w:noProof/>
                <w:webHidden/>
              </w:rPr>
              <w:t>4</w:t>
            </w:r>
            <w:r>
              <w:rPr>
                <w:noProof/>
                <w:webHidden/>
              </w:rPr>
              <w:fldChar w:fldCharType="end"/>
            </w:r>
          </w:hyperlink>
        </w:p>
        <w:p w14:paraId="7A8A410E" w14:textId="77777777" w:rsidR="008749FB" w:rsidRDefault="008749FB">
          <w:pPr>
            <w:pStyle w:val="TOC2"/>
            <w:tabs>
              <w:tab w:val="right" w:leader="dot" w:pos="9016"/>
            </w:tabs>
            <w:rPr>
              <w:rFonts w:asciiTheme="minorHAnsi" w:eastAsiaTheme="minorEastAsia" w:hAnsiTheme="minorHAnsi" w:cstheme="minorBidi"/>
              <w:noProof/>
              <w:sz w:val="22"/>
              <w:szCs w:val="22"/>
            </w:rPr>
          </w:pPr>
          <w:hyperlink w:anchor="_Toc236650417" w:history="1">
            <w:r w:rsidRPr="00B876F5">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_Toc236650417 \h </w:instrText>
            </w:r>
            <w:r>
              <w:rPr>
                <w:noProof/>
                <w:webHidden/>
              </w:rPr>
            </w:r>
            <w:r>
              <w:rPr>
                <w:noProof/>
                <w:webHidden/>
              </w:rPr>
              <w:fldChar w:fldCharType="separate"/>
            </w:r>
            <w:r>
              <w:rPr>
                <w:noProof/>
                <w:webHidden/>
              </w:rPr>
              <w:t>5</w:t>
            </w:r>
            <w:r>
              <w:rPr>
                <w:noProof/>
                <w:webHidden/>
              </w:rPr>
              <w:fldChar w:fldCharType="end"/>
            </w:r>
          </w:hyperlink>
        </w:p>
        <w:p w14:paraId="24EEBCA9" w14:textId="77777777" w:rsidR="008749FB" w:rsidRDefault="008749FB">
          <w:pPr>
            <w:pStyle w:val="TOC1"/>
            <w:tabs>
              <w:tab w:val="right" w:leader="dot" w:pos="9016"/>
            </w:tabs>
            <w:rPr>
              <w:rFonts w:asciiTheme="minorHAnsi" w:eastAsiaTheme="minorEastAsia" w:hAnsiTheme="minorHAnsi" w:cstheme="minorBidi"/>
              <w:noProof/>
              <w:sz w:val="22"/>
              <w:szCs w:val="22"/>
            </w:rPr>
          </w:pPr>
          <w:hyperlink w:anchor="_Toc236650418" w:history="1">
            <w:r w:rsidRPr="00B876F5">
              <w:rPr>
                <w:rStyle w:val="Hyperlink"/>
                <w:noProof/>
              </w:rPr>
              <w:t>Section 4: Conclusion</w:t>
            </w:r>
            <w:r>
              <w:rPr>
                <w:noProof/>
                <w:webHidden/>
              </w:rPr>
              <w:tab/>
            </w:r>
            <w:r>
              <w:rPr>
                <w:noProof/>
                <w:webHidden/>
              </w:rPr>
              <w:fldChar w:fldCharType="begin"/>
            </w:r>
            <w:r>
              <w:rPr>
                <w:noProof/>
                <w:webHidden/>
              </w:rPr>
              <w:instrText xml:space="preserve"> PAGEREF _Toc236650418 \h </w:instrText>
            </w:r>
            <w:r>
              <w:rPr>
                <w:noProof/>
                <w:webHidden/>
              </w:rPr>
            </w:r>
            <w:r>
              <w:rPr>
                <w:noProof/>
                <w:webHidden/>
              </w:rPr>
              <w:fldChar w:fldCharType="separate"/>
            </w:r>
            <w:r>
              <w:rPr>
                <w:noProof/>
                <w:webHidden/>
              </w:rPr>
              <w:t>6</w:t>
            </w:r>
            <w:r>
              <w:rPr>
                <w:noProof/>
                <w:webHidden/>
              </w:rPr>
              <w:fldChar w:fldCharType="end"/>
            </w:r>
          </w:hyperlink>
        </w:p>
        <w:p w14:paraId="75C85B8F" w14:textId="77777777" w:rsidR="008749FB" w:rsidRDefault="008749FB">
          <w:pPr>
            <w:pStyle w:val="TOC1"/>
            <w:tabs>
              <w:tab w:val="right" w:leader="dot" w:pos="9016"/>
            </w:tabs>
            <w:rPr>
              <w:rFonts w:asciiTheme="minorHAnsi" w:eastAsiaTheme="minorEastAsia" w:hAnsiTheme="minorHAnsi" w:cstheme="minorBidi"/>
              <w:noProof/>
              <w:sz w:val="22"/>
              <w:szCs w:val="22"/>
            </w:rPr>
          </w:pPr>
          <w:hyperlink w:anchor="_Toc236650419" w:history="1">
            <w:r w:rsidRPr="00B876F5">
              <w:rPr>
                <w:rStyle w:val="Hyperlink"/>
                <w:noProof/>
              </w:rPr>
              <w:t>References</w:t>
            </w:r>
            <w:r>
              <w:rPr>
                <w:noProof/>
                <w:webHidden/>
              </w:rPr>
              <w:tab/>
            </w:r>
            <w:r>
              <w:rPr>
                <w:noProof/>
                <w:webHidden/>
              </w:rPr>
              <w:fldChar w:fldCharType="begin"/>
            </w:r>
            <w:r>
              <w:rPr>
                <w:noProof/>
                <w:webHidden/>
              </w:rPr>
              <w:instrText xml:space="preserve"> PAGEREF _Toc236650419 \h </w:instrText>
            </w:r>
            <w:r>
              <w:rPr>
                <w:noProof/>
                <w:webHidden/>
              </w:rPr>
            </w:r>
            <w:r>
              <w:rPr>
                <w:noProof/>
                <w:webHidden/>
              </w:rPr>
              <w:fldChar w:fldCharType="separate"/>
            </w:r>
            <w:r>
              <w:rPr>
                <w:noProof/>
                <w:webHidden/>
              </w:rPr>
              <w:t>8</w:t>
            </w:r>
            <w:r>
              <w:rPr>
                <w:noProof/>
                <w:webHidden/>
              </w:rPr>
              <w:fldChar w:fldCharType="end"/>
            </w:r>
          </w:hyperlink>
        </w:p>
        <w:p w14:paraId="28811C41" w14:textId="2E50309A"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57B6C7DE" w14:textId="77777777" w:rsidR="00430C2D" w:rsidRDefault="004468F8" w:rsidP="008749FB">
      <w:pPr>
        <w:pStyle w:val="Heading1"/>
        <w:jc w:val="both"/>
      </w:pPr>
      <w:bookmarkStart w:id="0" w:name="_Toc236650406"/>
      <w:r>
        <w:t xml:space="preserve">Section 1: </w:t>
      </w:r>
      <w:r w:rsidR="00430C2D" w:rsidRPr="00430C2D">
        <w:t>‘She didn't know how to go back’: School attendance problems in the context of the COVID-19 pandemic—A multiple stakeholder qualitative study with parents and professionals</w:t>
      </w:r>
      <w:r w:rsidR="00430C2D">
        <w:t>.</w:t>
      </w:r>
      <w:bookmarkEnd w:id="0"/>
    </w:p>
    <w:p w14:paraId="3FA0EE88" w14:textId="77777777" w:rsidR="008749FB" w:rsidRDefault="008749FB" w:rsidP="008749FB">
      <w:pPr>
        <w:pStyle w:val="Heading1"/>
        <w:spacing w:before="320" w:after="160"/>
        <w:jc w:val="both"/>
      </w:pPr>
      <w:bookmarkStart w:id="1" w:name="_Toc236650407"/>
      <w:r>
        <w:t>Section 1: Introducing the Research Paper and Topic Development</w:t>
      </w:r>
      <w:bookmarkEnd w:id="1"/>
    </w:p>
    <w:p w14:paraId="1BEB9BD1" w14:textId="195C9CDE" w:rsidR="008749FB" w:rsidRDefault="008749FB" w:rsidP="008749FB">
      <w:pPr>
        <w:spacing w:after="200" w:line="360" w:lineRule="auto"/>
        <w:jc w:val="both"/>
      </w:pPr>
      <w:r>
        <w:t xml:space="preserve">School attendance is fundamental to children's educational achievement, social </w:t>
      </w:r>
      <w:r w:rsidR="00A60CF9">
        <w:t>development,</w:t>
      </w:r>
      <w:r>
        <w:t xml:space="preserve"> and overall wellbeing, yet the COVID-19 pandemic disrupted daily routines, increased anxiety, and left </w:t>
      </w:r>
      <w:proofErr w:type="gramStart"/>
      <w:r>
        <w:t>many</w:t>
      </w:r>
      <w:proofErr w:type="gramEnd"/>
      <w:r>
        <w:t xml:space="preserve"> primary-aged children struggling to return to the classroom once restrictions eased. This report examines a qualitative study exploring these persistent school attendance problems (SAPs) through the experiences of parents and education professionals, with particular attention to children with special educational needs and disabilities (SEND) and pre-existing anxiety, who </w:t>
      </w:r>
      <w:proofErr w:type="gramStart"/>
      <w:r>
        <w:t>were found</w:t>
      </w:r>
      <w:proofErr w:type="gramEnd"/>
      <w:r>
        <w:t xml:space="preserve"> to be at greatest risk. The findings carry clear relevance for UK health and social care practice, given the well-documented links between poor attendance, reduced wellbeing and poorer long-term outcomes, and the resulting need for early intervention and closer collaboration between schools, families, and health and social care services.</w:t>
      </w:r>
    </w:p>
    <w:p w14:paraId="38C5748C" w14:textId="77777777" w:rsidR="008749FB" w:rsidRDefault="008749FB" w:rsidP="008749FB">
      <w:pPr>
        <w:pStyle w:val="Heading2"/>
        <w:spacing w:before="240" w:after="120"/>
        <w:jc w:val="both"/>
      </w:pPr>
      <w:bookmarkStart w:id="2" w:name="_Toc236650408"/>
      <w:r>
        <w:t>1.1 Paper Details (Title, Author(s) and Year of Publication)</w:t>
      </w:r>
      <w:bookmarkEnd w:id="2"/>
    </w:p>
    <w:p w14:paraId="0A14ED9D" w14:textId="4B767E5D" w:rsidR="008749FB" w:rsidRDefault="008749FB" w:rsidP="008749FB">
      <w:pPr>
        <w:spacing w:after="200" w:line="360" w:lineRule="auto"/>
        <w:jc w:val="both"/>
      </w:pPr>
      <w:r>
        <w:t xml:space="preserve">This report examines a paper entitled '‘She didn't know how to go back’: School attendance problems in the context of the COVID-19 pandemic </w:t>
      </w:r>
      <w:r w:rsidR="00DB0379">
        <w:t xml:space="preserve">- </w:t>
      </w:r>
      <w:r>
        <w:t>A multiple stakeholder qualitative study with parents and professionals', written by McDonald, B., Lester, K.J. and Michelson, D., and published in 2023 in the British Journal of Educational Psychology.</w:t>
      </w:r>
    </w:p>
    <w:p w14:paraId="5FEC4FD6" w14:textId="77777777" w:rsidR="008749FB" w:rsidRDefault="008749FB" w:rsidP="008749FB">
      <w:pPr>
        <w:pStyle w:val="Heading2"/>
        <w:spacing w:before="240" w:after="120"/>
        <w:jc w:val="both"/>
      </w:pPr>
      <w:bookmarkStart w:id="3" w:name="_Toc236650409"/>
      <w:r>
        <w:lastRenderedPageBreak/>
        <w:t>1.2 Main Topic or Problem Explored in the Paper</w:t>
      </w:r>
      <w:bookmarkEnd w:id="3"/>
    </w:p>
    <w:p w14:paraId="07BFC09A" w14:textId="77777777" w:rsidR="008749FB" w:rsidRDefault="008749FB" w:rsidP="008749FB">
      <w:pPr>
        <w:spacing w:after="200" w:line="360" w:lineRule="auto"/>
        <w:jc w:val="both"/>
      </w:pPr>
      <w:r>
        <w:t xml:space="preserve">This research paper explores the growing issue of school attendance problems (SAPs) among primary school children in the aftermath of the COVID-19 pandemic. The study seeks to understand the reasons why </w:t>
      </w:r>
      <w:proofErr w:type="gramStart"/>
      <w:r>
        <w:t>many</w:t>
      </w:r>
      <w:proofErr w:type="gramEnd"/>
      <w:r>
        <w:t xml:space="preserve"> children continued to experience difficulties returning to regular school attendance after restrictions </w:t>
      </w:r>
      <w:proofErr w:type="gramStart"/>
      <w:r>
        <w:t>were lifted</w:t>
      </w:r>
      <w:proofErr w:type="gramEnd"/>
      <w:r>
        <w:t xml:space="preserve">. Rather than attributing these difficulties to a single factor, the researchers examine the combined influence of children's emotional wellbeing, family circumstances, school environments, and access to support. The pandemic </w:t>
      </w:r>
      <w:proofErr w:type="gramStart"/>
      <w:r>
        <w:t>is identified</w:t>
      </w:r>
      <w:proofErr w:type="gramEnd"/>
      <w:r>
        <w:t xml:space="preserve"> as having intensified these challenges by disrupting daily routines, increasing anxiety, and limiting the availability of educational and community services. The study is particularly relevant to health and social care because ongoing school absence can negatively affect children's mental wellbeing, educational progress, and social development. The findings highlight the need for timely intervention, stronger partnerships between schools and families, and coordinated support from education, health, and social care services to improve outcomes for children.</w:t>
      </w:r>
    </w:p>
    <w:p w14:paraId="624C9116" w14:textId="77777777" w:rsidR="008749FB" w:rsidRDefault="008749FB" w:rsidP="008749FB">
      <w:pPr>
        <w:pStyle w:val="Heading2"/>
        <w:spacing w:before="240" w:after="120"/>
        <w:jc w:val="both"/>
      </w:pPr>
      <w:bookmarkStart w:id="4" w:name="_Toc236650410"/>
      <w:r>
        <w:t>1.3 Who Is the Research About?</w:t>
      </w:r>
      <w:bookmarkEnd w:id="4"/>
    </w:p>
    <w:p w14:paraId="2E66DB39" w14:textId="032A5F3A" w:rsidR="008749FB" w:rsidRDefault="008749FB" w:rsidP="008749FB">
      <w:pPr>
        <w:spacing w:after="200" w:line="360" w:lineRule="auto"/>
        <w:jc w:val="both"/>
      </w:pPr>
      <w:r>
        <w:t xml:space="preserve">The study focused on primary school-aged children experiencing school attendance problems (SAPs) following the COVID-19 pandemic. However, rather than collecting data directly from the children, the researchers sought the perspectives of parents and education professionals who were </w:t>
      </w:r>
      <w:r w:rsidR="00A60CF9">
        <w:t>integrally involved</w:t>
      </w:r>
      <w:r>
        <w:t xml:space="preserve"> in supporting them. Parents were eligible to participate if their child attended a state-funded mainstream primary school in East Sussex, West Sussex, or Brighton and Hove and had experienced attendance difficulties during the 2020-2021 academic year. Education professionals </w:t>
      </w:r>
      <w:proofErr w:type="gramStart"/>
      <w:r>
        <w:t>working</w:t>
      </w:r>
      <w:proofErr w:type="gramEnd"/>
      <w:r>
        <w:t xml:space="preserve"> with primary school children in these local authorities </w:t>
      </w:r>
      <w:proofErr w:type="gramStart"/>
      <w:r>
        <w:t>were also recruited</w:t>
      </w:r>
      <w:proofErr w:type="gramEnd"/>
      <w:r>
        <w:t xml:space="preserve">. The study included </w:t>
      </w:r>
      <w:r w:rsidR="00A60CF9">
        <w:t>twenty-nine</w:t>
      </w:r>
      <w:r>
        <w:t xml:space="preserve"> parents and </w:t>
      </w:r>
      <w:r w:rsidR="00A60CF9">
        <w:t>nineteen</w:t>
      </w:r>
      <w:r>
        <w:t xml:space="preserve"> professionals in the first phase, with a further </w:t>
      </w:r>
      <w:r w:rsidR="00A60CF9">
        <w:t>ten</w:t>
      </w:r>
      <w:r>
        <w:t xml:space="preserve"> parents and </w:t>
      </w:r>
      <w:r w:rsidR="00A60CF9">
        <w:t>twelve</w:t>
      </w:r>
      <w:r>
        <w:t xml:space="preserve"> professionals participating in in-depth interviews during the second phase.</w:t>
      </w:r>
    </w:p>
    <w:p w14:paraId="3AF4F891" w14:textId="77777777" w:rsidR="008749FB" w:rsidRDefault="008749FB" w:rsidP="008749FB">
      <w:pPr>
        <w:spacing w:after="200" w:line="360" w:lineRule="auto"/>
        <w:jc w:val="both"/>
      </w:pPr>
      <w:r>
        <w:t xml:space="preserve">The researchers selected these participants because they </w:t>
      </w:r>
      <w:proofErr w:type="gramStart"/>
      <w:r>
        <w:t>were well positioned</w:t>
      </w:r>
      <w:proofErr w:type="gramEnd"/>
      <w:r>
        <w:t xml:space="preserve"> to provide detailed insights into the factors influencing children's school attendance and the support available to families. Their experiences enabled the researchers to examine </w:t>
      </w:r>
      <w:r>
        <w:lastRenderedPageBreak/>
        <w:t>the emotional, educational, family, and environmental influences associated with SAPs, evaluate the effectiveness of existing support, and identify opportunities for improving future interventions. Including the perspectives of both parents and professionals provided a broader understanding of the issue and informed recommendations for more effective, collaborative, and community-based approaches to supporting children with attendance difficulties.</w:t>
      </w:r>
    </w:p>
    <w:p w14:paraId="62F0AADD" w14:textId="77777777" w:rsidR="008749FB" w:rsidRDefault="008749FB" w:rsidP="008749FB">
      <w:pPr>
        <w:pStyle w:val="Heading2"/>
        <w:spacing w:before="240" w:after="120"/>
        <w:jc w:val="both"/>
      </w:pPr>
      <w:bookmarkStart w:id="5" w:name="_Toc236650411"/>
      <w:r>
        <w:t>1.4 Why Is This Topic Important in UK Health and Social Care?</w:t>
      </w:r>
      <w:bookmarkEnd w:id="5"/>
    </w:p>
    <w:p w14:paraId="45D7D878" w14:textId="4D97EF3C" w:rsidR="008749FB" w:rsidRDefault="008749FB" w:rsidP="008749FB">
      <w:pPr>
        <w:spacing w:after="200" w:line="360" w:lineRule="auto"/>
        <w:jc w:val="both"/>
      </w:pPr>
      <w:r>
        <w:t xml:space="preserve">This research is highly relevant to health and social care in the UK because persistent school absence </w:t>
      </w:r>
      <w:proofErr w:type="gramStart"/>
      <w:r>
        <w:t>is linked</w:t>
      </w:r>
      <w:proofErr w:type="gramEnd"/>
      <w:r>
        <w:t xml:space="preserve"> to poorer mental health, lower educational attainment, social isolation, and reduced future employment opportunities. Following the COVID-19 pandemic, school attendance has become a national concern, particularly for children with special educational needs and disabilities (SEND) and mental health difficulties. Current UK policy emphasises early intervention, safeguarding, and collaborative working between schools, health services, and social care to improve attendance. The study supports these priorities by highlighting the need for accessible, community-based support and stronger partnerships to improve children's wellbeing and educational outcomes (Department for Education, 2022; McDonald, </w:t>
      </w:r>
      <w:r w:rsidR="00A60CF9">
        <w:t>Lester,</w:t>
      </w:r>
      <w:r>
        <w:t xml:space="preserve"> and Michelson, 2023).</w:t>
      </w:r>
    </w:p>
    <w:p w14:paraId="04985AEC" w14:textId="77777777" w:rsidR="008749FB" w:rsidRDefault="008749FB" w:rsidP="008749FB">
      <w:pPr>
        <w:pStyle w:val="Heading1"/>
        <w:spacing w:before="320" w:after="160"/>
        <w:jc w:val="both"/>
      </w:pPr>
      <w:bookmarkStart w:id="6" w:name="_Toc236650412"/>
      <w:r>
        <w:t>Section 2: Understanding the Purpose and Research Question</w:t>
      </w:r>
      <w:bookmarkEnd w:id="6"/>
    </w:p>
    <w:p w14:paraId="63E4D5B7" w14:textId="77777777" w:rsidR="008749FB" w:rsidRDefault="008749FB" w:rsidP="008749FB">
      <w:pPr>
        <w:pStyle w:val="Heading2"/>
        <w:spacing w:before="240" w:after="120"/>
        <w:jc w:val="both"/>
      </w:pPr>
      <w:bookmarkStart w:id="7" w:name="_Toc236650413"/>
      <w:r>
        <w:t>2.1 Research Question(s) or Objectives</w:t>
      </w:r>
      <w:bookmarkEnd w:id="7"/>
    </w:p>
    <w:p w14:paraId="5CE7C058" w14:textId="4E793AF9" w:rsidR="008749FB" w:rsidRDefault="008749FB" w:rsidP="008749FB">
      <w:pPr>
        <w:spacing w:after="200" w:line="360" w:lineRule="auto"/>
        <w:jc w:val="both"/>
      </w:pPr>
      <w:r>
        <w:t xml:space="preserve">The researchers aimed to develop a detailed understanding of how school attendance problems presented among primary school-aged children within the context of the COVID-19 pandemic, and to identify community-based strategies that could help address these difficulties. Specifically, the study sought to establish which factors, whether emotional, family-related, </w:t>
      </w:r>
      <w:r w:rsidR="00A60CF9">
        <w:t>educational,</w:t>
      </w:r>
      <w:r>
        <w:t xml:space="preserve"> or environmental, were most strongly associated with children's continued difficulty attending school once restrictions had eased. It also aimed to explore what formal and informal support had already </w:t>
      </w:r>
      <w:proofErr w:type="gramStart"/>
      <w:r>
        <w:t>been offered</w:t>
      </w:r>
      <w:proofErr w:type="gramEnd"/>
      <w:r>
        <w:t xml:space="preserve"> to affected families, how effective this support had been, and what further </w:t>
      </w:r>
      <w:r>
        <w:lastRenderedPageBreak/>
        <w:t xml:space="preserve">approaches might realistically </w:t>
      </w:r>
      <w:proofErr w:type="gramStart"/>
      <w:r>
        <w:t>be developed</w:t>
      </w:r>
      <w:proofErr w:type="gramEnd"/>
      <w:r>
        <w:t xml:space="preserve"> and implemented within existing community and school-based services.</w:t>
      </w:r>
    </w:p>
    <w:p w14:paraId="41CADB44" w14:textId="77777777" w:rsidR="008749FB" w:rsidRDefault="008749FB" w:rsidP="008749FB">
      <w:pPr>
        <w:pStyle w:val="Heading1"/>
        <w:spacing w:before="320" w:after="160"/>
        <w:jc w:val="both"/>
      </w:pPr>
      <w:bookmarkStart w:id="8" w:name="_Toc236650414"/>
      <w:r>
        <w:t>Section 3: Understanding the Research Methods</w:t>
      </w:r>
      <w:bookmarkEnd w:id="8"/>
    </w:p>
    <w:p w14:paraId="1E4A9DBE" w14:textId="77777777" w:rsidR="008749FB" w:rsidRDefault="008749FB" w:rsidP="008749FB">
      <w:pPr>
        <w:pStyle w:val="Heading2"/>
        <w:spacing w:before="240" w:after="120"/>
        <w:jc w:val="both"/>
      </w:pPr>
      <w:bookmarkStart w:id="9" w:name="_Toc236650415"/>
      <w:r>
        <w:t>3.1 Overview of Quantitative, Qualitative, and Mixed-Methods Research</w:t>
      </w:r>
      <w:bookmarkEnd w:id="9"/>
    </w:p>
    <w:p w14:paraId="2F9233ED" w14:textId="31245DC1" w:rsidR="008749FB" w:rsidRDefault="008749FB" w:rsidP="008749FB">
      <w:pPr>
        <w:spacing w:after="200" w:line="360" w:lineRule="auto"/>
        <w:jc w:val="both"/>
      </w:pPr>
      <w:r>
        <w:t xml:space="preserve">Research within health and social care is </w:t>
      </w:r>
      <w:proofErr w:type="gramStart"/>
      <w:r>
        <w:t>generally categorised</w:t>
      </w:r>
      <w:proofErr w:type="gramEnd"/>
      <w:r>
        <w:t xml:space="preserve"> as quantitative, qualitative, or mixed-methods, depending on the type of data collected and the purpose of the investigation. Quantitative research involves the collection of numerical data, often through structured questionnaires, clinical </w:t>
      </w:r>
      <w:r w:rsidR="00A60CF9">
        <w:t>measurements,</w:t>
      </w:r>
      <w:r>
        <w:t xml:space="preserve"> or existing statistical records, which </w:t>
      </w:r>
      <w:proofErr w:type="gramStart"/>
      <w:r>
        <w:t>is then analysed</w:t>
      </w:r>
      <w:proofErr w:type="gramEnd"/>
      <w:r>
        <w:t xml:space="preserve"> using statistical techniques to identify patterns, </w:t>
      </w:r>
      <w:r w:rsidR="00A60CF9">
        <w:t>relationships,</w:t>
      </w:r>
      <w:r>
        <w:t xml:space="preserve"> or differences between groups (Bryman, 2016). This approach </w:t>
      </w:r>
      <w:proofErr w:type="gramStart"/>
      <w:r>
        <w:t>is commonly used</w:t>
      </w:r>
      <w:proofErr w:type="gramEnd"/>
      <w:r>
        <w:t xml:space="preserve"> when researchers wish to establish the prevalence of an issue, such as the proportion of children meeting a national threshold for persistent school absence.</w:t>
      </w:r>
    </w:p>
    <w:p w14:paraId="16DEE3E4" w14:textId="77777777" w:rsidR="008749FB" w:rsidRDefault="008749FB" w:rsidP="008749FB">
      <w:pPr>
        <w:spacing w:after="200" w:line="360" w:lineRule="auto"/>
        <w:jc w:val="both"/>
      </w:pPr>
      <w:r>
        <w:t xml:space="preserve">Qualitative research, in contrast, focuses on exploring individuals' experiences, perspectives and the meanings they attach to </w:t>
      </w:r>
      <w:proofErr w:type="gramStart"/>
      <w:r>
        <w:t>particular events</w:t>
      </w:r>
      <w:proofErr w:type="gramEnd"/>
      <w:r>
        <w:t xml:space="preserve"> or circumstances. Data </w:t>
      </w:r>
      <w:proofErr w:type="gramStart"/>
      <w:r>
        <w:t>are typically gathered</w:t>
      </w:r>
      <w:proofErr w:type="gramEnd"/>
      <w:r>
        <w:t xml:space="preserve"> through methods such as interviews, focus groups or open-ended surveys, and analysed thematically rather than statistically (Creswell and Creswell, 2018). This approach is particularly valuable when a topic is complex, sensitive, or not yet well understood, as it allows for a more detailed and nuanced exploration of underlying issues.</w:t>
      </w:r>
    </w:p>
    <w:p w14:paraId="7FD95EAB" w14:textId="77777777" w:rsidR="008749FB" w:rsidRDefault="008749FB" w:rsidP="008749FB">
      <w:pPr>
        <w:spacing w:after="200" w:line="360" w:lineRule="auto"/>
        <w:jc w:val="both"/>
      </w:pPr>
      <w:r>
        <w:t>Mixed-methods research combines both quantitative and qualitative elements within a single study, enabling researchers to measure the scale of an issue while also gaining insight into the reasons behind it (Creswell and Creswell, 2018). For example, a study exploring school attendance might use survey data to establish absence rates alongside interviews to understand the circumstances contributing to non-attendance.</w:t>
      </w:r>
    </w:p>
    <w:p w14:paraId="5111B2D7" w14:textId="77777777" w:rsidR="008749FB" w:rsidRDefault="008749FB" w:rsidP="008749FB">
      <w:pPr>
        <w:pStyle w:val="Heading2"/>
        <w:spacing w:before="240" w:after="120"/>
        <w:jc w:val="both"/>
      </w:pPr>
      <w:bookmarkStart w:id="10" w:name="_Toc236650416"/>
      <w:r>
        <w:t>3.2 Research Methodology Used in Your Chosen Paper and Why</w:t>
      </w:r>
      <w:bookmarkEnd w:id="10"/>
    </w:p>
    <w:p w14:paraId="2F06D186" w14:textId="4BEFE532" w:rsidR="008749FB" w:rsidRDefault="008749FB" w:rsidP="008749FB">
      <w:pPr>
        <w:spacing w:after="200" w:line="360" w:lineRule="auto"/>
        <w:jc w:val="both"/>
      </w:pPr>
      <w:r>
        <w:t xml:space="preserve">The chosen paper adopted a qualitative research design, implemented across two sequential phases. In the first phase, McDonald, </w:t>
      </w:r>
      <w:r w:rsidR="00A60CF9">
        <w:t>Lester,</w:t>
      </w:r>
      <w:r>
        <w:t xml:space="preserve"> and Michelson (2023) </w:t>
      </w:r>
      <w:r>
        <w:lastRenderedPageBreak/>
        <w:t>administered open-ended qualitative surveys to parents and education professionals, generating initial insights into the nature of school attendance problems during the pandemic. These findings informed the development of semi-structured interview guides used in the second phase, during which a smaller sample of parents and professionals took part in more detailed, one-to-one interviews. All data collected throughout both phases were narrative in form, consisting of written responses and transcribed spoken accounts, rather than numerical measurements. This data was subsequently analysed using thematic framework analysis, a structured approach involving familiarisation with the data, development of an analytical framework, indexing, charting, and interpretation of emerging themes (Gale et al., 2013).</w:t>
      </w:r>
    </w:p>
    <w:p w14:paraId="33A0DF57" w14:textId="27F247D7" w:rsidR="008749FB" w:rsidRDefault="008749FB" w:rsidP="008749FB">
      <w:pPr>
        <w:spacing w:after="200" w:line="360" w:lineRule="auto"/>
        <w:jc w:val="both"/>
      </w:pPr>
      <w:r>
        <w:t xml:space="preserve">This qualitative approach was well suited to the aims of the research, given that school attendance problems in the context of a global pandemic represented a </w:t>
      </w:r>
      <w:proofErr w:type="gramStart"/>
      <w:r>
        <w:t>relatively new</w:t>
      </w:r>
      <w:proofErr w:type="gramEnd"/>
      <w:r>
        <w:t xml:space="preserve"> and complex phenomenon, shaped by a wide range of individual, </w:t>
      </w:r>
      <w:r w:rsidR="00A60CF9">
        <w:t>family,</w:t>
      </w:r>
      <w:r>
        <w:t xml:space="preserve"> and systemic factors. By gathering the perspectives of both parents and professionals, the researchers were able to identify areas of agreement and disagreement between these groups, offering a richer and more comprehensive understanding of the issue than could have </w:t>
      </w:r>
      <w:proofErr w:type="gramStart"/>
      <w:r>
        <w:t>been achieved</w:t>
      </w:r>
      <w:proofErr w:type="gramEnd"/>
      <w:r>
        <w:t xml:space="preserve"> through quantitative measurement of attendance rates alone.</w:t>
      </w:r>
    </w:p>
    <w:p w14:paraId="3DA4E865" w14:textId="77777777" w:rsidR="008749FB" w:rsidRDefault="008749FB" w:rsidP="008749FB">
      <w:pPr>
        <w:pStyle w:val="Heading2"/>
        <w:spacing w:before="240" w:after="120"/>
        <w:jc w:val="both"/>
      </w:pPr>
      <w:bookmarkStart w:id="11" w:name="_Toc236650417"/>
      <w:r>
        <w:t>3.3 Primary and Secondary Data: Definitions, Differences, and Application to Your Paper</w:t>
      </w:r>
      <w:bookmarkEnd w:id="11"/>
    </w:p>
    <w:p w14:paraId="7A7431B8" w14:textId="77777777" w:rsidR="008749FB" w:rsidRDefault="008749FB" w:rsidP="008749FB">
      <w:pPr>
        <w:spacing w:after="200" w:line="360" w:lineRule="auto"/>
        <w:jc w:val="both"/>
      </w:pPr>
      <w:r>
        <w:t xml:space="preserve">Primary data refers to information collected directly by researchers for the specific purpose of their own study, whereas secondary data consists of existing information originally gathered by others, often for a different purpose, and subsequently reused by later researchers (Polit and Beck, 2017). Primary data allows researchers greater control over what </w:t>
      </w:r>
      <w:proofErr w:type="gramStart"/>
      <w:r>
        <w:t>is measured</w:t>
      </w:r>
      <w:proofErr w:type="gramEnd"/>
      <w:r>
        <w:t xml:space="preserve"> and how, while secondary data can offer useful contextual evidence without the time and resource demands associated with new data collection.</w:t>
      </w:r>
    </w:p>
    <w:p w14:paraId="56A4678A" w14:textId="581A20AE" w:rsidR="008749FB" w:rsidRDefault="008749FB" w:rsidP="008749FB">
      <w:pPr>
        <w:spacing w:after="200" w:line="360" w:lineRule="auto"/>
        <w:jc w:val="both"/>
      </w:pPr>
      <w:r>
        <w:t xml:space="preserve">In this study, the data used were </w:t>
      </w:r>
      <w:proofErr w:type="gramStart"/>
      <w:r>
        <w:t>predominantly primary</w:t>
      </w:r>
      <w:proofErr w:type="gramEnd"/>
      <w:r>
        <w:t xml:space="preserve">, generated specifically through the qualitative surveys and semi-structured interviews conducted with parents and professionals across East Sussex, West Sussex and Brighton and Hove (McDonald, </w:t>
      </w:r>
      <w:r w:rsidR="00A60CF9">
        <w:t>Lester,</w:t>
      </w:r>
      <w:r>
        <w:t xml:space="preserve"> and Michelson, 2023). Interviews </w:t>
      </w:r>
      <w:proofErr w:type="gramStart"/>
      <w:r>
        <w:t>were conducted</w:t>
      </w:r>
      <w:proofErr w:type="gramEnd"/>
      <w:r>
        <w:t xml:space="preserve"> by telephone or video call, lasting </w:t>
      </w:r>
      <w:proofErr w:type="gramStart"/>
      <w:r>
        <w:t>approximately 45</w:t>
      </w:r>
      <w:proofErr w:type="gramEnd"/>
      <w:r>
        <w:t xml:space="preserve"> to 60 minutes, and were audio recorded, transcribed verbatim </w:t>
      </w:r>
      <w:r>
        <w:lastRenderedPageBreak/>
        <w:t xml:space="preserve">and anonymised prior to analysis. This primary dataset </w:t>
      </w:r>
      <w:proofErr w:type="gramStart"/>
      <w:r>
        <w:t>was analysed</w:t>
      </w:r>
      <w:proofErr w:type="gramEnd"/>
      <w:r>
        <w:t xml:space="preserve"> using thematic framework analysis, enabling the researchers to identify recurring themes relating to the contributors to school attendance problems, existing responses, and areas for additional support. Secondary data </w:t>
      </w:r>
      <w:proofErr w:type="gramStart"/>
      <w:r>
        <w:t>was drawn</w:t>
      </w:r>
      <w:proofErr w:type="gramEnd"/>
      <w:r>
        <w:t xml:space="preserve"> upon in a more limited capacity, for example through reference to national statistics on persistent school absence published by the Department for Education (2022), which </w:t>
      </w:r>
      <w:proofErr w:type="gramStart"/>
      <w:r>
        <w:t>were used</w:t>
      </w:r>
      <w:proofErr w:type="gramEnd"/>
      <w:r>
        <w:t xml:space="preserve"> to contextualise the scale of the issue rather than forming part of the study's own dataset.</w:t>
      </w:r>
    </w:p>
    <w:p w14:paraId="7C24F12C" w14:textId="77777777" w:rsidR="008749FB" w:rsidRDefault="008749FB" w:rsidP="008749FB">
      <w:pPr>
        <w:pStyle w:val="Heading1"/>
        <w:spacing w:before="320" w:after="160"/>
        <w:jc w:val="both"/>
      </w:pPr>
      <w:bookmarkStart w:id="12" w:name="_Toc236650418"/>
      <w:r>
        <w:t>Section 4: Conclusion</w:t>
      </w:r>
      <w:bookmarkEnd w:id="12"/>
    </w:p>
    <w:p w14:paraId="30450F3C" w14:textId="1F593A28" w:rsidR="008749FB" w:rsidRDefault="008749FB" w:rsidP="008749FB">
      <w:pPr>
        <w:spacing w:after="200" w:line="360" w:lineRule="auto"/>
        <w:jc w:val="both"/>
      </w:pPr>
      <w:r>
        <w:t xml:space="preserve">This report has examined McDonald, </w:t>
      </w:r>
      <w:r w:rsidR="00A60CF9">
        <w:t>Lester,</w:t>
      </w:r>
      <w:r>
        <w:t xml:space="preserve"> and Michelson's (2023) qualitative study of school attendance problems among primary school-aged children in the context of the COVID-19 pandemic. The research explored the combined influence of emotional, family, educational and environmental factors on children's difficulties returning to school, drawing on the perspectives of parents and professionals supporting children with special educational needs and disabilities and pre-existing </w:t>
      </w:r>
      <w:proofErr w:type="gramStart"/>
      <w:r>
        <w:t>anxiety in particular</w:t>
      </w:r>
      <w:proofErr w:type="gramEnd"/>
      <w:r>
        <w:t xml:space="preserve">. This topic remains highly relevant to UK health and social care, given the well-established links between poor school attendance and reduced mental wellbeing, social </w:t>
      </w:r>
      <w:r w:rsidR="00A60CF9">
        <w:t>isolation,</w:t>
      </w:r>
      <w:r>
        <w:t xml:space="preserve"> and poorer long-term educational and employment outcomes (Department for Education, 2022).</w:t>
      </w:r>
    </w:p>
    <w:p w14:paraId="64663A26" w14:textId="77777777" w:rsidR="008749FB" w:rsidRDefault="008749FB" w:rsidP="008749FB">
      <w:pPr>
        <w:spacing w:after="200" w:line="360" w:lineRule="auto"/>
        <w:jc w:val="both"/>
      </w:pPr>
      <w:r>
        <w:t xml:space="preserve">The researchers aimed to understand the factors contributing to attendance difficulties, evaluate existing sources of support, and identify opportunities for more effective, collaborative approaches going forward. These aims </w:t>
      </w:r>
      <w:proofErr w:type="gramStart"/>
      <w:r>
        <w:t>were addressed</w:t>
      </w:r>
      <w:proofErr w:type="gramEnd"/>
      <w:r>
        <w:t xml:space="preserve"> through a qualitative research design comprising open-ended surveys and semi-structured interviews, with all data collected directly by the research team and analysed using thematic framework analysis.</w:t>
      </w:r>
    </w:p>
    <w:p w14:paraId="40D1BD57" w14:textId="77777777" w:rsidR="008749FB" w:rsidRDefault="008749FB" w:rsidP="008749FB">
      <w:pPr>
        <w:spacing w:after="200" w:line="360" w:lineRule="auto"/>
        <w:jc w:val="both"/>
      </w:pPr>
      <w:r>
        <w:t xml:space="preserve">Completing this report has strengthened my understanding of why a qualitative approach is often the most appropriate choice when exploring complex and sensitive topics that </w:t>
      </w:r>
      <w:proofErr w:type="gramStart"/>
      <w:r>
        <w:t>are not yet fully understood</w:t>
      </w:r>
      <w:proofErr w:type="gramEnd"/>
      <w:r>
        <w:t xml:space="preserve">, as it allows researchers to capture depth and nuance that quantitative measures alone would not reveal. I have also developed a clearer understanding of the distinction between primary and secondary data, and of </w:t>
      </w:r>
      <w:r>
        <w:lastRenderedPageBreak/>
        <w:t>how the choice of a particular research design should reflect the specific aims of a study. These research skills will support my future academic work and professional practice by encouraging a more critical and reflective approach to evaluating evidence within health and social care.</w:t>
      </w:r>
    </w:p>
    <w:p w14:paraId="205D35D3" w14:textId="32E6A603" w:rsidR="008749FB" w:rsidRDefault="008749FB">
      <w:r>
        <w:br w:type="page"/>
      </w:r>
    </w:p>
    <w:p w14:paraId="557B8A12" w14:textId="77777777" w:rsidR="008749FB" w:rsidRDefault="008749FB" w:rsidP="008749FB">
      <w:pPr>
        <w:spacing w:after="200" w:line="360" w:lineRule="auto"/>
        <w:jc w:val="both"/>
      </w:pPr>
    </w:p>
    <w:p w14:paraId="49597DE8" w14:textId="77777777" w:rsidR="008749FB" w:rsidRDefault="008749FB" w:rsidP="008749FB">
      <w:pPr>
        <w:pStyle w:val="Heading1"/>
        <w:spacing w:before="320" w:after="160"/>
        <w:jc w:val="both"/>
      </w:pPr>
      <w:bookmarkStart w:id="13" w:name="_Toc236650419"/>
      <w:r>
        <w:t>References</w:t>
      </w:r>
      <w:bookmarkEnd w:id="13"/>
    </w:p>
    <w:p w14:paraId="09401C2E" w14:textId="45CE3B1B" w:rsidR="008749FB" w:rsidRDefault="008749FB" w:rsidP="008749FB">
      <w:pPr>
        <w:spacing w:line="360" w:lineRule="auto"/>
        <w:ind w:left="720" w:hanging="720"/>
        <w:jc w:val="both"/>
      </w:pPr>
      <w:r>
        <w:t xml:space="preserve">Bryman, A. (2016) Social Research Methods. 5th </w:t>
      </w:r>
      <w:proofErr w:type="spellStart"/>
      <w:r w:rsidR="00A60CF9">
        <w:t>edn</w:t>
      </w:r>
      <w:proofErr w:type="spellEnd"/>
      <w:r>
        <w:t>. Oxford: Oxford University Press.</w:t>
      </w:r>
    </w:p>
    <w:p w14:paraId="7B85BD97" w14:textId="77777777" w:rsidR="008749FB" w:rsidRDefault="008749FB" w:rsidP="008749FB">
      <w:pPr>
        <w:spacing w:line="360" w:lineRule="auto"/>
        <w:ind w:left="720" w:hanging="720"/>
        <w:jc w:val="both"/>
      </w:pPr>
      <w:r>
        <w:t xml:space="preserve">Creswell, J.W. and Creswell, J.D. (2018) Research Design: Qualitative, Quantitative, and Mixed Methods Approaches. 5th </w:t>
      </w:r>
      <w:proofErr w:type="spellStart"/>
      <w:r>
        <w:t>edn</w:t>
      </w:r>
      <w:proofErr w:type="spellEnd"/>
      <w:r>
        <w:t>. Thousand Oaks, CA: Sage.</w:t>
      </w:r>
    </w:p>
    <w:p w14:paraId="54C7427D" w14:textId="77777777" w:rsidR="008749FB" w:rsidRDefault="008749FB" w:rsidP="008749FB">
      <w:pPr>
        <w:spacing w:line="360" w:lineRule="auto"/>
        <w:ind w:left="720" w:hanging="720"/>
        <w:jc w:val="both"/>
      </w:pPr>
      <w:r>
        <w:t>Department for Education (2022) Pupil Absences in England. London: Department for Education. Available at: https://explore-education-statistics.service.gov.uk/find-statistics/pupil-absence-in-schools-in-england (Accessed: 27 July 2026).</w:t>
      </w:r>
    </w:p>
    <w:p w14:paraId="7B4EA054" w14:textId="38A367BC" w:rsidR="008749FB" w:rsidRDefault="008749FB" w:rsidP="008749FB">
      <w:pPr>
        <w:spacing w:line="360" w:lineRule="auto"/>
        <w:ind w:left="720" w:hanging="720"/>
        <w:jc w:val="both"/>
      </w:pPr>
      <w:r>
        <w:t xml:space="preserve">Gale, N.K., Heath, G., Cameron, E., Rashid, </w:t>
      </w:r>
      <w:r w:rsidR="00A60CF9">
        <w:t>S.,</w:t>
      </w:r>
      <w:r>
        <w:t xml:space="preserve"> and Redwood, S. (2013) 'Using the framework method for the analysis of qualitative data in multi-disciplinary health research', BMC Medical Research Methodology, 13(1), p. 117.</w:t>
      </w:r>
    </w:p>
    <w:p w14:paraId="1269BE70" w14:textId="77777777" w:rsidR="008749FB" w:rsidRDefault="008749FB" w:rsidP="008749FB">
      <w:pPr>
        <w:spacing w:line="360" w:lineRule="auto"/>
        <w:ind w:left="720" w:hanging="720"/>
        <w:jc w:val="both"/>
      </w:pPr>
      <w:r>
        <w:t>McDonald, B., Lester, K.J. and Michelson, D. (2023) '‘She didn't know how to go back’: school attendance problems in the context of the COVID-19 pandemic — a multiple stakeholder qualitative study with parents and professionals', British Journal of Educational Psychology, 93, pp. 386-401.</w:t>
      </w:r>
    </w:p>
    <w:p w14:paraId="7DBB9557" w14:textId="77777777" w:rsidR="008749FB" w:rsidRDefault="008749FB" w:rsidP="008749FB">
      <w:pPr>
        <w:spacing w:line="360" w:lineRule="auto"/>
        <w:ind w:left="720" w:hanging="720"/>
        <w:jc w:val="both"/>
      </w:pPr>
      <w:r>
        <w:t xml:space="preserve">Polit, D.F. and Beck, C.T. (2017) Nursing Research: Generating and Assessing Evidence for Nursing Practice. 10th </w:t>
      </w:r>
      <w:proofErr w:type="spellStart"/>
      <w:r>
        <w:t>edn</w:t>
      </w:r>
      <w:proofErr w:type="spellEnd"/>
      <w:r>
        <w:t>. Philadelphia: Wolters Kluwer.</w:t>
      </w:r>
    </w:p>
    <w:p w14:paraId="1FD109FA" w14:textId="77777777" w:rsidR="00530E16" w:rsidRDefault="00530E16" w:rsidP="008749FB">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14286" w14:textId="77777777" w:rsidR="001B0BFC" w:rsidRDefault="001B0BFC" w:rsidP="002A1842">
      <w:pPr>
        <w:spacing w:after="0" w:line="240" w:lineRule="auto"/>
      </w:pPr>
      <w:r>
        <w:separator/>
      </w:r>
    </w:p>
  </w:endnote>
  <w:endnote w:type="continuationSeparator" w:id="0">
    <w:p w14:paraId="0E3553B0" w14:textId="77777777" w:rsidR="001B0BFC" w:rsidRDefault="001B0BF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8749FB">
          <w:rPr>
            <w:noProof/>
          </w:rPr>
          <w:t>1</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8749F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5361D" w14:textId="77777777" w:rsidR="001B0BFC" w:rsidRDefault="001B0BFC" w:rsidP="002A1842">
      <w:pPr>
        <w:spacing w:after="0" w:line="240" w:lineRule="auto"/>
      </w:pPr>
      <w:r>
        <w:separator/>
      </w:r>
    </w:p>
  </w:footnote>
  <w:footnote w:type="continuationSeparator" w:id="0">
    <w:p w14:paraId="36CB5CF9" w14:textId="77777777" w:rsidR="001B0BFC" w:rsidRDefault="001B0BFC"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B723843"/>
    <w:multiLevelType w:val="multilevel"/>
    <w:tmpl w:val="3978138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85569933">
    <w:abstractNumId w:val="4"/>
  </w:num>
  <w:num w:numId="2" w16cid:durableId="718554994">
    <w:abstractNumId w:val="3"/>
  </w:num>
  <w:num w:numId="3" w16cid:durableId="241840309">
    <w:abstractNumId w:val="1"/>
  </w:num>
  <w:num w:numId="4" w16cid:durableId="2096170455">
    <w:abstractNumId w:val="0"/>
  </w:num>
  <w:num w:numId="5" w16cid:durableId="2025203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759F"/>
    <w:rsid w:val="00097F74"/>
    <w:rsid w:val="00172AD1"/>
    <w:rsid w:val="001813E7"/>
    <w:rsid w:val="001B0BFC"/>
    <w:rsid w:val="00210D5A"/>
    <w:rsid w:val="00294614"/>
    <w:rsid w:val="002A1842"/>
    <w:rsid w:val="002A46BB"/>
    <w:rsid w:val="003547CF"/>
    <w:rsid w:val="003C0F58"/>
    <w:rsid w:val="00430C2D"/>
    <w:rsid w:val="004468F8"/>
    <w:rsid w:val="00516457"/>
    <w:rsid w:val="00530E16"/>
    <w:rsid w:val="005D1B3A"/>
    <w:rsid w:val="00612575"/>
    <w:rsid w:val="00722EFE"/>
    <w:rsid w:val="00780090"/>
    <w:rsid w:val="007A2630"/>
    <w:rsid w:val="008749FB"/>
    <w:rsid w:val="00946399"/>
    <w:rsid w:val="00997E62"/>
    <w:rsid w:val="00A60CF9"/>
    <w:rsid w:val="00A75B15"/>
    <w:rsid w:val="00AE06EA"/>
    <w:rsid w:val="00C85480"/>
    <w:rsid w:val="00C87E2E"/>
    <w:rsid w:val="00CF650B"/>
    <w:rsid w:val="00DB0379"/>
    <w:rsid w:val="00E10231"/>
    <w:rsid w:val="00F32006"/>
    <w:rsid w:val="00F618F2"/>
    <w:rsid w:val="00FF3E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C353A87-C4DB-49DE-ACDC-4817757D76E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10</Pages>
  <Words>2390</Words>
  <Characters>13626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Sevarina Ayettey (2538256)</cp:lastModifiedBy>
  <cp:revision>8</cp:revision>
  <dcterms:created xsi:type="dcterms:W3CDTF">2026-07-24T09:07:00Z</dcterms:created>
  <dcterms:modified xsi:type="dcterms:W3CDTF">2026-08-03T11:14:00Z</dcterms:modified>
</cp:coreProperties>
</file>