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10CA1" w:rsidRPr="00410CA1" w:rsidTr="00410CA1">
        <w:tc>
          <w:tcPr>
            <w:tcW w:w="1838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HPCS5016</w:t>
            </w:r>
          </w:p>
        </w:tc>
      </w:tr>
      <w:tr w:rsidR="00410CA1" w:rsidRPr="00410CA1" w:rsidTr="00410CA1">
        <w:tc>
          <w:tcPr>
            <w:tcW w:w="1838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The Celts through the eyes of the Greeks and the Romans</w:t>
            </w:r>
          </w:p>
        </w:tc>
      </w:tr>
      <w:tr w:rsidR="00410CA1" w:rsidRPr="00410CA1" w:rsidTr="00410CA1">
        <w:tc>
          <w:tcPr>
            <w:tcW w:w="1838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231676726"/>
            <w:placeholder>
              <w:docPart w:val="6B73927D24654C67B2B6D891599B8FB6"/>
            </w:placeholder>
            <w:date w:fullDate="2021-07-1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410CA1" w:rsidRPr="00410CA1" w:rsidRDefault="00410CA1" w:rsidP="00AD76FA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410CA1">
                  <w:rPr>
                    <w:rFonts w:cs="Arial"/>
                    <w:szCs w:val="22"/>
                  </w:rPr>
                  <w:t>14/07/2021</w:t>
                </w:r>
              </w:p>
            </w:tc>
          </w:sdtContent>
        </w:sdt>
      </w:tr>
      <w:tr w:rsidR="00410CA1" w:rsidRPr="00410CA1" w:rsidTr="00410CA1">
        <w:tc>
          <w:tcPr>
            <w:tcW w:w="1838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1080718496"/>
            <w:placeholder>
              <w:docPart w:val="A29AFA77B9AC467AA9E8C7EA86E96CA3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410CA1" w:rsidRPr="00410CA1" w:rsidRDefault="00410CA1" w:rsidP="00AD76FA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410CA1">
                  <w:rPr>
                    <w:rFonts w:cs="Arial"/>
                    <w:szCs w:val="22"/>
                  </w:rPr>
                  <w:t>5</w:t>
                </w:r>
              </w:p>
            </w:tc>
          </w:sdtContent>
        </w:sdt>
      </w:tr>
      <w:tr w:rsidR="00410CA1" w:rsidRPr="00410CA1" w:rsidTr="00410CA1">
        <w:tc>
          <w:tcPr>
            <w:tcW w:w="1838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20</w:t>
            </w:r>
          </w:p>
        </w:tc>
      </w:tr>
      <w:tr w:rsidR="00410CA1" w:rsidRPr="00410CA1" w:rsidTr="00410CA1">
        <w:tc>
          <w:tcPr>
            <w:tcW w:w="1838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410CA1" w:rsidRPr="00410CA1" w:rsidRDefault="00410CA1" w:rsidP="00AD76FA">
            <w:pPr>
              <w:pStyle w:val="fixed"/>
              <w:ind w:left="0" w:firstLine="0"/>
              <w:rPr>
                <w:rFonts w:cs="Arial"/>
                <w:szCs w:val="22"/>
              </w:rPr>
            </w:pPr>
          </w:p>
        </w:tc>
      </w:tr>
    </w:tbl>
    <w:p w:rsidR="00410CA1" w:rsidRPr="00410CA1" w:rsidRDefault="00410CA1" w:rsidP="00410CA1">
      <w:pPr>
        <w:pBdr>
          <w:bottom w:val="single" w:sz="6" w:space="1" w:color="auto"/>
        </w:pBdr>
        <w:rPr>
          <w:rFonts w:cs="Arial"/>
          <w:szCs w:val="22"/>
        </w:rPr>
      </w:pPr>
    </w:p>
    <w:p w:rsidR="00410CA1" w:rsidRPr="00410CA1" w:rsidRDefault="00410CA1" w:rsidP="00410CA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410CA1">
        <w:rPr>
          <w:rFonts w:cs="Arial"/>
          <w:b/>
          <w:szCs w:val="22"/>
        </w:rPr>
        <w:t>AIM(S)</w:t>
      </w:r>
    </w:p>
    <w:p w:rsidR="00410CA1" w:rsidRPr="00410CA1" w:rsidRDefault="00410CA1" w:rsidP="00410CA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b/>
          <w:szCs w:val="22"/>
        </w:rPr>
      </w:pPr>
      <w:r w:rsidRPr="00410CA1">
        <w:rPr>
          <w:rFonts w:cs="Arial"/>
          <w:szCs w:val="22"/>
        </w:rPr>
        <w:t>To enable students to identify and discuss the perceptions of the Greeks and the Romans in relation to the Celts and their reception.</w:t>
      </w:r>
    </w:p>
    <w:p w:rsidR="00410CA1" w:rsidRPr="00410CA1" w:rsidRDefault="00410CA1" w:rsidP="00410CA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410CA1" w:rsidRPr="00410CA1" w:rsidRDefault="00410CA1" w:rsidP="00410CA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410CA1">
        <w:rPr>
          <w:rFonts w:cs="Arial"/>
          <w:b/>
          <w:szCs w:val="22"/>
        </w:rPr>
        <w:t>LEARNING OUTCOMES</w:t>
      </w:r>
    </w:p>
    <w:p w:rsidR="00410CA1" w:rsidRPr="00410CA1" w:rsidRDefault="00410CA1" w:rsidP="00410CA1">
      <w:pPr>
        <w:rPr>
          <w:rFonts w:cs="Arial"/>
          <w:b/>
          <w:szCs w:val="22"/>
        </w:rPr>
      </w:pPr>
    </w:p>
    <w:p w:rsidR="00410CA1" w:rsidRPr="00410CA1" w:rsidRDefault="00410CA1" w:rsidP="00410CA1">
      <w:pPr>
        <w:rPr>
          <w:rFonts w:cs="Arial"/>
          <w:szCs w:val="22"/>
        </w:rPr>
      </w:pPr>
      <w:r w:rsidRPr="00410CA1">
        <w:rPr>
          <w:rFonts w:cs="Arial"/>
          <w:szCs w:val="22"/>
        </w:rPr>
        <w:t>Upon the successful completion of this module, the student should be able to:</w:t>
      </w:r>
    </w:p>
    <w:p w:rsidR="00410CA1" w:rsidRPr="00410CA1" w:rsidRDefault="00410CA1" w:rsidP="00410CA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410CA1">
        <w:rPr>
          <w:rFonts w:cs="Arial"/>
          <w:szCs w:val="22"/>
        </w:rPr>
        <w:t>Demonstrate a coherent knowledge and detailed understanding of the different Greek and Latin authors that discuss the Celts;</w:t>
      </w:r>
    </w:p>
    <w:p w:rsidR="00410CA1" w:rsidRPr="00410CA1" w:rsidRDefault="00410CA1" w:rsidP="00410CA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410CA1">
        <w:rPr>
          <w:rFonts w:cs="Arial"/>
          <w:szCs w:val="22"/>
        </w:rPr>
        <w:t>Demonstrate the ability to discuss and evaluate the effect Greek and Roman authors had on later scholarship and discussion of the Celts;</w:t>
      </w:r>
    </w:p>
    <w:p w:rsidR="00410CA1" w:rsidRPr="00410CA1" w:rsidRDefault="00410CA1" w:rsidP="00410CA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410CA1">
        <w:rPr>
          <w:rFonts w:cs="Arial"/>
          <w:szCs w:val="22"/>
        </w:rPr>
        <w:t>Systematically present their informed opinion of the relationship between the presentation of the Celts in ancient sources and other non-Greek/Romans peoples.</w:t>
      </w:r>
    </w:p>
    <w:p w:rsidR="00410CA1" w:rsidRPr="00410CA1" w:rsidRDefault="00410CA1" w:rsidP="00410CA1">
      <w:pPr>
        <w:rPr>
          <w:rFonts w:cs="Arial"/>
          <w:szCs w:val="22"/>
        </w:rPr>
      </w:pPr>
    </w:p>
    <w:p w:rsidR="00410CA1" w:rsidRPr="00410CA1" w:rsidRDefault="00410CA1" w:rsidP="00410CA1">
      <w:pPr>
        <w:pStyle w:val="fixed"/>
        <w:rPr>
          <w:rFonts w:cs="Arial"/>
          <w:szCs w:val="22"/>
        </w:rPr>
      </w:pPr>
      <w:r w:rsidRPr="00410CA1">
        <w:rPr>
          <w:rFonts w:cs="Arial"/>
          <w:szCs w:val="22"/>
        </w:rPr>
        <w:t>INDICATIVE CONTENT</w:t>
      </w:r>
    </w:p>
    <w:p w:rsidR="00410CA1" w:rsidRPr="00410CA1" w:rsidRDefault="00410CA1" w:rsidP="00410CA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410CA1">
        <w:rPr>
          <w:rFonts w:ascii="Arial" w:hAnsi="Arial" w:cs="Arial"/>
        </w:rPr>
        <w:t>Celts and the edges of the Greco-Roman world</w:t>
      </w:r>
    </w:p>
    <w:p w:rsidR="00410CA1" w:rsidRPr="00410CA1" w:rsidRDefault="00410CA1" w:rsidP="00410CA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410CA1">
        <w:rPr>
          <w:rFonts w:ascii="Arial" w:hAnsi="Arial" w:cs="Arial"/>
        </w:rPr>
        <w:t>Celtic peoples in ancient literature</w:t>
      </w:r>
    </w:p>
    <w:p w:rsidR="00410CA1" w:rsidRPr="00410CA1" w:rsidRDefault="00410CA1" w:rsidP="00410CA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410CA1">
        <w:rPr>
          <w:rFonts w:ascii="Arial" w:hAnsi="Arial" w:cs="Arial"/>
        </w:rPr>
        <w:t>Celtic peoples in Greco-Roman art</w:t>
      </w:r>
    </w:p>
    <w:p w:rsidR="00410CA1" w:rsidRPr="00410CA1" w:rsidRDefault="00410CA1" w:rsidP="00410CA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410CA1">
        <w:rPr>
          <w:rFonts w:ascii="Arial" w:hAnsi="Arial" w:cs="Arial"/>
        </w:rPr>
        <w:t>Invasions of the Celts and the Gauls</w:t>
      </w:r>
    </w:p>
    <w:p w:rsidR="00410CA1" w:rsidRPr="00410CA1" w:rsidRDefault="00410CA1" w:rsidP="00410CA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410CA1">
        <w:rPr>
          <w:rFonts w:ascii="Arial" w:hAnsi="Arial" w:cs="Arial"/>
        </w:rPr>
        <w:t>Effect of ancient authors’ presentation of the Celts</w:t>
      </w:r>
    </w:p>
    <w:p w:rsidR="00410CA1" w:rsidRPr="00410CA1" w:rsidRDefault="00410CA1" w:rsidP="00410CA1">
      <w:pPr>
        <w:pStyle w:val="fixed"/>
        <w:rPr>
          <w:rFonts w:cs="Arial"/>
          <w:szCs w:val="22"/>
        </w:rPr>
      </w:pPr>
    </w:p>
    <w:p w:rsidR="00410CA1" w:rsidRPr="00410CA1" w:rsidRDefault="00410CA1" w:rsidP="00410CA1">
      <w:pPr>
        <w:pStyle w:val="fixed"/>
        <w:spacing w:after="120"/>
        <w:rPr>
          <w:rFonts w:cs="Arial"/>
          <w:szCs w:val="22"/>
        </w:rPr>
      </w:pPr>
      <w:r w:rsidRPr="00410CA1">
        <w:rPr>
          <w:rFonts w:cs="Arial"/>
          <w:szCs w:val="22"/>
        </w:rPr>
        <w:t>Study Time Allocation</w:t>
      </w:r>
    </w:p>
    <w:p w:rsidR="00410CA1" w:rsidRPr="00410CA1" w:rsidRDefault="00410CA1" w:rsidP="00410CA1">
      <w:pPr>
        <w:keepNext/>
        <w:rPr>
          <w:rFonts w:cs="Arial"/>
          <w:szCs w:val="22"/>
        </w:rPr>
      </w:pPr>
      <w:r w:rsidRPr="00410CA1">
        <w:rPr>
          <w:rFonts w:cs="Arial"/>
          <w:szCs w:val="22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10CA1" w:rsidRPr="00410CA1" w:rsidTr="00410CA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410CA1" w:rsidRPr="00410CA1" w:rsidRDefault="00410CA1" w:rsidP="00AD76FA">
            <w:pPr>
              <w:keepNext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Percentage</w:t>
            </w:r>
          </w:p>
        </w:tc>
      </w:tr>
      <w:tr w:rsidR="00410CA1" w:rsidRPr="00410CA1" w:rsidTr="00410CA1">
        <w:tc>
          <w:tcPr>
            <w:tcW w:w="3969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20</w:t>
            </w:r>
          </w:p>
        </w:tc>
        <w:tc>
          <w:tcPr>
            <w:tcW w:w="1843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10</w:t>
            </w:r>
          </w:p>
        </w:tc>
      </w:tr>
      <w:tr w:rsidR="00410CA1" w:rsidRPr="00410CA1" w:rsidTr="00410CA1">
        <w:tc>
          <w:tcPr>
            <w:tcW w:w="3969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180</w:t>
            </w:r>
          </w:p>
        </w:tc>
        <w:tc>
          <w:tcPr>
            <w:tcW w:w="1843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90</w:t>
            </w:r>
          </w:p>
        </w:tc>
      </w:tr>
      <w:tr w:rsidR="00410CA1" w:rsidRPr="00410CA1" w:rsidTr="00410CA1">
        <w:tc>
          <w:tcPr>
            <w:tcW w:w="3969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410CA1" w:rsidRPr="00410CA1" w:rsidTr="00410CA1">
        <w:tc>
          <w:tcPr>
            <w:tcW w:w="3969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100%</w:t>
            </w:r>
          </w:p>
        </w:tc>
      </w:tr>
    </w:tbl>
    <w:p w:rsidR="00410CA1" w:rsidRPr="00410CA1" w:rsidRDefault="00410CA1" w:rsidP="00410CA1">
      <w:pPr>
        <w:pStyle w:val="fixed"/>
        <w:ind w:left="0" w:firstLine="0"/>
        <w:rPr>
          <w:rFonts w:cs="Arial"/>
          <w:szCs w:val="22"/>
        </w:rPr>
      </w:pPr>
    </w:p>
    <w:p w:rsidR="00410CA1" w:rsidRPr="00410CA1" w:rsidRDefault="00410CA1" w:rsidP="00410CA1">
      <w:pPr>
        <w:pStyle w:val="fixed"/>
        <w:ind w:left="0" w:firstLine="0"/>
        <w:rPr>
          <w:rFonts w:cs="Arial"/>
          <w:szCs w:val="22"/>
        </w:rPr>
      </w:pPr>
    </w:p>
    <w:p w:rsidR="00410CA1" w:rsidRPr="00410CA1" w:rsidRDefault="00410CA1" w:rsidP="00410CA1">
      <w:pPr>
        <w:pStyle w:val="fixed"/>
        <w:ind w:left="0" w:firstLine="0"/>
        <w:rPr>
          <w:rFonts w:cs="Arial"/>
          <w:szCs w:val="22"/>
        </w:rPr>
      </w:pPr>
    </w:p>
    <w:p w:rsidR="00410CA1" w:rsidRPr="00410CA1" w:rsidRDefault="00410CA1" w:rsidP="00410CA1">
      <w:pPr>
        <w:pStyle w:val="fixed"/>
        <w:ind w:left="0" w:firstLine="0"/>
        <w:rPr>
          <w:rFonts w:cs="Arial"/>
          <w:szCs w:val="22"/>
        </w:rPr>
      </w:pPr>
      <w:r w:rsidRPr="00410CA1">
        <w:rPr>
          <w:rFonts w:cs="Arial"/>
          <w:szCs w:val="22"/>
        </w:rPr>
        <w:t>ASSESSMENT</w:t>
      </w:r>
    </w:p>
    <w:p w:rsidR="00410CA1" w:rsidRPr="00410CA1" w:rsidRDefault="00410CA1" w:rsidP="00410CA1">
      <w:pPr>
        <w:pStyle w:val="fixed"/>
        <w:ind w:left="0"/>
        <w:rPr>
          <w:rFonts w:cs="Arial"/>
          <w:szCs w:val="22"/>
        </w:rPr>
      </w:pPr>
    </w:p>
    <w:p w:rsidR="00410CA1" w:rsidRPr="00410CA1" w:rsidRDefault="00410CA1" w:rsidP="00410CA1">
      <w:pPr>
        <w:rPr>
          <w:rFonts w:cs="Arial"/>
          <w:b/>
          <w:szCs w:val="22"/>
        </w:rPr>
      </w:pPr>
      <w:r w:rsidRPr="00410CA1">
        <w:rPr>
          <w:rFonts w:cs="Arial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410CA1" w:rsidRPr="00410CA1" w:rsidTr="00410CA1">
        <w:sdt>
          <w:sdtPr>
            <w:rPr>
              <w:rFonts w:cs="Arial"/>
              <w:szCs w:val="22"/>
            </w:rPr>
            <w:id w:val="194079928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410CA1" w:rsidRPr="00410CA1" w:rsidRDefault="00410CA1" w:rsidP="00AD76FA">
                <w:pPr>
                  <w:rPr>
                    <w:rFonts w:cs="Arial"/>
                    <w:b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10CA1" w:rsidRPr="00410CA1" w:rsidRDefault="00410CA1" w:rsidP="00AD76FA">
            <w:pPr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82010792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410CA1" w:rsidRPr="00410CA1" w:rsidRDefault="00410CA1" w:rsidP="00AD76FA">
                <w:pPr>
                  <w:rPr>
                    <w:rFonts w:cs="Arial"/>
                    <w:b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10CA1" w:rsidRPr="00410CA1" w:rsidRDefault="00410CA1" w:rsidP="00AD76FA">
            <w:pPr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10602916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410CA1" w:rsidRPr="00410CA1" w:rsidRDefault="00410CA1" w:rsidP="00AD76FA">
                <w:pPr>
                  <w:rPr>
                    <w:rFonts w:cs="Arial"/>
                    <w:b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10CA1" w:rsidRPr="00410CA1" w:rsidRDefault="00410CA1" w:rsidP="00AD76FA">
            <w:pPr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410CA1" w:rsidRPr="00410CA1" w:rsidRDefault="00410CA1" w:rsidP="00410CA1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10CA1" w:rsidRPr="00410CA1" w:rsidTr="00410CA1">
        <w:tc>
          <w:tcPr>
            <w:tcW w:w="3256" w:type="dxa"/>
          </w:tcPr>
          <w:p w:rsidR="00410CA1" w:rsidRPr="00410CA1" w:rsidRDefault="00410CA1" w:rsidP="00AD76FA">
            <w:pPr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Weighting</w:t>
            </w:r>
          </w:p>
        </w:tc>
      </w:tr>
      <w:tr w:rsidR="00410CA1" w:rsidRPr="00410CA1" w:rsidTr="00410CA1">
        <w:tc>
          <w:tcPr>
            <w:tcW w:w="3256" w:type="dxa"/>
          </w:tcPr>
          <w:p w:rsidR="00410CA1" w:rsidRPr="00410CA1" w:rsidRDefault="00410CA1" w:rsidP="00AD76FA">
            <w:pPr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lastRenderedPageBreak/>
              <w:t>Written Assignment</w:t>
            </w:r>
          </w:p>
        </w:tc>
        <w:tc>
          <w:tcPr>
            <w:tcW w:w="396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2500 words</w:t>
            </w:r>
          </w:p>
        </w:tc>
        <w:tc>
          <w:tcPr>
            <w:tcW w:w="155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50%</w:t>
            </w:r>
          </w:p>
        </w:tc>
      </w:tr>
    </w:tbl>
    <w:p w:rsidR="00410CA1" w:rsidRPr="00410CA1" w:rsidRDefault="00410CA1" w:rsidP="00410CA1">
      <w:pPr>
        <w:rPr>
          <w:rFonts w:cs="Arial"/>
          <w:b/>
          <w:szCs w:val="22"/>
        </w:rPr>
      </w:pPr>
    </w:p>
    <w:p w:rsidR="00410CA1" w:rsidRPr="00410CA1" w:rsidRDefault="00410CA1" w:rsidP="00410CA1">
      <w:pPr>
        <w:rPr>
          <w:rFonts w:cs="Arial"/>
          <w:b/>
          <w:szCs w:val="22"/>
        </w:rPr>
      </w:pPr>
      <w:r w:rsidRPr="00410CA1">
        <w:rPr>
          <w:rFonts w:cs="Arial"/>
          <w:b/>
          <w:szCs w:val="22"/>
        </w:rPr>
        <w:t>Assessment Component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410CA1" w:rsidRPr="00410CA1" w:rsidTr="00410CA1">
        <w:sdt>
          <w:sdtPr>
            <w:rPr>
              <w:rFonts w:cs="Arial"/>
              <w:szCs w:val="22"/>
            </w:rPr>
            <w:id w:val="20592774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410CA1" w:rsidRPr="00410CA1" w:rsidRDefault="00410CA1" w:rsidP="00AD76FA">
                <w:pPr>
                  <w:rPr>
                    <w:rFonts w:cs="Arial"/>
                    <w:b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10CA1" w:rsidRPr="00410CA1" w:rsidRDefault="00410CA1" w:rsidP="00AD76FA">
            <w:pPr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9446129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410CA1" w:rsidRPr="00410CA1" w:rsidRDefault="00410CA1" w:rsidP="00AD76FA">
                <w:pPr>
                  <w:rPr>
                    <w:rFonts w:cs="Arial"/>
                    <w:b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10CA1" w:rsidRPr="00410CA1" w:rsidRDefault="00410CA1" w:rsidP="00AD76FA">
            <w:pPr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93050393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410CA1" w:rsidRPr="00410CA1" w:rsidRDefault="00410CA1" w:rsidP="00AD76FA">
                <w:pPr>
                  <w:rPr>
                    <w:rFonts w:cs="Arial"/>
                    <w:b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10CA1" w:rsidRPr="00410CA1" w:rsidRDefault="00410CA1" w:rsidP="00AD76FA">
            <w:pPr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410CA1" w:rsidRPr="00410CA1" w:rsidRDefault="00410CA1" w:rsidP="00410CA1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10CA1" w:rsidRPr="00410CA1" w:rsidTr="00410CA1">
        <w:tc>
          <w:tcPr>
            <w:tcW w:w="3256" w:type="dxa"/>
          </w:tcPr>
          <w:p w:rsidR="00410CA1" w:rsidRPr="00410CA1" w:rsidRDefault="00410CA1" w:rsidP="00AD76FA">
            <w:pPr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Weighting</w:t>
            </w:r>
          </w:p>
        </w:tc>
      </w:tr>
      <w:tr w:rsidR="00410CA1" w:rsidRPr="00410CA1" w:rsidTr="00410CA1">
        <w:tc>
          <w:tcPr>
            <w:tcW w:w="3256" w:type="dxa"/>
          </w:tcPr>
          <w:p w:rsidR="00410CA1" w:rsidRPr="00410CA1" w:rsidRDefault="00410CA1" w:rsidP="00AD76FA">
            <w:pPr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 xml:space="preserve">Oral Presentation </w:t>
            </w:r>
          </w:p>
        </w:tc>
        <w:tc>
          <w:tcPr>
            <w:tcW w:w="396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15 minutes</w:t>
            </w:r>
          </w:p>
        </w:tc>
        <w:tc>
          <w:tcPr>
            <w:tcW w:w="1559" w:type="dxa"/>
          </w:tcPr>
          <w:p w:rsidR="00410CA1" w:rsidRPr="00410CA1" w:rsidRDefault="00410CA1" w:rsidP="00AD76FA">
            <w:pPr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50%</w:t>
            </w:r>
          </w:p>
        </w:tc>
      </w:tr>
    </w:tbl>
    <w:p w:rsidR="00410CA1" w:rsidRPr="00410CA1" w:rsidRDefault="00410CA1" w:rsidP="00410CA1">
      <w:pPr>
        <w:pStyle w:val="fixed"/>
        <w:ind w:left="0" w:firstLine="0"/>
        <w:rPr>
          <w:rFonts w:cs="Arial"/>
          <w:b w:val="0"/>
          <w:szCs w:val="22"/>
        </w:rPr>
      </w:pPr>
    </w:p>
    <w:p w:rsidR="00410CA1" w:rsidRPr="00410CA1" w:rsidRDefault="00410CA1" w:rsidP="00410CA1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410CA1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10CA1" w:rsidRPr="00410CA1" w:rsidTr="00410CA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410CA1" w:rsidRPr="00410CA1" w:rsidRDefault="00410CA1" w:rsidP="00AD76FA">
            <w:pPr>
              <w:keepNext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Percentage</w:t>
            </w:r>
          </w:p>
        </w:tc>
      </w:tr>
      <w:tr w:rsidR="00410CA1" w:rsidRPr="00410CA1" w:rsidTr="00410CA1">
        <w:tc>
          <w:tcPr>
            <w:tcW w:w="3261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410CA1" w:rsidRPr="00410CA1" w:rsidTr="00410CA1">
        <w:tc>
          <w:tcPr>
            <w:tcW w:w="3261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50%</w:t>
            </w:r>
          </w:p>
        </w:tc>
      </w:tr>
      <w:tr w:rsidR="00410CA1" w:rsidRPr="00410CA1" w:rsidTr="00410CA1">
        <w:tc>
          <w:tcPr>
            <w:tcW w:w="3261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50%</w:t>
            </w:r>
          </w:p>
        </w:tc>
      </w:tr>
      <w:tr w:rsidR="00410CA1" w:rsidRPr="00410CA1" w:rsidTr="00410CA1">
        <w:tc>
          <w:tcPr>
            <w:tcW w:w="3261" w:type="dxa"/>
          </w:tcPr>
          <w:p w:rsidR="00410CA1" w:rsidRPr="00410CA1" w:rsidRDefault="00410CA1" w:rsidP="00AD76FA">
            <w:pPr>
              <w:keepNext/>
              <w:rPr>
                <w:rFonts w:cs="Arial"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410CA1" w:rsidRPr="00410CA1" w:rsidRDefault="00410CA1" w:rsidP="00AD76FA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100%</w:t>
            </w:r>
          </w:p>
        </w:tc>
      </w:tr>
    </w:tbl>
    <w:p w:rsidR="00410CA1" w:rsidRPr="00410CA1" w:rsidRDefault="00410CA1" w:rsidP="00410CA1">
      <w:pPr>
        <w:rPr>
          <w:rFonts w:cs="Arial"/>
          <w:szCs w:val="22"/>
        </w:rPr>
      </w:pPr>
    </w:p>
    <w:p w:rsidR="00410CA1" w:rsidRPr="00410CA1" w:rsidRDefault="00410CA1" w:rsidP="00410CA1">
      <w:pPr>
        <w:rPr>
          <w:rFonts w:cs="Arial"/>
          <w:b/>
          <w:szCs w:val="22"/>
        </w:rPr>
      </w:pPr>
      <w:r w:rsidRPr="00410CA1">
        <w:rPr>
          <w:rFonts w:cs="Arial"/>
          <w:b/>
          <w:szCs w:val="22"/>
        </w:rPr>
        <w:t>INDICATIVE READING LIST</w:t>
      </w:r>
    </w:p>
    <w:p w:rsidR="00410CA1" w:rsidRPr="00410CA1" w:rsidRDefault="00410CA1" w:rsidP="00410CA1">
      <w:pPr>
        <w:rPr>
          <w:rFonts w:cs="Arial"/>
          <w:bCs/>
          <w:szCs w:val="22"/>
        </w:rPr>
      </w:pPr>
      <w:r w:rsidRPr="00410CA1">
        <w:rPr>
          <w:rFonts w:cs="Arial"/>
          <w:b/>
          <w:szCs w:val="22"/>
        </w:rPr>
        <w:t xml:space="preserve">NB </w:t>
      </w:r>
      <w:r w:rsidRPr="00410CA1">
        <w:rPr>
          <w:rFonts w:cs="Arial"/>
          <w:bCs/>
          <w:szCs w:val="22"/>
        </w:rPr>
        <w:t>Items or parts of items that are not available electronically will be provided as scanned copies by the LRC on the VLE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10CA1" w:rsidRPr="00410CA1" w:rsidTr="00410CA1">
        <w:tc>
          <w:tcPr>
            <w:tcW w:w="1689" w:type="dxa"/>
            <w:shd w:val="clear" w:color="auto" w:fill="BFBFBF" w:themeFill="background1" w:themeFillShade="BF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HPCS5016</w:t>
            </w:r>
          </w:p>
        </w:tc>
      </w:tr>
      <w:tr w:rsidR="00410CA1" w:rsidRPr="00410CA1" w:rsidTr="00410CA1">
        <w:tc>
          <w:tcPr>
            <w:tcW w:w="1689" w:type="dxa"/>
            <w:shd w:val="clear" w:color="auto" w:fill="BFBFBF" w:themeFill="background1" w:themeFillShade="BF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The Celts through the Eyes of the Greeks and the Romans</w:t>
            </w:r>
          </w:p>
        </w:tc>
      </w:tr>
      <w:tr w:rsidR="00410CA1" w:rsidRPr="00410CA1" w:rsidTr="00410CA1">
        <w:tc>
          <w:tcPr>
            <w:tcW w:w="1689" w:type="dxa"/>
            <w:shd w:val="clear" w:color="auto" w:fill="BFBFBF" w:themeFill="background1" w:themeFillShade="BF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10CA1">
              <w:rPr>
                <w:rFonts w:cs="Arial"/>
                <w:b/>
                <w:szCs w:val="22"/>
              </w:rPr>
              <w:t>Electronic*</w:t>
            </w:r>
          </w:p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Bonfante, Larissa, editor. </w:t>
            </w:r>
            <w:r w:rsidRPr="00410CA1">
              <w:rPr>
                <w:rFonts w:cs="Arial"/>
                <w:i/>
                <w:iCs/>
                <w:szCs w:val="22"/>
              </w:rPr>
              <w:t>The barbarians of ancient Europe: realities and interactions.</w:t>
            </w:r>
            <w:r w:rsidRPr="00410CA1">
              <w:rPr>
                <w:rFonts w:cs="Arial"/>
                <w:szCs w:val="22"/>
              </w:rPr>
              <w:t> Cambridge ; New York: Cambridge University Pr., 2011.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283751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Witt, Constanze. “The « Celts ».” </w:t>
            </w:r>
            <w:r w:rsidRPr="00410CA1">
              <w:rPr>
                <w:rFonts w:cs="Arial"/>
                <w:i/>
                <w:iCs/>
                <w:szCs w:val="22"/>
              </w:rPr>
              <w:t>A companion to ancient history.</w:t>
            </w:r>
            <w:r w:rsidRPr="00410CA1">
              <w:rPr>
                <w:rFonts w:cs="Arial"/>
                <w:szCs w:val="22"/>
              </w:rPr>
              <w:t> Ed. Erskine, Andrew. Blackwell Companions to the Ancient World. Oxford ; Malden (Mass.): Blackwell, 2009. 284-298.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90114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Coşkun, Altay. “Belonging and isolation in central Anatolia: the Galatians in the Graeco-Roman world.” </w:t>
            </w:r>
            <w:r w:rsidRPr="00410CA1">
              <w:rPr>
                <w:rFonts w:cs="Arial"/>
                <w:i/>
                <w:iCs/>
                <w:szCs w:val="22"/>
              </w:rPr>
              <w:t>Belonging and isolation in the Hellenistic world.</w:t>
            </w:r>
            <w:r w:rsidRPr="00410CA1">
              <w:rPr>
                <w:rFonts w:cs="Arial"/>
                <w:szCs w:val="22"/>
              </w:rPr>
              <w:t> Eds. Ager, Sheila L. and Faber, Riemer A.. Phoenix. Supplementary Volume; 51. Toronto (Ont.) ; Buffalo (N. Y.): University of Toronto Pr., 2013. 73-95.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8240838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Freeman, P., 2006. The philosopher and the Druids : a journey among the ancient Celts, New York: Simon &amp; Schuster.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0430572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Hofeneder, Andreas, 2018. Appians Κελτική, Holzhausen.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449616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Allen, Nash &amp; Nash, Daphne, 1980. The coins of the ancient Celts, Edinburgh: Edinburgh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6242401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Freeman, P., 2002. War, women, and Druids : eyewitness reports and early accounts of the ancient Celts, Austin: University of Texas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0029727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Hawkes, C.F.C. &amp; Hawkes, Sonia Chadwick, 1973. Greeks, Celts and Romans : studies in venture and resistance, London: Dent.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542366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Beltrán Lloris, Francisco. “Writing, language and society: Iberians, Celts and Romans in Northeastern Spain in the 2nd and 1st centuries B.C.” </w:t>
            </w:r>
            <w:r w:rsidRPr="00410CA1">
              <w:rPr>
                <w:rFonts w:cs="Arial"/>
                <w:i/>
                <w:iCs/>
                <w:szCs w:val="22"/>
              </w:rPr>
              <w:t>Bulletin of the Institute of Classical Studies of the University of London</w:t>
            </w:r>
            <w:r w:rsidRPr="00410CA1">
              <w:rPr>
                <w:rFonts w:cs="Arial"/>
                <w:szCs w:val="22"/>
              </w:rPr>
              <w:t>, vol. 43, 1998-1999, pp. 131-151.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232485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410CA1" w:rsidRPr="00410CA1" w:rsidTr="00410CA1">
        <w:tc>
          <w:tcPr>
            <w:tcW w:w="1689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10CA1" w:rsidRPr="00410CA1" w:rsidRDefault="00410CA1" w:rsidP="00AD76FA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10CA1">
              <w:rPr>
                <w:rFonts w:cs="Arial"/>
                <w:szCs w:val="22"/>
              </w:rPr>
              <w:t>Williams, Jonathan H. C.. “Celtic ethnicity in northern Italy: problems ancient and modern.” </w:t>
            </w:r>
            <w:r w:rsidRPr="00410CA1">
              <w:rPr>
                <w:rFonts w:cs="Arial"/>
                <w:i/>
                <w:iCs/>
                <w:szCs w:val="22"/>
              </w:rPr>
              <w:t>Gender and ethnicity in ancient Italy.</w:t>
            </w:r>
            <w:r w:rsidRPr="00410CA1">
              <w:rPr>
                <w:rFonts w:cs="Arial"/>
                <w:szCs w:val="22"/>
              </w:rPr>
              <w:t> Eds. Cornell, Timothy J. and Lomas, Kathryn. Accordia specialist studies on Italy; 6. London: Accordia Research Institute, University of London, 1997. 69-81.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5654174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10CA1" w:rsidRPr="00410CA1" w:rsidRDefault="00410CA1" w:rsidP="00AD76FA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410CA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</w:tbl>
    <w:p w:rsidR="00B3318C" w:rsidRPr="00410CA1" w:rsidRDefault="00B3318C" w:rsidP="002E13CA">
      <w:pPr>
        <w:pStyle w:val="HTMLPreformatted"/>
        <w:rPr>
          <w:rFonts w:cs="Arial"/>
        </w:rPr>
      </w:pPr>
    </w:p>
    <w:sectPr w:rsidR="00B3318C" w:rsidRPr="00410CA1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CA1"/>
    <w:rsid w:val="000205AE"/>
    <w:rsid w:val="002E13CA"/>
    <w:rsid w:val="003743BC"/>
    <w:rsid w:val="00410CA1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DA05D9-7519-4A75-ABEC-9671BB746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qFormat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qFormat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410CA1"/>
    <w:rPr>
      <w:rFonts w:ascii="Arial" w:hAnsi="Arial"/>
      <w:sz w:val="22"/>
    </w:rPr>
  </w:style>
  <w:style w:type="character" w:customStyle="1" w:styleId="fixedChar">
    <w:name w:val="fixed Char"/>
    <w:link w:val="fixed"/>
    <w:rsid w:val="00410CA1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410CA1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410CA1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410CA1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B73927D24654C67B2B6D891599B8F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BE9A17-DBFF-4933-881D-4F99DC8F8FB3}"/>
      </w:docPartPr>
      <w:docPartBody>
        <w:p w:rsidR="00000000" w:rsidRDefault="00C14C5E" w:rsidP="00C14C5E">
          <w:pPr>
            <w:pStyle w:val="6B73927D24654C67B2B6D891599B8FB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A29AFA77B9AC467AA9E8C7EA86E96C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E94BE5-71D8-4616-8981-D987551B3271}"/>
      </w:docPartPr>
      <w:docPartBody>
        <w:p w:rsidR="00000000" w:rsidRDefault="00C14C5E" w:rsidP="00C14C5E">
          <w:pPr>
            <w:pStyle w:val="A29AFA77B9AC467AA9E8C7EA86E96CA3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C5E"/>
    <w:rsid w:val="00C14C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14C5E"/>
  </w:style>
  <w:style w:type="paragraph" w:customStyle="1" w:styleId="6B73927D24654C67B2B6D891599B8FB6">
    <w:name w:val="6B73927D24654C67B2B6D891599B8FB6"/>
    <w:rsid w:val="00C14C5E"/>
  </w:style>
  <w:style w:type="paragraph" w:customStyle="1" w:styleId="A29AFA77B9AC467AA9E8C7EA86E96CA3">
    <w:name w:val="A29AFA77B9AC467AA9E8C7EA86E96CA3"/>
    <w:rsid w:val="00C14C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01_qamod.dotx</Template>
  <TotalTime>0</TotalTime>
  <Pages>2</Pages>
  <Words>562</Words>
  <Characters>3207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2021-07-28T09:04:00Z</dcterms:created>
  <dcterms:modified xsi:type="dcterms:W3CDTF">2021-07-28T09:04:00Z</dcterms:modified>
</cp:coreProperties>
</file>