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A659F" w14:textId="2A7EEBBF" w:rsidR="00095963" w:rsidRPr="007F1B83" w:rsidRDefault="000952A6" w:rsidP="00095963">
      <w:pPr>
        <w:rPr>
          <w:rFonts w:ascii="Arial" w:hAnsi="Arial" w:cs="Arial"/>
        </w:rPr>
      </w:pPr>
      <w:r w:rsidRPr="007F1B83">
        <w:rPr>
          <w:rFonts w:ascii="Arial" w:hAnsi="Arial" w:cs="Arial"/>
        </w:rPr>
        <w:t>Name: Joselynn Toon</w:t>
      </w:r>
      <w:r w:rsidR="00885D9E" w:rsidRPr="007F1B83">
        <w:rPr>
          <w:rFonts w:ascii="Arial" w:hAnsi="Arial" w:cs="Arial"/>
        </w:rPr>
        <w:t xml:space="preserve"> 2519891</w:t>
      </w:r>
    </w:p>
    <w:p w14:paraId="02B5CF20" w14:textId="66E0D65D" w:rsidR="00885D9E" w:rsidRPr="007F1B83" w:rsidRDefault="00885D9E" w:rsidP="00095963">
      <w:pPr>
        <w:rPr>
          <w:rFonts w:ascii="Arial" w:hAnsi="Arial" w:cs="Arial"/>
        </w:rPr>
      </w:pPr>
      <w:r w:rsidRPr="007F1B83">
        <w:rPr>
          <w:rFonts w:ascii="Arial" w:hAnsi="Arial" w:cs="Arial"/>
        </w:rPr>
        <w:t>Lecturer: Daniel Haruna</w:t>
      </w:r>
    </w:p>
    <w:p w14:paraId="5C83B390" w14:textId="04B5D4CB" w:rsidR="00885D9E" w:rsidRDefault="007F1B83" w:rsidP="00095963">
      <w:pPr>
        <w:rPr>
          <w:rFonts w:ascii="Arial" w:hAnsi="Arial" w:cs="Arial"/>
        </w:rPr>
      </w:pPr>
      <w:r w:rsidRPr="007F1B83">
        <w:rPr>
          <w:rFonts w:ascii="Arial" w:hAnsi="Arial" w:cs="Arial"/>
        </w:rPr>
        <w:t>Module Code: LCHS4003</w:t>
      </w:r>
    </w:p>
    <w:p w14:paraId="79723E48" w14:textId="10837612" w:rsidR="007F1B83" w:rsidRPr="007F1B83" w:rsidRDefault="007F1B83" w:rsidP="00095963">
      <w:pPr>
        <w:rPr>
          <w:rFonts w:ascii="Arial" w:hAnsi="Arial" w:cs="Arial"/>
        </w:rPr>
      </w:pPr>
      <w:r>
        <w:rPr>
          <w:rFonts w:ascii="Arial" w:hAnsi="Arial" w:cs="Arial"/>
        </w:rPr>
        <w:t>Module: Introduction to health and social care</w:t>
      </w:r>
    </w:p>
    <w:p w14:paraId="7DEBA481" w14:textId="2DD1145E" w:rsidR="007F1B83" w:rsidRPr="007F1B83" w:rsidRDefault="007F1B83" w:rsidP="00095963">
      <w:pPr>
        <w:rPr>
          <w:rFonts w:ascii="Arial" w:hAnsi="Arial" w:cs="Arial"/>
        </w:rPr>
      </w:pPr>
      <w:r w:rsidRPr="007F1B83">
        <w:rPr>
          <w:rFonts w:ascii="Arial" w:hAnsi="Arial" w:cs="Arial"/>
        </w:rPr>
        <w:t>Assignment Title: Written assignment</w:t>
      </w:r>
    </w:p>
    <w:p w14:paraId="30FE2D05" w14:textId="7F595104" w:rsidR="00885D9E" w:rsidRPr="00095963" w:rsidRDefault="00885D9E" w:rsidP="00095963">
      <w:pPr>
        <w:rPr>
          <w:rFonts w:ascii="Arial" w:hAnsi="Arial" w:cs="Arial"/>
          <w:sz w:val="22"/>
          <w:szCs w:val="22"/>
        </w:rPr>
      </w:pPr>
    </w:p>
    <w:p w14:paraId="434A97DA" w14:textId="77777777" w:rsidR="00095963" w:rsidRPr="00095963" w:rsidRDefault="00095963">
      <w:pPr>
        <w:rPr>
          <w:rFonts w:ascii="Arial" w:hAnsi="Arial" w:cs="Arial"/>
          <w:sz w:val="22"/>
          <w:szCs w:val="22"/>
        </w:rPr>
      </w:pPr>
      <w:r w:rsidRPr="00095963">
        <w:rPr>
          <w:rFonts w:ascii="Arial" w:hAnsi="Arial" w:cs="Arial"/>
          <w:sz w:val="22"/>
          <w:szCs w:val="22"/>
        </w:rPr>
        <w:br w:type="page"/>
      </w:r>
    </w:p>
    <w:p w14:paraId="3A86DAC6" w14:textId="313841C1" w:rsidR="005B4E92" w:rsidRPr="00C70B96" w:rsidRDefault="005B4E92" w:rsidP="00095963">
      <w:pPr>
        <w:rPr>
          <w:rFonts w:ascii="Arial" w:hAnsi="Arial" w:cs="Arial"/>
          <w:b/>
          <w:bCs/>
          <w:sz w:val="22"/>
          <w:szCs w:val="22"/>
        </w:rPr>
      </w:pPr>
      <w:r w:rsidRPr="00C70B96">
        <w:rPr>
          <w:rFonts w:ascii="Arial" w:hAnsi="Arial" w:cs="Arial"/>
          <w:b/>
          <w:bCs/>
          <w:sz w:val="22"/>
          <w:szCs w:val="22"/>
        </w:rPr>
        <w:lastRenderedPageBreak/>
        <w:t>Introdu</w:t>
      </w:r>
      <w:r w:rsidR="00C70B96" w:rsidRPr="00C70B96">
        <w:rPr>
          <w:rFonts w:ascii="Arial" w:hAnsi="Arial" w:cs="Arial"/>
          <w:b/>
          <w:bCs/>
          <w:sz w:val="22"/>
          <w:szCs w:val="22"/>
        </w:rPr>
        <w:t>ction</w:t>
      </w:r>
    </w:p>
    <w:p w14:paraId="4186D895" w14:textId="6283BE36" w:rsidR="00095963" w:rsidRPr="00095963" w:rsidRDefault="00095963" w:rsidP="00095963">
      <w:pPr>
        <w:rPr>
          <w:rFonts w:ascii="Arial" w:hAnsi="Arial" w:cs="Arial"/>
          <w:sz w:val="22"/>
          <w:szCs w:val="22"/>
        </w:rPr>
      </w:pPr>
      <w:r w:rsidRPr="00095963">
        <w:rPr>
          <w:rFonts w:ascii="Arial" w:hAnsi="Arial" w:cs="Arial"/>
          <w:sz w:val="22"/>
          <w:szCs w:val="22"/>
        </w:rPr>
        <w:t>This report analyses three core pillars of professional health and social care practice through the case of Mrs Thompson, an 84-year-old woman recently discharged from hospital following treatment for pneumonia. She lives independently in sheltered accommodation and receives domiciliary care support twice each day. Mrs Thompson has a diagnosis of mild dementia, which impacts her short-term memory; recently, she failed to take her medication for two consecutive days, resulting in noticeable increased confusion and distress. Separately, she was found outside her accommodation in freezing weather without appropriate clothing, raising serious safeguarding concerns. Both incidents have been formally recorded, triggering a medication review and an ongoing local authority safeguarding review. This assignment explores how effective communication, robust administrative procedures, and inter-professional collaboration are essential to ensuring her safety, promoting her wellbeing, and upholding her legal rights. It draws upon key legislation, theoretical models, professional standards, and credible academic sources relevant to UK health and social care.</w:t>
      </w:r>
    </w:p>
    <w:p w14:paraId="368043A8" w14:textId="565CAB16" w:rsidR="00095963" w:rsidRPr="005B4E92" w:rsidRDefault="00095963" w:rsidP="00095963">
      <w:pPr>
        <w:rPr>
          <w:rFonts w:ascii="Arial" w:hAnsi="Arial" w:cs="Arial"/>
          <w:b/>
          <w:bCs/>
          <w:sz w:val="22"/>
          <w:szCs w:val="22"/>
        </w:rPr>
      </w:pPr>
      <w:r w:rsidRPr="00095963">
        <w:rPr>
          <w:rFonts w:ascii="Arial" w:hAnsi="Arial" w:cs="Arial"/>
          <w:sz w:val="22"/>
          <w:szCs w:val="22"/>
        </w:rPr>
        <w:t> </w:t>
      </w:r>
      <w:r w:rsidRPr="005B4E92">
        <w:rPr>
          <w:rFonts w:ascii="Arial" w:hAnsi="Arial" w:cs="Arial"/>
          <w:b/>
          <w:bCs/>
          <w:sz w:val="22"/>
          <w:szCs w:val="22"/>
        </w:rPr>
        <w:t>Effective Communication within Mrs Thompson’s Care</w:t>
      </w:r>
    </w:p>
    <w:p w14:paraId="140E5CB5" w14:textId="039BAD6D" w:rsidR="00095963" w:rsidRPr="00095963" w:rsidRDefault="00095963" w:rsidP="00095963">
      <w:pPr>
        <w:rPr>
          <w:rFonts w:ascii="Arial" w:hAnsi="Arial" w:cs="Arial"/>
          <w:sz w:val="22"/>
          <w:szCs w:val="22"/>
        </w:rPr>
      </w:pPr>
      <w:r w:rsidRPr="00095963">
        <w:rPr>
          <w:rFonts w:ascii="Arial" w:hAnsi="Arial" w:cs="Arial"/>
          <w:sz w:val="22"/>
          <w:szCs w:val="22"/>
        </w:rPr>
        <w:t>Effective communication is the cornerstone of safe, compassionate, and person-centred care, and it is particularly critical when supporting individuals who have cognitive impairments such as dementia. For Mrs Thompson, clear, sensitive, and appropriately adapted communication is vital to reduce confusion, ensure she understands her medication routine, maintain her sense of identity, and enable her to express her needs, preferences, and concerns (NHS England, 2024). Good communication also strengthens relationships with her family or informal carers, ensuring they are appropriately involved in her care while respecting her rights and autonomy.</w:t>
      </w:r>
    </w:p>
    <w:p w14:paraId="5FB284DD" w14:textId="12A70BE2" w:rsidR="00095963" w:rsidRPr="005B4E92" w:rsidRDefault="00095963" w:rsidP="00095963">
      <w:pPr>
        <w:rPr>
          <w:rFonts w:ascii="Arial" w:hAnsi="Arial" w:cs="Arial"/>
          <w:b/>
          <w:bCs/>
          <w:sz w:val="22"/>
          <w:szCs w:val="22"/>
        </w:rPr>
      </w:pPr>
      <w:r w:rsidRPr="00095963">
        <w:rPr>
          <w:rFonts w:ascii="Arial" w:hAnsi="Arial" w:cs="Arial"/>
          <w:sz w:val="22"/>
          <w:szCs w:val="22"/>
        </w:rPr>
        <w:t> </w:t>
      </w:r>
      <w:r w:rsidRPr="005B4E92">
        <w:rPr>
          <w:rFonts w:ascii="Arial" w:hAnsi="Arial" w:cs="Arial"/>
          <w:b/>
          <w:bCs/>
          <w:sz w:val="22"/>
          <w:szCs w:val="22"/>
        </w:rPr>
        <w:t>Application of the Equality Act 2010</w:t>
      </w:r>
    </w:p>
    <w:p w14:paraId="380A1B1C" w14:textId="65EB013F" w:rsidR="00095963" w:rsidRPr="00095963" w:rsidRDefault="00095963" w:rsidP="00095963">
      <w:pPr>
        <w:rPr>
          <w:rFonts w:ascii="Arial" w:hAnsi="Arial" w:cs="Arial"/>
          <w:sz w:val="22"/>
          <w:szCs w:val="22"/>
        </w:rPr>
      </w:pPr>
      <w:r w:rsidRPr="00095963">
        <w:rPr>
          <w:rFonts w:ascii="Arial" w:hAnsi="Arial" w:cs="Arial"/>
          <w:sz w:val="22"/>
          <w:szCs w:val="22"/>
        </w:rPr>
        <w:t>The Equality Act 2010 provides the legal framework for fair, equal, and non-discriminatory care. Dementia is explicitly recognised as a disability under the Act, meaning Mrs Thompson is protected from discrimination and entitled to reasonable adjustments to ensure she has equal access to care and support. The core principles – dignity, respect, equality, inclusion, and non-discrimination – must guide all communication. Practitioners must not make assumptions about her capacity based on her age or diagnosis; instead, they must adapt their approach: speaking clearly and calmly, using simple, direct language, maintaining eye contact, speaking at a pace she can follow, allowing plenty of time for her to process information and respond, and using visual aids or prompts to support understanding. When communicating with family members, professionals must be open, honest, and supportive, listening to their knowledge and concerns, sharing relevant information appropriately, and ensuring Mrs Thompson’s confidentiality and autonomy remain the priority (Equality Act 2010).</w:t>
      </w:r>
    </w:p>
    <w:p w14:paraId="0FF97564" w14:textId="0658D26B" w:rsidR="00095963" w:rsidRPr="005B4E92" w:rsidRDefault="00095963" w:rsidP="00095963">
      <w:pPr>
        <w:rPr>
          <w:rFonts w:ascii="Arial" w:hAnsi="Arial" w:cs="Arial"/>
          <w:b/>
          <w:bCs/>
          <w:sz w:val="22"/>
          <w:szCs w:val="22"/>
        </w:rPr>
      </w:pPr>
      <w:r w:rsidRPr="00095963">
        <w:rPr>
          <w:rFonts w:ascii="Arial" w:hAnsi="Arial" w:cs="Arial"/>
          <w:sz w:val="22"/>
          <w:szCs w:val="22"/>
        </w:rPr>
        <w:t> </w:t>
      </w:r>
      <w:r w:rsidRPr="005B4E92">
        <w:rPr>
          <w:rFonts w:ascii="Arial" w:hAnsi="Arial" w:cs="Arial"/>
          <w:b/>
          <w:bCs/>
          <w:sz w:val="22"/>
          <w:szCs w:val="22"/>
        </w:rPr>
        <w:t>Communication Model: Argyle’s Communication Cycle</w:t>
      </w:r>
    </w:p>
    <w:p w14:paraId="10FF25AF" w14:textId="7436A1A4" w:rsidR="00095963" w:rsidRPr="00095963" w:rsidRDefault="00095963" w:rsidP="00095963">
      <w:pPr>
        <w:rPr>
          <w:rFonts w:ascii="Arial" w:hAnsi="Arial" w:cs="Arial"/>
          <w:sz w:val="22"/>
          <w:szCs w:val="22"/>
        </w:rPr>
      </w:pPr>
      <w:r w:rsidRPr="00095963">
        <w:rPr>
          <w:rFonts w:ascii="Arial" w:hAnsi="Arial" w:cs="Arial"/>
          <w:sz w:val="22"/>
          <w:szCs w:val="22"/>
        </w:rPr>
        <w:t xml:space="preserve">Argyle’s Communication Cycle (1972) is an extremely useful framework to ensure communication is effective and complete. It consists of six stages: forming an idea, encoding the message, transmitting the message, decoding by the receiver, feedback, and adjustment. In Mrs Thompson’s case, this model helps prevent misunderstandings such as </w:t>
      </w:r>
      <w:r w:rsidRPr="00095963">
        <w:rPr>
          <w:rFonts w:ascii="Arial" w:hAnsi="Arial" w:cs="Arial"/>
          <w:sz w:val="22"/>
          <w:szCs w:val="22"/>
        </w:rPr>
        <w:lastRenderedPageBreak/>
        <w:t>those that led to missed medication. For example: the care worker forms the intention to explain the medication routine; encodes this using simple words, gestures, and visual prompts; delivers the message in a quiet environment free from distraction; Mrs Thompson interprets what is said; she then repeats or demonstrates her understanding – this feedback stage is critical, as it confirms the message was actually understood; if there is confusion, the worker adjusts their approach and tries again. Without actively seeking feedback, professionals may incorrectly assume understanding, putting Mrs Thompson at significant risk. Using this model ensures communication is two-way, verified, and person-centred (Thompson et al., 2021).</w:t>
      </w:r>
    </w:p>
    <w:p w14:paraId="2D7362BD" w14:textId="77777777" w:rsidR="00976C02" w:rsidRPr="005B4E92" w:rsidRDefault="00095963" w:rsidP="00095963">
      <w:pPr>
        <w:rPr>
          <w:rFonts w:ascii="Arial" w:hAnsi="Arial" w:cs="Arial"/>
          <w:b/>
          <w:bCs/>
          <w:sz w:val="22"/>
          <w:szCs w:val="22"/>
        </w:rPr>
      </w:pPr>
      <w:r w:rsidRPr="00095963">
        <w:rPr>
          <w:rFonts w:ascii="Arial" w:hAnsi="Arial" w:cs="Arial"/>
          <w:sz w:val="22"/>
          <w:szCs w:val="22"/>
        </w:rPr>
        <w:t> </w:t>
      </w:r>
    </w:p>
    <w:p w14:paraId="552797DD" w14:textId="6887667B" w:rsidR="00095963" w:rsidRPr="005B4E92" w:rsidRDefault="00095963" w:rsidP="00095963">
      <w:pPr>
        <w:rPr>
          <w:rFonts w:ascii="Arial" w:hAnsi="Arial" w:cs="Arial"/>
          <w:b/>
          <w:bCs/>
          <w:sz w:val="22"/>
          <w:szCs w:val="22"/>
        </w:rPr>
      </w:pPr>
      <w:r w:rsidRPr="005B4E92">
        <w:rPr>
          <w:rFonts w:ascii="Arial" w:hAnsi="Arial" w:cs="Arial"/>
          <w:b/>
          <w:bCs/>
          <w:sz w:val="22"/>
          <w:szCs w:val="22"/>
        </w:rPr>
        <w:t xml:space="preserve"> Administrative Skills, Record Keeping and Legislation </w:t>
      </w:r>
    </w:p>
    <w:p w14:paraId="0D6A4132" w14:textId="0F13D644" w:rsidR="00095963" w:rsidRPr="00095963" w:rsidRDefault="00095963" w:rsidP="00095963">
      <w:pPr>
        <w:rPr>
          <w:rFonts w:ascii="Arial" w:hAnsi="Arial" w:cs="Arial"/>
          <w:sz w:val="22"/>
          <w:szCs w:val="22"/>
        </w:rPr>
      </w:pPr>
      <w:r w:rsidRPr="00095963">
        <w:rPr>
          <w:rFonts w:ascii="Arial" w:hAnsi="Arial" w:cs="Arial"/>
          <w:sz w:val="22"/>
          <w:szCs w:val="22"/>
        </w:rPr>
        <w:t>Strong administrative skills and accurate record keeping are not merely procedural tasks; they are fundamental to safety, continuity of care, legal accountability, and quality assurance. In Mrs Thompson’s situation, the incidents involving missed medication and being found outside inappropriately dressed must be recorded immediately, accurately, and objectively. Proper documentation ensures that risks are formally recognised, trends are identified, actions taken are recorded, and important information is shared consistently across the different professionals supporting her (Care Quality Commission, 2023).</w:t>
      </w:r>
    </w:p>
    <w:p w14:paraId="6C8C9FD5" w14:textId="070FAD46" w:rsidR="00095963" w:rsidRPr="005B4E92" w:rsidRDefault="00095963" w:rsidP="00095963">
      <w:pPr>
        <w:rPr>
          <w:rFonts w:ascii="Arial" w:hAnsi="Arial" w:cs="Arial"/>
          <w:b/>
          <w:bCs/>
          <w:sz w:val="22"/>
          <w:szCs w:val="22"/>
        </w:rPr>
      </w:pPr>
      <w:r w:rsidRPr="00095963">
        <w:rPr>
          <w:rFonts w:ascii="Arial" w:hAnsi="Arial" w:cs="Arial"/>
          <w:sz w:val="22"/>
          <w:szCs w:val="22"/>
        </w:rPr>
        <w:t> </w:t>
      </w:r>
      <w:r w:rsidRPr="005B4E92">
        <w:rPr>
          <w:rFonts w:ascii="Arial" w:hAnsi="Arial" w:cs="Arial"/>
          <w:b/>
          <w:bCs/>
          <w:sz w:val="22"/>
          <w:szCs w:val="22"/>
        </w:rPr>
        <w:t>Principles of Record Keeping</w:t>
      </w:r>
    </w:p>
    <w:p w14:paraId="4D9ECFDD" w14:textId="12DE10D0" w:rsidR="00095963" w:rsidRPr="00095963" w:rsidRDefault="00095963" w:rsidP="00095963">
      <w:pPr>
        <w:rPr>
          <w:rFonts w:ascii="Arial" w:hAnsi="Arial" w:cs="Arial"/>
          <w:sz w:val="22"/>
          <w:szCs w:val="22"/>
        </w:rPr>
      </w:pPr>
      <w:r w:rsidRPr="00095963">
        <w:rPr>
          <w:rFonts w:ascii="Arial" w:hAnsi="Arial" w:cs="Arial"/>
          <w:sz w:val="22"/>
          <w:szCs w:val="22"/>
        </w:rPr>
        <w:t xml:space="preserve">Professional records must be factual, clear, accurate, dated, timed, signed, legible, and kept up to date. They must describe exactly what was seen or heard, without </w:t>
      </w:r>
      <w:proofErr w:type="gramStart"/>
      <w:r w:rsidRPr="00095963">
        <w:rPr>
          <w:rFonts w:ascii="Arial" w:hAnsi="Arial" w:cs="Arial"/>
          <w:sz w:val="22"/>
          <w:szCs w:val="22"/>
        </w:rPr>
        <w:t>personal opinion</w:t>
      </w:r>
      <w:proofErr w:type="gramEnd"/>
      <w:r w:rsidRPr="00095963">
        <w:rPr>
          <w:rFonts w:ascii="Arial" w:hAnsi="Arial" w:cs="Arial"/>
          <w:sz w:val="22"/>
          <w:szCs w:val="22"/>
        </w:rPr>
        <w:t>, judgement, or speculation. For Mrs Thompson, records should clearly state: the dates and times medication was missed; observations of her behaviour and level of confusion; details of the incident when she was found outside; exactly what actions were taken immediately afterwards; who was informed; what referrals or reviews were arranged; and any changes agreed to her care plan. Good record keeping ensures there is a reliable account of events if the case is reviewed, safeguarding proceedings are required, or there is a concern about the quality of care provided (Nursing and Midwifery Council, 2018).</w:t>
      </w:r>
    </w:p>
    <w:p w14:paraId="712084E3" w14:textId="6C37B495" w:rsidR="00095963" w:rsidRPr="005B4E92" w:rsidRDefault="00095963" w:rsidP="00095963">
      <w:pPr>
        <w:rPr>
          <w:rFonts w:ascii="Arial" w:hAnsi="Arial" w:cs="Arial"/>
          <w:b/>
          <w:bCs/>
          <w:sz w:val="22"/>
          <w:szCs w:val="22"/>
        </w:rPr>
      </w:pPr>
      <w:r w:rsidRPr="00095963">
        <w:rPr>
          <w:rFonts w:ascii="Arial" w:hAnsi="Arial" w:cs="Arial"/>
          <w:sz w:val="22"/>
          <w:szCs w:val="22"/>
        </w:rPr>
        <w:t> </w:t>
      </w:r>
      <w:r w:rsidRPr="005B4E92">
        <w:rPr>
          <w:rFonts w:ascii="Arial" w:hAnsi="Arial" w:cs="Arial"/>
          <w:b/>
          <w:bCs/>
          <w:sz w:val="22"/>
          <w:szCs w:val="22"/>
        </w:rPr>
        <w:t>Data Protection Act 2018 and Policy Frameworks</w:t>
      </w:r>
    </w:p>
    <w:p w14:paraId="4330C813" w14:textId="1497F9A3" w:rsidR="00095963" w:rsidRPr="00095963" w:rsidRDefault="00095963" w:rsidP="00095963">
      <w:pPr>
        <w:rPr>
          <w:rFonts w:ascii="Arial" w:hAnsi="Arial" w:cs="Arial"/>
          <w:sz w:val="22"/>
          <w:szCs w:val="22"/>
        </w:rPr>
      </w:pPr>
      <w:r w:rsidRPr="00095963">
        <w:rPr>
          <w:rFonts w:ascii="Arial" w:hAnsi="Arial" w:cs="Arial"/>
          <w:sz w:val="22"/>
          <w:szCs w:val="22"/>
        </w:rPr>
        <w:t>All information recorded about Mrs Thompson is sensitive personal data, protected under the Data Protection Act 2018 and UK GDPR. The principles require that information is processed lawfully, fairly, and transparently; used only for the specific purposes for which it was collected; kept relevant and accurate; stored securely; and only shared with those professionals who have a legitimate need to know, such as her GP, community nurse, or safeguarding lead. This balances the need to share information safely to protect her wellbeing with her right to privacy and confidentiality. These requirements are reinforced by national standards including the CQC Fundamental Standards, the NHS Confidentiality Code of Practice, and professional codes of conduct, ensuring consistency and legal compliance across the health and social care sector (Legislation.gov.uk, 2018; Mandelstam, 2022). Effective administrative practice ensures that important information is not lost, concerns are not overlooked, and every decision made is based on clear, reliable evidence.</w:t>
      </w:r>
    </w:p>
    <w:p w14:paraId="4178695A" w14:textId="77777777" w:rsidR="00095963" w:rsidRPr="00095963" w:rsidRDefault="00095963" w:rsidP="00095963">
      <w:pPr>
        <w:rPr>
          <w:rFonts w:ascii="Arial" w:hAnsi="Arial" w:cs="Arial"/>
          <w:sz w:val="22"/>
          <w:szCs w:val="22"/>
        </w:rPr>
      </w:pPr>
      <w:r w:rsidRPr="00095963">
        <w:rPr>
          <w:rFonts w:ascii="Arial" w:hAnsi="Arial" w:cs="Arial"/>
          <w:sz w:val="22"/>
          <w:szCs w:val="22"/>
        </w:rPr>
        <w:t> </w:t>
      </w:r>
    </w:p>
    <w:p w14:paraId="5A2688D9" w14:textId="1414B6E8" w:rsidR="00095963" w:rsidRPr="005B4E92" w:rsidRDefault="00095963" w:rsidP="00095963">
      <w:pPr>
        <w:rPr>
          <w:rFonts w:ascii="Arial" w:hAnsi="Arial" w:cs="Arial"/>
          <w:b/>
          <w:bCs/>
          <w:sz w:val="22"/>
          <w:szCs w:val="22"/>
        </w:rPr>
      </w:pPr>
      <w:r w:rsidRPr="00095963">
        <w:rPr>
          <w:rFonts w:ascii="Arial" w:hAnsi="Arial" w:cs="Arial"/>
          <w:sz w:val="22"/>
          <w:szCs w:val="22"/>
        </w:rPr>
        <w:lastRenderedPageBreak/>
        <w:t> </w:t>
      </w:r>
      <w:r w:rsidRPr="005B4E92">
        <w:rPr>
          <w:rFonts w:ascii="Arial" w:hAnsi="Arial" w:cs="Arial"/>
          <w:b/>
          <w:bCs/>
          <w:sz w:val="22"/>
          <w:szCs w:val="22"/>
        </w:rPr>
        <w:t xml:space="preserve">Collaborative Working Across Agencies </w:t>
      </w:r>
    </w:p>
    <w:p w14:paraId="6D748CA9" w14:textId="5FF5222C" w:rsidR="00095963" w:rsidRPr="00095963" w:rsidRDefault="00095963" w:rsidP="00095963">
      <w:pPr>
        <w:rPr>
          <w:rFonts w:ascii="Arial" w:hAnsi="Arial" w:cs="Arial"/>
          <w:sz w:val="22"/>
          <w:szCs w:val="22"/>
        </w:rPr>
      </w:pPr>
      <w:r w:rsidRPr="00095963">
        <w:rPr>
          <w:rFonts w:ascii="Arial" w:hAnsi="Arial" w:cs="Arial"/>
          <w:sz w:val="22"/>
          <w:szCs w:val="22"/>
        </w:rPr>
        <w:t>Mrs Thompson’s care involves a wide range of professionals and services: domiciliary care staff, her general practitioner, community nurses, sheltered housing managers, and staff from the local authority including social care and safeguarding teams. Effective collaborative and multi-agency working is essential to ensure information is shared, risks are identified quickly, and support is coordinated – preventing fragmented care where important concerns fall between services (Department of Health and Social Care, 2022).</w:t>
      </w:r>
    </w:p>
    <w:p w14:paraId="1531F582" w14:textId="7C126374" w:rsidR="00095963" w:rsidRPr="00976C02" w:rsidRDefault="00976C02" w:rsidP="00095963">
      <w:pPr>
        <w:rPr>
          <w:rFonts w:ascii="Arial" w:hAnsi="Arial" w:cs="Arial"/>
          <w:b/>
          <w:bCs/>
          <w:sz w:val="22"/>
          <w:szCs w:val="22"/>
        </w:rPr>
      </w:pPr>
      <w:r>
        <w:rPr>
          <w:rFonts w:ascii="Arial" w:hAnsi="Arial" w:cs="Arial"/>
          <w:sz w:val="22"/>
          <w:szCs w:val="22"/>
        </w:rPr>
        <w:t xml:space="preserve"> </w:t>
      </w:r>
      <w:r w:rsidR="00095963" w:rsidRPr="00976C02">
        <w:rPr>
          <w:rFonts w:ascii="Arial" w:hAnsi="Arial" w:cs="Arial"/>
          <w:b/>
          <w:bCs/>
          <w:sz w:val="22"/>
          <w:szCs w:val="22"/>
        </w:rPr>
        <w:t>Approaches to Effective Collaboration</w:t>
      </w:r>
    </w:p>
    <w:p w14:paraId="1002E454" w14:textId="53E86343" w:rsidR="00095963" w:rsidRPr="00095963" w:rsidRDefault="00095963" w:rsidP="00095963">
      <w:pPr>
        <w:rPr>
          <w:rFonts w:ascii="Arial" w:hAnsi="Arial" w:cs="Arial"/>
          <w:sz w:val="22"/>
          <w:szCs w:val="22"/>
        </w:rPr>
      </w:pPr>
      <w:r w:rsidRPr="00095963">
        <w:rPr>
          <w:rFonts w:ascii="Arial" w:hAnsi="Arial" w:cs="Arial"/>
          <w:sz w:val="22"/>
          <w:szCs w:val="22"/>
        </w:rPr>
        <w:t>Successful partnership working is built around shared person-centred goals – all professionals must be focused on supporting Mrs Thompson’s safety, wellbeing, dignity, and independence. It requires mutual respect for the different roles, expertise, and responsibilities of each professional group: care workers have daily insight into her changing needs; medical professionals manage her health and medication; and local authority staff lead safeguarding reviews. Clear communication channels, shared care plans, and regular review meetings ensure everyone has the same up-to-date information and understands what actions are being taken.</w:t>
      </w:r>
    </w:p>
    <w:p w14:paraId="08552278" w14:textId="4BE550AA" w:rsidR="00095963" w:rsidRPr="00976C02" w:rsidRDefault="00976C02" w:rsidP="00095963">
      <w:pPr>
        <w:rPr>
          <w:rFonts w:ascii="Arial" w:hAnsi="Arial" w:cs="Arial"/>
          <w:b/>
          <w:bCs/>
          <w:sz w:val="22"/>
          <w:szCs w:val="22"/>
        </w:rPr>
      </w:pPr>
      <w:r>
        <w:rPr>
          <w:rFonts w:ascii="Arial" w:hAnsi="Arial" w:cs="Arial"/>
          <w:sz w:val="22"/>
          <w:szCs w:val="22"/>
        </w:rPr>
        <w:t xml:space="preserve"> </w:t>
      </w:r>
      <w:r w:rsidR="00095963" w:rsidRPr="00976C02">
        <w:rPr>
          <w:rFonts w:ascii="Arial" w:hAnsi="Arial" w:cs="Arial"/>
          <w:b/>
          <w:bCs/>
          <w:sz w:val="22"/>
          <w:szCs w:val="22"/>
        </w:rPr>
        <w:t>Addressing Challenges</w:t>
      </w:r>
    </w:p>
    <w:p w14:paraId="483A5107" w14:textId="3D831EFA" w:rsidR="00095963" w:rsidRPr="00095963" w:rsidRDefault="00095963" w:rsidP="00095963">
      <w:pPr>
        <w:rPr>
          <w:rFonts w:ascii="Arial" w:hAnsi="Arial" w:cs="Arial"/>
          <w:sz w:val="22"/>
          <w:szCs w:val="22"/>
        </w:rPr>
      </w:pPr>
      <w:r w:rsidRPr="00095963">
        <w:rPr>
          <w:rFonts w:ascii="Arial" w:hAnsi="Arial" w:cs="Arial"/>
          <w:sz w:val="22"/>
          <w:szCs w:val="22"/>
        </w:rPr>
        <w:t xml:space="preserve">Common barriers to effective collaboration include poor communication, unclear roles, different working practices, delays in sharing information, or a lack of shared systems. Strategies to overcome these </w:t>
      </w:r>
      <w:proofErr w:type="gramStart"/>
      <w:r w:rsidRPr="00095963">
        <w:rPr>
          <w:rFonts w:ascii="Arial" w:hAnsi="Arial" w:cs="Arial"/>
          <w:sz w:val="22"/>
          <w:szCs w:val="22"/>
        </w:rPr>
        <w:t>include:</w:t>
      </w:r>
      <w:proofErr w:type="gramEnd"/>
      <w:r w:rsidRPr="00095963">
        <w:rPr>
          <w:rFonts w:ascii="Arial" w:hAnsi="Arial" w:cs="Arial"/>
          <w:sz w:val="22"/>
          <w:szCs w:val="22"/>
        </w:rPr>
        <w:t xml:space="preserve"> appointing a named lead professional or key worker to coordinate her care; establishing clear protocols for sharing information and escalating concerns; holding regular multi-disciplinary or multi-agency meetings; and developing a single, unified care plan that all services contribute to and follow. Working in this way ensures that all concerns – such as missed medication or safety risks – are responded to quickly and effectively, ensuring Mrs Thompson receives consistent, coordinated support that meets all her needs (Wenger et al., 2020).</w:t>
      </w:r>
    </w:p>
    <w:p w14:paraId="00434F91" w14:textId="77777777" w:rsidR="00095963" w:rsidRPr="00095963" w:rsidRDefault="00095963" w:rsidP="00095963">
      <w:pPr>
        <w:rPr>
          <w:rFonts w:ascii="Arial" w:hAnsi="Arial" w:cs="Arial"/>
          <w:sz w:val="22"/>
          <w:szCs w:val="22"/>
        </w:rPr>
      </w:pPr>
      <w:r w:rsidRPr="00095963">
        <w:rPr>
          <w:rFonts w:ascii="Arial" w:hAnsi="Arial" w:cs="Arial"/>
          <w:sz w:val="22"/>
          <w:szCs w:val="22"/>
        </w:rPr>
        <w:t> </w:t>
      </w:r>
    </w:p>
    <w:p w14:paraId="1A348090" w14:textId="01039C08" w:rsidR="00095963" w:rsidRPr="00976C02" w:rsidRDefault="00095963" w:rsidP="00095963">
      <w:pPr>
        <w:rPr>
          <w:rFonts w:ascii="Arial" w:hAnsi="Arial" w:cs="Arial"/>
          <w:b/>
          <w:bCs/>
          <w:sz w:val="22"/>
          <w:szCs w:val="22"/>
        </w:rPr>
      </w:pPr>
      <w:r w:rsidRPr="00976C02">
        <w:rPr>
          <w:rFonts w:ascii="Arial" w:hAnsi="Arial" w:cs="Arial"/>
          <w:b/>
          <w:bCs/>
          <w:sz w:val="22"/>
          <w:szCs w:val="22"/>
        </w:rPr>
        <w:t xml:space="preserve"> Conclusion </w:t>
      </w:r>
    </w:p>
    <w:p w14:paraId="63F83582" w14:textId="59140DDC" w:rsidR="00095963" w:rsidRPr="00095963" w:rsidRDefault="00095963" w:rsidP="00095963">
      <w:pPr>
        <w:rPr>
          <w:rFonts w:ascii="Arial" w:hAnsi="Arial" w:cs="Arial"/>
          <w:sz w:val="22"/>
          <w:szCs w:val="22"/>
        </w:rPr>
      </w:pPr>
      <w:r w:rsidRPr="00095963">
        <w:rPr>
          <w:rFonts w:ascii="Arial" w:hAnsi="Arial" w:cs="Arial"/>
          <w:sz w:val="22"/>
          <w:szCs w:val="22"/>
        </w:rPr>
        <w:t xml:space="preserve">Supporting Mrs Thompson clearly demonstrates that communication, administrative practice, and collaborative working are not separate administrative requirements – they are the very foundation of safe, compassionate, and effective care. Person-centred communication, guided by the Equality Act 2010 and supported by models such as Argyle’s Communication Cycle, ensures her rights are upheld, she is treated with dignity, and she </w:t>
      </w:r>
      <w:proofErr w:type="gramStart"/>
      <w:r w:rsidRPr="00095963">
        <w:rPr>
          <w:rFonts w:ascii="Arial" w:hAnsi="Arial" w:cs="Arial"/>
          <w:sz w:val="22"/>
          <w:szCs w:val="22"/>
        </w:rPr>
        <w:t>is able to</w:t>
      </w:r>
      <w:proofErr w:type="gramEnd"/>
      <w:r w:rsidRPr="00095963">
        <w:rPr>
          <w:rFonts w:ascii="Arial" w:hAnsi="Arial" w:cs="Arial"/>
          <w:sz w:val="22"/>
          <w:szCs w:val="22"/>
        </w:rPr>
        <w:t xml:space="preserve"> understand and contribute to her own care. Accurate, legally compliant record keeping under the Data Protection Act 2018 ensures accountability, continuity, and safety. Effective multi-agency working ensures professionals share information, expertise, and responsibility to protect her wellbeing. Together, these principles ensure that vulnerable people like Mrs Thompson are supported to live as independently as possible, while keeping them safe, respecting their rights, and delivering high-quality care at every stage.</w:t>
      </w:r>
    </w:p>
    <w:p w14:paraId="4429ABF2" w14:textId="77777777" w:rsidR="00095963" w:rsidRPr="00095963" w:rsidRDefault="00095963" w:rsidP="00095963">
      <w:r w:rsidRPr="00095963">
        <w:t> </w:t>
      </w:r>
    </w:p>
    <w:p w14:paraId="785C4A2F" w14:textId="77777777" w:rsidR="00095963" w:rsidRPr="00095963" w:rsidRDefault="00095963" w:rsidP="00095963"/>
    <w:p w14:paraId="1CB5C4D4" w14:textId="0EB70444" w:rsidR="008175AE" w:rsidRPr="00682A91" w:rsidRDefault="00C77762">
      <w:pPr>
        <w:rPr>
          <w:rFonts w:ascii="Arial" w:hAnsi="Arial" w:cs="Arial"/>
          <w:b/>
          <w:bCs/>
          <w:sz w:val="22"/>
          <w:szCs w:val="22"/>
        </w:rPr>
      </w:pPr>
      <w:r w:rsidRPr="00682A91">
        <w:rPr>
          <w:rFonts w:ascii="Arial" w:hAnsi="Arial" w:cs="Arial"/>
          <w:b/>
          <w:bCs/>
          <w:sz w:val="22"/>
          <w:szCs w:val="22"/>
        </w:rPr>
        <w:lastRenderedPageBreak/>
        <w:t>Reference list</w:t>
      </w:r>
    </w:p>
    <w:p w14:paraId="149B3B8A" w14:textId="115327E9" w:rsidR="00356E91" w:rsidRPr="00682A91" w:rsidRDefault="00356E91" w:rsidP="00356E91">
      <w:pPr>
        <w:rPr>
          <w:rFonts w:ascii="Arial" w:hAnsi="Arial" w:cs="Arial"/>
          <w:sz w:val="22"/>
          <w:szCs w:val="22"/>
        </w:rPr>
      </w:pPr>
      <w:r w:rsidRPr="00682A91">
        <w:rPr>
          <w:rFonts w:ascii="Arial" w:hAnsi="Arial" w:cs="Arial"/>
          <w:sz w:val="22"/>
          <w:szCs w:val="22"/>
        </w:rPr>
        <w:t xml:space="preserve">1. Argyle, M. (1972) </w:t>
      </w:r>
      <w:r w:rsidRPr="00D04997">
        <w:rPr>
          <w:rFonts w:ascii="Arial" w:hAnsi="Arial" w:cs="Arial"/>
          <w:i/>
          <w:iCs/>
          <w:sz w:val="22"/>
          <w:szCs w:val="22"/>
        </w:rPr>
        <w:t>The Psychology of Interpersonal Behaviour</w:t>
      </w:r>
      <w:r w:rsidRPr="00682A91">
        <w:rPr>
          <w:rFonts w:ascii="Arial" w:hAnsi="Arial" w:cs="Arial"/>
          <w:sz w:val="22"/>
          <w:szCs w:val="22"/>
        </w:rPr>
        <w:t>. Harmondsworth: Penguin Books.</w:t>
      </w:r>
      <w:r w:rsidR="00295597" w:rsidRPr="00682A91">
        <w:rPr>
          <w:rFonts w:ascii="Arial" w:hAnsi="Arial" w:cs="Arial"/>
          <w:sz w:val="22"/>
          <w:szCs w:val="22"/>
        </w:rPr>
        <w:t xml:space="preserve"> Available at UWTSD library</w:t>
      </w:r>
    </w:p>
    <w:p w14:paraId="2642CEEB" w14:textId="736EF070" w:rsidR="00356E91" w:rsidRPr="00682A91" w:rsidRDefault="00356E91" w:rsidP="00356E91">
      <w:pPr>
        <w:rPr>
          <w:rFonts w:ascii="Arial" w:hAnsi="Arial" w:cs="Arial"/>
          <w:sz w:val="22"/>
          <w:szCs w:val="22"/>
        </w:rPr>
      </w:pPr>
      <w:r w:rsidRPr="00682A91">
        <w:rPr>
          <w:rFonts w:ascii="Arial" w:hAnsi="Arial" w:cs="Arial"/>
          <w:sz w:val="22"/>
          <w:szCs w:val="22"/>
        </w:rPr>
        <w:t xml:space="preserve">​2. Care Quality Commission (CQC) (2023) </w:t>
      </w:r>
      <w:r w:rsidRPr="00A96238">
        <w:rPr>
          <w:rFonts w:ascii="Arial" w:hAnsi="Arial" w:cs="Arial"/>
          <w:i/>
          <w:iCs/>
          <w:sz w:val="22"/>
          <w:szCs w:val="22"/>
        </w:rPr>
        <w:t>Record keeping and information governance.</w:t>
      </w:r>
      <w:r w:rsidR="00EC229D" w:rsidRPr="00682A91">
        <w:rPr>
          <w:rFonts w:ascii="Arial" w:hAnsi="Arial" w:cs="Arial"/>
          <w:sz w:val="22"/>
          <w:szCs w:val="22"/>
        </w:rPr>
        <w:t xml:space="preserve"> Available at: </w:t>
      </w:r>
      <w:r w:rsidRPr="00682A91">
        <w:rPr>
          <w:rFonts w:ascii="Arial" w:hAnsi="Arial" w:cs="Arial"/>
          <w:sz w:val="22"/>
          <w:szCs w:val="22"/>
        </w:rPr>
        <w:t> </w:t>
      </w:r>
      <w:hyperlink r:id="rId9" w:tgtFrame="_blank" w:tooltip="Original URL: https://www.cqc.org.uk/guidance-providers/information-governance/record-keeping-and-information-governance. Click or tap if you trust this link." w:history="1">
        <w:r w:rsidRPr="00682A91">
          <w:rPr>
            <w:rStyle w:val="Hyperlink"/>
            <w:rFonts w:ascii="Arial" w:hAnsi="Arial" w:cs="Arial"/>
            <w:sz w:val="22"/>
            <w:szCs w:val="22"/>
          </w:rPr>
          <w:t>https://www.cqc.org.uk/guidance-providers/information-governance/record-keeping-and-information-governance</w:t>
        </w:r>
      </w:hyperlink>
      <w:r w:rsidR="00731059" w:rsidRPr="00682A91">
        <w:rPr>
          <w:rFonts w:ascii="Arial" w:hAnsi="Arial" w:cs="Arial"/>
          <w:sz w:val="22"/>
          <w:szCs w:val="22"/>
        </w:rPr>
        <w:t xml:space="preserve"> Accessed on 12</w:t>
      </w:r>
      <w:r w:rsidR="00F06718" w:rsidRPr="00682A91">
        <w:rPr>
          <w:rFonts w:ascii="Arial" w:hAnsi="Arial" w:cs="Arial"/>
          <w:sz w:val="22"/>
          <w:szCs w:val="22"/>
        </w:rPr>
        <w:t xml:space="preserve"> July 2026</w:t>
      </w:r>
    </w:p>
    <w:p w14:paraId="52E6F91B" w14:textId="0EB3E51F" w:rsidR="00356E91" w:rsidRPr="00682A91" w:rsidRDefault="00356E91" w:rsidP="00356E91">
      <w:pPr>
        <w:rPr>
          <w:rFonts w:ascii="Arial" w:hAnsi="Arial" w:cs="Arial"/>
          <w:sz w:val="22"/>
          <w:szCs w:val="22"/>
        </w:rPr>
      </w:pPr>
      <w:r w:rsidRPr="00682A91">
        <w:rPr>
          <w:rFonts w:ascii="Arial" w:hAnsi="Arial" w:cs="Arial"/>
          <w:sz w:val="22"/>
          <w:szCs w:val="22"/>
        </w:rPr>
        <w:t xml:space="preserve">​3. Data Protection Act 2018 (c.12). London: </w:t>
      </w:r>
      <w:r w:rsidRPr="00A96238">
        <w:rPr>
          <w:rFonts w:ascii="Arial" w:hAnsi="Arial" w:cs="Arial"/>
          <w:i/>
          <w:iCs/>
          <w:sz w:val="22"/>
          <w:szCs w:val="22"/>
        </w:rPr>
        <w:t>The Stationery Office.</w:t>
      </w:r>
      <w:r w:rsidR="00EC229D" w:rsidRPr="00682A91">
        <w:rPr>
          <w:rFonts w:ascii="Arial" w:hAnsi="Arial" w:cs="Arial"/>
          <w:sz w:val="22"/>
          <w:szCs w:val="22"/>
        </w:rPr>
        <w:t xml:space="preserve"> Available at: </w:t>
      </w:r>
      <w:r w:rsidRPr="00682A91">
        <w:rPr>
          <w:rFonts w:ascii="Arial" w:hAnsi="Arial" w:cs="Arial"/>
          <w:sz w:val="22"/>
          <w:szCs w:val="22"/>
        </w:rPr>
        <w:t> </w:t>
      </w:r>
      <w:hyperlink r:id="rId10" w:tgtFrame="_blank" w:tooltip="Original URL: https://www.legislation.gov.uk/ukpga/2018/12/contents/enacted. Click or tap if you trust this link." w:history="1">
        <w:r w:rsidRPr="00682A91">
          <w:rPr>
            <w:rStyle w:val="Hyperlink"/>
            <w:rFonts w:ascii="Arial" w:hAnsi="Arial" w:cs="Arial"/>
            <w:sz w:val="22"/>
            <w:szCs w:val="22"/>
          </w:rPr>
          <w:t>https://www.legislation.gov.uk/ukpga/2018/12/contents/enacted</w:t>
        </w:r>
      </w:hyperlink>
      <w:r w:rsidR="00F06718" w:rsidRPr="00682A91">
        <w:rPr>
          <w:rFonts w:ascii="Arial" w:hAnsi="Arial" w:cs="Arial"/>
          <w:sz w:val="22"/>
          <w:szCs w:val="22"/>
        </w:rPr>
        <w:t xml:space="preserve"> </w:t>
      </w:r>
      <w:r w:rsidR="00F06718" w:rsidRPr="00682A91">
        <w:rPr>
          <w:rFonts w:ascii="Arial" w:hAnsi="Arial" w:cs="Arial"/>
          <w:sz w:val="22"/>
          <w:szCs w:val="22"/>
        </w:rPr>
        <w:t>Accessed on 12 July 2026</w:t>
      </w:r>
    </w:p>
    <w:p w14:paraId="005BF943" w14:textId="3C540C9F" w:rsidR="00356E91" w:rsidRPr="00682A91" w:rsidRDefault="00356E91" w:rsidP="00356E91">
      <w:pPr>
        <w:rPr>
          <w:rFonts w:ascii="Arial" w:hAnsi="Arial" w:cs="Arial"/>
          <w:sz w:val="22"/>
          <w:szCs w:val="22"/>
        </w:rPr>
      </w:pPr>
      <w:r w:rsidRPr="00682A91">
        <w:rPr>
          <w:rFonts w:ascii="Arial" w:hAnsi="Arial" w:cs="Arial"/>
          <w:sz w:val="22"/>
          <w:szCs w:val="22"/>
        </w:rPr>
        <w:t xml:space="preserve">​4. Department of Health and Social Care (DHSC) (2022) </w:t>
      </w:r>
      <w:r w:rsidRPr="00A96238">
        <w:rPr>
          <w:rFonts w:ascii="Arial" w:hAnsi="Arial" w:cs="Arial"/>
          <w:i/>
          <w:iCs/>
          <w:sz w:val="22"/>
          <w:szCs w:val="22"/>
        </w:rPr>
        <w:t>Working Together to Safeguard Adults.</w:t>
      </w:r>
      <w:r w:rsidR="00802653" w:rsidRPr="00A96238">
        <w:rPr>
          <w:rFonts w:ascii="Arial" w:hAnsi="Arial" w:cs="Arial"/>
          <w:i/>
          <w:iCs/>
          <w:sz w:val="22"/>
          <w:szCs w:val="22"/>
        </w:rPr>
        <w:t xml:space="preserve"> </w:t>
      </w:r>
      <w:r w:rsidR="00802653" w:rsidRPr="00682A91">
        <w:rPr>
          <w:rFonts w:ascii="Arial" w:hAnsi="Arial" w:cs="Arial"/>
          <w:sz w:val="22"/>
          <w:szCs w:val="22"/>
        </w:rPr>
        <w:t>Available at:</w:t>
      </w:r>
      <w:r w:rsidRPr="00682A91">
        <w:rPr>
          <w:rFonts w:ascii="Arial" w:hAnsi="Arial" w:cs="Arial"/>
          <w:sz w:val="22"/>
          <w:szCs w:val="22"/>
        </w:rPr>
        <w:t> </w:t>
      </w:r>
      <w:hyperlink r:id="rId11" w:tgtFrame="_blank" w:tooltip="Original URL: https://www.gov.uk/government/publications/working-together-to-safeguard-adults. Click or tap if you trust this link." w:history="1">
        <w:r w:rsidRPr="00682A91">
          <w:rPr>
            <w:rStyle w:val="Hyperlink"/>
            <w:rFonts w:ascii="Arial" w:hAnsi="Arial" w:cs="Arial"/>
            <w:sz w:val="22"/>
            <w:szCs w:val="22"/>
          </w:rPr>
          <w:t>https://www.gov.uk/government/publications/working-together-to-safeguard-adults</w:t>
        </w:r>
      </w:hyperlink>
      <w:r w:rsidR="00F06718" w:rsidRPr="00682A91">
        <w:rPr>
          <w:rFonts w:ascii="Arial" w:hAnsi="Arial" w:cs="Arial"/>
          <w:sz w:val="22"/>
          <w:szCs w:val="22"/>
        </w:rPr>
        <w:t xml:space="preserve"> </w:t>
      </w:r>
      <w:r w:rsidR="00F06718" w:rsidRPr="00682A91">
        <w:rPr>
          <w:rFonts w:ascii="Arial" w:hAnsi="Arial" w:cs="Arial"/>
          <w:sz w:val="22"/>
          <w:szCs w:val="22"/>
        </w:rPr>
        <w:t>Accessed on 12 July 2026</w:t>
      </w:r>
    </w:p>
    <w:p w14:paraId="790227F6" w14:textId="48CD214E" w:rsidR="00356E91" w:rsidRPr="00682A91" w:rsidRDefault="00356E91" w:rsidP="00356E91">
      <w:pPr>
        <w:rPr>
          <w:rFonts w:ascii="Arial" w:hAnsi="Arial" w:cs="Arial"/>
          <w:sz w:val="22"/>
          <w:szCs w:val="22"/>
        </w:rPr>
      </w:pPr>
      <w:r w:rsidRPr="00682A91">
        <w:rPr>
          <w:rFonts w:ascii="Arial" w:hAnsi="Arial" w:cs="Arial"/>
          <w:sz w:val="22"/>
          <w:szCs w:val="22"/>
        </w:rPr>
        <w:t xml:space="preserve">​5. Equality Act 2010 (c.15). London: </w:t>
      </w:r>
      <w:r w:rsidRPr="00FA02C2">
        <w:rPr>
          <w:rFonts w:ascii="Arial" w:hAnsi="Arial" w:cs="Arial"/>
          <w:i/>
          <w:iCs/>
          <w:sz w:val="22"/>
          <w:szCs w:val="22"/>
        </w:rPr>
        <w:t>The Stationery Office.</w:t>
      </w:r>
      <w:r w:rsidR="00731059" w:rsidRPr="00682A91">
        <w:rPr>
          <w:rFonts w:ascii="Arial" w:hAnsi="Arial" w:cs="Arial"/>
          <w:sz w:val="22"/>
          <w:szCs w:val="22"/>
        </w:rPr>
        <w:t xml:space="preserve"> Available at: </w:t>
      </w:r>
      <w:r w:rsidRPr="00682A91">
        <w:rPr>
          <w:rFonts w:ascii="Arial" w:hAnsi="Arial" w:cs="Arial"/>
          <w:sz w:val="22"/>
          <w:szCs w:val="22"/>
        </w:rPr>
        <w:t> </w:t>
      </w:r>
      <w:hyperlink r:id="rId12" w:tgtFrame="_blank" w:tooltip="Original URL: https://www.legislation.gov.uk/ukpga/2010/15/contents/enacted. Click or tap if you trust this link." w:history="1">
        <w:r w:rsidRPr="00682A91">
          <w:rPr>
            <w:rStyle w:val="Hyperlink"/>
            <w:rFonts w:ascii="Arial" w:hAnsi="Arial" w:cs="Arial"/>
            <w:sz w:val="22"/>
            <w:szCs w:val="22"/>
          </w:rPr>
          <w:t>https://www.legislation.gov.uk/ukpga/2010/15/contents/enacted</w:t>
        </w:r>
      </w:hyperlink>
      <w:r w:rsidR="00F06718" w:rsidRPr="00682A91">
        <w:rPr>
          <w:rFonts w:ascii="Arial" w:hAnsi="Arial" w:cs="Arial"/>
          <w:sz w:val="22"/>
          <w:szCs w:val="22"/>
        </w:rPr>
        <w:t xml:space="preserve"> </w:t>
      </w:r>
      <w:r w:rsidR="00F06718" w:rsidRPr="00682A91">
        <w:rPr>
          <w:rFonts w:ascii="Arial" w:hAnsi="Arial" w:cs="Arial"/>
          <w:sz w:val="22"/>
          <w:szCs w:val="22"/>
        </w:rPr>
        <w:t>Accessed on 12 July 2026</w:t>
      </w:r>
    </w:p>
    <w:p w14:paraId="7E38E361" w14:textId="5C1BB55B" w:rsidR="00356E91" w:rsidRPr="00682A91" w:rsidRDefault="00356E91" w:rsidP="00356E91">
      <w:pPr>
        <w:rPr>
          <w:rFonts w:ascii="Arial" w:hAnsi="Arial" w:cs="Arial"/>
          <w:sz w:val="22"/>
          <w:szCs w:val="22"/>
        </w:rPr>
      </w:pPr>
      <w:r w:rsidRPr="00682A91">
        <w:rPr>
          <w:rFonts w:ascii="Arial" w:hAnsi="Arial" w:cs="Arial"/>
          <w:sz w:val="22"/>
          <w:szCs w:val="22"/>
        </w:rPr>
        <w:t xml:space="preserve">​6. Mandelstam, M. (2022) </w:t>
      </w:r>
      <w:r w:rsidRPr="00FA02C2">
        <w:rPr>
          <w:rFonts w:ascii="Arial" w:hAnsi="Arial" w:cs="Arial"/>
          <w:i/>
          <w:iCs/>
          <w:sz w:val="22"/>
          <w:szCs w:val="22"/>
        </w:rPr>
        <w:t>Safeguarding Adults and the Law</w:t>
      </w:r>
      <w:r w:rsidRPr="00682A91">
        <w:rPr>
          <w:rFonts w:ascii="Arial" w:hAnsi="Arial" w:cs="Arial"/>
          <w:sz w:val="22"/>
          <w:szCs w:val="22"/>
        </w:rPr>
        <w:t xml:space="preserve">. 4th </w:t>
      </w:r>
      <w:proofErr w:type="spellStart"/>
      <w:r w:rsidRPr="00682A91">
        <w:rPr>
          <w:rFonts w:ascii="Arial" w:hAnsi="Arial" w:cs="Arial"/>
          <w:sz w:val="22"/>
          <w:szCs w:val="22"/>
        </w:rPr>
        <w:t>edn</w:t>
      </w:r>
      <w:proofErr w:type="spellEnd"/>
      <w:r w:rsidRPr="00682A91">
        <w:rPr>
          <w:rFonts w:ascii="Arial" w:hAnsi="Arial" w:cs="Arial"/>
          <w:sz w:val="22"/>
          <w:szCs w:val="22"/>
        </w:rPr>
        <w:t>. London: Jessica Kingsley Publishers.</w:t>
      </w:r>
    </w:p>
    <w:p w14:paraId="6224476E" w14:textId="526109F3" w:rsidR="00356E91" w:rsidRPr="00682A91" w:rsidRDefault="00356E91" w:rsidP="00356E91">
      <w:pPr>
        <w:rPr>
          <w:rFonts w:ascii="Arial" w:hAnsi="Arial" w:cs="Arial"/>
          <w:sz w:val="22"/>
          <w:szCs w:val="22"/>
        </w:rPr>
      </w:pPr>
      <w:r w:rsidRPr="00682A91">
        <w:rPr>
          <w:rFonts w:ascii="Arial" w:hAnsi="Arial" w:cs="Arial"/>
          <w:sz w:val="22"/>
          <w:szCs w:val="22"/>
        </w:rPr>
        <w:t xml:space="preserve">​7. NHS England (2024) </w:t>
      </w:r>
      <w:r w:rsidRPr="00FA02C2">
        <w:rPr>
          <w:rFonts w:ascii="Arial" w:hAnsi="Arial" w:cs="Arial"/>
          <w:i/>
          <w:iCs/>
          <w:sz w:val="22"/>
          <w:szCs w:val="22"/>
        </w:rPr>
        <w:t>Dementia: communication and person-centred care.</w:t>
      </w:r>
      <w:r w:rsidR="00575FD7" w:rsidRPr="00682A91">
        <w:rPr>
          <w:rFonts w:ascii="Arial" w:hAnsi="Arial" w:cs="Arial"/>
          <w:sz w:val="22"/>
          <w:szCs w:val="22"/>
        </w:rPr>
        <w:t xml:space="preserve"> Available at: </w:t>
      </w:r>
      <w:r w:rsidRPr="00682A91">
        <w:rPr>
          <w:rFonts w:ascii="Arial" w:hAnsi="Arial" w:cs="Arial"/>
          <w:sz w:val="22"/>
          <w:szCs w:val="22"/>
        </w:rPr>
        <w:t> </w:t>
      </w:r>
      <w:hyperlink r:id="rId13" w:tgtFrame="_blank" w:tooltip="Original URL: https://www.england.nhs.uk/learning-disabilities/care/dementia/. Click or tap if you trust this link." w:history="1">
        <w:r w:rsidRPr="00682A91">
          <w:rPr>
            <w:rStyle w:val="Hyperlink"/>
            <w:rFonts w:ascii="Arial" w:hAnsi="Arial" w:cs="Arial"/>
            <w:sz w:val="22"/>
            <w:szCs w:val="22"/>
          </w:rPr>
          <w:t>https://www.england.nhs.uk/learning-disabilities/care/dementia/</w:t>
        </w:r>
      </w:hyperlink>
      <w:r w:rsidR="00F06718" w:rsidRPr="00682A91">
        <w:rPr>
          <w:rFonts w:ascii="Arial" w:hAnsi="Arial" w:cs="Arial"/>
          <w:sz w:val="22"/>
          <w:szCs w:val="22"/>
        </w:rPr>
        <w:t xml:space="preserve"> </w:t>
      </w:r>
      <w:r w:rsidR="00F06718" w:rsidRPr="00682A91">
        <w:rPr>
          <w:rFonts w:ascii="Arial" w:hAnsi="Arial" w:cs="Arial"/>
          <w:sz w:val="22"/>
          <w:szCs w:val="22"/>
        </w:rPr>
        <w:t>Accessed on 12 July 2026</w:t>
      </w:r>
    </w:p>
    <w:p w14:paraId="1D2C8EE0" w14:textId="53CA6DB5" w:rsidR="00356E91" w:rsidRPr="00682A91" w:rsidRDefault="00356E91" w:rsidP="00356E91">
      <w:pPr>
        <w:rPr>
          <w:rFonts w:ascii="Arial" w:hAnsi="Arial" w:cs="Arial"/>
          <w:sz w:val="22"/>
          <w:szCs w:val="22"/>
        </w:rPr>
      </w:pPr>
      <w:r w:rsidRPr="00682A91">
        <w:rPr>
          <w:rFonts w:ascii="Arial" w:hAnsi="Arial" w:cs="Arial"/>
          <w:sz w:val="22"/>
          <w:szCs w:val="22"/>
        </w:rPr>
        <w:t>​8. Nursing and Midwifery Council (NMC) (2018</w:t>
      </w:r>
      <w:r w:rsidRPr="00AD0B2C">
        <w:rPr>
          <w:rFonts w:ascii="Arial" w:hAnsi="Arial" w:cs="Arial"/>
          <w:i/>
          <w:iCs/>
          <w:sz w:val="22"/>
          <w:szCs w:val="22"/>
        </w:rPr>
        <w:t>) The Code: Professional standards of practice and behaviour</w:t>
      </w:r>
      <w:r w:rsidRPr="00682A91">
        <w:rPr>
          <w:rFonts w:ascii="Arial" w:hAnsi="Arial" w:cs="Arial"/>
          <w:sz w:val="22"/>
          <w:szCs w:val="22"/>
        </w:rPr>
        <w:t>.</w:t>
      </w:r>
      <w:r w:rsidR="00575FD7" w:rsidRPr="00682A91">
        <w:rPr>
          <w:rFonts w:ascii="Arial" w:hAnsi="Arial" w:cs="Arial"/>
          <w:sz w:val="22"/>
          <w:szCs w:val="22"/>
        </w:rPr>
        <w:t xml:space="preserve"> Available at: </w:t>
      </w:r>
      <w:r w:rsidRPr="00682A91">
        <w:rPr>
          <w:rFonts w:ascii="Arial" w:hAnsi="Arial" w:cs="Arial"/>
          <w:sz w:val="22"/>
          <w:szCs w:val="22"/>
        </w:rPr>
        <w:t> </w:t>
      </w:r>
      <w:hyperlink r:id="rId14" w:tgtFrame="_blank" w:tooltip="Original URL: https://www.nmc.org.uk/standards/code/. Click or tap if you trust this link." w:history="1">
        <w:r w:rsidRPr="00682A91">
          <w:rPr>
            <w:rStyle w:val="Hyperlink"/>
            <w:rFonts w:ascii="Arial" w:hAnsi="Arial" w:cs="Arial"/>
            <w:sz w:val="22"/>
            <w:szCs w:val="22"/>
          </w:rPr>
          <w:t>https://www.nmc.org.uk/standards/code/</w:t>
        </w:r>
      </w:hyperlink>
      <w:r w:rsidR="00F06718" w:rsidRPr="00682A91">
        <w:rPr>
          <w:rFonts w:ascii="Arial" w:hAnsi="Arial" w:cs="Arial"/>
          <w:sz w:val="22"/>
          <w:szCs w:val="22"/>
        </w:rPr>
        <w:t xml:space="preserve"> </w:t>
      </w:r>
      <w:r w:rsidR="00F06718" w:rsidRPr="00682A91">
        <w:rPr>
          <w:rFonts w:ascii="Arial" w:hAnsi="Arial" w:cs="Arial"/>
          <w:sz w:val="22"/>
          <w:szCs w:val="22"/>
        </w:rPr>
        <w:t>Accessed on 12 July 2026</w:t>
      </w:r>
    </w:p>
    <w:p w14:paraId="0A9A2C74" w14:textId="68BBA134" w:rsidR="00356E91" w:rsidRPr="00682A91" w:rsidRDefault="00356E91" w:rsidP="00356E91">
      <w:pPr>
        <w:rPr>
          <w:rFonts w:ascii="Arial" w:hAnsi="Arial" w:cs="Arial"/>
          <w:sz w:val="22"/>
          <w:szCs w:val="22"/>
        </w:rPr>
      </w:pPr>
      <w:r w:rsidRPr="00682A91">
        <w:rPr>
          <w:rFonts w:ascii="Arial" w:hAnsi="Arial" w:cs="Arial"/>
          <w:sz w:val="22"/>
          <w:szCs w:val="22"/>
        </w:rPr>
        <w:t xml:space="preserve">​9. Thompson, N., Mathieson, J. and Walker, S. (2021) </w:t>
      </w:r>
      <w:r w:rsidRPr="00AD0B2C">
        <w:rPr>
          <w:rFonts w:ascii="Arial" w:hAnsi="Arial" w:cs="Arial"/>
          <w:i/>
          <w:iCs/>
          <w:sz w:val="22"/>
          <w:szCs w:val="22"/>
        </w:rPr>
        <w:t>Communication in Health and Social Care.</w:t>
      </w:r>
      <w:r w:rsidRPr="00682A91">
        <w:rPr>
          <w:rFonts w:ascii="Arial" w:hAnsi="Arial" w:cs="Arial"/>
          <w:sz w:val="22"/>
          <w:szCs w:val="22"/>
        </w:rPr>
        <w:t xml:space="preserve"> 3rd </w:t>
      </w:r>
      <w:proofErr w:type="spellStart"/>
      <w:r w:rsidRPr="00682A91">
        <w:rPr>
          <w:rFonts w:ascii="Arial" w:hAnsi="Arial" w:cs="Arial"/>
          <w:sz w:val="22"/>
          <w:szCs w:val="22"/>
        </w:rPr>
        <w:t>edn</w:t>
      </w:r>
      <w:proofErr w:type="spellEnd"/>
      <w:r w:rsidRPr="00682A91">
        <w:rPr>
          <w:rFonts w:ascii="Arial" w:hAnsi="Arial" w:cs="Arial"/>
          <w:sz w:val="22"/>
          <w:szCs w:val="22"/>
        </w:rPr>
        <w:t>. London: Palgrave Macmillan.</w:t>
      </w:r>
    </w:p>
    <w:p w14:paraId="642EDDC9" w14:textId="1C6506A7" w:rsidR="00356E91" w:rsidRPr="00682A91" w:rsidRDefault="00356E91" w:rsidP="00356E91">
      <w:pPr>
        <w:rPr>
          <w:rFonts w:ascii="Arial" w:hAnsi="Arial" w:cs="Arial"/>
          <w:sz w:val="22"/>
          <w:szCs w:val="22"/>
        </w:rPr>
      </w:pPr>
      <w:r w:rsidRPr="00682A91">
        <w:rPr>
          <w:rFonts w:ascii="Arial" w:hAnsi="Arial" w:cs="Arial"/>
          <w:sz w:val="22"/>
          <w:szCs w:val="22"/>
        </w:rPr>
        <w:t>​10. Wenger, E., et al. (2020</w:t>
      </w:r>
      <w:r w:rsidRPr="00AD0B2C">
        <w:rPr>
          <w:rFonts w:ascii="Arial" w:hAnsi="Arial" w:cs="Arial"/>
          <w:i/>
          <w:iCs/>
          <w:sz w:val="22"/>
          <w:szCs w:val="22"/>
        </w:rPr>
        <w:t>) Collaborative Working in Health and Social Care</w:t>
      </w:r>
      <w:r w:rsidRPr="00682A91">
        <w:rPr>
          <w:rFonts w:ascii="Arial" w:hAnsi="Arial" w:cs="Arial"/>
          <w:sz w:val="22"/>
          <w:szCs w:val="22"/>
        </w:rPr>
        <w:t xml:space="preserve">. 2nd </w:t>
      </w:r>
      <w:proofErr w:type="spellStart"/>
      <w:r w:rsidRPr="00682A91">
        <w:rPr>
          <w:rFonts w:ascii="Arial" w:hAnsi="Arial" w:cs="Arial"/>
          <w:sz w:val="22"/>
          <w:szCs w:val="22"/>
        </w:rPr>
        <w:t>edn</w:t>
      </w:r>
      <w:proofErr w:type="spellEnd"/>
      <w:r w:rsidRPr="00682A91">
        <w:rPr>
          <w:rFonts w:ascii="Arial" w:hAnsi="Arial" w:cs="Arial"/>
          <w:sz w:val="22"/>
          <w:szCs w:val="22"/>
        </w:rPr>
        <w:t>. Oxford: Oxford University Press.</w:t>
      </w:r>
    </w:p>
    <w:p w14:paraId="0405BA67" w14:textId="77777777" w:rsidR="00C77762" w:rsidRPr="00356E91" w:rsidRDefault="00C77762"/>
    <w:p w14:paraId="0119206B" w14:textId="77777777" w:rsidR="00C77762" w:rsidRDefault="00C77762"/>
    <w:sectPr w:rsidR="00C777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EAA65" w14:textId="77777777" w:rsidR="00D67C55" w:rsidRDefault="00D67C55" w:rsidP="005B4E92">
      <w:pPr>
        <w:spacing w:after="0" w:line="240" w:lineRule="auto"/>
      </w:pPr>
      <w:r>
        <w:separator/>
      </w:r>
    </w:p>
  </w:endnote>
  <w:endnote w:type="continuationSeparator" w:id="0">
    <w:p w14:paraId="7708616D" w14:textId="77777777" w:rsidR="00D67C55" w:rsidRDefault="00D67C55" w:rsidP="005B4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48C6F" w14:textId="77777777" w:rsidR="00D67C55" w:rsidRDefault="00D67C55" w:rsidP="005B4E92">
      <w:pPr>
        <w:spacing w:after="0" w:line="240" w:lineRule="auto"/>
      </w:pPr>
      <w:r>
        <w:separator/>
      </w:r>
    </w:p>
  </w:footnote>
  <w:footnote w:type="continuationSeparator" w:id="0">
    <w:p w14:paraId="46F2CE5A" w14:textId="77777777" w:rsidR="00D67C55" w:rsidRDefault="00D67C55" w:rsidP="005B4E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963"/>
    <w:rsid w:val="000952A6"/>
    <w:rsid w:val="00095963"/>
    <w:rsid w:val="00295597"/>
    <w:rsid w:val="00356E91"/>
    <w:rsid w:val="00575FD7"/>
    <w:rsid w:val="005B4E92"/>
    <w:rsid w:val="005E1B79"/>
    <w:rsid w:val="00682A91"/>
    <w:rsid w:val="00731059"/>
    <w:rsid w:val="007F1B83"/>
    <w:rsid w:val="00802653"/>
    <w:rsid w:val="008175AE"/>
    <w:rsid w:val="00885D9E"/>
    <w:rsid w:val="00976C02"/>
    <w:rsid w:val="009C607C"/>
    <w:rsid w:val="00A96238"/>
    <w:rsid w:val="00AD0B2C"/>
    <w:rsid w:val="00BD33DF"/>
    <w:rsid w:val="00C70B96"/>
    <w:rsid w:val="00C77762"/>
    <w:rsid w:val="00D04997"/>
    <w:rsid w:val="00D67C55"/>
    <w:rsid w:val="00EC229D"/>
    <w:rsid w:val="00F06718"/>
    <w:rsid w:val="00FA0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3DE0D"/>
  <w15:chartTrackingRefBased/>
  <w15:docId w15:val="{219DE9E7-EF23-45C6-9BD4-A044C26CE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9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59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59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59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9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9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9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9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9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9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59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59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59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9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9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9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9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963"/>
    <w:rPr>
      <w:rFonts w:eastAsiaTheme="majorEastAsia" w:cstheme="majorBidi"/>
      <w:color w:val="272727" w:themeColor="text1" w:themeTint="D8"/>
    </w:rPr>
  </w:style>
  <w:style w:type="paragraph" w:styleId="Title">
    <w:name w:val="Title"/>
    <w:basedOn w:val="Normal"/>
    <w:next w:val="Normal"/>
    <w:link w:val="TitleChar"/>
    <w:uiPriority w:val="10"/>
    <w:qFormat/>
    <w:rsid w:val="000959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9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9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9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963"/>
    <w:pPr>
      <w:spacing w:before="160"/>
      <w:jc w:val="center"/>
    </w:pPr>
    <w:rPr>
      <w:i/>
      <w:iCs/>
      <w:color w:val="404040" w:themeColor="text1" w:themeTint="BF"/>
    </w:rPr>
  </w:style>
  <w:style w:type="character" w:customStyle="1" w:styleId="QuoteChar">
    <w:name w:val="Quote Char"/>
    <w:basedOn w:val="DefaultParagraphFont"/>
    <w:link w:val="Quote"/>
    <w:uiPriority w:val="29"/>
    <w:rsid w:val="00095963"/>
    <w:rPr>
      <w:i/>
      <w:iCs/>
      <w:color w:val="404040" w:themeColor="text1" w:themeTint="BF"/>
    </w:rPr>
  </w:style>
  <w:style w:type="paragraph" w:styleId="ListParagraph">
    <w:name w:val="List Paragraph"/>
    <w:basedOn w:val="Normal"/>
    <w:uiPriority w:val="34"/>
    <w:qFormat/>
    <w:rsid w:val="00095963"/>
    <w:pPr>
      <w:ind w:left="720"/>
      <w:contextualSpacing/>
    </w:pPr>
  </w:style>
  <w:style w:type="character" w:styleId="IntenseEmphasis">
    <w:name w:val="Intense Emphasis"/>
    <w:basedOn w:val="DefaultParagraphFont"/>
    <w:uiPriority w:val="21"/>
    <w:qFormat/>
    <w:rsid w:val="00095963"/>
    <w:rPr>
      <w:i/>
      <w:iCs/>
      <w:color w:val="0F4761" w:themeColor="accent1" w:themeShade="BF"/>
    </w:rPr>
  </w:style>
  <w:style w:type="paragraph" w:styleId="IntenseQuote">
    <w:name w:val="Intense Quote"/>
    <w:basedOn w:val="Normal"/>
    <w:next w:val="Normal"/>
    <w:link w:val="IntenseQuoteChar"/>
    <w:uiPriority w:val="30"/>
    <w:qFormat/>
    <w:rsid w:val="000959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963"/>
    <w:rPr>
      <w:i/>
      <w:iCs/>
      <w:color w:val="0F4761" w:themeColor="accent1" w:themeShade="BF"/>
    </w:rPr>
  </w:style>
  <w:style w:type="character" w:styleId="IntenseReference">
    <w:name w:val="Intense Reference"/>
    <w:basedOn w:val="DefaultParagraphFont"/>
    <w:uiPriority w:val="32"/>
    <w:qFormat/>
    <w:rsid w:val="00095963"/>
    <w:rPr>
      <w:b/>
      <w:bCs/>
      <w:smallCaps/>
      <w:color w:val="0F4761" w:themeColor="accent1" w:themeShade="BF"/>
      <w:spacing w:val="5"/>
    </w:rPr>
  </w:style>
  <w:style w:type="paragraph" w:styleId="Header">
    <w:name w:val="header"/>
    <w:basedOn w:val="Normal"/>
    <w:link w:val="HeaderChar"/>
    <w:uiPriority w:val="99"/>
    <w:unhideWhenUsed/>
    <w:rsid w:val="005B4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E92"/>
  </w:style>
  <w:style w:type="paragraph" w:styleId="Footer">
    <w:name w:val="footer"/>
    <w:basedOn w:val="Normal"/>
    <w:link w:val="FooterChar"/>
    <w:uiPriority w:val="99"/>
    <w:unhideWhenUsed/>
    <w:rsid w:val="005B4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E92"/>
  </w:style>
  <w:style w:type="character" w:styleId="Hyperlink">
    <w:name w:val="Hyperlink"/>
    <w:basedOn w:val="DefaultParagraphFont"/>
    <w:uiPriority w:val="99"/>
    <w:unhideWhenUsed/>
    <w:rsid w:val="00356E91"/>
    <w:rPr>
      <w:color w:val="467886" w:themeColor="hyperlink"/>
      <w:u w:val="single"/>
    </w:rPr>
  </w:style>
  <w:style w:type="character" w:styleId="UnresolvedMention">
    <w:name w:val="Unresolved Mention"/>
    <w:basedOn w:val="DefaultParagraphFont"/>
    <w:uiPriority w:val="99"/>
    <w:semiHidden/>
    <w:unhideWhenUsed/>
    <w:rsid w:val="00356E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ur01.safelinks.protection.outlook.com/?url=https%3A%2F%2Fwww.england.nhs.uk%2Flearning-disabilities%2Fcare%2Fdementia%2F&amp;data=05%7C02%7C2519891%40student.uwtsd.ac.uk%7C4609ca91bd0c4c7ed80d08dee01ae1cd%7C4e0f11f9046e45059cb8db2152311e21%7C0%7C0%7C639194603520073319%7CUnknown%7CTWFpbGZsb3d8eyJFbXB0eU1hcGkiOnRydWUsIlYiOiIwLjAuMDAwMCIsIlAiOiJXaW4zMiIsIkFOIjoiTWFpbCIsIldUIjoyfQ%3D%3D%7C0%7C%7C%7C&amp;sdata=bZHH1Z0%2B0vs%2BmgsAue7os%2FWYCm%2BlEPugledd08yOKuc%3D&amp;reserved=0"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eur01.safelinks.protection.outlook.com/?url=https%3A%2F%2Fwww.legislation.gov.uk%2Fukpga%2F2010%2F15%2Fcontents%2Fenacted&amp;data=05%7C02%7C2519891%40student.uwtsd.ac.uk%7C4609ca91bd0c4c7ed80d08dee01ae1cd%7C4e0f11f9046e45059cb8db2152311e21%7C0%7C0%7C639194603520063181%7CUnknown%7CTWFpbGZsb3d8eyJFbXB0eU1hcGkiOnRydWUsIlYiOiIwLjAuMDAwMCIsIlAiOiJXaW4zMiIsIkFOIjoiTWFpbCIsIldUIjoyfQ%3D%3D%7C0%7C%7C%7C&amp;sdata=ogsmWeOgGtCWaHQXM%2F0hAWZeO76LK0FQozvYPOQE7H4%3D&amp;reserved=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01.safelinks.protection.outlook.com/?url=https%3A%2F%2Fwww.gov.uk%2Fgovernment%2Fpublications%2Fworking-together-to-safeguard-adults&amp;data=05%7C02%7C2519891%40student.uwtsd.ac.uk%7C4609ca91bd0c4c7ed80d08dee01ae1cd%7C4e0f11f9046e45059cb8db2152311e21%7C0%7C0%7C639194603520052660%7CUnknown%7CTWFpbGZsb3d8eyJFbXB0eU1hcGkiOnRydWUsIlYiOiIwLjAuMDAwMCIsIlAiOiJXaW4zMiIsIkFOIjoiTWFpbCIsIldUIjoyfQ%3D%3D%7C0%7C%7C%7C&amp;sdata=3S%2F2AmV%2FRE%2FYGnGvUVF%2FxqcFYc4b96pW6X1byawoMWA%3D&amp;reserved=0"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eur01.safelinks.protection.outlook.com/?url=https%3A%2F%2Fwww.legislation.gov.uk%2Fukpga%2F2018%2F12%2Fcontents%2Fenacted&amp;data=05%7C02%7C2519891%40student.uwtsd.ac.uk%7C4609ca91bd0c4c7ed80d08dee01ae1cd%7C4e0f11f9046e45059cb8db2152311e21%7C0%7C0%7C639194603520042579%7CUnknown%7CTWFpbGZsb3d8eyJFbXB0eU1hcGkiOnRydWUsIlYiOiIwLjAuMDAwMCIsIlAiOiJXaW4zMiIsIkFOIjoiTWFpbCIsIldUIjoyfQ%3D%3D%7C0%7C%7C%7C&amp;sdata=h0Fa1dCjonkMsCPY7LRki%2BsuzBt%2BU3ygFo1M0b2mC3k%3D&amp;reserved=0" TargetMode="External"/><Relationship Id="rId4" Type="http://schemas.openxmlformats.org/officeDocument/2006/relationships/styles" Target="styles.xml"/><Relationship Id="rId9" Type="http://schemas.openxmlformats.org/officeDocument/2006/relationships/hyperlink" Target="https://eur01.safelinks.protection.outlook.com/?url=https%3A%2F%2Fwww.cqc.org.uk%2Fguidance-providers%2Finformation-governance%2Frecord-keeping-and-information-governance&amp;data=05%7C02%7C2519891%40student.uwtsd.ac.uk%7C4609ca91bd0c4c7ed80d08dee01ae1cd%7C4e0f11f9046e45059cb8db2152311e21%7C0%7C0%7C639194603520026867%7CUnknown%7CTWFpbGZsb3d8eyJFbXB0eU1hcGkiOnRydWUsIlYiOiIwLjAuMDAwMCIsIlAiOiJXaW4zMiIsIkFOIjoiTWFpbCIsIldUIjoyfQ%3D%3D%7C0%7C%7C%7C&amp;sdata=W3XIPZwnYtmtsNsn9ppviD3fw3GefgBrWOary6srskQ%3D&amp;reserved=0" TargetMode="External"/><Relationship Id="rId14" Type="http://schemas.openxmlformats.org/officeDocument/2006/relationships/hyperlink" Target="https://eur01.safelinks.protection.outlook.com/?url=https%3A%2F%2Fwww.nmc.org.uk%2Fstandards%2Fcode%2F&amp;data=05%7C02%7C2519891%40student.uwtsd.ac.uk%7C4609ca91bd0c4c7ed80d08dee01ae1cd%7C4e0f11f9046e45059cb8db2152311e21%7C0%7C0%7C639194603520083351%7CUnknown%7CTWFpbGZsb3d8eyJFbXB0eU1hcGkiOnRydWUsIlYiOiIwLjAuMDAwMCIsIlAiOiJXaW4zMiIsIkFOIjoiTWFpbCIsIldUIjoyfQ%3D%3D%7C0%7C%7C%7C&amp;sdata=Hu1U89KOlgC8NNXuyPZisCn6n5nYVfcxcc3fyucSJ3s%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902135f02ad948cfd5f41c42cd09c14">
  <xsd:schema xmlns:xsd="http://www.w3.org/2001/XMLSchema" xmlns:xs="http://www.w3.org/2001/XMLSchema" xmlns:p="http://schemas.microsoft.com/office/2006/metadata/properties" xmlns:ns3="901b7179-a49d-4669-ab88-101a0e80079b" targetNamespace="http://schemas.microsoft.com/office/2006/metadata/properties" ma:root="true" ma:fieldsID="507b7c2e20725aa1d24ba083b4cd9605"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975C816-E405-4422-A6F5-8DAE2D5114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405CCA-8969-482C-9AD3-5AD48F4D3CEE}">
  <ds:schemaRefs>
    <ds:schemaRef ds:uri="http://schemas.microsoft.com/sharepoint/v3/contenttype/forms"/>
  </ds:schemaRefs>
</ds:datastoreItem>
</file>

<file path=customXml/itemProps3.xml><?xml version="1.0" encoding="utf-8"?>
<ds:datastoreItem xmlns:ds="http://schemas.openxmlformats.org/officeDocument/2006/customXml" ds:itemID="{B7950D23-9175-48EA-BE95-F41C3F39B575}">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2064</Words>
  <Characters>13231</Characters>
  <Application>Microsoft Office Word</Application>
  <DocSecurity>0</DocSecurity>
  <Lines>213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Joselynn Toon (2519891)</dc:creator>
  <cp:keywords/>
  <dc:description/>
  <cp:lastModifiedBy>Joselynn Toon (2519891)</cp:lastModifiedBy>
  <cp:revision>2</cp:revision>
  <dcterms:created xsi:type="dcterms:W3CDTF">2026-07-21T12:38:00Z</dcterms:created>
  <dcterms:modified xsi:type="dcterms:W3CDTF">2026-07-21T12:38:00Z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