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51F38" w14:textId="77777777" w:rsidR="009D3247" w:rsidRDefault="009D3247" w:rsidP="009D3247">
      <w:pPr>
        <w:jc w:val="center"/>
      </w:pPr>
      <w:r>
        <w:rPr>
          <w:rFonts w:ascii="Times New Roman" w:hAnsi="Times New Roman"/>
          <w:noProof/>
          <w:sz w:val="32"/>
          <w:szCs w:val="32"/>
        </w:rPr>
        <w:drawing>
          <wp:inline distT="0" distB="0" distL="0" distR="0" wp14:anchorId="77FCFA2E" wp14:editId="3F16A109">
            <wp:extent cx="3876675" cy="1495425"/>
            <wp:effectExtent l="0" t="0" r="0" b="0"/>
            <wp:docPr id="2" name="Picture 2"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nt, symbol,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76675" cy="1495425"/>
                    </a:xfrm>
                    <a:prstGeom prst="rect">
                      <a:avLst/>
                    </a:prstGeom>
                  </pic:spPr>
                </pic:pic>
              </a:graphicData>
            </a:graphic>
          </wp:inline>
        </w:drawing>
      </w:r>
    </w:p>
    <w:p w14:paraId="275B74BF" w14:textId="77777777" w:rsidR="009D3247" w:rsidRDefault="009D3247" w:rsidP="009D3247">
      <w:pPr>
        <w:jc w:val="center"/>
        <w:rPr>
          <w:b/>
          <w:sz w:val="32"/>
        </w:rPr>
      </w:pPr>
      <w:r>
        <w:rPr>
          <w:b/>
          <w:sz w:val="32"/>
        </w:rPr>
        <w:t>MASTER OF BUSINESS ADMINISTRATION</w:t>
      </w:r>
    </w:p>
    <w:p w14:paraId="7A9A8F36" w14:textId="77777777" w:rsidR="009D3247" w:rsidRDefault="009D3247" w:rsidP="009D3247">
      <w:pPr>
        <w:jc w:val="center"/>
        <w:rPr>
          <w:b/>
          <w:sz w:val="32"/>
        </w:rPr>
      </w:pPr>
    </w:p>
    <w:p w14:paraId="167503EE" w14:textId="77777777" w:rsidR="009D3247" w:rsidRDefault="009D3247" w:rsidP="009D3247">
      <w:pPr>
        <w:jc w:val="center"/>
        <w:rPr>
          <w:b/>
          <w:sz w:val="32"/>
        </w:rPr>
      </w:pPr>
      <w:r>
        <w:rPr>
          <w:b/>
          <w:sz w:val="32"/>
        </w:rPr>
        <w:t>HUMAN RESOURCE MANAGEMENT</w:t>
      </w:r>
    </w:p>
    <w:p w14:paraId="222477F0" w14:textId="77777777" w:rsidR="009D3247" w:rsidRDefault="009D3247" w:rsidP="009D3247">
      <w:pPr>
        <w:jc w:val="center"/>
        <w:rPr>
          <w:b/>
          <w:sz w:val="32"/>
        </w:rPr>
      </w:pPr>
      <w:r>
        <w:rPr>
          <w:b/>
          <w:sz w:val="32"/>
        </w:rPr>
        <w:t>MODULE CODE: LCMB7000</w:t>
      </w:r>
    </w:p>
    <w:p w14:paraId="6C19E7AF" w14:textId="77777777" w:rsidR="009D3247" w:rsidRDefault="009D3247" w:rsidP="009D3247">
      <w:pPr>
        <w:jc w:val="center"/>
        <w:rPr>
          <w:b/>
          <w:sz w:val="32"/>
        </w:rPr>
      </w:pPr>
      <w:r>
        <w:rPr>
          <w:b/>
          <w:sz w:val="32"/>
        </w:rPr>
        <w:t>ASSIGNMENT TITLE: INDIVIDUAL REPORT – CW1</w:t>
      </w:r>
    </w:p>
    <w:p w14:paraId="38DA18F0" w14:textId="77777777" w:rsidR="009D3247" w:rsidRDefault="009D3247" w:rsidP="009D3247">
      <w:pPr>
        <w:jc w:val="center"/>
      </w:pPr>
    </w:p>
    <w:p w14:paraId="21FB8C7A" w14:textId="77777777" w:rsidR="009D3247" w:rsidRDefault="009D3247" w:rsidP="009D3247">
      <w:pPr>
        <w:pStyle w:val="NormalWeb"/>
        <w:spacing w:before="200" w:beforeAutospacing="0" w:after="200" w:afterAutospacing="0" w:line="360" w:lineRule="auto"/>
        <w:jc w:val="center"/>
        <w:rPr>
          <w:b/>
          <w:sz w:val="32"/>
          <w:szCs w:val="32"/>
          <w:lang w:val="en-GB"/>
        </w:rPr>
      </w:pPr>
      <w:r>
        <w:rPr>
          <w:b/>
          <w:color w:val="000000"/>
          <w:sz w:val="32"/>
          <w:szCs w:val="32"/>
          <w:lang w:val="en-GB"/>
        </w:rPr>
        <w:t>Student ID:2243082</w:t>
      </w:r>
    </w:p>
    <w:p w14:paraId="4A48DD44" w14:textId="77777777" w:rsidR="009D3247" w:rsidRDefault="009D3247" w:rsidP="009D3247">
      <w:pPr>
        <w:pStyle w:val="NormalWeb"/>
        <w:spacing w:before="200" w:beforeAutospacing="0" w:after="200" w:afterAutospacing="0" w:line="360" w:lineRule="auto"/>
        <w:jc w:val="center"/>
        <w:rPr>
          <w:b/>
          <w:sz w:val="32"/>
          <w:szCs w:val="32"/>
          <w:lang w:val="en-GB"/>
        </w:rPr>
      </w:pPr>
      <w:r>
        <w:rPr>
          <w:b/>
          <w:sz w:val="32"/>
          <w:szCs w:val="32"/>
          <w:lang w:val="en-GB"/>
        </w:rPr>
        <w:t>Tufil Ahmed Mubinmiya Shaikh</w:t>
      </w:r>
    </w:p>
    <w:p w14:paraId="685D5557" w14:textId="77777777" w:rsidR="009D3247" w:rsidRDefault="009D3247" w:rsidP="009D3247">
      <w:pPr>
        <w:pStyle w:val="NormalWeb"/>
        <w:spacing w:before="200" w:beforeAutospacing="0" w:after="200" w:afterAutospacing="0" w:line="360" w:lineRule="auto"/>
        <w:jc w:val="center"/>
        <w:rPr>
          <w:lang w:val="en-GB"/>
        </w:rPr>
      </w:pPr>
    </w:p>
    <w:p w14:paraId="5F9FCA10" w14:textId="77777777" w:rsidR="009D3247" w:rsidRDefault="009D3247" w:rsidP="009D3247">
      <w:pPr>
        <w:pStyle w:val="NormalWeb"/>
        <w:spacing w:before="200" w:beforeAutospacing="0" w:after="200" w:afterAutospacing="0" w:line="360" w:lineRule="auto"/>
        <w:jc w:val="center"/>
        <w:rPr>
          <w:b/>
          <w:color w:val="000000"/>
          <w:lang w:val="en-GB"/>
        </w:rPr>
      </w:pPr>
      <w:r>
        <w:rPr>
          <w:b/>
          <w:color w:val="000000"/>
          <w:lang w:val="en-GB"/>
        </w:rPr>
        <w:t>SUBMITTED TO:</w:t>
      </w:r>
    </w:p>
    <w:p w14:paraId="1017B164" w14:textId="77777777" w:rsidR="009D3247" w:rsidRDefault="009D3247" w:rsidP="009D3247">
      <w:pPr>
        <w:pStyle w:val="NormalWeb"/>
        <w:spacing w:before="200" w:beforeAutospacing="0" w:after="200" w:afterAutospacing="0" w:line="360" w:lineRule="auto"/>
        <w:jc w:val="center"/>
        <w:rPr>
          <w:b/>
          <w:lang w:val="en-GB"/>
        </w:rPr>
      </w:pPr>
      <w:r>
        <w:rPr>
          <w:b/>
          <w:lang w:val="en-GB"/>
        </w:rPr>
        <w:t>PROF D G PEPPLE</w:t>
      </w:r>
    </w:p>
    <w:p w14:paraId="6D1D02EB" w14:textId="10E03B31" w:rsidR="007F1ADB" w:rsidRPr="00882555" w:rsidRDefault="001224F6" w:rsidP="00882555">
      <w:pPr>
        <w:suppressAutoHyphens w:val="0"/>
        <w:spacing w:line="256" w:lineRule="auto"/>
        <w:rPr>
          <w:rFonts w:ascii="Arial" w:hAnsi="Arial" w:cs="Arial"/>
          <w:b/>
          <w:bCs/>
          <w:sz w:val="28"/>
          <w:szCs w:val="28"/>
          <w:u w:val="single"/>
        </w:rPr>
      </w:pPr>
      <w:r>
        <w:rPr>
          <w:rFonts w:ascii="Arial" w:hAnsi="Arial" w:cs="Arial"/>
          <w:b/>
          <w:bCs/>
          <w:sz w:val="28"/>
          <w:szCs w:val="28"/>
          <w:u w:val="single"/>
        </w:rPr>
        <w:br w:type="page"/>
      </w:r>
    </w:p>
    <w:sdt>
      <w:sdtPr>
        <w:id w:val="-1743553279"/>
        <w:docPartObj>
          <w:docPartGallery w:val="Table of Contents"/>
          <w:docPartUnique/>
        </w:docPartObj>
      </w:sdtPr>
      <w:sdtEndPr>
        <w:rPr>
          <w:rFonts w:ascii="Calibri" w:eastAsia="Times New Roman" w:hAnsi="Calibri" w:cs="Times New Roman"/>
          <w:b/>
          <w:bCs/>
          <w:noProof/>
          <w:color w:val="auto"/>
          <w:sz w:val="22"/>
          <w:szCs w:val="22"/>
          <w:lang w:val="en-GB" w:eastAsia="zh-CN"/>
        </w:rPr>
      </w:sdtEndPr>
      <w:sdtContent>
        <w:p w14:paraId="7B46D8A0" w14:textId="3545A651" w:rsidR="00882555" w:rsidRDefault="00882555">
          <w:pPr>
            <w:pStyle w:val="TOCHeading"/>
          </w:pPr>
          <w:r>
            <w:t>Contents</w:t>
          </w:r>
        </w:p>
        <w:p w14:paraId="348DB391" w14:textId="3A6F2195" w:rsidR="00882555" w:rsidRPr="00AE2439" w:rsidRDefault="00882555" w:rsidP="00882555">
          <w:pPr>
            <w:suppressAutoHyphens w:val="0"/>
            <w:spacing w:line="256" w:lineRule="auto"/>
            <w:rPr>
              <w:rFonts w:ascii="Arial" w:hAnsi="Arial" w:cs="Arial"/>
            </w:rPr>
          </w:pPr>
          <w:r w:rsidRPr="00AE2439">
            <w:rPr>
              <w:rFonts w:ascii="Arial" w:hAnsi="Arial" w:cs="Arial"/>
            </w:rPr>
            <w:t>Introduction</w:t>
          </w:r>
          <w:r>
            <w:rPr>
              <w:rFonts w:ascii="Arial" w:hAnsi="Arial" w:cs="Arial"/>
            </w:rPr>
            <w:t>………………………………………………………………………………………3</w:t>
          </w:r>
        </w:p>
        <w:p w14:paraId="3B2E88EF" w14:textId="1FCFC6AE" w:rsidR="00882555" w:rsidRPr="00AE2439" w:rsidRDefault="00882555" w:rsidP="00882555">
          <w:pPr>
            <w:spacing w:before="200" w:after="200" w:line="276" w:lineRule="auto"/>
            <w:jc w:val="both"/>
            <w:rPr>
              <w:rFonts w:ascii="Arial" w:hAnsi="Arial" w:cs="Arial"/>
            </w:rPr>
          </w:pPr>
          <w:r w:rsidRPr="00AE2439">
            <w:rPr>
              <w:rFonts w:ascii="Arial" w:hAnsi="Arial" w:cs="Arial"/>
            </w:rPr>
            <w:t>Difference between HR in the private sector from HR in the public sector</w:t>
          </w:r>
          <w:r>
            <w:rPr>
              <w:rFonts w:ascii="Arial" w:hAnsi="Arial" w:cs="Arial"/>
            </w:rPr>
            <w:t>……………….3</w:t>
          </w:r>
        </w:p>
        <w:p w14:paraId="034808B4" w14:textId="78B19396" w:rsidR="00882555" w:rsidRPr="00AE2439" w:rsidRDefault="00882555" w:rsidP="00882555">
          <w:pPr>
            <w:spacing w:before="200" w:after="200" w:line="276" w:lineRule="auto"/>
            <w:jc w:val="both"/>
            <w:rPr>
              <w:rFonts w:ascii="Arial" w:hAnsi="Arial" w:cs="Arial"/>
            </w:rPr>
          </w:pPr>
          <w:r w:rsidRPr="00AE2439">
            <w:rPr>
              <w:rFonts w:ascii="Arial" w:hAnsi="Arial" w:cs="Arial"/>
            </w:rPr>
            <w:t>How does the sector determine the effectiveness of HR strategy</w:t>
          </w:r>
          <w:r>
            <w:rPr>
              <w:rFonts w:ascii="Arial" w:hAnsi="Arial" w:cs="Arial"/>
            </w:rPr>
            <w:t>…………………………4</w:t>
          </w:r>
        </w:p>
        <w:p w14:paraId="7D8286A0" w14:textId="392B1915" w:rsidR="00882555" w:rsidRPr="00AE2439" w:rsidRDefault="00882555" w:rsidP="00882555">
          <w:pPr>
            <w:jc w:val="both"/>
            <w:rPr>
              <w:rFonts w:ascii="Arial" w:hAnsi="Arial" w:cs="Arial"/>
            </w:rPr>
          </w:pPr>
          <w:r w:rsidRPr="00AE2439">
            <w:rPr>
              <w:rFonts w:ascii="Arial" w:hAnsi="Arial" w:cs="Arial"/>
            </w:rPr>
            <w:t>How can HR develop employees to achieve strategy goals</w:t>
          </w:r>
          <w:r>
            <w:rPr>
              <w:rFonts w:ascii="Arial" w:hAnsi="Arial" w:cs="Arial"/>
            </w:rPr>
            <w:t>………………………………...5</w:t>
          </w:r>
        </w:p>
        <w:p w14:paraId="1373B2E6" w14:textId="386FEEDB" w:rsidR="00882555" w:rsidRPr="00AE2439" w:rsidRDefault="00882555" w:rsidP="00882555">
          <w:pPr>
            <w:spacing w:before="200" w:after="200" w:line="276" w:lineRule="auto"/>
            <w:jc w:val="both"/>
            <w:rPr>
              <w:rFonts w:ascii="Arial" w:hAnsi="Arial" w:cs="Arial"/>
            </w:rPr>
          </w:pPr>
          <w:r w:rsidRPr="00AE2439">
            <w:rPr>
              <w:rFonts w:ascii="Arial" w:hAnsi="Arial" w:cs="Arial"/>
            </w:rPr>
            <w:t>Role of HR in developing employees to achieve strategic goals</w:t>
          </w:r>
          <w:r>
            <w:rPr>
              <w:rFonts w:ascii="Arial" w:hAnsi="Arial" w:cs="Arial"/>
            </w:rPr>
            <w:t>…………………………...7</w:t>
          </w:r>
        </w:p>
        <w:p w14:paraId="58A2D507" w14:textId="7D0F1BE7" w:rsidR="00882555" w:rsidRPr="00AE2439" w:rsidRDefault="00882555" w:rsidP="00882555">
          <w:pPr>
            <w:jc w:val="both"/>
            <w:rPr>
              <w:rFonts w:ascii="Arial" w:hAnsi="Arial" w:cs="Arial"/>
            </w:rPr>
          </w:pPr>
          <w:r w:rsidRPr="00AE2439">
            <w:rPr>
              <w:rFonts w:ascii="Arial" w:hAnsi="Arial" w:cs="Arial"/>
            </w:rPr>
            <w:t>Conclusion</w:t>
          </w:r>
          <w:r>
            <w:rPr>
              <w:rFonts w:ascii="Arial" w:hAnsi="Arial" w:cs="Arial"/>
            </w:rPr>
            <w:t>………………………………………………………………………………………..8</w:t>
          </w:r>
        </w:p>
        <w:p w14:paraId="67F162F7" w14:textId="77907CC2" w:rsidR="00882555" w:rsidRPr="00882555" w:rsidRDefault="00882555" w:rsidP="00882555">
          <w:pPr>
            <w:jc w:val="both"/>
            <w:rPr>
              <w:rFonts w:ascii="Arial" w:hAnsi="Arial" w:cs="Arial"/>
            </w:rPr>
          </w:pPr>
          <w:r w:rsidRPr="00AE2439">
            <w:rPr>
              <w:rFonts w:ascii="Arial" w:hAnsi="Arial" w:cs="Arial"/>
            </w:rPr>
            <w:t>Reference</w:t>
          </w:r>
          <w:r>
            <w:rPr>
              <w:rFonts w:ascii="Arial" w:hAnsi="Arial" w:cs="Arial"/>
            </w:rPr>
            <w:t>…………………………………………………………………………………………8</w:t>
          </w:r>
        </w:p>
      </w:sdtContent>
    </w:sdt>
    <w:p w14:paraId="7C34CCAD" w14:textId="77777777" w:rsidR="007F1ADB" w:rsidRDefault="007F1ADB">
      <w:pPr>
        <w:suppressAutoHyphens w:val="0"/>
        <w:spacing w:line="256" w:lineRule="auto"/>
        <w:rPr>
          <w:rFonts w:ascii="Arial" w:hAnsi="Arial" w:cs="Arial"/>
        </w:rPr>
      </w:pPr>
    </w:p>
    <w:p w14:paraId="3A347A82" w14:textId="77777777" w:rsidR="00AE2439" w:rsidRDefault="00AE2439">
      <w:pPr>
        <w:suppressAutoHyphens w:val="0"/>
        <w:spacing w:line="256" w:lineRule="auto"/>
        <w:rPr>
          <w:rFonts w:ascii="Arial" w:hAnsi="Arial" w:cs="Arial"/>
        </w:rPr>
      </w:pPr>
      <w:r>
        <w:rPr>
          <w:rFonts w:ascii="Arial" w:hAnsi="Arial" w:cs="Arial"/>
        </w:rPr>
        <w:br w:type="page"/>
      </w:r>
    </w:p>
    <w:p w14:paraId="53EA4FB5" w14:textId="1E73E41E" w:rsidR="00AE2439" w:rsidRDefault="00570558" w:rsidP="002109D5">
      <w:pPr>
        <w:jc w:val="both"/>
        <w:rPr>
          <w:rFonts w:ascii="Arial" w:hAnsi="Arial" w:cs="Arial"/>
          <w:b/>
          <w:bCs/>
          <w:sz w:val="28"/>
          <w:szCs w:val="28"/>
          <w:u w:val="single"/>
        </w:rPr>
      </w:pPr>
      <w:r w:rsidRPr="00570558">
        <w:rPr>
          <w:rFonts w:ascii="Arial" w:hAnsi="Arial" w:cs="Arial"/>
          <w:b/>
          <w:bCs/>
          <w:sz w:val="28"/>
          <w:szCs w:val="28"/>
          <w:u w:val="single"/>
        </w:rPr>
        <w:lastRenderedPageBreak/>
        <w:t>Introduction</w:t>
      </w:r>
    </w:p>
    <w:p w14:paraId="2060AC11" w14:textId="7912CEF2" w:rsidR="00570558" w:rsidRPr="007F1ADB" w:rsidRDefault="007F1ADB" w:rsidP="007F1ADB">
      <w:pPr>
        <w:pStyle w:val="Heading1"/>
        <w:spacing w:before="400" w:after="120" w:line="276" w:lineRule="auto"/>
        <w:rPr>
          <w:rFonts w:ascii="Times New Roman" w:eastAsia="Arial" w:hAnsi="Times New Roman" w:cs="Arial"/>
          <w:bCs/>
          <w:color w:val="auto"/>
          <w:sz w:val="24"/>
          <w:szCs w:val="24"/>
          <w:lang w:val="en-IN" w:eastAsia="en-US"/>
        </w:rPr>
      </w:pPr>
      <w:bookmarkStart w:id="0" w:name="_Toc138412674"/>
      <w:r w:rsidRPr="006522A7">
        <w:rPr>
          <w:rFonts w:ascii="Times New Roman" w:eastAsia="Arial" w:hAnsi="Times New Roman" w:cs="Arial"/>
          <w:bCs/>
          <w:color w:val="auto"/>
          <w:sz w:val="24"/>
          <w:szCs w:val="24"/>
          <w:lang w:val="en-IN" w:eastAsia="en-US"/>
        </w:rPr>
        <w:t>Human resource management is essential for organizations in both the private and public sectors. The main differences between HR policies in these two sectors are the organization's objectives, funding patterns, and performance management. The most important elements that shape organizational climate are support from leaders, effective resource allocation, and effective communication. The overall success of an HR policy depends on the organizational climate. Monitoring important metrics allows organizations to evaluate the effectiveness of their HR policies.</w:t>
      </w:r>
      <w:bookmarkEnd w:id="0"/>
    </w:p>
    <w:p w14:paraId="1A9997DC" w14:textId="73AD948D" w:rsidR="008906AF" w:rsidRPr="008906AF" w:rsidRDefault="008906AF" w:rsidP="008906AF">
      <w:pPr>
        <w:spacing w:before="200" w:after="200" w:line="276" w:lineRule="auto"/>
        <w:jc w:val="both"/>
        <w:rPr>
          <w:rFonts w:ascii="Arial" w:hAnsi="Arial" w:cs="Arial"/>
          <w:b/>
          <w:bCs/>
          <w:sz w:val="28"/>
          <w:szCs w:val="28"/>
          <w:u w:val="single"/>
        </w:rPr>
      </w:pPr>
      <w:r w:rsidRPr="008906AF">
        <w:rPr>
          <w:rFonts w:ascii="Arial" w:hAnsi="Arial" w:cs="Arial"/>
          <w:b/>
          <w:bCs/>
          <w:sz w:val="28"/>
          <w:szCs w:val="28"/>
          <w:u w:val="single"/>
        </w:rPr>
        <w:t>Difference between HR in the private sector from HR in the public sector</w:t>
      </w:r>
    </w:p>
    <w:p w14:paraId="78B49062" w14:textId="70BBCA62" w:rsidR="00F0638A" w:rsidRPr="00F7660C" w:rsidRDefault="00F0638A" w:rsidP="00F7660C">
      <w:pPr>
        <w:spacing w:before="200" w:after="200" w:line="360" w:lineRule="auto"/>
        <w:jc w:val="both"/>
        <w:rPr>
          <w:rFonts w:ascii="Times New Roman" w:hAnsi="Times New Roman"/>
          <w:b/>
          <w:i/>
          <w:sz w:val="24"/>
          <w:szCs w:val="24"/>
          <w:lang w:eastAsia="en-IN"/>
        </w:rPr>
      </w:pPr>
      <w:r w:rsidRPr="00F0638A">
        <w:rPr>
          <w:rFonts w:ascii="Times New Roman" w:hAnsi="Times New Roman"/>
          <w:b/>
          <w:i/>
          <w:sz w:val="24"/>
          <w:szCs w:val="24"/>
          <w:lang w:eastAsia="en-IN"/>
        </w:rPr>
        <w:t>Administrative environment </w:t>
      </w:r>
    </w:p>
    <w:p w14:paraId="0A8ABB84" w14:textId="24E72762" w:rsidR="00176F9B" w:rsidRPr="00DD32D5" w:rsidRDefault="00882555" w:rsidP="00064FED">
      <w:pPr>
        <w:spacing w:before="200" w:after="200" w:line="276" w:lineRule="auto"/>
        <w:jc w:val="both"/>
        <w:rPr>
          <w:rFonts w:ascii="Arial" w:hAnsi="Arial" w:cs="Arial"/>
        </w:rPr>
      </w:pPr>
      <w:r w:rsidRPr="00DD32D5">
        <w:rPr>
          <w:rFonts w:ascii="Arial" w:hAnsi="Arial" w:cs="Arial"/>
        </w:rPr>
        <w:t xml:space="preserve">Recruitment practices practiced by human resources personnel in the private sector are more consistent with different regulations. Employment relations, regulations related to industry specifications and </w:t>
      </w:r>
      <w:r w:rsidR="00A6772C" w:rsidRPr="00DD32D5">
        <w:rPr>
          <w:rFonts w:ascii="Arial" w:hAnsi="Arial" w:cs="Arial"/>
        </w:rPr>
        <w:t>labour</w:t>
      </w:r>
      <w:r w:rsidRPr="00DD32D5">
        <w:rPr>
          <w:rFonts w:ascii="Arial" w:hAnsi="Arial" w:cs="Arial"/>
        </w:rPr>
        <w:t xml:space="preserve"> laws appear to be the main focus of human res</w:t>
      </w:r>
      <w:r w:rsidRPr="00DD32D5">
        <w:rPr>
          <w:rFonts w:ascii="Arial" w:hAnsi="Arial" w:cs="Arial"/>
        </w:rPr>
        <w:t>ource management in the private sector. Furthermore, most private organizations develop their HR policies based on these regulations. Equal opportunity and equity are considered two of the most important HR policies in the public sector (SHRM, 2019). In ad</w:t>
      </w:r>
      <w:r w:rsidRPr="00DD32D5">
        <w:rPr>
          <w:rFonts w:ascii="Arial" w:hAnsi="Arial" w:cs="Arial"/>
        </w:rPr>
        <w:t>dition, organizations operating in the public sector seek to develop their HR policies based on public regulations. In addition, HR policies in the public sector focus more on employee welfare, developing good business relationships with unions, etc. (Knie</w:t>
      </w:r>
      <w:r w:rsidRPr="00DD32D5">
        <w:rPr>
          <w:rFonts w:ascii="Arial" w:hAnsi="Arial" w:cs="Arial"/>
        </w:rPr>
        <w:t>s et al., 2022, p.801). In contrast, private sector HR policies are more concerned with improving the overall performance of the organization. East Coast County's primary goal is to reduce the skills gap in existing staffing roles in the public sector. Eas</w:t>
      </w:r>
      <w:r w:rsidRPr="00DD32D5">
        <w:rPr>
          <w:rFonts w:ascii="Arial" w:hAnsi="Arial" w:cs="Arial"/>
        </w:rPr>
        <w:t>t Coast County Organization Policy aims to address human resource challenges in the public sector. </w:t>
      </w:r>
    </w:p>
    <w:p w14:paraId="23FDF854" w14:textId="77777777" w:rsidR="003D55A2" w:rsidRDefault="003D55A2" w:rsidP="00064FED">
      <w:pPr>
        <w:spacing w:before="200" w:after="200" w:line="276" w:lineRule="auto"/>
        <w:jc w:val="both"/>
        <w:rPr>
          <w:rFonts w:ascii="Times New Roman" w:hAnsi="Times New Roman"/>
          <w:b/>
          <w:i/>
          <w:sz w:val="24"/>
          <w:szCs w:val="24"/>
          <w:lang w:eastAsia="en-IN"/>
        </w:rPr>
      </w:pPr>
      <w:r w:rsidRPr="003D55A2">
        <w:rPr>
          <w:rFonts w:ascii="Times New Roman" w:hAnsi="Times New Roman"/>
          <w:b/>
          <w:i/>
          <w:sz w:val="24"/>
          <w:szCs w:val="24"/>
          <w:lang w:eastAsia="en-IN"/>
        </w:rPr>
        <w:t>Hierarchical objectives and needs </w:t>
      </w:r>
    </w:p>
    <w:p w14:paraId="0A8ABB86" w14:textId="2EFFBCE2" w:rsidR="00176F9B" w:rsidRPr="004B1F88" w:rsidRDefault="00882555" w:rsidP="00064FED">
      <w:pPr>
        <w:spacing w:before="200" w:after="200" w:line="276" w:lineRule="auto"/>
        <w:jc w:val="both"/>
        <w:rPr>
          <w:rFonts w:ascii="Arial" w:hAnsi="Arial" w:cs="Arial"/>
        </w:rPr>
      </w:pPr>
      <w:r w:rsidRPr="004B1F88">
        <w:rPr>
          <w:rFonts w:ascii="Arial" w:hAnsi="Arial" w:cs="Arial"/>
        </w:rPr>
        <w:t>Organizations working within the private segment are considered more productive. Besides, these organizations even seek t</w:t>
      </w:r>
      <w:r w:rsidRPr="004B1F88">
        <w:rPr>
          <w:rFonts w:ascii="Arial" w:hAnsi="Arial" w:cs="Arial"/>
        </w:rPr>
        <w:t>o meet the wants of their partners. The HR approaches of these organizations put more accentuation on representative maintenance and ability securing (Press.un.org, 2019). In addition, the human asset administration methodologies of organizations working w</w:t>
      </w:r>
      <w:r w:rsidRPr="004B1F88">
        <w:rPr>
          <w:rFonts w:ascii="Arial" w:hAnsi="Arial" w:cs="Arial"/>
        </w:rPr>
        <w:t>ithin the private division are more in sync with the money related targets of the organization. In expansion, the compensation structure within the private division is more equipped towards the organization's competitiveness within the trade environment. M</w:t>
      </w:r>
      <w:r w:rsidRPr="004B1F88">
        <w:rPr>
          <w:rFonts w:ascii="Arial" w:hAnsi="Arial" w:cs="Arial"/>
        </w:rPr>
        <w:t>oreover, the execution administration of these organizations looks for to center more on group or person execution. The East Coast Province is looking to center on facilitating the deficiency of skilled candidates based on trade associations.</w:t>
      </w:r>
    </w:p>
    <w:p w14:paraId="0A8ABB87" w14:textId="0D013E5C" w:rsidR="00176F9B" w:rsidRPr="004B1F88" w:rsidRDefault="00882555" w:rsidP="00064FED">
      <w:pPr>
        <w:spacing w:before="200" w:after="200" w:line="276" w:lineRule="auto"/>
        <w:jc w:val="both"/>
        <w:rPr>
          <w:rFonts w:ascii="Arial" w:hAnsi="Arial" w:cs="Arial"/>
        </w:rPr>
      </w:pPr>
      <w:r w:rsidRPr="004B1F88">
        <w:rPr>
          <w:rFonts w:ascii="Arial" w:hAnsi="Arial" w:cs="Arial"/>
        </w:rPr>
        <w:t>The public di</w:t>
      </w:r>
      <w:r w:rsidRPr="004B1F88">
        <w:rPr>
          <w:rFonts w:ascii="Arial" w:hAnsi="Arial" w:cs="Arial"/>
        </w:rPr>
        <w:t>vision basically looks for to attain the objectives of society and looks for to supply open administrations. In expansion, organizations working within the open division look for to create staff arrangements that are more in line with the interface of soci</w:t>
      </w:r>
      <w:r w:rsidRPr="004B1F88">
        <w:rPr>
          <w:rFonts w:ascii="Arial" w:hAnsi="Arial" w:cs="Arial"/>
        </w:rPr>
        <w:t xml:space="preserve">ety. So also, the HR arrangements of open segment organizations look for to put more noteworthy accentuation on straightforwardness in enlistment forms, worker advancements, and differing qualities and </w:t>
      </w:r>
      <w:r w:rsidRPr="004B1F88">
        <w:rPr>
          <w:rFonts w:ascii="Arial" w:hAnsi="Arial" w:cs="Arial"/>
        </w:rPr>
        <w:lastRenderedPageBreak/>
        <w:t>incorporation activities, etc Viable progression admin</w:t>
      </w:r>
      <w:r w:rsidRPr="004B1F88">
        <w:rPr>
          <w:rFonts w:ascii="Arial" w:hAnsi="Arial" w:cs="Arial"/>
        </w:rPr>
        <w:t xml:space="preserve">istration and workforce arranging are too fundamental components of human asset control within the open segment (Fletcher et al., 2019, p. 3). The East Coast County human asset approaches look for to </w:t>
      </w:r>
      <w:r w:rsidR="00E237B9" w:rsidRPr="004B1F88">
        <w:rPr>
          <w:rFonts w:ascii="Arial" w:hAnsi="Arial" w:cs="Arial"/>
        </w:rPr>
        <w:t>centre</w:t>
      </w:r>
      <w:r w:rsidRPr="004B1F88">
        <w:rPr>
          <w:rFonts w:ascii="Arial" w:hAnsi="Arial" w:cs="Arial"/>
        </w:rPr>
        <w:t xml:space="preserve"> more on asset improvement looking for to ease def</w:t>
      </w:r>
      <w:r w:rsidRPr="004B1F88">
        <w:rPr>
          <w:rFonts w:ascii="Arial" w:hAnsi="Arial" w:cs="Arial"/>
        </w:rPr>
        <w:t>iciencies of significant gifted work force.</w:t>
      </w:r>
    </w:p>
    <w:p w14:paraId="441BCE6C" w14:textId="77777777" w:rsidR="00AA6FB3" w:rsidRPr="00AA6FB3" w:rsidRDefault="00AA6FB3" w:rsidP="00AA6FB3">
      <w:pPr>
        <w:spacing w:before="200" w:after="200" w:line="276" w:lineRule="auto"/>
        <w:jc w:val="both"/>
        <w:rPr>
          <w:rFonts w:ascii="Times New Roman" w:hAnsi="Times New Roman"/>
          <w:b/>
          <w:i/>
          <w:sz w:val="24"/>
          <w:szCs w:val="24"/>
          <w:lang w:eastAsia="en-IN"/>
        </w:rPr>
      </w:pPr>
      <w:r w:rsidRPr="00AA6FB3">
        <w:rPr>
          <w:rFonts w:ascii="Times New Roman" w:hAnsi="Times New Roman"/>
          <w:b/>
          <w:i/>
          <w:sz w:val="24"/>
          <w:szCs w:val="24"/>
          <w:lang w:eastAsia="en-IN"/>
        </w:rPr>
        <w:t>Budget and subsidizing issues </w:t>
      </w:r>
    </w:p>
    <w:p w14:paraId="0A8ABB89" w14:textId="71A43896" w:rsidR="00176F9B" w:rsidRDefault="00882555" w:rsidP="00064FED">
      <w:pPr>
        <w:spacing w:line="276" w:lineRule="auto"/>
        <w:jc w:val="both"/>
        <w:rPr>
          <w:rFonts w:ascii="Arial" w:hAnsi="Arial" w:cs="Arial"/>
        </w:rPr>
      </w:pPr>
      <w:r w:rsidRPr="004B1F88">
        <w:rPr>
          <w:rFonts w:ascii="Arial" w:hAnsi="Arial" w:cs="Arial"/>
        </w:rPr>
        <w:t xml:space="preserve">The open division looks to depend more on government budgets and reserves created from citizens. Cautious administration of fundamental assets and administration of use are basic inside the open division. Moreover, associations inside the open segment see </w:t>
      </w:r>
      <w:r w:rsidRPr="004B1F88">
        <w:rPr>
          <w:rFonts w:ascii="Arial" w:hAnsi="Arial" w:cs="Arial"/>
        </w:rPr>
        <w:t xml:space="preserve">to form ventures that are </w:t>
      </w:r>
      <w:r w:rsidR="0025506D" w:rsidRPr="004B1F88">
        <w:rPr>
          <w:rFonts w:ascii="Arial" w:hAnsi="Arial" w:cs="Arial"/>
        </w:rPr>
        <w:t>cantered</w:t>
      </w:r>
      <w:r w:rsidRPr="004B1F88">
        <w:rPr>
          <w:rFonts w:ascii="Arial" w:hAnsi="Arial" w:cs="Arial"/>
        </w:rPr>
        <w:t xml:space="preserve"> more on the well-being of society (Mandl, Dierx and Ilzkovitz, 2019). The human asset activities inside the private division are generally supported by the income created by the association. Furthermore, the human asset c</w:t>
      </w:r>
      <w:r w:rsidRPr="004B1F88">
        <w:rPr>
          <w:rFonts w:ascii="Arial" w:hAnsi="Arial" w:cs="Arial"/>
        </w:rPr>
        <w:t>apacities inside the private division are considered to be more adaptable compared with the open division. Adaptability in human asset administration operations permits associations inside the private division to center more on representative benefits, pre</w:t>
      </w:r>
      <w:r w:rsidRPr="004B1F88">
        <w:rPr>
          <w:rFonts w:ascii="Arial" w:hAnsi="Arial" w:cs="Arial"/>
        </w:rPr>
        <w:t>paring and instruction programs, and different motivations based on execution (Ngo and Loi, 2018, p.4). East Coast County's hierarchical advancement activities got to have sufficient income to viably create procedures that diminish the aptitude crevice for</w:t>
      </w:r>
      <w:r w:rsidRPr="004B1F88">
        <w:rPr>
          <w:rFonts w:ascii="Arial" w:hAnsi="Arial" w:cs="Arial"/>
        </w:rPr>
        <w:t xml:space="preserve"> the HR faculty. </w:t>
      </w:r>
    </w:p>
    <w:p w14:paraId="1B361457" w14:textId="77777777" w:rsidR="008906AF" w:rsidRPr="004B1F88" w:rsidRDefault="008906AF" w:rsidP="00064FED">
      <w:pPr>
        <w:spacing w:line="276" w:lineRule="auto"/>
        <w:jc w:val="both"/>
        <w:rPr>
          <w:rFonts w:ascii="Arial" w:hAnsi="Arial" w:cs="Arial"/>
        </w:rPr>
      </w:pPr>
    </w:p>
    <w:p w14:paraId="0A8ABB8A" w14:textId="585D2E60" w:rsidR="00176F9B" w:rsidRPr="008906AF" w:rsidRDefault="00882555" w:rsidP="008906AF">
      <w:pPr>
        <w:spacing w:before="200" w:after="200" w:line="276" w:lineRule="auto"/>
        <w:jc w:val="both"/>
        <w:rPr>
          <w:rFonts w:ascii="Arial" w:hAnsi="Arial" w:cs="Arial"/>
          <w:b/>
          <w:bCs/>
          <w:sz w:val="28"/>
          <w:szCs w:val="28"/>
          <w:u w:val="single"/>
        </w:rPr>
      </w:pPr>
      <w:bookmarkStart w:id="1" w:name="_Toc137053650"/>
      <w:r w:rsidRPr="008906AF">
        <w:rPr>
          <w:rFonts w:ascii="Arial" w:hAnsi="Arial" w:cs="Arial"/>
          <w:b/>
          <w:bCs/>
          <w:sz w:val="28"/>
          <w:szCs w:val="28"/>
          <w:u w:val="single"/>
        </w:rPr>
        <w:t xml:space="preserve">How does the sector determine the effectiveness of HR </w:t>
      </w:r>
      <w:bookmarkEnd w:id="1"/>
      <w:r w:rsidRPr="008906AF">
        <w:rPr>
          <w:rFonts w:ascii="Arial" w:hAnsi="Arial" w:cs="Arial"/>
          <w:b/>
          <w:bCs/>
          <w:sz w:val="28"/>
          <w:szCs w:val="28"/>
          <w:u w:val="single"/>
        </w:rPr>
        <w:t>strategy</w:t>
      </w:r>
    </w:p>
    <w:p w14:paraId="0A8ABB8B" w14:textId="77777777" w:rsidR="00176F9B" w:rsidRPr="004B1F88" w:rsidRDefault="00882555" w:rsidP="00064FED">
      <w:pPr>
        <w:spacing w:line="276" w:lineRule="auto"/>
        <w:jc w:val="both"/>
        <w:rPr>
          <w:rFonts w:ascii="Arial" w:hAnsi="Arial" w:cs="Arial"/>
        </w:rPr>
      </w:pPr>
      <w:r w:rsidRPr="004B1F88">
        <w:rPr>
          <w:rFonts w:ascii="Arial" w:hAnsi="Arial" w:cs="Arial"/>
        </w:rPr>
        <w:t>In a conventional way, HR efficiency can be recognized through different successful ways. HR viability measures by HR offices by their activities and diverse exercises. An dy</w:t>
      </w:r>
      <w:r w:rsidRPr="004B1F88">
        <w:rPr>
          <w:rFonts w:ascii="Arial" w:hAnsi="Arial" w:cs="Arial"/>
        </w:rPr>
        <w:t>namic and successful group plays a major portion in making a difference and creating companies flourish. Basically the part of HR pioneers is primarily included whereas working within the generally choices of the commerce. </w:t>
      </w:r>
    </w:p>
    <w:p w14:paraId="0A8ABB8C" w14:textId="13C6CC80" w:rsidR="00176F9B" w:rsidRPr="003450C6" w:rsidRDefault="00C0615D" w:rsidP="003450C6">
      <w:pPr>
        <w:jc w:val="both"/>
        <w:rPr>
          <w:rFonts w:ascii="Times New Roman" w:hAnsi="Times New Roman"/>
          <w:b/>
          <w:i/>
          <w:sz w:val="24"/>
          <w:szCs w:val="24"/>
          <w:lang w:eastAsia="en-IN"/>
        </w:rPr>
      </w:pPr>
      <w:r>
        <w:rPr>
          <w:rFonts w:ascii="Times New Roman" w:hAnsi="Times New Roman"/>
          <w:b/>
          <w:i/>
          <w:sz w:val="24"/>
          <w:szCs w:val="24"/>
          <w:lang w:eastAsia="en-IN"/>
        </w:rPr>
        <w:t xml:space="preserve">Impact of HR strategy </w:t>
      </w:r>
      <w:r w:rsidR="009C083D">
        <w:rPr>
          <w:rFonts w:ascii="Times New Roman" w:hAnsi="Times New Roman"/>
          <w:b/>
          <w:i/>
          <w:sz w:val="24"/>
          <w:szCs w:val="24"/>
          <w:lang w:eastAsia="en-IN"/>
        </w:rPr>
        <w:t>on Private sector organizations</w:t>
      </w:r>
    </w:p>
    <w:p w14:paraId="0A8ABB8D" w14:textId="77777777" w:rsidR="00176F9B" w:rsidRPr="006B71F9" w:rsidRDefault="00882555" w:rsidP="00064FED">
      <w:pPr>
        <w:pStyle w:val="Normal1"/>
        <w:spacing w:line="360" w:lineRule="auto"/>
        <w:jc w:val="both"/>
        <w:rPr>
          <w:rFonts w:ascii="Times New Roman" w:eastAsia="Times New Roman" w:hAnsi="Times New Roman" w:cs="Times New Roman"/>
          <w:sz w:val="24"/>
          <w:szCs w:val="24"/>
        </w:rPr>
      </w:pPr>
      <w:r w:rsidRPr="006B71F9">
        <w:rPr>
          <w:rFonts w:ascii="Times New Roman" w:eastAsia="Times New Roman" w:hAnsi="Times New Roman" w:cs="Times New Roman"/>
          <w:sz w:val="24"/>
          <w:szCs w:val="24"/>
        </w:rPr>
        <w:t>Monitoring the Departmental Cost</w:t>
      </w:r>
    </w:p>
    <w:p w14:paraId="0A8ABB8E" w14:textId="4A176764" w:rsidR="00176F9B" w:rsidRPr="004B1F88" w:rsidRDefault="00882555" w:rsidP="00064FED">
      <w:pPr>
        <w:spacing w:line="276" w:lineRule="auto"/>
        <w:jc w:val="both"/>
        <w:rPr>
          <w:rFonts w:ascii="Arial" w:hAnsi="Arial" w:cs="Arial"/>
        </w:rPr>
      </w:pPr>
      <w:r w:rsidRPr="004B1F88">
        <w:rPr>
          <w:rFonts w:ascii="Arial" w:hAnsi="Arial" w:cs="Arial"/>
        </w:rPr>
        <w:t>At the beginning of the year, each office fundamentally each commerce division gets its budget task. That creates a distinction to choose their departmental brought in each division. After measuring HR reasonability one can get a authentic sign that create</w:t>
      </w:r>
      <w:r w:rsidRPr="004B1F88">
        <w:rPr>
          <w:rFonts w:ascii="Arial" w:hAnsi="Arial" w:cs="Arial"/>
        </w:rPr>
        <w:t xml:space="preserve">s a contrast to recognize the inefficient viewpoints inside the organization scale. As the company gets its budget task from the uncommonly starting of the year, it'll offer help them to screen the organization in an reasonable way. Taking after and </w:t>
      </w:r>
      <w:r w:rsidR="00D14455" w:rsidRPr="004B1F88">
        <w:rPr>
          <w:rFonts w:ascii="Arial" w:hAnsi="Arial" w:cs="Arial"/>
        </w:rPr>
        <w:t>analysing</w:t>
      </w:r>
      <w:r w:rsidRPr="004B1F88">
        <w:rPr>
          <w:rFonts w:ascii="Arial" w:hAnsi="Arial" w:cs="Arial"/>
        </w:rPr>
        <w:t xml:space="preserve"> the diverse estimations will offer help to organize the budget in like way. Employees' Net Promoter Score as well can be utilized to degree the organization's influence in a positive way.</w:t>
      </w:r>
    </w:p>
    <w:p w14:paraId="0A8ABB8F" w14:textId="77777777" w:rsidR="00176F9B" w:rsidRPr="0025506D" w:rsidRDefault="00882555" w:rsidP="00064FED">
      <w:pPr>
        <w:jc w:val="both"/>
      </w:pPr>
      <w:r w:rsidRPr="0025506D">
        <w:t>Measuring the influence and by and large triumph</w:t>
      </w:r>
    </w:p>
    <w:p w14:paraId="0A8ABB90" w14:textId="77777777" w:rsidR="00176F9B" w:rsidRPr="00677924" w:rsidRDefault="00882555" w:rsidP="00064FED">
      <w:pPr>
        <w:spacing w:line="276" w:lineRule="auto"/>
        <w:jc w:val="both"/>
        <w:rPr>
          <w:rFonts w:ascii="Arial" w:hAnsi="Arial" w:cs="Arial"/>
        </w:rPr>
      </w:pPr>
      <w:r w:rsidRPr="00677924">
        <w:rPr>
          <w:rFonts w:ascii="Arial" w:hAnsi="Arial" w:cs="Arial"/>
        </w:rPr>
        <w:t>A few of the time, it can be seen that the reasonability of the company decreases while HR costs have extended. In that case, the company will have a issue making its have stock. Estimation of the influence of generally triumph can be recognized by the cor</w:t>
      </w:r>
      <w:r w:rsidRPr="00677924">
        <w:rPr>
          <w:rFonts w:ascii="Arial" w:hAnsi="Arial" w:cs="Arial"/>
        </w:rPr>
        <w:t>rect contracting of human resources. A gifted workforce can make more proficiency than the bumbling one. The engagement rate of the specialists in their work may consider as the triumph of the bunch.</w:t>
      </w:r>
    </w:p>
    <w:p w14:paraId="0A8ABB91" w14:textId="77777777" w:rsidR="00176F9B" w:rsidRPr="00677924" w:rsidRDefault="00882555" w:rsidP="00064FED">
      <w:pPr>
        <w:spacing w:line="276" w:lineRule="auto"/>
        <w:jc w:val="both"/>
        <w:rPr>
          <w:rFonts w:ascii="Arial" w:hAnsi="Arial" w:cs="Arial"/>
        </w:rPr>
      </w:pPr>
      <w:r w:rsidRPr="00677924">
        <w:rPr>
          <w:rFonts w:ascii="Arial" w:hAnsi="Arial" w:cs="Arial"/>
        </w:rPr>
        <w:t>Anticipate Future Costs</w:t>
      </w:r>
    </w:p>
    <w:p w14:paraId="0A8ABB92" w14:textId="77777777" w:rsidR="00176F9B" w:rsidRPr="00677924" w:rsidRDefault="00882555" w:rsidP="00064FED">
      <w:pPr>
        <w:spacing w:line="276" w:lineRule="auto"/>
        <w:jc w:val="both"/>
        <w:rPr>
          <w:rFonts w:ascii="Arial" w:hAnsi="Arial" w:cs="Arial"/>
        </w:rPr>
      </w:pPr>
      <w:r w:rsidRPr="00677924">
        <w:rPr>
          <w:rFonts w:ascii="Arial" w:hAnsi="Arial" w:cs="Arial"/>
        </w:rPr>
        <w:lastRenderedPageBreak/>
        <w:t>One can predict future costs for</w:t>
      </w:r>
      <w:r w:rsidRPr="00677924">
        <w:rPr>
          <w:rFonts w:ascii="Arial" w:hAnsi="Arial" w:cs="Arial"/>
        </w:rPr>
        <w:t xml:space="preserve"> a broader people. In show disdain toward of the reality that it some way or another measures cost-effectiveness and examinations the facilitate budget task, but it as well makes a distinction to expect future investigation of the require of HR work. HR sh</w:t>
      </w:r>
      <w:r w:rsidRPr="00677924">
        <w:rPr>
          <w:rFonts w:ascii="Arial" w:hAnsi="Arial" w:cs="Arial"/>
        </w:rPr>
        <w:t>arpens inside the initial organize join the planning sharpens that are given by the company. So, future costs for planning organization as well consider a basic quality for the company.</w:t>
      </w:r>
    </w:p>
    <w:p w14:paraId="0A8ABB93" w14:textId="77777777" w:rsidR="00176F9B" w:rsidRDefault="00176F9B" w:rsidP="00064FED">
      <w:pPr>
        <w:jc w:val="both"/>
      </w:pPr>
    </w:p>
    <w:p w14:paraId="16B17E4C" w14:textId="51663B26" w:rsidR="00C1044D" w:rsidRPr="003450C6" w:rsidRDefault="00C1044D" w:rsidP="00C1044D">
      <w:pPr>
        <w:jc w:val="both"/>
        <w:rPr>
          <w:rFonts w:ascii="Times New Roman" w:hAnsi="Times New Roman"/>
          <w:b/>
          <w:i/>
          <w:sz w:val="24"/>
          <w:szCs w:val="24"/>
          <w:lang w:eastAsia="en-IN"/>
        </w:rPr>
      </w:pPr>
      <w:r>
        <w:rPr>
          <w:rFonts w:ascii="Times New Roman" w:hAnsi="Times New Roman"/>
          <w:b/>
          <w:i/>
          <w:sz w:val="24"/>
          <w:szCs w:val="24"/>
          <w:lang w:eastAsia="en-IN"/>
        </w:rPr>
        <w:t>Impact of HR strategy on Public sector organizations</w:t>
      </w:r>
    </w:p>
    <w:p w14:paraId="0A8ABB95" w14:textId="77777777" w:rsidR="00176F9B" w:rsidRPr="00677924" w:rsidRDefault="00882555" w:rsidP="00064FED">
      <w:pPr>
        <w:spacing w:line="276" w:lineRule="auto"/>
        <w:jc w:val="both"/>
        <w:rPr>
          <w:rFonts w:ascii="Arial" w:hAnsi="Arial" w:cs="Arial"/>
        </w:rPr>
      </w:pPr>
      <w:r w:rsidRPr="00677924">
        <w:rPr>
          <w:rFonts w:ascii="Arial" w:hAnsi="Arial" w:cs="Arial"/>
        </w:rPr>
        <w:t>According to Kni</w:t>
      </w:r>
      <w:r w:rsidRPr="00677924">
        <w:rPr>
          <w:rFonts w:ascii="Arial" w:hAnsi="Arial" w:cs="Arial"/>
        </w:rPr>
        <w:t>es et al., (2018), most countries in the world have the largest employers in their fields. Many services are provided by public agencies such as social welfare, such as hospital care, aged care, schools, etc.</w:t>
      </w:r>
    </w:p>
    <w:p w14:paraId="0A8ABB96" w14:textId="77777777" w:rsidR="00176F9B" w:rsidRPr="002A6AE5" w:rsidRDefault="00882555" w:rsidP="00064FED">
      <w:pPr>
        <w:jc w:val="both"/>
        <w:rPr>
          <w:rFonts w:ascii="Times New Roman" w:hAnsi="Times New Roman"/>
          <w:b/>
          <w:i/>
          <w:sz w:val="24"/>
          <w:szCs w:val="24"/>
          <w:lang w:eastAsia="en-IN"/>
        </w:rPr>
      </w:pPr>
      <w:r w:rsidRPr="002A6AE5">
        <w:rPr>
          <w:rFonts w:ascii="Times New Roman" w:hAnsi="Times New Roman"/>
          <w:b/>
          <w:i/>
          <w:sz w:val="24"/>
          <w:szCs w:val="24"/>
          <w:lang w:eastAsia="en-IN"/>
        </w:rPr>
        <w:t>Employee retention rate</w:t>
      </w:r>
    </w:p>
    <w:p w14:paraId="0A8ABB97" w14:textId="77777777" w:rsidR="00176F9B" w:rsidRPr="00677924" w:rsidRDefault="00882555" w:rsidP="00064FED">
      <w:pPr>
        <w:spacing w:line="276" w:lineRule="auto"/>
        <w:jc w:val="both"/>
        <w:rPr>
          <w:rFonts w:ascii="Arial" w:hAnsi="Arial" w:cs="Arial"/>
        </w:rPr>
      </w:pPr>
      <w:r w:rsidRPr="00677924">
        <w:rPr>
          <w:rFonts w:ascii="Arial" w:hAnsi="Arial" w:cs="Arial"/>
        </w:rPr>
        <w:t xml:space="preserve">Most public sector job </w:t>
      </w:r>
      <w:r w:rsidRPr="00677924">
        <w:rPr>
          <w:rFonts w:ascii="Arial" w:hAnsi="Arial" w:cs="Arial"/>
        </w:rPr>
        <w:t xml:space="preserve">profiles include one year of job retention. However, the retention rate in the public sector is much lower than in the private sector. Therefore, it can be assumed that the public sector has more reliable human resources who can do the job competently. On </w:t>
      </w:r>
      <w:r w:rsidRPr="00677924">
        <w:rPr>
          <w:rFonts w:ascii="Arial" w:hAnsi="Arial" w:cs="Arial"/>
        </w:rPr>
        <w:t>the other hand, the public sector workforce is mainly run by a government agency and works for the public welfare. Thus, it can be said that the employee retention rate in the public sector is negligible. Although, between 2016 and 2017, the UK workforce r</w:t>
      </w:r>
      <w:r w:rsidRPr="00677924">
        <w:rPr>
          <w:rFonts w:ascii="Arial" w:hAnsi="Arial" w:cs="Arial"/>
        </w:rPr>
        <w:t>emained 84% in the public sector in some occupations. </w:t>
      </w:r>
    </w:p>
    <w:p w14:paraId="0A8ABB98" w14:textId="77777777" w:rsidR="00176F9B" w:rsidRPr="002A6AE5" w:rsidRDefault="00882555" w:rsidP="002A6AE5">
      <w:pPr>
        <w:spacing w:before="240" w:after="0" w:line="360" w:lineRule="auto"/>
        <w:jc w:val="both"/>
        <w:rPr>
          <w:rFonts w:ascii="Times New Roman" w:hAnsi="Times New Roman"/>
          <w:b/>
          <w:i/>
          <w:sz w:val="24"/>
          <w:szCs w:val="24"/>
          <w:lang w:eastAsia="en-IN"/>
        </w:rPr>
      </w:pPr>
      <w:r w:rsidRPr="002A6AE5">
        <w:rPr>
          <w:rFonts w:ascii="Times New Roman" w:hAnsi="Times New Roman"/>
          <w:b/>
          <w:i/>
          <w:sz w:val="24"/>
          <w:szCs w:val="24"/>
          <w:lang w:eastAsia="en-IN"/>
        </w:rPr>
        <w:t>Training Effectiveness</w:t>
      </w:r>
    </w:p>
    <w:p w14:paraId="0A8ABB99" w14:textId="77777777" w:rsidR="00176F9B" w:rsidRDefault="00882555" w:rsidP="00064FED">
      <w:pPr>
        <w:spacing w:line="276" w:lineRule="auto"/>
        <w:jc w:val="both"/>
        <w:rPr>
          <w:rFonts w:ascii="Arial" w:hAnsi="Arial" w:cs="Arial"/>
        </w:rPr>
      </w:pPr>
      <w:r w:rsidRPr="00677924">
        <w:rPr>
          <w:rFonts w:ascii="Arial" w:hAnsi="Arial" w:cs="Arial"/>
        </w:rPr>
        <w:t xml:space="preserve">Preparing within the open division within the case of the UK makes a difference to draw person advancement and makes a difference to construct control over the open welfare. The </w:t>
      </w:r>
      <w:r w:rsidRPr="00677924">
        <w:rPr>
          <w:rFonts w:ascii="Arial" w:hAnsi="Arial" w:cs="Arial"/>
        </w:rPr>
        <w:t xml:space="preserve">positive affect of the preparing whereas joining within the beginning organize can minimize the hazard affinity and makes a difference to work on a broader scale. The open segment in each nation primarily works for the improvement of open comforts, in any </w:t>
      </w:r>
      <w:r w:rsidRPr="00677924">
        <w:rPr>
          <w:rFonts w:ascii="Arial" w:hAnsi="Arial" w:cs="Arial"/>
        </w:rPr>
        <w:t>case, it moreover encourages the cost-effective course charge that makes a difference to construct important front-line laborers. The UK economy primarily runs on both preparing and administration designs. So, it can be said that the voting framework and t</w:t>
      </w:r>
      <w:r w:rsidRPr="00677924">
        <w:rPr>
          <w:rFonts w:ascii="Arial" w:hAnsi="Arial" w:cs="Arial"/>
        </w:rPr>
        <w:t>he conclusions of the individuals are too recognized. Agreeing to Jewson, preparing hones can be accommodating for specialists amid the financial downturn and cuts in open consumption. The HR hones play an imperative part in this case. </w:t>
      </w:r>
    </w:p>
    <w:p w14:paraId="21FE0981" w14:textId="77777777" w:rsidR="00CA373E" w:rsidRPr="00677924" w:rsidRDefault="00CA373E" w:rsidP="00064FED">
      <w:pPr>
        <w:spacing w:line="276" w:lineRule="auto"/>
        <w:jc w:val="both"/>
        <w:rPr>
          <w:rFonts w:ascii="Arial" w:hAnsi="Arial" w:cs="Arial"/>
        </w:rPr>
      </w:pPr>
    </w:p>
    <w:p w14:paraId="47A1C477" w14:textId="261346DD" w:rsidR="00CA373E" w:rsidRPr="008906AF" w:rsidRDefault="00882555" w:rsidP="00CA373E">
      <w:pPr>
        <w:ind w:left="360"/>
        <w:jc w:val="both"/>
        <w:rPr>
          <w:rFonts w:ascii="Arial" w:hAnsi="Arial" w:cs="Arial"/>
          <w:b/>
          <w:bCs/>
          <w:sz w:val="28"/>
          <w:szCs w:val="28"/>
          <w:u w:val="single"/>
        </w:rPr>
      </w:pPr>
      <w:bookmarkStart w:id="2" w:name="_Toc137701138"/>
      <w:r w:rsidRPr="008906AF">
        <w:rPr>
          <w:rFonts w:ascii="Arial" w:hAnsi="Arial" w:cs="Arial"/>
          <w:b/>
          <w:bCs/>
          <w:sz w:val="28"/>
          <w:szCs w:val="28"/>
          <w:u w:val="single"/>
        </w:rPr>
        <w:t>How can HR develop</w:t>
      </w:r>
      <w:r w:rsidRPr="008906AF">
        <w:rPr>
          <w:rFonts w:ascii="Arial" w:hAnsi="Arial" w:cs="Arial"/>
          <w:b/>
          <w:bCs/>
          <w:sz w:val="28"/>
          <w:szCs w:val="28"/>
          <w:u w:val="single"/>
        </w:rPr>
        <w:t xml:space="preserve"> employees to achieve strategy goals</w:t>
      </w:r>
      <w:bookmarkEnd w:id="2"/>
    </w:p>
    <w:p w14:paraId="0A8ABB9B" w14:textId="77777777" w:rsidR="00176F9B" w:rsidRDefault="00882555" w:rsidP="00064FED">
      <w:pPr>
        <w:spacing w:after="0" w:line="360" w:lineRule="auto"/>
        <w:jc w:val="both"/>
      </w:pPr>
      <w:r>
        <w:rPr>
          <w:rFonts w:ascii="Times New Roman" w:hAnsi="Times New Roman"/>
          <w:b/>
          <w:bCs/>
          <w:i/>
          <w:iCs/>
          <w:color w:val="000000"/>
          <w:sz w:val="24"/>
          <w:szCs w:val="24"/>
          <w:lang w:val="en-US" w:eastAsia="en-US"/>
        </w:rPr>
        <w:t>Use of Resource-based view theory to achieve goals </w:t>
      </w:r>
    </w:p>
    <w:p w14:paraId="0A8ABB9C" w14:textId="63A7CBD7" w:rsidR="00176F9B" w:rsidRDefault="00882555" w:rsidP="00064FED">
      <w:pPr>
        <w:spacing w:line="276" w:lineRule="auto"/>
        <w:jc w:val="both"/>
      </w:pPr>
      <w:r w:rsidRPr="00677924">
        <w:rPr>
          <w:rFonts w:ascii="Arial" w:hAnsi="Arial" w:cs="Arial"/>
        </w:rPr>
        <w:t>Human asset administration has play a pivotal part within the organization. They can too</w:t>
      </w:r>
      <w:r w:rsidRPr="00677924">
        <w:rPr>
          <w:rFonts w:ascii="Arial" w:hAnsi="Arial" w:cs="Arial"/>
        </w:rPr>
        <w:t xml:space="preserve"> propel the employee in arrange to extend their efficiency which can help the private as well as open divisions to extend their deals and advertise values. Hence, the HR of the organization created the worker to successfully meet the organizational vital o</w:t>
      </w:r>
      <w:r w:rsidRPr="00677924">
        <w:rPr>
          <w:rFonts w:ascii="Arial" w:hAnsi="Arial" w:cs="Arial"/>
        </w:rPr>
        <w:t>bjectives. Subsequently, the hypothesis is based on the resource-based see which is straightforwardly connected with the HR creates representatives to realize key objectives. This hypothesis was initially proposed by Briger Wernerfelt in 1984 and later 199</w:t>
      </w:r>
      <w:r w:rsidRPr="00677924">
        <w:rPr>
          <w:rFonts w:ascii="Arial" w:hAnsi="Arial" w:cs="Arial"/>
        </w:rPr>
        <w:t xml:space="preserve">1 this hypothesis is created by B. Barney (Freeman et al., 2021). This hypothesis expressed that the most part of human resource administration </w:t>
      </w:r>
      <w:r w:rsidRPr="00677924">
        <w:rPr>
          <w:rFonts w:ascii="Arial" w:hAnsi="Arial" w:cs="Arial"/>
        </w:rPr>
        <w:lastRenderedPageBreak/>
        <w:t xml:space="preserve">is to supply esteem as well as </w:t>
      </w:r>
      <w:r w:rsidR="005B77C7" w:rsidRPr="00677924">
        <w:rPr>
          <w:rFonts w:ascii="Arial" w:hAnsi="Arial" w:cs="Arial"/>
        </w:rPr>
        <w:t>one-of-a-kind</w:t>
      </w:r>
      <w:r w:rsidRPr="00677924">
        <w:rPr>
          <w:rFonts w:ascii="Arial" w:hAnsi="Arial" w:cs="Arial"/>
        </w:rPr>
        <w:t xml:space="preserve"> assets to a potential worker that can offer assistance the organiza</w:t>
      </w:r>
      <w:r w:rsidRPr="00677924">
        <w:rPr>
          <w:rFonts w:ascii="Arial" w:hAnsi="Arial" w:cs="Arial"/>
        </w:rPr>
        <w:t xml:space="preserve">tion to supply comitative focal points. This sort of hypothesis also provided that human asset administration can able to set up competitive focal points by utilizing the </w:t>
      </w:r>
      <w:r w:rsidR="005B77C7" w:rsidRPr="00677924">
        <w:rPr>
          <w:rFonts w:ascii="Arial" w:hAnsi="Arial" w:cs="Arial"/>
        </w:rPr>
        <w:t>organizations</w:t>
      </w:r>
      <w:r w:rsidRPr="00677924">
        <w:rPr>
          <w:rFonts w:ascii="Arial" w:hAnsi="Arial" w:cs="Arial"/>
        </w:rPr>
        <w:t xml:space="preserve"> inside assets. Subsequently, by utilizing the inside assets and it is t</w:t>
      </w:r>
      <w:r w:rsidRPr="00677924">
        <w:rPr>
          <w:rFonts w:ascii="Arial" w:hAnsi="Arial" w:cs="Arial"/>
        </w:rPr>
        <w:t>he better approaches to abuse the outside asset of the organization, and by utilizing this they can effectively build up competitive preferences instead of basically centering on the competitive situations. This hypothesis moreover expressed that competiti</w:t>
      </w:r>
      <w:r w:rsidRPr="00677924">
        <w:rPr>
          <w:rFonts w:ascii="Arial" w:hAnsi="Arial" w:cs="Arial"/>
        </w:rPr>
        <w:t>ve preferences depend upon assets as well as organizational capabilities. In this hypothesis there are recorded four sorts of attributes such as esteem, irregularity, need of maintainability, and defective imitability, these sorts of four qualities can cre</w:t>
      </w:r>
      <w:r w:rsidRPr="00677924">
        <w:rPr>
          <w:rFonts w:ascii="Arial" w:hAnsi="Arial" w:cs="Arial"/>
        </w:rPr>
        <w:t>ate representative inspiration and give competitive preferences so that representatives can effectively accomplish the organizational key objectives (Arbelo et al., 2021). Concurring to this hypothesis, it can to be said the HR administration of the organi</w:t>
      </w:r>
      <w:r w:rsidRPr="00677924">
        <w:rPr>
          <w:rFonts w:ascii="Arial" w:hAnsi="Arial" w:cs="Arial"/>
        </w:rPr>
        <w:t>zation created some essential hones that can incorporate preparing, improvement as well as ability administration that can offer assistance the representative to boost their abilities and their information so that they can effectively meet the strategic go</w:t>
      </w:r>
      <w:r w:rsidRPr="00677924">
        <w:rPr>
          <w:rFonts w:ascii="Arial" w:hAnsi="Arial" w:cs="Arial"/>
        </w:rPr>
        <w:t>als of the organization. Upgrading the aptitudes of the worker can give long-term victory inside the organization conjointly build up competitive advantages.</w:t>
      </w:r>
      <w:r>
        <w:t> </w:t>
      </w:r>
    </w:p>
    <w:p w14:paraId="0A8ABB9D" w14:textId="77777777" w:rsidR="00176F9B" w:rsidRDefault="00882555" w:rsidP="00064FED">
      <w:pPr>
        <w:spacing w:after="0" w:line="360" w:lineRule="auto"/>
        <w:jc w:val="both"/>
        <w:rPr>
          <w:rFonts w:ascii="Times New Roman" w:hAnsi="Times New Roman"/>
          <w:b/>
          <w:bCs/>
          <w:i/>
          <w:iCs/>
          <w:color w:val="000000"/>
          <w:sz w:val="24"/>
          <w:szCs w:val="24"/>
          <w:lang w:val="en-US" w:eastAsia="en-US"/>
        </w:rPr>
      </w:pPr>
      <w:r>
        <w:rPr>
          <w:rFonts w:ascii="Times New Roman" w:hAnsi="Times New Roman"/>
          <w:b/>
          <w:bCs/>
          <w:i/>
          <w:iCs/>
          <w:color w:val="000000"/>
          <w:sz w:val="24"/>
          <w:szCs w:val="24"/>
          <w:lang w:val="en-US" w:eastAsia="en-US"/>
        </w:rPr>
        <w:t>Strategies for achievement of goals</w:t>
      </w:r>
    </w:p>
    <w:p w14:paraId="0A8ABB9E" w14:textId="77777777" w:rsidR="00176F9B" w:rsidRPr="00677924" w:rsidRDefault="00882555" w:rsidP="00064FED">
      <w:pPr>
        <w:spacing w:after="0" w:line="276" w:lineRule="auto"/>
        <w:jc w:val="both"/>
        <w:rPr>
          <w:rFonts w:ascii="Arial" w:hAnsi="Arial" w:cs="Arial"/>
        </w:rPr>
      </w:pPr>
      <w:r w:rsidRPr="00677924">
        <w:rPr>
          <w:rFonts w:ascii="Arial" w:hAnsi="Arial" w:cs="Arial"/>
        </w:rPr>
        <w:t xml:space="preserve">The HR director ought to clearly communicate the objectives, </w:t>
      </w:r>
      <w:r w:rsidRPr="00677924">
        <w:rPr>
          <w:rFonts w:ascii="Arial" w:hAnsi="Arial" w:cs="Arial"/>
        </w:rPr>
        <w:t xml:space="preserve">missions and vision of the company to the workers in arrange to drive the execution of the representatives towards accomplishing such objectives. The companies ought to attempt to state the objectives of the companies to the representatives in a clear way </w:t>
      </w:r>
      <w:r w:rsidRPr="00677924">
        <w:rPr>
          <w:rFonts w:ascii="Arial" w:hAnsi="Arial" w:cs="Arial"/>
        </w:rPr>
        <w:t xml:space="preserve">so as to assist the representative get it such goals and move forward the generally execution for the improvement of the company. It is the duty of the HR chief to characterize and examine the destinations of the commerce with the individual objectives of </w:t>
      </w:r>
      <w:r w:rsidRPr="00677924">
        <w:rPr>
          <w:rFonts w:ascii="Arial" w:hAnsi="Arial" w:cs="Arial"/>
        </w:rPr>
        <w:t>the workers which can persuade them to perform harder and more productively.</w:t>
      </w:r>
    </w:p>
    <w:p w14:paraId="0A8ABB9F" w14:textId="59FB522F" w:rsidR="00176F9B" w:rsidRPr="00677924" w:rsidRDefault="00882555" w:rsidP="00064FED">
      <w:pPr>
        <w:spacing w:after="0" w:line="276" w:lineRule="auto"/>
        <w:jc w:val="both"/>
        <w:rPr>
          <w:rFonts w:ascii="Arial" w:hAnsi="Arial" w:cs="Arial"/>
        </w:rPr>
      </w:pPr>
      <w:r w:rsidRPr="00677924">
        <w:rPr>
          <w:rFonts w:ascii="Arial" w:hAnsi="Arial" w:cs="Arial"/>
        </w:rPr>
        <w:t>The HR manager should be able to set up a</w:t>
      </w:r>
      <w:r w:rsidRPr="00677924">
        <w:rPr>
          <w:rFonts w:ascii="Arial" w:hAnsi="Arial" w:cs="Arial"/>
        </w:rPr>
        <w:t xml:space="preserve"> upgraded relationship with the representatives and must be able to fathom any issues related with them. It is the obligation of the supervisors to viably oversee their connections with the representatives so that they are persuaded to work harder and have</w:t>
      </w:r>
      <w:r w:rsidRPr="00677924">
        <w:rPr>
          <w:rFonts w:ascii="Arial" w:hAnsi="Arial" w:cs="Arial"/>
        </w:rPr>
        <w:t xml:space="preserve"> believe within the company. Advancement of believe among the representatives and the organization can offer assistance in bringing down the rate of worker turnover and increment the </w:t>
      </w:r>
      <w:r w:rsidR="005B77C7" w:rsidRPr="00677924">
        <w:rPr>
          <w:rFonts w:ascii="Arial" w:hAnsi="Arial" w:cs="Arial"/>
        </w:rPr>
        <w:t>chance of</w:t>
      </w:r>
      <w:r w:rsidRPr="00677924">
        <w:rPr>
          <w:rFonts w:ascii="Arial" w:hAnsi="Arial" w:cs="Arial"/>
        </w:rPr>
        <w:t xml:space="preserve"> longer worker maintenance period which can offer assistance the</w:t>
      </w:r>
      <w:r w:rsidRPr="00677924">
        <w:rPr>
          <w:rFonts w:ascii="Arial" w:hAnsi="Arial" w:cs="Arial"/>
        </w:rPr>
        <w:t xml:space="preserve"> company in sparing tremendous sums of time and money related assets included in contracting modern workers.</w:t>
      </w:r>
    </w:p>
    <w:p w14:paraId="0A8ABBA0" w14:textId="47FA2D47" w:rsidR="00176F9B" w:rsidRPr="00677924" w:rsidRDefault="00882555" w:rsidP="00064FED">
      <w:pPr>
        <w:spacing w:after="0" w:line="276" w:lineRule="auto"/>
        <w:jc w:val="both"/>
        <w:rPr>
          <w:rFonts w:ascii="Arial" w:hAnsi="Arial" w:cs="Arial"/>
        </w:rPr>
      </w:pPr>
      <w:r w:rsidRPr="00677924">
        <w:rPr>
          <w:rFonts w:ascii="Arial" w:hAnsi="Arial" w:cs="Arial"/>
        </w:rPr>
        <w:t>Inspiration through different monetary and nonfinancial rewards can offer assistance the HR directors to empower the representatives to upgrade the</w:t>
      </w:r>
      <w:r w:rsidRPr="00677924">
        <w:rPr>
          <w:rFonts w:ascii="Arial" w:hAnsi="Arial" w:cs="Arial"/>
        </w:rPr>
        <w:t>ir execution. Workers are considered as a resource of the company whose execution can lead to the improvement of competitive advantage for the company. Accomplishment inspiration can be considered as an support to people for accomplishing victory (Werdhias</w:t>
      </w:r>
      <w:r w:rsidRPr="00677924">
        <w:rPr>
          <w:rFonts w:ascii="Arial" w:hAnsi="Arial" w:cs="Arial"/>
        </w:rPr>
        <w:t xml:space="preserve">tutie et al. 2020). The companies ought to attempt to get it the inspiration variables of the workers. Hence, giving inspiration and preparing to the representatives that empower them to work harder for the victory of the organization at the side personal </w:t>
      </w:r>
      <w:r w:rsidRPr="00677924">
        <w:rPr>
          <w:rFonts w:ascii="Arial" w:hAnsi="Arial" w:cs="Arial"/>
        </w:rPr>
        <w:t>improvement of the workers.</w:t>
      </w:r>
    </w:p>
    <w:p w14:paraId="0A8ABBA1" w14:textId="77777777" w:rsidR="00176F9B" w:rsidRDefault="00882555" w:rsidP="00064FED">
      <w:pPr>
        <w:spacing w:after="0" w:line="360" w:lineRule="auto"/>
        <w:jc w:val="both"/>
        <w:rPr>
          <w:rFonts w:ascii="Times New Roman" w:hAnsi="Times New Roman"/>
          <w:color w:val="000000"/>
          <w:sz w:val="24"/>
          <w:szCs w:val="24"/>
          <w:lang w:val="en-US" w:eastAsia="en-US"/>
        </w:rPr>
      </w:pPr>
      <w:r>
        <w:rPr>
          <w:rFonts w:ascii="Times New Roman" w:hAnsi="Times New Roman"/>
          <w:color w:val="000000"/>
          <w:sz w:val="24"/>
          <w:szCs w:val="24"/>
          <w:lang w:val="en-US" w:eastAsia="en-US"/>
        </w:rPr>
        <w:t> </w:t>
      </w:r>
    </w:p>
    <w:p w14:paraId="4C57AC62" w14:textId="77777777" w:rsidR="00385E0D" w:rsidRDefault="00385E0D" w:rsidP="00064FED">
      <w:pPr>
        <w:spacing w:after="0" w:line="360" w:lineRule="auto"/>
        <w:jc w:val="both"/>
        <w:rPr>
          <w:rFonts w:ascii="Times New Roman" w:hAnsi="Times New Roman"/>
          <w:color w:val="000000"/>
          <w:sz w:val="24"/>
          <w:szCs w:val="24"/>
          <w:lang w:val="en-US" w:eastAsia="en-US"/>
        </w:rPr>
      </w:pPr>
    </w:p>
    <w:p w14:paraId="08EA95DD" w14:textId="77777777" w:rsidR="00385E0D" w:rsidRDefault="00385E0D" w:rsidP="00064FED">
      <w:pPr>
        <w:spacing w:after="0" w:line="360" w:lineRule="auto"/>
        <w:jc w:val="both"/>
        <w:rPr>
          <w:rFonts w:ascii="Times New Roman" w:hAnsi="Times New Roman"/>
          <w:color w:val="000000"/>
          <w:sz w:val="24"/>
          <w:szCs w:val="24"/>
          <w:lang w:val="en-US" w:eastAsia="en-US"/>
        </w:rPr>
      </w:pPr>
    </w:p>
    <w:p w14:paraId="0A8ABBA2" w14:textId="27649084" w:rsidR="00176F9B" w:rsidRPr="00F90F73" w:rsidRDefault="00882555" w:rsidP="00F90F73">
      <w:pPr>
        <w:ind w:left="360"/>
        <w:rPr>
          <w:rFonts w:ascii="Arial" w:hAnsi="Arial" w:cs="Arial"/>
          <w:b/>
          <w:bCs/>
          <w:sz w:val="28"/>
          <w:szCs w:val="28"/>
          <w:u w:val="single"/>
        </w:rPr>
      </w:pPr>
      <w:bookmarkStart w:id="3" w:name="_Toc138179719"/>
      <w:r w:rsidRPr="00F90F73">
        <w:rPr>
          <w:rFonts w:ascii="Arial" w:hAnsi="Arial" w:cs="Arial"/>
          <w:b/>
          <w:bCs/>
          <w:sz w:val="28"/>
          <w:szCs w:val="28"/>
          <w:u w:val="single"/>
        </w:rPr>
        <w:lastRenderedPageBreak/>
        <w:t>Role of HR in developing employees to achieve strategic goals</w:t>
      </w:r>
      <w:bookmarkEnd w:id="3"/>
    </w:p>
    <w:p w14:paraId="0A8ABBA3" w14:textId="77777777" w:rsidR="00176F9B" w:rsidRDefault="00882555" w:rsidP="00064FED">
      <w:pPr>
        <w:spacing w:line="276" w:lineRule="auto"/>
        <w:jc w:val="both"/>
      </w:pPr>
      <w:r w:rsidRPr="00677924">
        <w:rPr>
          <w:rFonts w:ascii="Arial" w:hAnsi="Arial" w:cs="Arial"/>
        </w:rPr>
        <w:t>HRM play a critical part in selecting, sending, contracting and overseeing representatives of that association. There are diverse contrasts seen within the HRM of open and private segment associations. For illustration, open segment associations utilize mo</w:t>
      </w:r>
      <w:r w:rsidRPr="00677924">
        <w:rPr>
          <w:rFonts w:ascii="Arial" w:hAnsi="Arial" w:cs="Arial"/>
        </w:rPr>
        <w:t>derately conventional HRM techniques as compared to the private division. For this reason, they confronted challenges in overseeing employees effectively. In arrange to attain vital objectives by workers they are required to have an viable arrange, limit a</w:t>
      </w:r>
      <w:r w:rsidRPr="00677924">
        <w:rPr>
          <w:rFonts w:ascii="Arial" w:hAnsi="Arial" w:cs="Arial"/>
        </w:rPr>
        <w:t>ptitudes crevices, move forward communications, and keep up straightforwardness. In this setting, HR can offer assistance representatives to meet all these prerequisites</w:t>
      </w:r>
      <w:r>
        <w:t>. </w:t>
      </w:r>
    </w:p>
    <w:p w14:paraId="38A13C03" w14:textId="77777777" w:rsidR="00E237B9" w:rsidRDefault="00E237B9" w:rsidP="00064FED">
      <w:pPr>
        <w:spacing w:line="276" w:lineRule="auto"/>
        <w:jc w:val="both"/>
      </w:pPr>
    </w:p>
    <w:p w14:paraId="2951553E" w14:textId="77777777" w:rsidR="00E237B9" w:rsidRDefault="00E237B9" w:rsidP="00064FED">
      <w:pPr>
        <w:spacing w:line="276" w:lineRule="auto"/>
        <w:jc w:val="both"/>
      </w:pPr>
    </w:p>
    <w:p w14:paraId="0A8ABBA4" w14:textId="77777777" w:rsidR="00176F9B" w:rsidRDefault="00882555" w:rsidP="00064FED">
      <w:pPr>
        <w:spacing w:before="240" w:after="0" w:line="360" w:lineRule="auto"/>
        <w:jc w:val="both"/>
        <w:rPr>
          <w:rFonts w:ascii="Times New Roman" w:hAnsi="Times New Roman"/>
          <w:b/>
          <w:i/>
          <w:sz w:val="24"/>
          <w:szCs w:val="24"/>
          <w:lang w:eastAsia="en-IN"/>
        </w:rPr>
      </w:pPr>
      <w:r>
        <w:rPr>
          <w:rFonts w:ascii="Times New Roman" w:hAnsi="Times New Roman"/>
          <w:b/>
          <w:i/>
          <w:sz w:val="24"/>
          <w:szCs w:val="24"/>
          <w:lang w:eastAsia="en-IN"/>
        </w:rPr>
        <w:t>The role of HR is to develop an effective plan to achieve strategic goals</w:t>
      </w:r>
    </w:p>
    <w:p w14:paraId="0A8ABBA5" w14:textId="77777777" w:rsidR="00176F9B" w:rsidRPr="00677924" w:rsidRDefault="00882555" w:rsidP="00064FED">
      <w:pPr>
        <w:spacing w:line="276" w:lineRule="auto"/>
        <w:jc w:val="both"/>
        <w:rPr>
          <w:rFonts w:ascii="Arial" w:hAnsi="Arial" w:cs="Arial"/>
        </w:rPr>
      </w:pPr>
      <w:r w:rsidRPr="00677924">
        <w:rPr>
          <w:rFonts w:ascii="Arial" w:hAnsi="Arial" w:cs="Arial"/>
        </w:rPr>
        <w:t>The vita</w:t>
      </w:r>
      <w:r w:rsidRPr="00677924">
        <w:rPr>
          <w:rFonts w:ascii="Arial" w:hAnsi="Arial" w:cs="Arial"/>
        </w:rPr>
        <w:t>l part of HR is to supply vital arranging to associations since fruitful key arranging is related to the assignment of viable human assets (Jathan Janove, 2020). Workforce arranging is the foremost critical portion in arrange to achieve the vital objective</w:t>
      </w:r>
      <w:r w:rsidRPr="00677924">
        <w:rPr>
          <w:rFonts w:ascii="Arial" w:hAnsi="Arial" w:cs="Arial"/>
        </w:rPr>
        <w:t>s, without this, HR should have as well numerous individuals do as well small work or take as well much work for a couple of people. As perbehavioural administration hypothesis, creating vital arranging is an critical errand for HR in arrange to achieve an</w:t>
      </w:r>
      <w:r w:rsidRPr="00677924">
        <w:rPr>
          <w:rFonts w:ascii="Arial" w:hAnsi="Arial" w:cs="Arial"/>
        </w:rPr>
        <w:t>d advance successful culture, practices, and competencies to realize authoritative objectives and in turn person representative objectives (SHRM, 2023). Hence, HR can offer assistance workers to arrange compelling procedures and accomplish their individual</w:t>
      </w:r>
      <w:r w:rsidRPr="00677924">
        <w:rPr>
          <w:rFonts w:ascii="Arial" w:hAnsi="Arial" w:cs="Arial"/>
        </w:rPr>
        <w:t xml:space="preserve"> and hierarchical objectives. </w:t>
      </w:r>
    </w:p>
    <w:p w14:paraId="0A8ABBA6" w14:textId="77777777" w:rsidR="00176F9B" w:rsidRDefault="00882555" w:rsidP="00064FED">
      <w:pPr>
        <w:spacing w:before="240" w:after="0" w:line="360" w:lineRule="auto"/>
        <w:jc w:val="both"/>
      </w:pPr>
      <w:r>
        <w:rPr>
          <w:rFonts w:ascii="Times New Roman" w:hAnsi="Times New Roman"/>
          <w:b/>
          <w:i/>
          <w:sz w:val="24"/>
          <w:szCs w:val="24"/>
          <w:lang w:eastAsia="en-IN"/>
        </w:rPr>
        <w:t>Minimising skills gaps among employees</w:t>
      </w:r>
    </w:p>
    <w:p w14:paraId="0A8ABBA7" w14:textId="77777777" w:rsidR="00176F9B" w:rsidRPr="00677924" w:rsidRDefault="00882555" w:rsidP="00064FED">
      <w:pPr>
        <w:spacing w:line="276" w:lineRule="auto"/>
        <w:jc w:val="both"/>
        <w:rPr>
          <w:rFonts w:ascii="Arial" w:hAnsi="Arial" w:cs="Arial"/>
        </w:rPr>
      </w:pPr>
      <w:r w:rsidRPr="00677924">
        <w:rPr>
          <w:rFonts w:ascii="Arial" w:hAnsi="Arial" w:cs="Arial"/>
        </w:rPr>
        <w:t>Competencies and abilities are a critical portion of the economical development of any association in any segment since they are related to expanded development and efficiency (Mukhuty e</w:t>
      </w:r>
      <w:r w:rsidRPr="00677924">
        <w:rPr>
          <w:rFonts w:ascii="Arial" w:hAnsi="Arial" w:cs="Arial"/>
        </w:rPr>
        <w:t>t al. 2022). ECC has recognized the expertise crevice as a concerning issue within the public sector as they don't have representatives with commerce collaborating aptitudes. It is critical for HR to limit the skills gap among representatives and offer ass</w:t>
      </w:r>
      <w:r w:rsidRPr="00677924">
        <w:rPr>
          <w:rFonts w:ascii="Arial" w:hAnsi="Arial" w:cs="Arial"/>
        </w:rPr>
        <w:t>istance them to realize vital objectives. The abilities hole between corporate requests and representative competencies can be a cause of wastefulness. (Fachrunnisa and Hussain, 2020), different associations and individuals utilise micro-credentials from r</w:t>
      </w:r>
      <w:r w:rsidRPr="00677924">
        <w:rPr>
          <w:rFonts w:ascii="Arial" w:hAnsi="Arial" w:cs="Arial"/>
        </w:rPr>
        <w:t>easonable preparing associations to overcome information or expertise deficiencies within the Industry 4.0 division. To be arranged to alter to the advancements brought almost by the Fourth Mechanical Transformation, specialists need to have qualities that</w:t>
      </w:r>
      <w:r w:rsidRPr="00677924">
        <w:rPr>
          <w:rFonts w:ascii="Arial" w:hAnsi="Arial" w:cs="Arial"/>
        </w:rPr>
        <w:t xml:space="preserve"> cannot be performed by machines, such as problem-solving capacities or innovativeness. </w:t>
      </w:r>
    </w:p>
    <w:p w14:paraId="0A8ABBA8" w14:textId="77777777" w:rsidR="00176F9B" w:rsidRDefault="00882555" w:rsidP="00064FED">
      <w:pPr>
        <w:spacing w:before="240" w:after="0" w:line="360" w:lineRule="auto"/>
        <w:jc w:val="both"/>
        <w:rPr>
          <w:rFonts w:ascii="Times New Roman" w:hAnsi="Times New Roman"/>
          <w:b/>
          <w:i/>
          <w:sz w:val="24"/>
          <w:szCs w:val="24"/>
          <w:lang w:eastAsia="en-IN"/>
        </w:rPr>
      </w:pPr>
      <w:r>
        <w:rPr>
          <w:rFonts w:ascii="Times New Roman" w:hAnsi="Times New Roman"/>
          <w:b/>
          <w:i/>
          <w:sz w:val="24"/>
          <w:szCs w:val="24"/>
          <w:lang w:eastAsia="en-IN"/>
        </w:rPr>
        <w:t>Improving communication with the team and also in the organisation</w:t>
      </w:r>
    </w:p>
    <w:p w14:paraId="0A8ABBA9" w14:textId="77777777" w:rsidR="00176F9B" w:rsidRDefault="00882555" w:rsidP="00064FED">
      <w:pPr>
        <w:spacing w:line="276" w:lineRule="auto"/>
        <w:jc w:val="both"/>
      </w:pPr>
      <w:r w:rsidRPr="00677924">
        <w:rPr>
          <w:rFonts w:ascii="Arial" w:hAnsi="Arial" w:cs="Arial"/>
        </w:rPr>
        <w:t xml:space="preserve">HR has an critical part to progress communication inside a group additionally in an association. HR </w:t>
      </w:r>
      <w:r w:rsidRPr="00677924">
        <w:rPr>
          <w:rFonts w:ascii="Arial" w:hAnsi="Arial" w:cs="Arial"/>
        </w:rPr>
        <w:t>move forward and encourage communication among staff, official authority, and HR offices, to guarantee that representatives are mindful and recognizable with the objectives, arrangements, desires, and mission of the association. HR can make strides communi</w:t>
      </w:r>
      <w:r w:rsidRPr="00677924">
        <w:rPr>
          <w:rFonts w:ascii="Arial" w:hAnsi="Arial" w:cs="Arial"/>
        </w:rPr>
        <w:t>cation by making a culture inside an association. Agreeing to Newman and Passage (2021), an compelling culture makes a work environment where pioneers are able to adjust the individual objectives of group individuals with the hierarchical objectives throug</w:t>
      </w:r>
      <w:r w:rsidRPr="00677924">
        <w:rPr>
          <w:rFonts w:ascii="Arial" w:hAnsi="Arial" w:cs="Arial"/>
        </w:rPr>
        <w:t xml:space="preserve">h the back of forms and </w:t>
      </w:r>
      <w:r w:rsidRPr="00677924">
        <w:rPr>
          <w:rFonts w:ascii="Arial" w:hAnsi="Arial" w:cs="Arial"/>
        </w:rPr>
        <w:lastRenderedPageBreak/>
        <w:t>arrangements, communications and compelling authority practices. Viable communication inside an association can offer assistance workers to feel like they matter to the association and HJR can motivate workers to achieve vital objec</w:t>
      </w:r>
      <w:r w:rsidRPr="00677924">
        <w:rPr>
          <w:rFonts w:ascii="Arial" w:hAnsi="Arial" w:cs="Arial"/>
        </w:rPr>
        <w:t>tives through made strides communications.</w:t>
      </w:r>
      <w:r>
        <w:t> </w:t>
      </w:r>
    </w:p>
    <w:p w14:paraId="0A8ABBAA" w14:textId="77777777" w:rsidR="00176F9B" w:rsidRDefault="00882555" w:rsidP="00064FED">
      <w:pPr>
        <w:spacing w:before="240" w:after="0" w:line="360" w:lineRule="auto"/>
        <w:jc w:val="both"/>
        <w:rPr>
          <w:rFonts w:ascii="Times New Roman" w:hAnsi="Times New Roman"/>
          <w:b/>
          <w:i/>
          <w:sz w:val="24"/>
          <w:szCs w:val="24"/>
          <w:lang w:eastAsia="en-IN"/>
        </w:rPr>
      </w:pPr>
      <w:r>
        <w:rPr>
          <w:rFonts w:ascii="Times New Roman" w:hAnsi="Times New Roman"/>
          <w:b/>
          <w:i/>
          <w:sz w:val="24"/>
          <w:szCs w:val="24"/>
          <w:lang w:eastAsia="en-IN"/>
        </w:rPr>
        <w:t>Maintain transparency in information sharing</w:t>
      </w:r>
    </w:p>
    <w:p w14:paraId="0A8ABBAB" w14:textId="77777777" w:rsidR="00176F9B" w:rsidRDefault="00882555" w:rsidP="00064FED">
      <w:pPr>
        <w:spacing w:line="276" w:lineRule="auto"/>
        <w:jc w:val="both"/>
        <w:rPr>
          <w:rFonts w:ascii="Arial" w:hAnsi="Arial" w:cs="Arial"/>
        </w:rPr>
      </w:pPr>
      <w:r w:rsidRPr="00677924">
        <w:rPr>
          <w:rFonts w:ascii="Arial" w:hAnsi="Arial" w:cs="Arial"/>
        </w:rPr>
        <w:t>It is critical for associations both within the open and private divisions to be straightforward with workers with respect to each viewpoint of the trade. Working envi</w:t>
      </w:r>
      <w:r w:rsidRPr="00677924">
        <w:rPr>
          <w:rFonts w:ascii="Arial" w:hAnsi="Arial" w:cs="Arial"/>
        </w:rPr>
        <w:t>ronment straightforwardness is critical for open communication between workers and administration. Concurring to Malik et al. (2022), it is critical to have a level of assent, straightforwardness, and data sharing for each representative so they can get it</w:t>
      </w:r>
      <w:r w:rsidRPr="00677924">
        <w:rPr>
          <w:rFonts w:ascii="Arial" w:hAnsi="Arial" w:cs="Arial"/>
        </w:rPr>
        <w:t xml:space="preserve"> the organisation's execution and what is its objective. HR can develop viable procedures to preserve straightforwardness in information sharing with representatives and offer assistance them to achieve their key objectives. </w:t>
      </w:r>
    </w:p>
    <w:p w14:paraId="7F4C7D9B" w14:textId="26AD84EA" w:rsidR="001B2F92" w:rsidRPr="001B2F92" w:rsidRDefault="001B2F92" w:rsidP="00064FED">
      <w:pPr>
        <w:spacing w:line="276" w:lineRule="auto"/>
        <w:jc w:val="both"/>
        <w:rPr>
          <w:rFonts w:ascii="Arial" w:hAnsi="Arial" w:cs="Arial"/>
          <w:b/>
          <w:bCs/>
          <w:sz w:val="28"/>
          <w:szCs w:val="28"/>
          <w:u w:val="single"/>
        </w:rPr>
      </w:pPr>
      <w:r w:rsidRPr="001B2F92">
        <w:rPr>
          <w:rFonts w:ascii="Arial" w:hAnsi="Arial" w:cs="Arial"/>
          <w:b/>
          <w:bCs/>
          <w:sz w:val="28"/>
          <w:szCs w:val="28"/>
          <w:u w:val="single"/>
        </w:rPr>
        <w:t>Conclusion</w:t>
      </w:r>
    </w:p>
    <w:p w14:paraId="08984F55" w14:textId="22E2E9AC" w:rsidR="001B2F92" w:rsidRDefault="001B2F92" w:rsidP="00064FED">
      <w:pPr>
        <w:spacing w:line="276" w:lineRule="auto"/>
        <w:jc w:val="both"/>
        <w:rPr>
          <w:rFonts w:ascii="Arial" w:hAnsi="Arial" w:cs="Arial"/>
        </w:rPr>
      </w:pPr>
      <w:r w:rsidRPr="001B2F92">
        <w:rPr>
          <w:rFonts w:ascii="Arial" w:hAnsi="Arial" w:cs="Arial"/>
        </w:rPr>
        <w:t>This study concludes that human resource management practices differ between the private and public sectors. The private sector focuses on improving productivity and profitability, while the public sector focuses on employee wellbeing and inclusion. Tracking performance metrics and analyzing talent retention are critical in the private sector, while organizational factors influence the effectiveness of HR strategies in both industries. The right methods are needed to align HR activities with industry goals. </w:t>
      </w:r>
    </w:p>
    <w:p w14:paraId="31883ED6" w14:textId="1993F033" w:rsidR="001B2F92" w:rsidRDefault="001B2F92" w:rsidP="00064FED">
      <w:pPr>
        <w:spacing w:line="276" w:lineRule="auto"/>
        <w:jc w:val="both"/>
        <w:rPr>
          <w:rFonts w:ascii="Arial" w:hAnsi="Arial" w:cs="Arial"/>
          <w:b/>
          <w:bCs/>
          <w:sz w:val="28"/>
          <w:szCs w:val="28"/>
          <w:u w:val="single"/>
        </w:rPr>
      </w:pPr>
      <w:r w:rsidRPr="001B2F92">
        <w:rPr>
          <w:rFonts w:ascii="Arial" w:hAnsi="Arial" w:cs="Arial"/>
          <w:b/>
          <w:bCs/>
          <w:sz w:val="28"/>
          <w:szCs w:val="28"/>
          <w:u w:val="single"/>
        </w:rPr>
        <w:t>Reference:</w:t>
      </w:r>
    </w:p>
    <w:p w14:paraId="6FACD688"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Knies, E., Borst, R.T., Leisink, P. and Farndale, E. (2022) ‘The distinctiveness of public sector HRM: A four</w:t>
      </w:r>
      <w:r w:rsidRPr="00262915">
        <w:rPr>
          <w:rFonts w:ascii="Cambria Math" w:hAnsi="Cambria Math" w:cs="Cambria Math"/>
        </w:rPr>
        <w:t>‐</w:t>
      </w:r>
      <w:r w:rsidRPr="00262915">
        <w:rPr>
          <w:rFonts w:ascii="Arial" w:hAnsi="Arial" w:cs="Arial"/>
        </w:rPr>
        <w:t>wave trend analysis’, Human Resource Management Journal. DOI:https://doi.org/10.1111/1748-8583.12440.</w:t>
      </w:r>
    </w:p>
    <w:p w14:paraId="54AF1977"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Press.un.org (2019). Private Sector Placing Profit ahead of People, Undermining Sustainable Development, Speaker Warns, as Forum on Financing for Development Continues | UN Press. [online] press.un.org. Available at: https://press.un.org/en/2019/ecosoc6975.doc.htm  (Accessed: 15 June 2023).</w:t>
      </w:r>
    </w:p>
    <w:p w14:paraId="5C70C006"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Shrm.org (2019). Developing employees. [online] SHRM. Available at: https://www.shrm.org/resourcesandtools/tools-and-samples/toolkits/pages/developingemployees.aspx  (Accessed: 15 June 2023).</w:t>
      </w:r>
    </w:p>
    <w:p w14:paraId="6C837F31"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SHRM (2019). Managing Equal Employment Opportunity. [online] SHRM. Available at: https://www.shrm.org/resourcesandtools/tools-and-samples/toolkits/pages/managingequalemploymentopportunity.aspx  (Accessed: 15 June 2023).</w:t>
      </w:r>
    </w:p>
    <w:p w14:paraId="0BB372EA"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lastRenderedPageBreak/>
        <w:t>Mandl, U., Dierx, A. and Ilzkovitz, F. (2019). THE EFFECTIVENESS AND EFFICIENCY OF PUBLIC SPENDING . [online] Europa. eu. Available at: https://ec.europa.eu/economy_finance  (Accessed: 15 June 2023).</w:t>
      </w:r>
    </w:p>
    <w:p w14:paraId="7E4C3513"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Ngo, H.-Y. and Loi, R. (2018) ‘Human resource flexibility, organizational culture and firm performance: an investigation of multinational firms in Hong Kong’, The International Journal of Human Resource Management, 19(9), pp.1654–1666. DOI:https://doi.org/10.1080/09585190802295082.</w:t>
      </w:r>
    </w:p>
    <w:p w14:paraId="4C9D1156" w14:textId="77777777" w:rsidR="00262915" w:rsidRPr="00262915" w:rsidRDefault="00262915" w:rsidP="00262915">
      <w:pPr>
        <w:spacing w:before="200" w:after="200" w:line="360" w:lineRule="auto"/>
        <w:jc w:val="both"/>
        <w:rPr>
          <w:rFonts w:ascii="Arial" w:hAnsi="Arial" w:cs="Arial"/>
        </w:rPr>
      </w:pPr>
      <w:r w:rsidRPr="00262915">
        <w:rPr>
          <w:rFonts w:ascii="Arial" w:hAnsi="Arial" w:cs="Arial"/>
        </w:rPr>
        <w:t>Fletcher, L., Bailey, C., Alfes, K. and Madden, A. (2019) ‘ Mind the context gap: a critical review of engagement within the public sector and an agenda for future research’, The International Journal of Human Resource Management, pp.1–41. DOI:https://doi.org/10.1080/09585192.2019.1674358.</w:t>
      </w:r>
    </w:p>
    <w:p w14:paraId="40AEFEC3" w14:textId="77777777" w:rsidR="00262915" w:rsidRPr="00262915" w:rsidRDefault="00262915" w:rsidP="00262915">
      <w:pPr>
        <w:pStyle w:val="Normal1"/>
        <w:spacing w:line="360" w:lineRule="auto"/>
        <w:jc w:val="both"/>
        <w:rPr>
          <w:rFonts w:eastAsia="Times New Roman"/>
          <w:lang w:val="en-GB" w:eastAsia="zh-CN"/>
        </w:rPr>
      </w:pPr>
      <w:r w:rsidRPr="00262915">
        <w:rPr>
          <w:rFonts w:eastAsia="Times New Roman"/>
          <w:lang w:val="en-GB" w:eastAsia="zh-CN"/>
        </w:rPr>
        <w:t>Knies, E., Boselie, P., Gould-Williams, J. and Vandenabeele, W., 2017. Strategic human resource management and public sector performance: context matters. The International Journal of Human Resource Management, pp.1-13.</w:t>
      </w:r>
    </w:p>
    <w:p w14:paraId="1470559C" w14:textId="77777777" w:rsidR="00262915" w:rsidRPr="00262915" w:rsidRDefault="00262915" w:rsidP="00262915">
      <w:pPr>
        <w:pStyle w:val="Normal1"/>
        <w:spacing w:before="240" w:after="240" w:line="360" w:lineRule="auto"/>
        <w:jc w:val="both"/>
        <w:rPr>
          <w:rFonts w:eastAsia="Times New Roman"/>
          <w:lang w:val="en-GB" w:eastAsia="zh-CN"/>
        </w:rPr>
      </w:pPr>
      <w:r w:rsidRPr="00262915">
        <w:rPr>
          <w:rFonts w:eastAsia="Times New Roman"/>
          <w:lang w:val="en-GB" w:eastAsia="zh-CN"/>
        </w:rPr>
        <w:t>Jewson, N., Felstead, A. and Green, F., 2015. Training in the public sector in a period of austerity: the case of the UK. Journal of Education and Work, 28(3), pp.228-249.</w:t>
      </w:r>
    </w:p>
    <w:p w14:paraId="34910230" w14:textId="77777777" w:rsidR="00262915" w:rsidRPr="00262915" w:rsidRDefault="00262915" w:rsidP="00262915">
      <w:pPr>
        <w:pStyle w:val="NormalWeb"/>
        <w:spacing w:before="240" w:beforeAutospacing="0" w:after="240" w:afterAutospacing="0" w:line="360" w:lineRule="auto"/>
        <w:jc w:val="both"/>
        <w:rPr>
          <w:rFonts w:ascii="Arial" w:hAnsi="Arial" w:cs="Arial"/>
          <w:sz w:val="22"/>
          <w:szCs w:val="22"/>
          <w:lang w:val="en-GB" w:eastAsia="zh-CN"/>
        </w:rPr>
      </w:pPr>
      <w:r w:rsidRPr="00262915">
        <w:rPr>
          <w:rFonts w:ascii="Arial" w:hAnsi="Arial" w:cs="Arial"/>
          <w:sz w:val="22"/>
          <w:szCs w:val="22"/>
          <w:lang w:val="en-GB" w:eastAsia="zh-CN"/>
        </w:rPr>
        <w:t xml:space="preserve">Jathan Janove, J.D. 2020. HR as Strategic Planning Facilitator, SHRM. Available at: https://www.shrm.org/resourcesandtools/hr-topics/employee-relations/humanity-into-hr/pages/hr-as-strategic-planning-facilitator.aspx#:~:text=HR%20is%20uniquely%20situated%20to,tactics%20to%20achieve%20these%20goals. (Accessed: 15 June 2023). </w:t>
      </w:r>
    </w:p>
    <w:p w14:paraId="3A0DADF9" w14:textId="77777777" w:rsidR="00262915" w:rsidRPr="00262915" w:rsidRDefault="00262915" w:rsidP="00262915">
      <w:pPr>
        <w:pStyle w:val="NormalWeb"/>
        <w:spacing w:before="240" w:beforeAutospacing="0" w:after="240" w:afterAutospacing="0" w:line="360" w:lineRule="auto"/>
        <w:jc w:val="both"/>
        <w:rPr>
          <w:rFonts w:ascii="Arial" w:hAnsi="Arial" w:cs="Arial"/>
          <w:sz w:val="22"/>
          <w:szCs w:val="22"/>
          <w:lang w:val="en-GB" w:eastAsia="zh-CN"/>
        </w:rPr>
      </w:pPr>
      <w:r w:rsidRPr="00262915">
        <w:rPr>
          <w:rFonts w:ascii="Arial" w:hAnsi="Arial" w:cs="Arial"/>
          <w:sz w:val="22"/>
          <w:szCs w:val="22"/>
          <w:lang w:val="en-GB" w:eastAsia="zh-CN"/>
        </w:rPr>
        <w:t xml:space="preserve">SHRM, 2023. Practicing strategic human resources - SHRM. Available at: https://www.shrm.org/resourcesandtools/tools-and-samples/toolkits/pages/practicingstrategichumanresources.aspx (Accessed: 15 June 2023). </w:t>
      </w:r>
    </w:p>
    <w:p w14:paraId="39D80EB0" w14:textId="77777777" w:rsidR="00262915" w:rsidRPr="00262915" w:rsidRDefault="00262915" w:rsidP="00262915">
      <w:pPr>
        <w:spacing w:before="240" w:after="240" w:line="360" w:lineRule="auto"/>
        <w:jc w:val="both"/>
        <w:rPr>
          <w:rFonts w:ascii="Arial" w:hAnsi="Arial" w:cs="Arial"/>
        </w:rPr>
      </w:pPr>
      <w:r w:rsidRPr="00262915">
        <w:rPr>
          <w:rFonts w:ascii="Arial" w:hAnsi="Arial" w:cs="Arial"/>
        </w:rPr>
        <w:t>Malik, A., Budhwar, P., Patel, C. and Srikanth, N.R., 2022. May the bots be with you! Delivering HR cost-effectiveness and individualised employee experiences in an MNE. The International Journal of Human Resource Management, 33(6), pp.1148-1178. https://doi.org/10.1080/09585192.2020.1859582</w:t>
      </w:r>
    </w:p>
    <w:p w14:paraId="30B838A0" w14:textId="77777777" w:rsidR="00262915" w:rsidRPr="00262915" w:rsidRDefault="00262915" w:rsidP="00262915">
      <w:pPr>
        <w:spacing w:before="240" w:after="240" w:line="360" w:lineRule="auto"/>
        <w:jc w:val="both"/>
        <w:rPr>
          <w:rFonts w:ascii="Arial" w:hAnsi="Arial" w:cs="Arial"/>
        </w:rPr>
      </w:pPr>
      <w:r w:rsidRPr="00262915">
        <w:rPr>
          <w:rFonts w:ascii="Arial" w:hAnsi="Arial" w:cs="Arial"/>
        </w:rPr>
        <w:t>Newman, S.A. and Ford, R.C., 2021. Five steps to leading your team in the virtual COVID-19 workplace. Organizational Dynamics, 50(1), p.100802. https://doi.org/10.1016%2Fj.orgdyn.2020.100802</w:t>
      </w:r>
    </w:p>
    <w:p w14:paraId="26611EEE" w14:textId="77777777" w:rsidR="00262915" w:rsidRPr="00262915" w:rsidRDefault="00262915" w:rsidP="00262915">
      <w:pPr>
        <w:spacing w:before="240" w:after="240" w:line="360" w:lineRule="auto"/>
        <w:jc w:val="both"/>
        <w:rPr>
          <w:rFonts w:ascii="Arial" w:hAnsi="Arial" w:cs="Arial"/>
        </w:rPr>
      </w:pPr>
      <w:r w:rsidRPr="00262915">
        <w:rPr>
          <w:rFonts w:ascii="Arial" w:hAnsi="Arial" w:cs="Arial"/>
        </w:rPr>
        <w:lastRenderedPageBreak/>
        <w:t>Fachrunnisa, O. and Hussain, F.K., 2020. Blockchain-based human resource management practices for mitigating skills and competencies gap in workforce. International Journal of Engineering Business Management, 12, p.1847979020966400. https://doi.org/10.1177/1847979020966400</w:t>
      </w:r>
    </w:p>
    <w:p w14:paraId="76EC4AE7" w14:textId="77777777" w:rsidR="00262915" w:rsidRPr="00262915" w:rsidRDefault="00262915" w:rsidP="00262915">
      <w:pPr>
        <w:spacing w:before="240" w:after="240" w:line="360" w:lineRule="auto"/>
        <w:jc w:val="both"/>
        <w:rPr>
          <w:rFonts w:ascii="Arial" w:hAnsi="Arial" w:cs="Arial"/>
        </w:rPr>
      </w:pPr>
      <w:r w:rsidRPr="00262915">
        <w:rPr>
          <w:rFonts w:ascii="Arial" w:hAnsi="Arial" w:cs="Arial"/>
        </w:rPr>
        <w:t>Mukhuty, S., Upadhyay, A. and Rothwell, H., 2022. Strategic sustainable development of Industry 4.0 through the lens of social responsibility: The role of human resource practices. Business Strategy and the Environment, 31(5), pp.2068-2081. https://doi.org/10.1002/bse.3008</w:t>
      </w:r>
    </w:p>
    <w:p w14:paraId="620273D5" w14:textId="77777777" w:rsidR="00262915" w:rsidRPr="00262915" w:rsidRDefault="00262915" w:rsidP="00262915">
      <w:pPr>
        <w:spacing w:after="0" w:line="360" w:lineRule="auto"/>
        <w:jc w:val="both"/>
        <w:rPr>
          <w:rFonts w:ascii="Arial" w:hAnsi="Arial" w:cs="Arial"/>
        </w:rPr>
      </w:pPr>
      <w:r w:rsidRPr="00262915">
        <w:rPr>
          <w:rFonts w:ascii="Arial" w:hAnsi="Arial" w:cs="Arial"/>
        </w:rPr>
        <w:t>Freeman, R.E., Dmytriyev, S.D. and Phillips, R.A., 2021. Stakeholder theory and the resource-based view of the firm. Journal of Management, 47(7), pp.1757-1770.</w:t>
      </w:r>
    </w:p>
    <w:p w14:paraId="13228C39" w14:textId="77777777" w:rsidR="00262915" w:rsidRPr="00262915" w:rsidRDefault="00262915" w:rsidP="00262915">
      <w:pPr>
        <w:spacing w:after="0" w:line="360" w:lineRule="auto"/>
        <w:jc w:val="both"/>
        <w:rPr>
          <w:rFonts w:ascii="Arial" w:hAnsi="Arial" w:cs="Arial"/>
        </w:rPr>
      </w:pPr>
      <w:r w:rsidRPr="00262915">
        <w:rPr>
          <w:rFonts w:ascii="Arial" w:hAnsi="Arial" w:cs="Arial"/>
        </w:rPr>
        <w:t xml:space="preserve"> </w:t>
      </w:r>
    </w:p>
    <w:p w14:paraId="2F6A1204" w14:textId="77777777" w:rsidR="00262915" w:rsidRPr="00262915" w:rsidRDefault="00262915" w:rsidP="00262915">
      <w:pPr>
        <w:spacing w:after="0" w:line="360" w:lineRule="auto"/>
        <w:jc w:val="both"/>
        <w:rPr>
          <w:rFonts w:ascii="Arial" w:hAnsi="Arial" w:cs="Arial"/>
        </w:rPr>
      </w:pPr>
      <w:r w:rsidRPr="00262915">
        <w:rPr>
          <w:rFonts w:ascii="Arial" w:hAnsi="Arial" w:cs="Arial"/>
        </w:rPr>
        <w:t>Arbelo, A., Arbelo-Pérez, M. and Pérez-Gómez, P., 2021. Profit efficiency as a measure of performance and frontier models: a resource-based view. BRQ Business Research Quarterly, 24(2), pp.143-159.</w:t>
      </w:r>
    </w:p>
    <w:p w14:paraId="1341FCD8" w14:textId="77777777" w:rsidR="00262915" w:rsidRPr="00262915" w:rsidRDefault="00262915" w:rsidP="00262915">
      <w:pPr>
        <w:spacing w:after="0" w:line="360" w:lineRule="auto"/>
        <w:jc w:val="both"/>
        <w:rPr>
          <w:rFonts w:ascii="Arial" w:hAnsi="Arial" w:cs="Arial"/>
        </w:rPr>
      </w:pPr>
    </w:p>
    <w:p w14:paraId="658DB8B1" w14:textId="77777777" w:rsidR="00262915" w:rsidRPr="00262915" w:rsidRDefault="00262915" w:rsidP="00262915">
      <w:pPr>
        <w:spacing w:after="0" w:line="360" w:lineRule="auto"/>
        <w:jc w:val="both"/>
        <w:rPr>
          <w:rFonts w:ascii="Arial" w:hAnsi="Arial" w:cs="Arial"/>
        </w:rPr>
      </w:pPr>
      <w:r w:rsidRPr="00262915">
        <w:rPr>
          <w:rFonts w:ascii="Arial" w:hAnsi="Arial" w:cs="Arial"/>
        </w:rPr>
        <w:t>Werdhiastutie, A., Suhariadi, F. and Partiwi, S.G., 2020. Achievement motivation as antecedents of quality improvement of organizational human resources. Budapest International Research and Critics Institute-Journal (BIRCI-Journal) Volume, 3, pp.747-752.</w:t>
      </w:r>
    </w:p>
    <w:p w14:paraId="1273223C" w14:textId="77777777" w:rsidR="001B2F92" w:rsidRPr="00262915" w:rsidRDefault="001B2F92" w:rsidP="00064FED">
      <w:pPr>
        <w:spacing w:line="276" w:lineRule="auto"/>
        <w:jc w:val="both"/>
        <w:rPr>
          <w:rFonts w:ascii="Arial" w:hAnsi="Arial" w:cs="Arial"/>
        </w:rPr>
      </w:pPr>
    </w:p>
    <w:sectPr w:rsidR="001B2F92" w:rsidRPr="00262915" w:rsidSect="00F12AC2">
      <w:footerReference w:type="default" r:id="rId9"/>
      <w:pgSz w:w="11906" w:h="16838"/>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89F91" w14:textId="77777777" w:rsidR="004E3340" w:rsidRDefault="004E3340">
      <w:pPr>
        <w:spacing w:after="0" w:line="240" w:lineRule="auto"/>
      </w:pPr>
      <w:r>
        <w:separator/>
      </w:r>
    </w:p>
  </w:endnote>
  <w:endnote w:type="continuationSeparator" w:id="0">
    <w:p w14:paraId="79250C29" w14:textId="77777777" w:rsidR="004E3340" w:rsidRDefault="004E3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6240619"/>
      <w:docPartObj>
        <w:docPartGallery w:val="Page Numbers (Bottom of Page)"/>
        <w:docPartUnique/>
      </w:docPartObj>
    </w:sdtPr>
    <w:sdtEndPr>
      <w:rPr>
        <w:noProof/>
      </w:rPr>
    </w:sdtEndPr>
    <w:sdtContent>
      <w:p w14:paraId="1D84E2B7" w14:textId="1BCD2162" w:rsidR="00882555" w:rsidRDefault="008825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386796" w14:textId="77777777" w:rsidR="00882555" w:rsidRDefault="008825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1B001" w14:textId="77777777" w:rsidR="004E3340" w:rsidRDefault="004E3340">
      <w:pPr>
        <w:spacing w:after="0" w:line="240" w:lineRule="auto"/>
      </w:pPr>
      <w:r>
        <w:rPr>
          <w:color w:val="000000"/>
        </w:rPr>
        <w:separator/>
      </w:r>
    </w:p>
  </w:footnote>
  <w:footnote w:type="continuationSeparator" w:id="0">
    <w:p w14:paraId="1DB21631" w14:textId="77777777" w:rsidR="004E3340" w:rsidRDefault="004E3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593072"/>
    <w:multiLevelType w:val="multilevel"/>
    <w:tmpl w:val="68C860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06B0126"/>
    <w:multiLevelType w:val="hybridMultilevel"/>
    <w:tmpl w:val="58FAF91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67A27196"/>
    <w:multiLevelType w:val="hybridMultilevel"/>
    <w:tmpl w:val="282465D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85808311">
    <w:abstractNumId w:val="0"/>
  </w:num>
  <w:num w:numId="2" w16cid:durableId="1498837034">
    <w:abstractNumId w:val="1"/>
  </w:num>
  <w:num w:numId="3" w16cid:durableId="552665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6F9B"/>
    <w:rsid w:val="00064FED"/>
    <w:rsid w:val="001224F6"/>
    <w:rsid w:val="00176F9B"/>
    <w:rsid w:val="001B2F92"/>
    <w:rsid w:val="001C1A90"/>
    <w:rsid w:val="002109D5"/>
    <w:rsid w:val="00253ABF"/>
    <w:rsid w:val="0025506D"/>
    <w:rsid w:val="00262915"/>
    <w:rsid w:val="00287609"/>
    <w:rsid w:val="002A6AE5"/>
    <w:rsid w:val="002C7AF0"/>
    <w:rsid w:val="002D5FCA"/>
    <w:rsid w:val="002E0C7F"/>
    <w:rsid w:val="003026E8"/>
    <w:rsid w:val="003450C6"/>
    <w:rsid w:val="00385E0D"/>
    <w:rsid w:val="003C647C"/>
    <w:rsid w:val="003D55A2"/>
    <w:rsid w:val="00404B6C"/>
    <w:rsid w:val="004B1F88"/>
    <w:rsid w:val="004E3340"/>
    <w:rsid w:val="00534ACD"/>
    <w:rsid w:val="00570558"/>
    <w:rsid w:val="005A35E5"/>
    <w:rsid w:val="005B77C7"/>
    <w:rsid w:val="00677924"/>
    <w:rsid w:val="00685C9F"/>
    <w:rsid w:val="00693957"/>
    <w:rsid w:val="006B71F9"/>
    <w:rsid w:val="007F1ADB"/>
    <w:rsid w:val="00882555"/>
    <w:rsid w:val="008906AF"/>
    <w:rsid w:val="008C2F88"/>
    <w:rsid w:val="00954145"/>
    <w:rsid w:val="009C083D"/>
    <w:rsid w:val="009D3247"/>
    <w:rsid w:val="009D3CE3"/>
    <w:rsid w:val="009D7087"/>
    <w:rsid w:val="00A10CC4"/>
    <w:rsid w:val="00A42EB2"/>
    <w:rsid w:val="00A6772C"/>
    <w:rsid w:val="00AA6FB3"/>
    <w:rsid w:val="00AE2439"/>
    <w:rsid w:val="00BD410A"/>
    <w:rsid w:val="00C0615D"/>
    <w:rsid w:val="00C1044D"/>
    <w:rsid w:val="00CA373E"/>
    <w:rsid w:val="00D14455"/>
    <w:rsid w:val="00DD32D5"/>
    <w:rsid w:val="00DF64B5"/>
    <w:rsid w:val="00E237B9"/>
    <w:rsid w:val="00F0638A"/>
    <w:rsid w:val="00F12AC2"/>
    <w:rsid w:val="00F450FE"/>
    <w:rsid w:val="00F7660C"/>
    <w:rsid w:val="00F90F73"/>
    <w:rsid w:val="00F94072"/>
    <w:rsid w:val="00FA6B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BB82"/>
  <w15:docId w15:val="{910A2EBF-F50F-4B5A-AF2A-8F65754DA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IN"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4" w:lineRule="auto"/>
    </w:pPr>
    <w:rPr>
      <w:rFonts w:eastAsia="Times New Roman"/>
      <w:kern w:val="0"/>
      <w:lang w:val="en-GB" w:eastAsia="zh-CN"/>
    </w:rPr>
  </w:style>
  <w:style w:type="paragraph" w:styleId="Heading1">
    <w:name w:val="heading 1"/>
    <w:basedOn w:val="Normal"/>
    <w:next w:val="Normal"/>
    <w:uiPriority w:val="9"/>
    <w:qFormat/>
    <w:pPr>
      <w:keepNext/>
      <w:keepLines/>
      <w:spacing w:before="240" w:after="0"/>
      <w:outlineLvl w:val="0"/>
    </w:pPr>
    <w:rPr>
      <w:rFonts w:ascii="Calibri Light"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kern w:val="0"/>
      <w:sz w:val="32"/>
      <w:szCs w:val="32"/>
      <w:lang w:val="en-GB" w:eastAsia="zh-CN"/>
    </w:rPr>
  </w:style>
  <w:style w:type="paragraph" w:customStyle="1" w:styleId="Normal1">
    <w:name w:val="Normal1"/>
    <w:pPr>
      <w:suppressAutoHyphens/>
      <w:spacing w:after="0" w:line="276" w:lineRule="auto"/>
    </w:pPr>
    <w:rPr>
      <w:rFonts w:ascii="Arial" w:eastAsia="Arial" w:hAnsi="Arial" w:cs="Arial"/>
      <w:kern w:val="0"/>
    </w:rPr>
  </w:style>
  <w:style w:type="paragraph" w:styleId="ListParagraph">
    <w:name w:val="List Paragraph"/>
    <w:basedOn w:val="Normal"/>
    <w:pPr>
      <w:ind w:left="720"/>
      <w:contextualSpacing/>
    </w:pPr>
  </w:style>
  <w:style w:type="paragraph" w:styleId="NormalWeb">
    <w:name w:val="Normal (Web)"/>
    <w:basedOn w:val="Normal"/>
    <w:uiPriority w:val="99"/>
    <w:semiHidden/>
    <w:unhideWhenUsed/>
    <w:rsid w:val="009D3247"/>
    <w:pPr>
      <w:suppressAutoHyphens w:val="0"/>
      <w:autoSpaceDN/>
      <w:spacing w:before="100" w:beforeAutospacing="1" w:after="100" w:afterAutospacing="1" w:line="240" w:lineRule="auto"/>
    </w:pPr>
    <w:rPr>
      <w:rFonts w:ascii="Times New Roman" w:hAnsi="Times New Roman"/>
      <w:sz w:val="24"/>
      <w:szCs w:val="24"/>
      <w:lang w:val="en-US" w:eastAsia="en-US"/>
    </w:rPr>
  </w:style>
  <w:style w:type="character" w:customStyle="1" w:styleId="words">
    <w:name w:val="words"/>
    <w:basedOn w:val="DefaultParagraphFont"/>
    <w:rsid w:val="00AA6FB3"/>
  </w:style>
  <w:style w:type="paragraph" w:styleId="Header">
    <w:name w:val="header"/>
    <w:basedOn w:val="Normal"/>
    <w:link w:val="HeaderChar"/>
    <w:uiPriority w:val="99"/>
    <w:unhideWhenUsed/>
    <w:rsid w:val="00882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555"/>
    <w:rPr>
      <w:rFonts w:eastAsia="Times New Roman"/>
      <w:kern w:val="0"/>
      <w:lang w:val="en-GB" w:eastAsia="zh-CN"/>
    </w:rPr>
  </w:style>
  <w:style w:type="paragraph" w:styleId="Footer">
    <w:name w:val="footer"/>
    <w:basedOn w:val="Normal"/>
    <w:link w:val="FooterChar"/>
    <w:uiPriority w:val="99"/>
    <w:unhideWhenUsed/>
    <w:rsid w:val="00882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555"/>
    <w:rPr>
      <w:rFonts w:eastAsia="Times New Roman"/>
      <w:kern w:val="0"/>
      <w:lang w:val="en-GB" w:eastAsia="zh-CN"/>
    </w:rPr>
  </w:style>
  <w:style w:type="paragraph" w:styleId="TOCHeading">
    <w:name w:val="TOC Heading"/>
    <w:basedOn w:val="Heading1"/>
    <w:next w:val="Normal"/>
    <w:uiPriority w:val="39"/>
    <w:unhideWhenUsed/>
    <w:qFormat/>
    <w:rsid w:val="00882555"/>
    <w:pPr>
      <w:suppressAutoHyphens w:val="0"/>
      <w:autoSpaceDN/>
      <w:spacing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882555"/>
    <w:pPr>
      <w:spacing w:after="100"/>
    </w:pPr>
  </w:style>
  <w:style w:type="character" w:styleId="Hyperlink">
    <w:name w:val="Hyperlink"/>
    <w:basedOn w:val="DefaultParagraphFont"/>
    <w:uiPriority w:val="99"/>
    <w:unhideWhenUsed/>
    <w:rsid w:val="008825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0383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615E3-E505-4B14-8346-88E766099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3433</Words>
  <Characters>19572</Characters>
  <Application>Microsoft Office Word</Application>
  <DocSecurity>4</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dc:description/>
  <cp:lastModifiedBy>Abhishek Chauhan</cp:lastModifiedBy>
  <cp:revision>2</cp:revision>
  <dcterms:created xsi:type="dcterms:W3CDTF">2023-06-23T10:40:00Z</dcterms:created>
  <dcterms:modified xsi:type="dcterms:W3CDTF">2023-06-23T10:40:00Z</dcterms:modified>
</cp:coreProperties>
</file>