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A39B" w14:textId="690426DE" w:rsidR="007975D4" w:rsidRPr="00FF3AA3" w:rsidRDefault="007975D4" w:rsidP="007975D4">
      <w:pPr>
        <w:rPr>
          <w:b/>
        </w:rPr>
      </w:pPr>
      <w:r w:rsidRPr="00FF3AA3">
        <w:rPr>
          <w:b/>
        </w:rPr>
        <w:t xml:space="preserve">Risk Assessment – </w:t>
      </w:r>
      <w:r w:rsidR="00671EAE" w:rsidRPr="00FF3AA3">
        <w:rPr>
          <w:b/>
        </w:rPr>
        <w:t>Large Scale Public Disorder</w:t>
      </w:r>
    </w:p>
    <w:p w14:paraId="58F28B75" w14:textId="77777777" w:rsidR="000E777F" w:rsidRDefault="000E777F" w:rsidP="007975D4">
      <w:pPr>
        <w:rPr>
          <w:b/>
          <w:sz w:val="20"/>
          <w:szCs w:val="20"/>
        </w:rPr>
      </w:pPr>
    </w:p>
    <w:p w14:paraId="5A613AF6" w14:textId="77777777" w:rsidR="007975D4" w:rsidRDefault="007975D4" w:rsidP="007975D4">
      <w:pPr>
        <w:rPr>
          <w:sz w:val="20"/>
          <w:szCs w:val="20"/>
        </w:rPr>
      </w:pPr>
    </w:p>
    <w:tbl>
      <w:tblPr>
        <w:tblStyle w:val="TableGrid1"/>
        <w:tblW w:w="10627" w:type="dxa"/>
        <w:jc w:val="center"/>
        <w:tblInd w:w="0" w:type="dxa"/>
        <w:tblLayout w:type="fixed"/>
        <w:tblLook w:val="04A0" w:firstRow="1" w:lastRow="0" w:firstColumn="1" w:lastColumn="0" w:noHBand="0" w:noVBand="1"/>
      </w:tblPr>
      <w:tblGrid>
        <w:gridCol w:w="1272"/>
        <w:gridCol w:w="1277"/>
        <w:gridCol w:w="1134"/>
        <w:gridCol w:w="2126"/>
        <w:gridCol w:w="3825"/>
        <w:gridCol w:w="993"/>
      </w:tblGrid>
      <w:tr w:rsidR="007975D4" w14:paraId="1DE7E9E0" w14:textId="77777777" w:rsidTr="00FF3AA3">
        <w:trPr>
          <w:trHeight w:val="578"/>
          <w:jc w:val="center"/>
        </w:trPr>
        <w:tc>
          <w:tcPr>
            <w:tcW w:w="127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F1FDE69" w14:textId="2E8EF9D8" w:rsidR="007975D4" w:rsidRDefault="007975D4">
            <w:pPr>
              <w:jc w:val="center"/>
              <w:rPr>
                <w:b/>
                <w:spacing w:val="8"/>
                <w:sz w:val="18"/>
                <w:szCs w:val="18"/>
              </w:rPr>
            </w:pPr>
            <w:r>
              <w:rPr>
                <w:b/>
                <w:spacing w:val="8"/>
                <w:sz w:val="18"/>
                <w:szCs w:val="18"/>
              </w:rPr>
              <w:t>SWLRF Risk Ref</w:t>
            </w:r>
          </w:p>
        </w:tc>
        <w:tc>
          <w:tcPr>
            <w:tcW w:w="127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4A44353" w14:textId="4DD2F8A8" w:rsidR="007975D4" w:rsidRDefault="007975D4">
            <w:pPr>
              <w:jc w:val="center"/>
              <w:rPr>
                <w:b/>
                <w:spacing w:val="8"/>
                <w:sz w:val="18"/>
                <w:szCs w:val="18"/>
              </w:rPr>
            </w:pPr>
            <w:r>
              <w:rPr>
                <w:b/>
                <w:spacing w:val="8"/>
                <w:sz w:val="18"/>
                <w:szCs w:val="18"/>
              </w:rPr>
              <w:t>National Risk ref</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CB7B78C" w14:textId="10C9E347" w:rsidR="007975D4" w:rsidRDefault="00671EAE">
            <w:pPr>
              <w:jc w:val="center"/>
              <w:rPr>
                <w:b/>
                <w:spacing w:val="8"/>
                <w:sz w:val="18"/>
                <w:szCs w:val="18"/>
              </w:rPr>
            </w:pPr>
            <w:r>
              <w:rPr>
                <w:b/>
                <w:spacing w:val="8"/>
                <w:sz w:val="18"/>
                <w:szCs w:val="18"/>
              </w:rPr>
              <w:t>Risk Type</w:t>
            </w:r>
          </w:p>
        </w:tc>
        <w:tc>
          <w:tcPr>
            <w:tcW w:w="212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F093B04" w14:textId="7EEFBFEE" w:rsidR="007975D4" w:rsidRDefault="007975D4">
            <w:pPr>
              <w:jc w:val="center"/>
              <w:rPr>
                <w:b/>
                <w:spacing w:val="8"/>
                <w:sz w:val="18"/>
                <w:szCs w:val="18"/>
              </w:rPr>
            </w:pPr>
            <w:r>
              <w:rPr>
                <w:b/>
                <w:spacing w:val="8"/>
                <w:sz w:val="18"/>
                <w:szCs w:val="18"/>
              </w:rPr>
              <w:t>Risk</w:t>
            </w:r>
            <w:r w:rsidR="00671EAE">
              <w:rPr>
                <w:b/>
                <w:spacing w:val="8"/>
                <w:sz w:val="18"/>
                <w:szCs w:val="18"/>
              </w:rPr>
              <w:t xml:space="preserve"> Category</w:t>
            </w:r>
          </w:p>
        </w:tc>
        <w:tc>
          <w:tcPr>
            <w:tcW w:w="382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029FB65" w14:textId="77777777" w:rsidR="007975D4" w:rsidRDefault="007975D4">
            <w:pPr>
              <w:jc w:val="center"/>
              <w:rPr>
                <w:b/>
                <w:spacing w:val="8"/>
                <w:sz w:val="18"/>
                <w:szCs w:val="18"/>
              </w:rPr>
            </w:pPr>
            <w:r>
              <w:rPr>
                <w:b/>
                <w:spacing w:val="8"/>
                <w:sz w:val="18"/>
                <w:szCs w:val="18"/>
              </w:rPr>
              <w:t>Description</w:t>
            </w:r>
          </w:p>
        </w:tc>
        <w:tc>
          <w:tcPr>
            <w:tcW w:w="9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59E1DBF" w14:textId="77777777" w:rsidR="007975D4" w:rsidRDefault="007975D4">
            <w:pPr>
              <w:jc w:val="center"/>
              <w:rPr>
                <w:b/>
                <w:sz w:val="18"/>
                <w:szCs w:val="18"/>
              </w:rPr>
            </w:pPr>
            <w:r>
              <w:rPr>
                <w:b/>
                <w:sz w:val="18"/>
                <w:szCs w:val="18"/>
              </w:rPr>
              <w:t>Lead Agency</w:t>
            </w:r>
          </w:p>
        </w:tc>
      </w:tr>
      <w:tr w:rsidR="007975D4" w14:paraId="02C1BA29" w14:textId="77777777" w:rsidTr="00FF3AA3">
        <w:trPr>
          <w:trHeight w:val="983"/>
          <w:jc w:val="center"/>
        </w:trPr>
        <w:tc>
          <w:tcPr>
            <w:tcW w:w="1272" w:type="dxa"/>
            <w:tcBorders>
              <w:top w:val="single" w:sz="4" w:space="0" w:color="auto"/>
              <w:left w:val="single" w:sz="4" w:space="0" w:color="auto"/>
              <w:bottom w:val="single" w:sz="4" w:space="0" w:color="auto"/>
              <w:right w:val="single" w:sz="4" w:space="0" w:color="auto"/>
            </w:tcBorders>
            <w:vAlign w:val="center"/>
            <w:hideMark/>
          </w:tcPr>
          <w:p w14:paraId="650406C5" w14:textId="34E9B6BF" w:rsidR="007975D4" w:rsidRDefault="007975D4">
            <w:pPr>
              <w:jc w:val="center"/>
              <w:rPr>
                <w:spacing w:val="8"/>
                <w:sz w:val="18"/>
                <w:szCs w:val="18"/>
              </w:rPr>
            </w:pPr>
            <w:r>
              <w:rPr>
                <w:spacing w:val="8"/>
                <w:sz w:val="18"/>
                <w:szCs w:val="18"/>
              </w:rPr>
              <w:t>SWLRF039</w:t>
            </w:r>
          </w:p>
        </w:tc>
        <w:tc>
          <w:tcPr>
            <w:tcW w:w="1277" w:type="dxa"/>
            <w:tcBorders>
              <w:top w:val="single" w:sz="4" w:space="0" w:color="auto"/>
              <w:left w:val="single" w:sz="4" w:space="0" w:color="auto"/>
              <w:bottom w:val="single" w:sz="4" w:space="0" w:color="auto"/>
              <w:right w:val="single" w:sz="4" w:space="0" w:color="auto"/>
            </w:tcBorders>
            <w:vAlign w:val="center"/>
            <w:hideMark/>
          </w:tcPr>
          <w:p w14:paraId="6684AFF2" w14:textId="64031616" w:rsidR="007975D4" w:rsidRDefault="00671EAE">
            <w:pPr>
              <w:jc w:val="center"/>
              <w:rPr>
                <w:spacing w:val="8"/>
                <w:sz w:val="18"/>
                <w:szCs w:val="18"/>
              </w:rPr>
            </w:pPr>
            <w:r>
              <w:rPr>
                <w:spacing w:val="8"/>
                <w:sz w:val="18"/>
                <w:szCs w:val="18"/>
              </w:rPr>
              <w:t>R104-HO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EC4D6" w14:textId="24E1BB0F" w:rsidR="007975D4" w:rsidRDefault="00671EAE">
            <w:pPr>
              <w:jc w:val="center"/>
              <w:rPr>
                <w:spacing w:val="8"/>
                <w:sz w:val="18"/>
                <w:szCs w:val="18"/>
              </w:rPr>
            </w:pPr>
            <w:proofErr w:type="gramStart"/>
            <w:r>
              <w:rPr>
                <w:spacing w:val="8"/>
                <w:sz w:val="18"/>
                <w:szCs w:val="18"/>
              </w:rPr>
              <w:t>Non Malicious</w:t>
            </w:r>
            <w:proofErr w:type="gramEnd"/>
          </w:p>
        </w:tc>
        <w:tc>
          <w:tcPr>
            <w:tcW w:w="2126" w:type="dxa"/>
            <w:tcBorders>
              <w:top w:val="single" w:sz="4" w:space="0" w:color="auto"/>
              <w:left w:val="single" w:sz="4" w:space="0" w:color="auto"/>
              <w:bottom w:val="single" w:sz="4" w:space="0" w:color="auto"/>
              <w:right w:val="single" w:sz="4" w:space="0" w:color="auto"/>
            </w:tcBorders>
            <w:vAlign w:val="center"/>
            <w:hideMark/>
          </w:tcPr>
          <w:p w14:paraId="4DB20B20" w14:textId="5B5D7DA9" w:rsidR="007975D4" w:rsidRDefault="00671EAE">
            <w:pPr>
              <w:jc w:val="center"/>
              <w:rPr>
                <w:spacing w:val="8"/>
                <w:sz w:val="18"/>
                <w:szCs w:val="18"/>
              </w:rPr>
            </w:pPr>
            <w:r>
              <w:rPr>
                <w:spacing w:val="8"/>
                <w:sz w:val="18"/>
                <w:szCs w:val="18"/>
              </w:rPr>
              <w:t>Societal</w:t>
            </w:r>
          </w:p>
        </w:tc>
        <w:tc>
          <w:tcPr>
            <w:tcW w:w="3825" w:type="dxa"/>
            <w:tcBorders>
              <w:top w:val="single" w:sz="4" w:space="0" w:color="auto"/>
              <w:left w:val="single" w:sz="4" w:space="0" w:color="auto"/>
              <w:bottom w:val="single" w:sz="4" w:space="0" w:color="auto"/>
              <w:right w:val="single" w:sz="4" w:space="0" w:color="auto"/>
            </w:tcBorders>
            <w:vAlign w:val="center"/>
            <w:hideMark/>
          </w:tcPr>
          <w:p w14:paraId="4261AC1B" w14:textId="482AAFBE" w:rsidR="007975D4" w:rsidRDefault="00671EAE">
            <w:pPr>
              <w:jc w:val="center"/>
              <w:rPr>
                <w:spacing w:val="8"/>
                <w:sz w:val="18"/>
                <w:szCs w:val="18"/>
              </w:rPr>
            </w:pPr>
            <w:r>
              <w:rPr>
                <w:sz w:val="18"/>
                <w:szCs w:val="18"/>
              </w:rPr>
              <w:t xml:space="preserve">A </w:t>
            </w:r>
            <w:r w:rsidR="00F01051">
              <w:rPr>
                <w:sz w:val="18"/>
                <w:szCs w:val="18"/>
              </w:rPr>
              <w:t>large-scale</w:t>
            </w:r>
            <w:r>
              <w:rPr>
                <w:sz w:val="18"/>
                <w:szCs w:val="18"/>
              </w:rPr>
              <w:t xml:space="preserve"> public disorder in site(s) in a single city, or in multiple cities, occurring concurrently over several days.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146DB6" w14:textId="427FCA93" w:rsidR="007975D4" w:rsidRDefault="00671EAE">
            <w:pPr>
              <w:jc w:val="center"/>
              <w:rPr>
                <w:sz w:val="18"/>
                <w:szCs w:val="18"/>
              </w:rPr>
            </w:pPr>
            <w:r>
              <w:rPr>
                <w:sz w:val="18"/>
                <w:szCs w:val="18"/>
              </w:rPr>
              <w:t>Police</w:t>
            </w:r>
          </w:p>
        </w:tc>
      </w:tr>
    </w:tbl>
    <w:p w14:paraId="16FC7945" w14:textId="77777777" w:rsidR="000E777F" w:rsidRDefault="000E777F" w:rsidP="007975D4">
      <w:pPr>
        <w:tabs>
          <w:tab w:val="left" w:pos="5832"/>
        </w:tabs>
      </w:pPr>
    </w:p>
    <w:p w14:paraId="5D0F5E9B" w14:textId="6BDCF6FF" w:rsidR="007975D4" w:rsidRDefault="007975D4" w:rsidP="007975D4">
      <w:pPr>
        <w:tabs>
          <w:tab w:val="left" w:pos="5832"/>
        </w:tabs>
        <w:rPr>
          <w:sz w:val="18"/>
          <w:szCs w:val="18"/>
        </w:rPr>
      </w:pPr>
      <w:r>
        <w:tab/>
      </w:r>
    </w:p>
    <w:tbl>
      <w:tblPr>
        <w:tblStyle w:val="TableGrid1"/>
        <w:tblW w:w="10910" w:type="dxa"/>
        <w:jc w:val="center"/>
        <w:tblInd w:w="0" w:type="dxa"/>
        <w:tblLayout w:type="fixed"/>
        <w:tblLook w:val="04A0" w:firstRow="1" w:lastRow="0" w:firstColumn="1" w:lastColumn="0" w:noHBand="0" w:noVBand="1"/>
      </w:tblPr>
      <w:tblGrid>
        <w:gridCol w:w="1271"/>
        <w:gridCol w:w="1985"/>
        <w:gridCol w:w="1701"/>
        <w:gridCol w:w="2126"/>
        <w:gridCol w:w="2268"/>
        <w:gridCol w:w="1559"/>
      </w:tblGrid>
      <w:tr w:rsidR="007975D4" w14:paraId="6E8C678C" w14:textId="77777777" w:rsidTr="00FF3AA3">
        <w:trPr>
          <w:trHeight w:val="445"/>
          <w:jc w:val="center"/>
        </w:trPr>
        <w:tc>
          <w:tcPr>
            <w:tcW w:w="127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1AD447E" w14:textId="77777777" w:rsidR="007975D4" w:rsidRDefault="007975D4">
            <w:pPr>
              <w:jc w:val="center"/>
              <w:rPr>
                <w:b/>
                <w:sz w:val="18"/>
                <w:szCs w:val="18"/>
              </w:rPr>
            </w:pPr>
            <w:r>
              <w:rPr>
                <w:b/>
                <w:sz w:val="18"/>
                <w:szCs w:val="18"/>
              </w:rPr>
              <w:t>Date Completed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F295AA2" w14:textId="00A7D73F" w:rsidR="007975D4" w:rsidRDefault="00671EAE">
            <w:pPr>
              <w:rPr>
                <w:sz w:val="18"/>
                <w:szCs w:val="18"/>
              </w:rPr>
            </w:pPr>
            <w:r>
              <w:rPr>
                <w:sz w:val="18"/>
                <w:szCs w:val="18"/>
              </w:rPr>
              <w:t>23 March 2024</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086CFEB" w14:textId="77777777" w:rsidR="007975D4" w:rsidRDefault="007975D4">
            <w:pPr>
              <w:jc w:val="center"/>
              <w:rPr>
                <w:b/>
                <w:sz w:val="18"/>
                <w:szCs w:val="18"/>
              </w:rPr>
            </w:pPr>
            <w:r>
              <w:rPr>
                <w:b/>
                <w:sz w:val="18"/>
                <w:szCs w:val="18"/>
              </w:rPr>
              <w:t>Overall Risk Rating</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EE346C2" w14:textId="77777777" w:rsidR="007975D4" w:rsidRDefault="007975D4">
            <w:pPr>
              <w:rPr>
                <w:sz w:val="18"/>
                <w:szCs w:val="18"/>
              </w:rPr>
            </w:pPr>
            <w:r>
              <w:rPr>
                <w:sz w:val="18"/>
                <w:szCs w:val="18"/>
              </w:rPr>
              <w:t>High</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01E58E4" w14:textId="77777777" w:rsidR="007975D4" w:rsidRDefault="007975D4">
            <w:pPr>
              <w:jc w:val="center"/>
              <w:rPr>
                <w:b/>
                <w:sz w:val="18"/>
                <w:szCs w:val="18"/>
              </w:rPr>
            </w:pPr>
            <w:r>
              <w:rPr>
                <w:b/>
                <w:sz w:val="18"/>
                <w:szCs w:val="18"/>
              </w:rPr>
              <w:t>Date Review Completed</w:t>
            </w:r>
          </w:p>
        </w:tc>
        <w:tc>
          <w:tcPr>
            <w:tcW w:w="1559" w:type="dxa"/>
            <w:tcBorders>
              <w:top w:val="single" w:sz="4" w:space="0" w:color="auto"/>
              <w:left w:val="single" w:sz="4" w:space="0" w:color="auto"/>
              <w:bottom w:val="single" w:sz="4" w:space="0" w:color="auto"/>
              <w:right w:val="single" w:sz="4" w:space="0" w:color="auto"/>
            </w:tcBorders>
            <w:vAlign w:val="center"/>
          </w:tcPr>
          <w:p w14:paraId="3745098E" w14:textId="77777777" w:rsidR="007975D4" w:rsidRDefault="007975D4">
            <w:pPr>
              <w:jc w:val="center"/>
              <w:rPr>
                <w:sz w:val="18"/>
                <w:szCs w:val="18"/>
              </w:rPr>
            </w:pPr>
          </w:p>
        </w:tc>
      </w:tr>
      <w:tr w:rsidR="007975D4" w14:paraId="18E75BD8" w14:textId="77777777" w:rsidTr="00FF3AA3">
        <w:trPr>
          <w:trHeight w:val="409"/>
          <w:jc w:val="center"/>
        </w:trPr>
        <w:tc>
          <w:tcPr>
            <w:tcW w:w="127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B6D5355" w14:textId="77777777" w:rsidR="007975D4" w:rsidRDefault="007975D4">
            <w:pPr>
              <w:jc w:val="center"/>
              <w:rPr>
                <w:b/>
                <w:sz w:val="18"/>
                <w:szCs w:val="18"/>
              </w:rPr>
            </w:pPr>
            <w:r>
              <w:rPr>
                <w:b/>
                <w:sz w:val="18"/>
                <w:szCs w:val="18"/>
              </w:rPr>
              <w:t>Name of Assessor</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C22A5E4" w14:textId="2F28E1B3" w:rsidR="007975D4" w:rsidRDefault="00671EAE">
            <w:pPr>
              <w:rPr>
                <w:sz w:val="18"/>
                <w:szCs w:val="18"/>
              </w:rPr>
            </w:pPr>
            <w:r>
              <w:rPr>
                <w:sz w:val="18"/>
                <w:szCs w:val="18"/>
              </w:rPr>
              <w:t>Amy Dauncey</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842F6A4" w14:textId="77777777" w:rsidR="007975D4" w:rsidRDefault="007975D4">
            <w:pPr>
              <w:jc w:val="center"/>
              <w:rPr>
                <w:b/>
                <w:sz w:val="18"/>
                <w:szCs w:val="18"/>
              </w:rPr>
            </w:pPr>
            <w:r>
              <w:rPr>
                <w:b/>
                <w:sz w:val="18"/>
                <w:szCs w:val="18"/>
              </w:rPr>
              <w:t>Recommended Date of Review</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BFCD11C" w14:textId="77EB46F6" w:rsidR="007975D4" w:rsidRDefault="00671EAE">
            <w:pPr>
              <w:rPr>
                <w:sz w:val="18"/>
                <w:szCs w:val="18"/>
              </w:rPr>
            </w:pPr>
            <w:r>
              <w:rPr>
                <w:sz w:val="18"/>
                <w:szCs w:val="18"/>
              </w:rPr>
              <w:t>23 March 202</w:t>
            </w:r>
            <w:r w:rsidR="00F61FEA">
              <w:rPr>
                <w:sz w:val="18"/>
                <w:szCs w:val="18"/>
              </w:rPr>
              <w:t>5</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CEF0FB6" w14:textId="77777777" w:rsidR="007975D4" w:rsidRDefault="007975D4">
            <w:pPr>
              <w:jc w:val="center"/>
              <w:rPr>
                <w:b/>
                <w:sz w:val="18"/>
                <w:szCs w:val="18"/>
              </w:rPr>
            </w:pPr>
            <w:r>
              <w:rPr>
                <w:b/>
                <w:sz w:val="18"/>
                <w:szCs w:val="18"/>
              </w:rPr>
              <w:t>Name of Assessor</w:t>
            </w:r>
          </w:p>
        </w:tc>
        <w:tc>
          <w:tcPr>
            <w:tcW w:w="1559" w:type="dxa"/>
            <w:tcBorders>
              <w:top w:val="single" w:sz="4" w:space="0" w:color="auto"/>
              <w:left w:val="single" w:sz="4" w:space="0" w:color="auto"/>
              <w:bottom w:val="single" w:sz="4" w:space="0" w:color="auto"/>
              <w:right w:val="single" w:sz="4" w:space="0" w:color="auto"/>
            </w:tcBorders>
            <w:vAlign w:val="center"/>
          </w:tcPr>
          <w:p w14:paraId="5A3AB2B9" w14:textId="77777777" w:rsidR="007975D4" w:rsidRDefault="007975D4">
            <w:pPr>
              <w:jc w:val="center"/>
              <w:rPr>
                <w:sz w:val="18"/>
                <w:szCs w:val="18"/>
              </w:rPr>
            </w:pPr>
          </w:p>
        </w:tc>
      </w:tr>
    </w:tbl>
    <w:p w14:paraId="7EBB31E0" w14:textId="77777777" w:rsidR="007975D4" w:rsidRDefault="007975D4" w:rsidP="007975D4">
      <w:pPr>
        <w:tabs>
          <w:tab w:val="left" w:pos="5832"/>
        </w:tabs>
        <w:rPr>
          <w:sz w:val="18"/>
          <w:szCs w:val="18"/>
        </w:rPr>
      </w:pPr>
    </w:p>
    <w:p w14:paraId="163BCCCB" w14:textId="77777777" w:rsidR="000E777F" w:rsidRDefault="000E777F" w:rsidP="007975D4">
      <w:pPr>
        <w:tabs>
          <w:tab w:val="left" w:pos="5832"/>
        </w:tabs>
        <w:rPr>
          <w:sz w:val="18"/>
          <w:szCs w:val="18"/>
        </w:rPr>
      </w:pPr>
    </w:p>
    <w:tbl>
      <w:tblPr>
        <w:tblStyle w:val="TableGrid"/>
        <w:tblW w:w="10519" w:type="dxa"/>
        <w:tblInd w:w="-318" w:type="dxa"/>
        <w:tblLook w:val="04A0" w:firstRow="1" w:lastRow="0" w:firstColumn="1" w:lastColumn="0" w:noHBand="0" w:noVBand="1"/>
      </w:tblPr>
      <w:tblGrid>
        <w:gridCol w:w="10519"/>
      </w:tblGrid>
      <w:tr w:rsidR="00B01B74" w14:paraId="6896A3DA" w14:textId="77777777" w:rsidTr="00FF3AA3">
        <w:tc>
          <w:tcPr>
            <w:tcW w:w="10519" w:type="dxa"/>
            <w:shd w:val="clear" w:color="auto" w:fill="D5DCE4" w:themeFill="text2" w:themeFillTint="33"/>
          </w:tcPr>
          <w:p w14:paraId="19265238" w14:textId="77777777" w:rsidR="00B01B74" w:rsidRDefault="00B01B74" w:rsidP="007975D4">
            <w:pPr>
              <w:rPr>
                <w:b/>
                <w:bCs/>
                <w:sz w:val="20"/>
                <w:szCs w:val="20"/>
              </w:rPr>
            </w:pPr>
            <w:bookmarkStart w:id="0" w:name="_Hlk163413910"/>
          </w:p>
          <w:p w14:paraId="4EE7F888" w14:textId="7FB5E7D0" w:rsidR="00B01B74" w:rsidRPr="005C3A02" w:rsidRDefault="00B01B74" w:rsidP="005C3A02">
            <w:pPr>
              <w:pStyle w:val="ListParagraph"/>
              <w:numPr>
                <w:ilvl w:val="0"/>
                <w:numId w:val="5"/>
              </w:numPr>
              <w:rPr>
                <w:b/>
                <w:bCs/>
                <w:sz w:val="20"/>
                <w:szCs w:val="20"/>
              </w:rPr>
            </w:pPr>
            <w:r w:rsidRPr="005C3A02">
              <w:rPr>
                <w:b/>
                <w:bCs/>
                <w:sz w:val="20"/>
                <w:szCs w:val="20"/>
              </w:rPr>
              <w:t>Contextualisation</w:t>
            </w:r>
          </w:p>
          <w:p w14:paraId="18615215" w14:textId="605788C2" w:rsidR="00B01B74" w:rsidRDefault="00B01B74" w:rsidP="007975D4">
            <w:pPr>
              <w:rPr>
                <w:b/>
                <w:bCs/>
                <w:sz w:val="20"/>
                <w:szCs w:val="20"/>
              </w:rPr>
            </w:pPr>
          </w:p>
        </w:tc>
      </w:tr>
      <w:tr w:rsidR="00F4101D" w14:paraId="122875C2" w14:textId="77777777" w:rsidTr="00FF3AA3">
        <w:tc>
          <w:tcPr>
            <w:tcW w:w="10519" w:type="dxa"/>
            <w:shd w:val="clear" w:color="auto" w:fill="D5DCE4" w:themeFill="text2" w:themeFillTint="33"/>
          </w:tcPr>
          <w:p w14:paraId="3BCF24FF" w14:textId="299519FD" w:rsidR="00D1597C" w:rsidRDefault="00D1597C" w:rsidP="007975D4">
            <w:pPr>
              <w:rPr>
                <w:b/>
                <w:bCs/>
                <w:sz w:val="20"/>
                <w:szCs w:val="20"/>
              </w:rPr>
            </w:pPr>
          </w:p>
          <w:p w14:paraId="65C752C8" w14:textId="77777777" w:rsidR="00F4101D" w:rsidRDefault="00F4101D" w:rsidP="007975D4">
            <w:pPr>
              <w:rPr>
                <w:b/>
                <w:bCs/>
                <w:sz w:val="20"/>
                <w:szCs w:val="20"/>
              </w:rPr>
            </w:pPr>
            <w:r w:rsidRPr="00F4101D">
              <w:rPr>
                <w:b/>
                <w:bCs/>
                <w:sz w:val="20"/>
                <w:szCs w:val="20"/>
              </w:rPr>
              <w:t>Overview of Hazard or Threat</w:t>
            </w:r>
          </w:p>
          <w:p w14:paraId="3DA8DCB9" w14:textId="54D64984" w:rsidR="00B01B74" w:rsidRPr="00F4101D" w:rsidRDefault="00B01B74" w:rsidP="007975D4">
            <w:pPr>
              <w:rPr>
                <w:b/>
                <w:bCs/>
                <w:sz w:val="20"/>
                <w:szCs w:val="20"/>
              </w:rPr>
            </w:pPr>
          </w:p>
        </w:tc>
      </w:tr>
      <w:tr w:rsidR="00F4101D" w14:paraId="02263DB2" w14:textId="77777777" w:rsidTr="00FF3AA3">
        <w:tc>
          <w:tcPr>
            <w:tcW w:w="10519" w:type="dxa"/>
          </w:tcPr>
          <w:p w14:paraId="779BEB1D" w14:textId="77777777" w:rsidR="00F4101D" w:rsidRDefault="00F4101D" w:rsidP="007975D4">
            <w:pPr>
              <w:rPr>
                <w:sz w:val="20"/>
                <w:szCs w:val="20"/>
              </w:rPr>
            </w:pPr>
          </w:p>
          <w:p w14:paraId="408C938E" w14:textId="3829897B" w:rsidR="00F4101D" w:rsidRDefault="00F4101D" w:rsidP="007975D4">
            <w:pPr>
              <w:rPr>
                <w:sz w:val="20"/>
                <w:szCs w:val="20"/>
              </w:rPr>
            </w:pPr>
            <w:r>
              <w:rPr>
                <w:sz w:val="20"/>
                <w:szCs w:val="20"/>
              </w:rPr>
              <w:t xml:space="preserve">Public disorder is a highly unpredictable risk.  Although </w:t>
            </w:r>
            <w:r w:rsidR="003A6F58">
              <w:rPr>
                <w:sz w:val="20"/>
                <w:szCs w:val="20"/>
              </w:rPr>
              <w:t>most</w:t>
            </w:r>
            <w:r>
              <w:rPr>
                <w:sz w:val="20"/>
                <w:szCs w:val="20"/>
              </w:rPr>
              <w:t xml:space="preserve"> protests in the UK remain peaceful, on rare occasions these events can escalate towards conflict. The primary driver may be long-standing grievances, or it could occur as a spontaneous response to a single incident.  </w:t>
            </w:r>
          </w:p>
          <w:p w14:paraId="11760849" w14:textId="21631DF7" w:rsidR="00F4101D" w:rsidRDefault="00F4101D" w:rsidP="007975D4">
            <w:pPr>
              <w:rPr>
                <w:sz w:val="20"/>
                <w:szCs w:val="20"/>
              </w:rPr>
            </w:pPr>
            <w:r>
              <w:rPr>
                <w:sz w:val="20"/>
                <w:szCs w:val="20"/>
              </w:rPr>
              <w:t xml:space="preserve">The reasonable </w:t>
            </w:r>
            <w:r w:rsidR="00D1597C">
              <w:rPr>
                <w:sz w:val="20"/>
                <w:szCs w:val="20"/>
              </w:rPr>
              <w:t>worst-case</w:t>
            </w:r>
            <w:r>
              <w:rPr>
                <w:sz w:val="20"/>
                <w:szCs w:val="20"/>
              </w:rPr>
              <w:t xml:space="preserve"> scenario is based</w:t>
            </w:r>
            <w:r w:rsidR="0052698A">
              <w:rPr>
                <w:sz w:val="20"/>
                <w:szCs w:val="20"/>
              </w:rPr>
              <w:t xml:space="preserve"> </w:t>
            </w:r>
            <w:r>
              <w:rPr>
                <w:sz w:val="20"/>
                <w:szCs w:val="20"/>
              </w:rPr>
              <w:t xml:space="preserve">on large-scale disorder that significantly impacts the emergency services and government.  In this scenario there is </w:t>
            </w:r>
            <w:r w:rsidR="00D053E9">
              <w:rPr>
                <w:sz w:val="20"/>
                <w:szCs w:val="20"/>
              </w:rPr>
              <w:t>criminal damage to public and private property, increased acquisitive crime, arson, rioting, looting and reduced community cohesion.  Injuries would be expected to members of the public and those involved in the emergency services response. There would be a risk of fatalities, with health services coming under increased pressure.  There may also be reduced confidence in the police and government.</w:t>
            </w:r>
          </w:p>
          <w:p w14:paraId="74A77C4D" w14:textId="77777777" w:rsidR="00D053E9" w:rsidRDefault="00D053E9" w:rsidP="007975D4">
            <w:pPr>
              <w:rPr>
                <w:sz w:val="20"/>
                <w:szCs w:val="20"/>
              </w:rPr>
            </w:pPr>
            <w:r>
              <w:rPr>
                <w:sz w:val="20"/>
                <w:szCs w:val="20"/>
              </w:rPr>
              <w:t xml:space="preserve">Key assumptions for this scenario – It </w:t>
            </w:r>
            <w:proofErr w:type="gramStart"/>
            <w:r>
              <w:rPr>
                <w:sz w:val="20"/>
                <w:szCs w:val="20"/>
              </w:rPr>
              <w:t>is</w:t>
            </w:r>
            <w:proofErr w:type="gramEnd"/>
            <w:r>
              <w:rPr>
                <w:sz w:val="20"/>
                <w:szCs w:val="20"/>
              </w:rPr>
              <w:t xml:space="preserve"> assumed that there may be a number of specific trigger or flash points, which would lead to localised disorder across urban locations, simultaneously or sequentially.</w:t>
            </w:r>
          </w:p>
          <w:p w14:paraId="1E7DB61B" w14:textId="77777777" w:rsidR="00D053E9" w:rsidRDefault="00D053E9" w:rsidP="007975D4">
            <w:pPr>
              <w:rPr>
                <w:sz w:val="20"/>
                <w:szCs w:val="20"/>
              </w:rPr>
            </w:pPr>
            <w:r>
              <w:rPr>
                <w:sz w:val="20"/>
                <w:szCs w:val="20"/>
              </w:rPr>
              <w:t>Variations of this scenario – A more impactful variation is large-scale disorder breaking out at multiple sites across large parts of the UK, which could stretch police resources.  A less impactful variation would be a large-scale disorder breaking out in a single large city or region in the UK.</w:t>
            </w:r>
          </w:p>
          <w:p w14:paraId="48A6C8CF" w14:textId="77777777" w:rsidR="00D053E9" w:rsidRDefault="00D1597C" w:rsidP="007975D4">
            <w:pPr>
              <w:rPr>
                <w:sz w:val="20"/>
                <w:szCs w:val="20"/>
              </w:rPr>
            </w:pPr>
            <w:r>
              <w:rPr>
                <w:sz w:val="20"/>
                <w:szCs w:val="20"/>
              </w:rPr>
              <w:t>Response capability requirements – Key response capabilities could include specialist police units.</w:t>
            </w:r>
          </w:p>
          <w:p w14:paraId="31563DEF" w14:textId="77777777" w:rsidR="00D1597C" w:rsidRDefault="00D1597C" w:rsidP="007975D4">
            <w:pPr>
              <w:rPr>
                <w:sz w:val="20"/>
                <w:szCs w:val="20"/>
              </w:rPr>
            </w:pPr>
            <w:r>
              <w:rPr>
                <w:sz w:val="20"/>
                <w:szCs w:val="20"/>
              </w:rPr>
              <w:t>Recovery – There could be long-term consequences on the economy.</w:t>
            </w:r>
          </w:p>
          <w:p w14:paraId="2C2AFB12" w14:textId="77777777" w:rsidR="00B01B74" w:rsidRDefault="00B01B74" w:rsidP="007975D4">
            <w:pPr>
              <w:rPr>
                <w:sz w:val="20"/>
                <w:szCs w:val="20"/>
              </w:rPr>
            </w:pPr>
          </w:p>
          <w:p w14:paraId="18DAFC37" w14:textId="77777777" w:rsidR="00D1597C" w:rsidRDefault="00D1597C" w:rsidP="007975D4">
            <w:pPr>
              <w:rPr>
                <w:sz w:val="20"/>
                <w:szCs w:val="20"/>
              </w:rPr>
            </w:pPr>
          </w:p>
          <w:p w14:paraId="453EB7DA" w14:textId="5465B5EF" w:rsidR="00F61FEA" w:rsidRPr="009F7295" w:rsidRDefault="009F7295" w:rsidP="007975D4">
            <w:pPr>
              <w:rPr>
                <w:b/>
                <w:bCs/>
                <w:i/>
                <w:iCs/>
                <w:sz w:val="20"/>
                <w:szCs w:val="20"/>
              </w:rPr>
            </w:pPr>
            <w:r w:rsidRPr="009F7295">
              <w:rPr>
                <w:b/>
                <w:bCs/>
                <w:i/>
                <w:iCs/>
                <w:sz w:val="20"/>
                <w:szCs w:val="20"/>
              </w:rPr>
              <w:t>National Risk register 2023 edition</w:t>
            </w:r>
          </w:p>
          <w:p w14:paraId="1944DEDB" w14:textId="237EC96C" w:rsidR="00F61FEA" w:rsidRDefault="00F61FEA" w:rsidP="007975D4">
            <w:pPr>
              <w:rPr>
                <w:sz w:val="20"/>
                <w:szCs w:val="20"/>
              </w:rPr>
            </w:pPr>
          </w:p>
        </w:tc>
      </w:tr>
      <w:bookmarkEnd w:id="0"/>
      <w:tr w:rsidR="005C3A02" w14:paraId="5772CCF3" w14:textId="77777777" w:rsidTr="00FF3AA3">
        <w:tc>
          <w:tcPr>
            <w:tcW w:w="10519" w:type="dxa"/>
            <w:shd w:val="clear" w:color="auto" w:fill="D5DCE4" w:themeFill="text2" w:themeFillTint="33"/>
          </w:tcPr>
          <w:p w14:paraId="0E3F4EE4" w14:textId="77777777" w:rsidR="005C3A02" w:rsidRDefault="005C3A02" w:rsidP="007975D4">
            <w:pPr>
              <w:rPr>
                <w:b/>
                <w:bCs/>
                <w:sz w:val="20"/>
                <w:szCs w:val="20"/>
              </w:rPr>
            </w:pPr>
          </w:p>
          <w:p w14:paraId="6D48487A" w14:textId="55AC1431" w:rsidR="005C3A02" w:rsidRPr="005C3A02" w:rsidRDefault="005C3A02" w:rsidP="005C3A02">
            <w:pPr>
              <w:pStyle w:val="ListParagraph"/>
              <w:numPr>
                <w:ilvl w:val="0"/>
                <w:numId w:val="5"/>
              </w:numPr>
              <w:rPr>
                <w:b/>
                <w:bCs/>
                <w:sz w:val="20"/>
                <w:szCs w:val="20"/>
              </w:rPr>
            </w:pPr>
            <w:r w:rsidRPr="005C3A02">
              <w:rPr>
                <w:b/>
                <w:bCs/>
                <w:sz w:val="20"/>
                <w:szCs w:val="20"/>
              </w:rPr>
              <w:t xml:space="preserve"> Hazard Review and allocation of assessment</w:t>
            </w:r>
            <w:r w:rsidR="00251EEF">
              <w:rPr>
                <w:b/>
                <w:bCs/>
                <w:sz w:val="20"/>
                <w:szCs w:val="20"/>
              </w:rPr>
              <w:t xml:space="preserve"> </w:t>
            </w:r>
          </w:p>
          <w:p w14:paraId="1DB22CF1" w14:textId="77777777" w:rsidR="005C3A02" w:rsidRDefault="005C3A02" w:rsidP="007975D4">
            <w:pPr>
              <w:rPr>
                <w:b/>
                <w:bCs/>
                <w:sz w:val="20"/>
                <w:szCs w:val="20"/>
              </w:rPr>
            </w:pPr>
          </w:p>
        </w:tc>
      </w:tr>
      <w:tr w:rsidR="00F61FEA" w14:paraId="0E8D5C37" w14:textId="77777777" w:rsidTr="00FF3AA3">
        <w:tc>
          <w:tcPr>
            <w:tcW w:w="10519" w:type="dxa"/>
            <w:shd w:val="clear" w:color="auto" w:fill="D5DCE4" w:themeFill="text2" w:themeFillTint="33"/>
          </w:tcPr>
          <w:p w14:paraId="4EDB8A45" w14:textId="77777777" w:rsidR="009E7AA7" w:rsidRDefault="009E7AA7" w:rsidP="00F61FEA">
            <w:pPr>
              <w:rPr>
                <w:b/>
                <w:bCs/>
                <w:sz w:val="20"/>
                <w:szCs w:val="20"/>
              </w:rPr>
            </w:pPr>
          </w:p>
          <w:p w14:paraId="59CF3683" w14:textId="77777777" w:rsidR="00F61FEA" w:rsidRDefault="00F61FEA" w:rsidP="00F61FEA">
            <w:pPr>
              <w:rPr>
                <w:b/>
                <w:bCs/>
                <w:sz w:val="20"/>
                <w:szCs w:val="20"/>
              </w:rPr>
            </w:pPr>
            <w:r w:rsidRPr="00D1597C">
              <w:rPr>
                <w:b/>
                <w:bCs/>
                <w:sz w:val="20"/>
                <w:szCs w:val="20"/>
              </w:rPr>
              <w:t xml:space="preserve">South Wales specific </w:t>
            </w:r>
            <w:r>
              <w:rPr>
                <w:b/>
                <w:bCs/>
                <w:sz w:val="20"/>
                <w:szCs w:val="20"/>
              </w:rPr>
              <w:t>information</w:t>
            </w:r>
          </w:p>
          <w:p w14:paraId="77B24EFE" w14:textId="3D9D192C" w:rsidR="009E7AA7" w:rsidRDefault="009E7AA7" w:rsidP="00F61FEA">
            <w:pPr>
              <w:rPr>
                <w:b/>
                <w:bCs/>
                <w:sz w:val="20"/>
                <w:szCs w:val="20"/>
              </w:rPr>
            </w:pPr>
          </w:p>
        </w:tc>
      </w:tr>
      <w:tr w:rsidR="00F61FEA" w:rsidRPr="00D1597C" w14:paraId="0D424013" w14:textId="77777777" w:rsidTr="00FF3AA3">
        <w:tc>
          <w:tcPr>
            <w:tcW w:w="10519" w:type="dxa"/>
            <w:shd w:val="clear" w:color="auto" w:fill="FFFFFF" w:themeFill="background1"/>
          </w:tcPr>
          <w:p w14:paraId="41A0DB4A" w14:textId="77777777" w:rsidR="00F61FEA" w:rsidRDefault="00F61FEA" w:rsidP="00F61FEA">
            <w:pPr>
              <w:rPr>
                <w:b/>
                <w:bCs/>
                <w:sz w:val="20"/>
                <w:szCs w:val="20"/>
              </w:rPr>
            </w:pPr>
          </w:p>
          <w:p w14:paraId="53097D2C" w14:textId="77777777" w:rsidR="00F61FEA" w:rsidRDefault="00F61FEA" w:rsidP="00F61FEA">
            <w:pPr>
              <w:rPr>
                <w:sz w:val="20"/>
                <w:szCs w:val="20"/>
              </w:rPr>
            </w:pPr>
            <w:r>
              <w:rPr>
                <w:sz w:val="20"/>
                <w:szCs w:val="20"/>
              </w:rPr>
              <w:t xml:space="preserve">Public disorder can include rioting, looting, vandalism, </w:t>
            </w:r>
            <w:proofErr w:type="gramStart"/>
            <w:r>
              <w:rPr>
                <w:sz w:val="20"/>
                <w:szCs w:val="20"/>
              </w:rPr>
              <w:t>violence</w:t>
            </w:r>
            <w:proofErr w:type="gramEnd"/>
            <w:r>
              <w:rPr>
                <w:sz w:val="20"/>
                <w:szCs w:val="20"/>
              </w:rPr>
              <w:t xml:space="preserve"> and arson.  Consequences of public disorder may include physical/psychological casualties, disruption to critical services particularly health and policing, damage to property and infrastructure, possible evacuation or temporary shelter requirements and economic damage. </w:t>
            </w:r>
          </w:p>
          <w:p w14:paraId="2E13F247" w14:textId="4292E8D3" w:rsidR="00F61FEA" w:rsidRDefault="00F61FEA" w:rsidP="00F61FEA">
            <w:pPr>
              <w:rPr>
                <w:sz w:val="20"/>
                <w:szCs w:val="20"/>
              </w:rPr>
            </w:pPr>
            <w:r w:rsidRPr="00D1597C">
              <w:rPr>
                <w:sz w:val="20"/>
                <w:szCs w:val="20"/>
              </w:rPr>
              <w:t xml:space="preserve">The South Wales area </w:t>
            </w:r>
            <w:r>
              <w:rPr>
                <w:sz w:val="20"/>
                <w:szCs w:val="20"/>
              </w:rPr>
              <w:t xml:space="preserve">has a history of activism, particularly in response to socio-economic issues such as employment, </w:t>
            </w:r>
            <w:proofErr w:type="gramStart"/>
            <w:r>
              <w:rPr>
                <w:sz w:val="20"/>
                <w:szCs w:val="20"/>
              </w:rPr>
              <w:t>poverty</w:t>
            </w:r>
            <w:proofErr w:type="gramEnd"/>
            <w:r>
              <w:rPr>
                <w:sz w:val="20"/>
                <w:szCs w:val="20"/>
              </w:rPr>
              <w:t xml:space="preserve"> and industrial disputes.  The legacy of coal mining and heavy industry in the areas has created a sense of community identity and solidarity, making it more likely for residents to mobilise for causes they believe in.  </w:t>
            </w:r>
          </w:p>
          <w:p w14:paraId="4E4259D8" w14:textId="16027A09" w:rsidR="00F61FEA" w:rsidRDefault="00F61FEA" w:rsidP="00F61FEA">
            <w:pPr>
              <w:rPr>
                <w:sz w:val="20"/>
                <w:szCs w:val="20"/>
              </w:rPr>
            </w:pPr>
            <w:r>
              <w:rPr>
                <w:sz w:val="20"/>
                <w:szCs w:val="20"/>
              </w:rPr>
              <w:t>This community identity</w:t>
            </w:r>
            <w:r w:rsidR="00A46338">
              <w:rPr>
                <w:sz w:val="20"/>
                <w:szCs w:val="20"/>
              </w:rPr>
              <w:t xml:space="preserve"> </w:t>
            </w:r>
            <w:r>
              <w:rPr>
                <w:sz w:val="20"/>
                <w:szCs w:val="20"/>
              </w:rPr>
              <w:t xml:space="preserve">makes areas within South Wales susceptible to a spontaneous reaction to a single event.  </w:t>
            </w:r>
          </w:p>
          <w:p w14:paraId="627D9B51" w14:textId="0E90400E" w:rsidR="00F61FEA" w:rsidRDefault="00F61FEA" w:rsidP="00F61FEA">
            <w:pPr>
              <w:rPr>
                <w:sz w:val="20"/>
                <w:szCs w:val="20"/>
              </w:rPr>
            </w:pPr>
            <w:r>
              <w:rPr>
                <w:sz w:val="20"/>
                <w:szCs w:val="20"/>
              </w:rPr>
              <w:t xml:space="preserve">Any large-scale public disorder would likely have significant ramifications for the area considering its demographics, ethnic </w:t>
            </w:r>
            <w:proofErr w:type="gramStart"/>
            <w:r w:rsidR="003A6F58">
              <w:rPr>
                <w:sz w:val="20"/>
                <w:szCs w:val="20"/>
              </w:rPr>
              <w:t>make-up</w:t>
            </w:r>
            <w:proofErr w:type="gramEnd"/>
            <w:r>
              <w:rPr>
                <w:sz w:val="20"/>
                <w:szCs w:val="20"/>
              </w:rPr>
              <w:t xml:space="preserve"> and socioeconomic composition.  </w:t>
            </w:r>
          </w:p>
          <w:p w14:paraId="07BC6931" w14:textId="5F246350" w:rsidR="00F61FEA" w:rsidRDefault="00F61FEA" w:rsidP="00F61FEA">
            <w:pPr>
              <w:rPr>
                <w:sz w:val="20"/>
                <w:szCs w:val="20"/>
              </w:rPr>
            </w:pPr>
            <w:r>
              <w:rPr>
                <w:sz w:val="20"/>
                <w:szCs w:val="20"/>
              </w:rPr>
              <w:t xml:space="preserve">South Wales has a diverse population, including both urban and rural areas.  Urban areas such as Swansea and Cardiff have higher population densities, potentially leading to more significant unrest due to increased interactions </w:t>
            </w:r>
            <w:r>
              <w:rPr>
                <w:sz w:val="20"/>
                <w:szCs w:val="20"/>
              </w:rPr>
              <w:lastRenderedPageBreak/>
              <w:t>and tensions among diverse groups.  The diverse communities</w:t>
            </w:r>
            <w:r w:rsidR="003A6F58">
              <w:rPr>
                <w:sz w:val="20"/>
                <w:szCs w:val="20"/>
              </w:rPr>
              <w:t xml:space="preserve"> </w:t>
            </w:r>
            <w:r>
              <w:rPr>
                <w:sz w:val="20"/>
                <w:szCs w:val="20"/>
              </w:rPr>
              <w:t>may also see acute reactions to events that are occurring globally such as acts of terrorism, war etc.</w:t>
            </w:r>
          </w:p>
          <w:p w14:paraId="621C2C74" w14:textId="77777777" w:rsidR="00F61FEA" w:rsidRDefault="00F61FEA" w:rsidP="00F61FEA">
            <w:pPr>
              <w:rPr>
                <w:sz w:val="20"/>
                <w:szCs w:val="20"/>
              </w:rPr>
            </w:pPr>
            <w:r>
              <w:rPr>
                <w:sz w:val="20"/>
                <w:szCs w:val="20"/>
              </w:rPr>
              <w:t xml:space="preserve">South Wales has experienced economic challenges.  High unemployment rates and socioeconomic inequalities may fuel discontent and frustration, making certain communities more susceptible to involvement in public disorder. </w:t>
            </w:r>
          </w:p>
          <w:p w14:paraId="6DE24C0F" w14:textId="137EE79D" w:rsidR="00F61FEA" w:rsidRDefault="00F61FEA" w:rsidP="00F61FEA">
            <w:pPr>
              <w:rPr>
                <w:sz w:val="20"/>
                <w:szCs w:val="20"/>
              </w:rPr>
            </w:pPr>
            <w:r>
              <w:rPr>
                <w:sz w:val="20"/>
                <w:szCs w:val="20"/>
              </w:rPr>
              <w:t xml:space="preserve">Depending on the severity and nature of the emergency, the impact on the community would vary, however wherever the location there will be an impact which will need to be addressed by </w:t>
            </w:r>
            <w:r w:rsidR="003A6F58">
              <w:rPr>
                <w:sz w:val="20"/>
                <w:szCs w:val="20"/>
              </w:rPr>
              <w:t>several</w:t>
            </w:r>
            <w:r>
              <w:rPr>
                <w:sz w:val="20"/>
                <w:szCs w:val="20"/>
              </w:rPr>
              <w:t xml:space="preserve"> organisations.  The area where the disorder takes place may not necessarily be where the community is mostly affected, therefore a partnership approach by category 1 and 2 responders would be instrumental in assisting with restoring trust and confidence in the community.  Addressing underlying issues such as economic inequality, social tensions, and community grievances is crucial for mitigating the risk of large-scale disorder in South Wales.</w:t>
            </w:r>
          </w:p>
          <w:p w14:paraId="1D8CC733" w14:textId="33809CD2" w:rsidR="00F61FEA" w:rsidRDefault="00F61FEA" w:rsidP="00F61FEA">
            <w:pPr>
              <w:rPr>
                <w:sz w:val="20"/>
                <w:szCs w:val="20"/>
              </w:rPr>
            </w:pPr>
            <w:r>
              <w:rPr>
                <w:sz w:val="20"/>
                <w:szCs w:val="20"/>
              </w:rPr>
              <w:t xml:space="preserve">Any </w:t>
            </w:r>
            <w:r w:rsidR="003A6F58">
              <w:rPr>
                <w:sz w:val="20"/>
                <w:szCs w:val="20"/>
              </w:rPr>
              <w:t>large-scale</w:t>
            </w:r>
            <w:r>
              <w:rPr>
                <w:sz w:val="20"/>
                <w:szCs w:val="20"/>
              </w:rPr>
              <w:t xml:space="preserve"> public disorder occurring would have a significant impact on Police resources. South Wales Police has a national commitment to supply an agreed </w:t>
            </w:r>
            <w:proofErr w:type="gramStart"/>
            <w:r>
              <w:rPr>
                <w:sz w:val="20"/>
                <w:szCs w:val="20"/>
              </w:rPr>
              <w:t>amount</w:t>
            </w:r>
            <w:proofErr w:type="gramEnd"/>
            <w:r>
              <w:rPr>
                <w:sz w:val="20"/>
                <w:szCs w:val="20"/>
              </w:rPr>
              <w:t xml:space="preserve"> of resources to support a national mobilisation.  South Wales Police have provided support to the Metropolitan Police regularly within the last 5 years.  Therefore should the large-scale disorder occur anywhere in the United Kingdom then there would be an impact felt within South Wales, this impact may not be visible to the communities of South Wales but this would require a significant amount of work to be undertaken within South Wales Police with partner agencies such as Local Authorities, Health boards, Welsh Ambulance Service and Fire Services to ensure that the communities are not adversely affected by any such deployment. </w:t>
            </w:r>
          </w:p>
          <w:p w14:paraId="3CC2AACC" w14:textId="680CE061" w:rsidR="00F61FEA" w:rsidRDefault="00F61FEA" w:rsidP="00F61FEA">
            <w:pPr>
              <w:rPr>
                <w:sz w:val="20"/>
                <w:szCs w:val="20"/>
              </w:rPr>
            </w:pPr>
            <w:r>
              <w:rPr>
                <w:sz w:val="20"/>
                <w:szCs w:val="20"/>
              </w:rPr>
              <w:t>The South Wales area has experienced two occasions of mass disorder which has had a significant impact on organisations within the South Wales LRF area.  The first instance was in Mayhill Swansea in May 2021, this incident started as a peaceful vigil for a male who had died but quickly escalated to a mass public order event where there was damage caused to property, injuries caused to Police officers and members of the public.  This incident had an economic impact on the area.  Category 1 and 2 responders worked together to rebuild the community confidence in the Police following this incident.</w:t>
            </w:r>
          </w:p>
          <w:p w14:paraId="131F2197" w14:textId="72611125" w:rsidR="00F61FEA" w:rsidRDefault="00F61FEA" w:rsidP="00F61FEA">
            <w:pPr>
              <w:rPr>
                <w:sz w:val="20"/>
                <w:szCs w:val="20"/>
              </w:rPr>
            </w:pPr>
            <w:r>
              <w:rPr>
                <w:sz w:val="20"/>
                <w:szCs w:val="20"/>
              </w:rPr>
              <w:t xml:space="preserve">The second incident occurred in May 2023 in Ely, Cardiff.  This incident was caused </w:t>
            </w:r>
            <w:r w:rsidR="003A6F58">
              <w:rPr>
                <w:sz w:val="20"/>
                <w:szCs w:val="20"/>
              </w:rPr>
              <w:t>because of</w:t>
            </w:r>
            <w:r>
              <w:rPr>
                <w:sz w:val="20"/>
                <w:szCs w:val="20"/>
              </w:rPr>
              <w:t xml:space="preserve"> the death of two teenage youths. This incident caused environmental damage, considerable damage to property, injuries to members of the public and Police Officers, community relationships broke down causing this incident to have considerable </w:t>
            </w:r>
            <w:r w:rsidR="003A6F58">
              <w:rPr>
                <w:sz w:val="20"/>
                <w:szCs w:val="20"/>
              </w:rPr>
              <w:t>long-term</w:t>
            </w:r>
            <w:r>
              <w:rPr>
                <w:sz w:val="20"/>
                <w:szCs w:val="20"/>
              </w:rPr>
              <w:t xml:space="preserve"> effects on the residents of the area, organisations that serve the public and the wider public.  There was also reputational damage to South Wales Police.</w:t>
            </w:r>
          </w:p>
          <w:p w14:paraId="3B38D368" w14:textId="15C8A94E" w:rsidR="00F61FEA" w:rsidRDefault="00F61FEA" w:rsidP="00F61FEA">
            <w:pPr>
              <w:rPr>
                <w:sz w:val="20"/>
                <w:szCs w:val="20"/>
              </w:rPr>
            </w:pPr>
            <w:r>
              <w:rPr>
                <w:sz w:val="20"/>
                <w:szCs w:val="20"/>
              </w:rPr>
              <w:t xml:space="preserve">Due to current world events such as the war in Ukraine and the current situation in Gaza the South Wales area are experiencing </w:t>
            </w:r>
            <w:proofErr w:type="gramStart"/>
            <w:r>
              <w:rPr>
                <w:sz w:val="20"/>
                <w:szCs w:val="20"/>
              </w:rPr>
              <w:t>a number of</w:t>
            </w:r>
            <w:proofErr w:type="gramEnd"/>
            <w:r>
              <w:rPr>
                <w:sz w:val="20"/>
                <w:szCs w:val="20"/>
              </w:rPr>
              <w:t xml:space="preserve"> protests which are seeing a large number of attendees, these left- and right-wing protests often occur on the same day and have a significant risk of escalating to a mass public disorder event.  Robust intelligence gathering procedures are in place to monitor community tensions and identify when disorder could occur.</w:t>
            </w:r>
          </w:p>
          <w:p w14:paraId="2FACA4FD" w14:textId="77777777" w:rsidR="00F61FEA" w:rsidRDefault="00F61FEA" w:rsidP="00F61FEA">
            <w:pPr>
              <w:rPr>
                <w:b/>
                <w:bCs/>
                <w:sz w:val="20"/>
                <w:szCs w:val="20"/>
              </w:rPr>
            </w:pPr>
          </w:p>
        </w:tc>
      </w:tr>
      <w:tr w:rsidR="00F61FEA" w14:paraId="643EA694" w14:textId="77777777" w:rsidTr="00FF3AA3">
        <w:tc>
          <w:tcPr>
            <w:tcW w:w="10519" w:type="dxa"/>
            <w:shd w:val="clear" w:color="auto" w:fill="D5DCE4" w:themeFill="text2" w:themeFillTint="33"/>
          </w:tcPr>
          <w:p w14:paraId="1363FB5A" w14:textId="77777777" w:rsidR="00F61FEA" w:rsidRDefault="00F61FEA" w:rsidP="004F1147">
            <w:pPr>
              <w:rPr>
                <w:b/>
                <w:bCs/>
                <w:sz w:val="20"/>
                <w:szCs w:val="20"/>
              </w:rPr>
            </w:pPr>
          </w:p>
          <w:p w14:paraId="7DAE7259" w14:textId="044347C1" w:rsidR="00F61FEA" w:rsidRPr="00F61FEA" w:rsidRDefault="00F61FEA" w:rsidP="00F61FEA">
            <w:pPr>
              <w:pStyle w:val="ListParagraph"/>
              <w:numPr>
                <w:ilvl w:val="0"/>
                <w:numId w:val="5"/>
              </w:numPr>
              <w:rPr>
                <w:b/>
                <w:bCs/>
                <w:sz w:val="20"/>
                <w:szCs w:val="20"/>
              </w:rPr>
            </w:pPr>
            <w:r w:rsidRPr="00F61FEA">
              <w:rPr>
                <w:b/>
                <w:bCs/>
                <w:sz w:val="20"/>
                <w:szCs w:val="20"/>
              </w:rPr>
              <w:t>Risk Analysis</w:t>
            </w:r>
          </w:p>
          <w:p w14:paraId="2865CB8D" w14:textId="77777777" w:rsidR="00F61FEA" w:rsidRPr="00251EEF" w:rsidRDefault="00F61FEA" w:rsidP="004F1147">
            <w:pPr>
              <w:pStyle w:val="ListParagraph"/>
              <w:rPr>
                <w:b/>
                <w:bCs/>
                <w:sz w:val="20"/>
                <w:szCs w:val="20"/>
              </w:rPr>
            </w:pPr>
          </w:p>
        </w:tc>
      </w:tr>
      <w:tr w:rsidR="00F61FEA" w14:paraId="062FFC76" w14:textId="77777777" w:rsidTr="00FF3AA3">
        <w:tc>
          <w:tcPr>
            <w:tcW w:w="10519" w:type="dxa"/>
            <w:shd w:val="clear" w:color="auto" w:fill="FFFFFF" w:themeFill="background1"/>
          </w:tcPr>
          <w:p w14:paraId="52896B1C" w14:textId="77777777" w:rsidR="00F61FEA" w:rsidRDefault="00F61FEA" w:rsidP="004F1147">
            <w:pPr>
              <w:rPr>
                <w:b/>
                <w:bCs/>
                <w:sz w:val="20"/>
                <w:szCs w:val="20"/>
              </w:rPr>
            </w:pPr>
          </w:p>
          <w:p w14:paraId="7CDEE7DC" w14:textId="2D410A65" w:rsidR="00F61FEA" w:rsidRPr="00D61821" w:rsidRDefault="00F61FEA" w:rsidP="004F1147">
            <w:pPr>
              <w:rPr>
                <w:sz w:val="20"/>
                <w:szCs w:val="20"/>
              </w:rPr>
            </w:pPr>
            <w:r w:rsidRPr="00D61821">
              <w:rPr>
                <w:sz w:val="20"/>
                <w:szCs w:val="20"/>
              </w:rPr>
              <w:t xml:space="preserve">In order to accurately assess the likelihood of the identified threats occurring </w:t>
            </w:r>
            <w:r w:rsidR="00105F08">
              <w:rPr>
                <w:sz w:val="20"/>
                <w:szCs w:val="20"/>
              </w:rPr>
              <w:t>information</w:t>
            </w:r>
            <w:r w:rsidRPr="00D61821">
              <w:rPr>
                <w:sz w:val="20"/>
                <w:szCs w:val="20"/>
              </w:rPr>
              <w:t xml:space="preserve"> </w:t>
            </w:r>
            <w:r w:rsidR="00105F08">
              <w:rPr>
                <w:sz w:val="20"/>
                <w:szCs w:val="20"/>
              </w:rPr>
              <w:t>has been</w:t>
            </w:r>
            <w:r w:rsidRPr="00D61821">
              <w:rPr>
                <w:sz w:val="20"/>
                <w:szCs w:val="20"/>
              </w:rPr>
              <w:t xml:space="preserve"> sourced from the </w:t>
            </w:r>
            <w:proofErr w:type="gramStart"/>
            <w:r w:rsidRPr="00D61821">
              <w:rPr>
                <w:sz w:val="20"/>
                <w:szCs w:val="20"/>
              </w:rPr>
              <w:t>following;</w:t>
            </w:r>
            <w:proofErr w:type="gramEnd"/>
          </w:p>
          <w:p w14:paraId="0E71E932" w14:textId="2A150DFB" w:rsidR="00F61FEA" w:rsidRPr="00D61821" w:rsidRDefault="00F61FEA" w:rsidP="004F1147">
            <w:pPr>
              <w:rPr>
                <w:sz w:val="20"/>
                <w:szCs w:val="20"/>
              </w:rPr>
            </w:pPr>
            <w:r w:rsidRPr="00D61821">
              <w:rPr>
                <w:sz w:val="20"/>
                <w:szCs w:val="20"/>
              </w:rPr>
              <w:t xml:space="preserve">The National Risk Register 2023 </w:t>
            </w:r>
          </w:p>
          <w:p w14:paraId="430BE9D2" w14:textId="77777777" w:rsidR="00F61FEA" w:rsidRPr="00D61821" w:rsidRDefault="00F61FEA" w:rsidP="004F1147">
            <w:pPr>
              <w:rPr>
                <w:sz w:val="20"/>
                <w:szCs w:val="20"/>
              </w:rPr>
            </w:pPr>
            <w:r w:rsidRPr="00D61821">
              <w:rPr>
                <w:sz w:val="20"/>
                <w:szCs w:val="20"/>
              </w:rPr>
              <w:t>The National Risk assessment</w:t>
            </w:r>
          </w:p>
          <w:p w14:paraId="3B160225" w14:textId="77777777" w:rsidR="00F61FEA" w:rsidRPr="00D61821" w:rsidRDefault="00F61FEA" w:rsidP="004F1147">
            <w:pPr>
              <w:rPr>
                <w:sz w:val="20"/>
                <w:szCs w:val="20"/>
              </w:rPr>
            </w:pPr>
            <w:r w:rsidRPr="00D61821">
              <w:rPr>
                <w:sz w:val="20"/>
                <w:szCs w:val="20"/>
              </w:rPr>
              <w:t>The National Resilience Planning Assumptions</w:t>
            </w:r>
          </w:p>
          <w:p w14:paraId="565D0BA6" w14:textId="77777777" w:rsidR="00F61FEA" w:rsidRPr="00D61821" w:rsidRDefault="00F61FEA" w:rsidP="004F1147">
            <w:pPr>
              <w:rPr>
                <w:sz w:val="20"/>
                <w:szCs w:val="20"/>
              </w:rPr>
            </w:pPr>
            <w:r w:rsidRPr="00D61821">
              <w:rPr>
                <w:sz w:val="20"/>
                <w:szCs w:val="20"/>
              </w:rPr>
              <w:t>South Wales LRF Community Risk Register 2022/23</w:t>
            </w:r>
          </w:p>
          <w:p w14:paraId="4A94C0B6" w14:textId="77777777" w:rsidR="00F61FEA" w:rsidRPr="00D61821" w:rsidRDefault="00F61FEA" w:rsidP="004F1147">
            <w:pPr>
              <w:rPr>
                <w:sz w:val="20"/>
                <w:szCs w:val="20"/>
              </w:rPr>
            </w:pPr>
            <w:r w:rsidRPr="00D61821">
              <w:rPr>
                <w:sz w:val="20"/>
                <w:szCs w:val="20"/>
              </w:rPr>
              <w:t xml:space="preserve">Debriefs of recent events of this nature – Mayhill debrief and Op </w:t>
            </w:r>
            <w:proofErr w:type="spellStart"/>
            <w:r w:rsidRPr="00D61821">
              <w:rPr>
                <w:sz w:val="20"/>
                <w:szCs w:val="20"/>
              </w:rPr>
              <w:t>Fimbry</w:t>
            </w:r>
            <w:proofErr w:type="spellEnd"/>
            <w:r w:rsidRPr="00D61821">
              <w:rPr>
                <w:sz w:val="20"/>
                <w:szCs w:val="20"/>
              </w:rPr>
              <w:t xml:space="preserve"> (Ely) </w:t>
            </w:r>
            <w:proofErr w:type="gramStart"/>
            <w:r w:rsidRPr="00D61821">
              <w:rPr>
                <w:sz w:val="20"/>
                <w:szCs w:val="20"/>
              </w:rPr>
              <w:t>debrief</w:t>
            </w:r>
            <w:proofErr w:type="gramEnd"/>
          </w:p>
          <w:p w14:paraId="47B1E50D" w14:textId="77777777" w:rsidR="00F61FEA" w:rsidRPr="00D61821" w:rsidRDefault="00F61FEA" w:rsidP="004F1147">
            <w:pPr>
              <w:rPr>
                <w:sz w:val="20"/>
                <w:szCs w:val="20"/>
              </w:rPr>
            </w:pPr>
            <w:proofErr w:type="spellStart"/>
            <w:r w:rsidRPr="00D61821">
              <w:rPr>
                <w:sz w:val="20"/>
                <w:szCs w:val="20"/>
              </w:rPr>
              <w:t>SPI-</w:t>
            </w:r>
            <w:proofErr w:type="gramStart"/>
            <w:r w:rsidRPr="00D61821">
              <w:rPr>
                <w:sz w:val="20"/>
                <w:szCs w:val="20"/>
              </w:rPr>
              <w:t>B:Public</w:t>
            </w:r>
            <w:proofErr w:type="spellEnd"/>
            <w:proofErr w:type="gramEnd"/>
            <w:r w:rsidRPr="00D61821">
              <w:rPr>
                <w:sz w:val="20"/>
                <w:szCs w:val="20"/>
              </w:rPr>
              <w:t xml:space="preserve"> disorder and public health – contemporary threats and risks, 2 July 2020</w:t>
            </w:r>
          </w:p>
          <w:p w14:paraId="33848E39" w14:textId="38C60B8A" w:rsidR="00F61FEA" w:rsidRDefault="00F61FEA" w:rsidP="004F1147">
            <w:pPr>
              <w:rPr>
                <w:sz w:val="20"/>
                <w:szCs w:val="20"/>
              </w:rPr>
            </w:pPr>
            <w:r w:rsidRPr="00D61821">
              <w:rPr>
                <w:sz w:val="20"/>
                <w:szCs w:val="20"/>
              </w:rPr>
              <w:t>The documents</w:t>
            </w:r>
            <w:r w:rsidR="00105F08">
              <w:rPr>
                <w:sz w:val="20"/>
                <w:szCs w:val="20"/>
              </w:rPr>
              <w:t xml:space="preserve"> </w:t>
            </w:r>
            <w:r w:rsidRPr="00D61821">
              <w:rPr>
                <w:sz w:val="20"/>
                <w:szCs w:val="20"/>
              </w:rPr>
              <w:t xml:space="preserve">consulted have allowed </w:t>
            </w:r>
            <w:r w:rsidR="00105F08">
              <w:rPr>
                <w:sz w:val="20"/>
                <w:szCs w:val="20"/>
              </w:rPr>
              <w:t>the author</w:t>
            </w:r>
            <w:r w:rsidRPr="00D61821">
              <w:rPr>
                <w:sz w:val="20"/>
                <w:szCs w:val="20"/>
              </w:rPr>
              <w:t xml:space="preserve"> to produce the likelihood and impact ratings as shown in the table under hazard review and allocation.</w:t>
            </w:r>
          </w:p>
          <w:p w14:paraId="6D80EDCE" w14:textId="73F6ABF5" w:rsidR="00F61FEA" w:rsidRPr="00292F50" w:rsidRDefault="00F61FEA" w:rsidP="004F1147">
            <w:pPr>
              <w:rPr>
                <w:sz w:val="20"/>
                <w:szCs w:val="20"/>
              </w:rPr>
            </w:pPr>
          </w:p>
        </w:tc>
      </w:tr>
    </w:tbl>
    <w:p w14:paraId="5ED3110A" w14:textId="77777777" w:rsidR="00F4101D" w:rsidRDefault="00F4101D" w:rsidP="007975D4">
      <w:pPr>
        <w:rPr>
          <w:sz w:val="20"/>
          <w:szCs w:val="20"/>
        </w:rPr>
      </w:pPr>
    </w:p>
    <w:p w14:paraId="33F74E1E" w14:textId="6C827566" w:rsidR="00FF3AA3" w:rsidRDefault="00FF3AA3">
      <w:pPr>
        <w:spacing w:after="160" w:line="259" w:lineRule="auto"/>
        <w:rPr>
          <w:sz w:val="20"/>
          <w:szCs w:val="20"/>
        </w:rPr>
      </w:pPr>
      <w:r>
        <w:rPr>
          <w:sz w:val="20"/>
          <w:szCs w:val="20"/>
        </w:rPr>
        <w:br w:type="page"/>
      </w:r>
    </w:p>
    <w:p w14:paraId="72BD71D8" w14:textId="77777777" w:rsidR="00FF3AA3" w:rsidRDefault="00FF3AA3" w:rsidP="007975D4">
      <w:pPr>
        <w:rPr>
          <w:sz w:val="20"/>
          <w:szCs w:val="20"/>
        </w:rPr>
        <w:sectPr w:rsidR="00FF3AA3" w:rsidSect="00FF3AA3">
          <w:pgSz w:w="11906" w:h="16838"/>
          <w:pgMar w:top="1134" w:right="1134" w:bottom="1134" w:left="1134" w:header="709" w:footer="709" w:gutter="0"/>
          <w:cols w:space="720"/>
        </w:sectPr>
      </w:pPr>
    </w:p>
    <w:p w14:paraId="63DEBB1F" w14:textId="77777777" w:rsidR="00FF3AA3" w:rsidRDefault="00FF3AA3" w:rsidP="007975D4">
      <w:pPr>
        <w:rPr>
          <w:sz w:val="20"/>
          <w:szCs w:val="20"/>
        </w:rPr>
      </w:pPr>
    </w:p>
    <w:p w14:paraId="175F594D" w14:textId="77777777" w:rsidR="00FF3AA3" w:rsidRDefault="00FF3AA3" w:rsidP="007975D4">
      <w:pPr>
        <w:rPr>
          <w:sz w:val="20"/>
          <w:szCs w:val="20"/>
        </w:rPr>
      </w:pPr>
    </w:p>
    <w:tbl>
      <w:tblPr>
        <w:tblStyle w:val="TableGrid11"/>
        <w:tblW w:w="15305" w:type="dxa"/>
        <w:jc w:val="center"/>
        <w:tblInd w:w="0" w:type="dxa"/>
        <w:tblLayout w:type="fixed"/>
        <w:tblLook w:val="04A0" w:firstRow="1" w:lastRow="0" w:firstColumn="1" w:lastColumn="0" w:noHBand="0" w:noVBand="1"/>
      </w:tblPr>
      <w:tblGrid>
        <w:gridCol w:w="562"/>
        <w:gridCol w:w="1560"/>
        <w:gridCol w:w="992"/>
        <w:gridCol w:w="850"/>
        <w:gridCol w:w="993"/>
        <w:gridCol w:w="4394"/>
        <w:gridCol w:w="992"/>
        <w:gridCol w:w="993"/>
        <w:gridCol w:w="992"/>
        <w:gridCol w:w="992"/>
        <w:gridCol w:w="850"/>
        <w:gridCol w:w="1135"/>
      </w:tblGrid>
      <w:tr w:rsidR="00CE3DCD" w14:paraId="5F143D4B" w14:textId="56001F88" w:rsidTr="00FA3DB4">
        <w:trPr>
          <w:trHeight w:val="401"/>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FF19765" w14:textId="77777777" w:rsidR="00CE3DCD" w:rsidRDefault="00CE3DCD" w:rsidP="00D322B2">
            <w:pPr>
              <w:jc w:val="center"/>
              <w:rPr>
                <w:b/>
                <w:spacing w:val="8"/>
                <w:sz w:val="18"/>
                <w:szCs w:val="18"/>
              </w:rPr>
            </w:pPr>
            <w:r>
              <w:rPr>
                <w:b/>
                <w:spacing w:val="8"/>
                <w:sz w:val="18"/>
                <w:szCs w:val="18"/>
              </w:rPr>
              <w:t>Ser</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249CEEA" w14:textId="77777777" w:rsidR="00CE3DCD" w:rsidRDefault="00CE3DCD" w:rsidP="00D322B2">
            <w:pPr>
              <w:jc w:val="center"/>
              <w:rPr>
                <w:b/>
                <w:spacing w:val="8"/>
                <w:sz w:val="18"/>
                <w:szCs w:val="18"/>
              </w:rPr>
            </w:pPr>
            <w:r>
              <w:rPr>
                <w:b/>
                <w:spacing w:val="8"/>
                <w:sz w:val="18"/>
                <w:szCs w:val="18"/>
              </w:rPr>
              <w:t>Hazard</w:t>
            </w:r>
          </w:p>
        </w:tc>
        <w:tc>
          <w:tcPr>
            <w:tcW w:w="2835"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493BCF3" w14:textId="77777777" w:rsidR="00CE3DCD" w:rsidRDefault="00CE3DCD" w:rsidP="00D322B2">
            <w:pPr>
              <w:jc w:val="center"/>
              <w:rPr>
                <w:b/>
                <w:sz w:val="18"/>
                <w:szCs w:val="18"/>
              </w:rPr>
            </w:pPr>
            <w:r>
              <w:rPr>
                <w:b/>
                <w:sz w:val="18"/>
                <w:szCs w:val="18"/>
              </w:rPr>
              <w:t>Risk Rating Prior To Controls</w:t>
            </w:r>
          </w:p>
        </w:tc>
        <w:tc>
          <w:tcPr>
            <w:tcW w:w="4394" w:type="dxa"/>
            <w:vMerge w:val="restart"/>
            <w:tcBorders>
              <w:top w:val="single" w:sz="4" w:space="0" w:color="auto"/>
              <w:left w:val="single" w:sz="4" w:space="0" w:color="auto"/>
              <w:right w:val="single" w:sz="4" w:space="0" w:color="auto"/>
            </w:tcBorders>
            <w:shd w:val="clear" w:color="auto" w:fill="D5DCE4" w:themeFill="text2" w:themeFillTint="33"/>
            <w:vAlign w:val="center"/>
            <w:hideMark/>
          </w:tcPr>
          <w:p w14:paraId="42C49D3B" w14:textId="77777777" w:rsidR="00CE3DCD" w:rsidRDefault="00CE3DCD" w:rsidP="00D322B2">
            <w:pPr>
              <w:jc w:val="center"/>
              <w:rPr>
                <w:b/>
                <w:sz w:val="18"/>
                <w:szCs w:val="18"/>
              </w:rPr>
            </w:pPr>
            <w:r>
              <w:rPr>
                <w:b/>
                <w:sz w:val="18"/>
                <w:szCs w:val="18"/>
              </w:rPr>
              <w:t>Controls</w:t>
            </w:r>
          </w:p>
        </w:tc>
        <w:tc>
          <w:tcPr>
            <w:tcW w:w="2977"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BD0A9F1" w14:textId="77777777" w:rsidR="00CE3DCD" w:rsidRDefault="00CE3DCD" w:rsidP="00D322B2">
            <w:pPr>
              <w:jc w:val="center"/>
              <w:rPr>
                <w:b/>
                <w:spacing w:val="8"/>
                <w:sz w:val="18"/>
                <w:szCs w:val="18"/>
              </w:rPr>
            </w:pPr>
            <w:r>
              <w:rPr>
                <w:b/>
                <w:spacing w:val="8"/>
                <w:sz w:val="18"/>
                <w:szCs w:val="18"/>
              </w:rPr>
              <w:t>Risk Rating Post Controls</w:t>
            </w:r>
          </w:p>
        </w:tc>
        <w:tc>
          <w:tcPr>
            <w:tcW w:w="992" w:type="dxa"/>
            <w:vMerge w:val="restart"/>
            <w:tcBorders>
              <w:top w:val="single" w:sz="4" w:space="0" w:color="auto"/>
              <w:left w:val="single" w:sz="4" w:space="0" w:color="auto"/>
              <w:right w:val="single" w:sz="4" w:space="0" w:color="auto"/>
            </w:tcBorders>
            <w:shd w:val="clear" w:color="auto" w:fill="D5DCE4" w:themeFill="text2" w:themeFillTint="33"/>
          </w:tcPr>
          <w:p w14:paraId="34BE60FE" w14:textId="558D9036" w:rsidR="00CE3DCD" w:rsidRDefault="00CE3DCD" w:rsidP="00D322B2">
            <w:pPr>
              <w:jc w:val="center"/>
              <w:rPr>
                <w:b/>
                <w:spacing w:val="8"/>
                <w:sz w:val="18"/>
                <w:szCs w:val="18"/>
              </w:rPr>
            </w:pPr>
            <w:r w:rsidRPr="00CE3DCD">
              <w:rPr>
                <w:b/>
                <w:spacing w:val="8"/>
                <w:sz w:val="14"/>
                <w:szCs w:val="14"/>
              </w:rPr>
              <w:t xml:space="preserve">Responsible </w:t>
            </w:r>
            <w:r w:rsidRPr="00CE3DCD">
              <w:rPr>
                <w:b/>
                <w:spacing w:val="8"/>
                <w:sz w:val="16"/>
                <w:szCs w:val="16"/>
              </w:rPr>
              <w:t>person</w:t>
            </w:r>
          </w:p>
        </w:tc>
        <w:tc>
          <w:tcPr>
            <w:tcW w:w="850" w:type="dxa"/>
            <w:vMerge w:val="restart"/>
            <w:tcBorders>
              <w:top w:val="single" w:sz="4" w:space="0" w:color="auto"/>
              <w:left w:val="single" w:sz="4" w:space="0" w:color="auto"/>
              <w:right w:val="single" w:sz="4" w:space="0" w:color="auto"/>
            </w:tcBorders>
            <w:shd w:val="clear" w:color="auto" w:fill="D5DCE4" w:themeFill="text2" w:themeFillTint="33"/>
          </w:tcPr>
          <w:p w14:paraId="069BBA02" w14:textId="497CB1FD" w:rsidR="00CE3DCD" w:rsidRPr="00CE3DCD" w:rsidRDefault="00CE3DCD" w:rsidP="00D322B2">
            <w:pPr>
              <w:jc w:val="center"/>
              <w:rPr>
                <w:b/>
                <w:spacing w:val="8"/>
                <w:sz w:val="14"/>
                <w:szCs w:val="14"/>
              </w:rPr>
            </w:pPr>
            <w:r>
              <w:rPr>
                <w:b/>
                <w:spacing w:val="8"/>
                <w:sz w:val="14"/>
                <w:szCs w:val="14"/>
              </w:rPr>
              <w:t>Progress</w:t>
            </w:r>
          </w:p>
        </w:tc>
        <w:tc>
          <w:tcPr>
            <w:tcW w:w="1135" w:type="dxa"/>
            <w:vMerge w:val="restart"/>
            <w:tcBorders>
              <w:top w:val="single" w:sz="4" w:space="0" w:color="auto"/>
              <w:left w:val="single" w:sz="4" w:space="0" w:color="auto"/>
              <w:right w:val="single" w:sz="4" w:space="0" w:color="auto"/>
            </w:tcBorders>
            <w:shd w:val="clear" w:color="auto" w:fill="D5DCE4" w:themeFill="text2" w:themeFillTint="33"/>
          </w:tcPr>
          <w:p w14:paraId="5DC68330" w14:textId="5654A713" w:rsidR="00CE3DCD" w:rsidRDefault="00CE3DCD" w:rsidP="00D322B2">
            <w:pPr>
              <w:jc w:val="center"/>
              <w:rPr>
                <w:b/>
                <w:spacing w:val="8"/>
                <w:sz w:val="18"/>
                <w:szCs w:val="18"/>
              </w:rPr>
            </w:pPr>
            <w:r w:rsidRPr="00CE3DCD">
              <w:rPr>
                <w:b/>
                <w:spacing w:val="8"/>
                <w:sz w:val="14"/>
                <w:szCs w:val="14"/>
              </w:rPr>
              <w:t>Completion</w:t>
            </w:r>
            <w:r w:rsidRPr="00CE3DCD">
              <w:rPr>
                <w:b/>
                <w:spacing w:val="8"/>
                <w:sz w:val="20"/>
                <w:szCs w:val="20"/>
              </w:rPr>
              <w:t xml:space="preserve"> </w:t>
            </w:r>
            <w:r w:rsidRPr="00CE3DCD">
              <w:rPr>
                <w:b/>
                <w:spacing w:val="8"/>
                <w:sz w:val="14"/>
                <w:szCs w:val="14"/>
              </w:rPr>
              <w:t>date and time</w:t>
            </w:r>
          </w:p>
        </w:tc>
      </w:tr>
      <w:tr w:rsidR="00CE3DCD" w14:paraId="7AD2D24D" w14:textId="23A3C006" w:rsidTr="00FA3DB4">
        <w:trPr>
          <w:trHeight w:val="401"/>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6804FAC" w14:textId="77777777" w:rsidR="00CE3DCD" w:rsidRDefault="00CE3DCD" w:rsidP="00D322B2">
            <w:pPr>
              <w:rPr>
                <w:b/>
                <w:spacing w:val="8"/>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37D42C4" w14:textId="77777777" w:rsidR="00CE3DCD" w:rsidRDefault="00CE3DCD" w:rsidP="00D322B2">
            <w:pPr>
              <w:rPr>
                <w:b/>
                <w:spacing w:val="8"/>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772568" w14:textId="77777777" w:rsidR="00CE3DCD" w:rsidRDefault="00CE3DCD" w:rsidP="00D322B2">
            <w:pPr>
              <w:jc w:val="center"/>
              <w:rPr>
                <w:b/>
                <w:sz w:val="18"/>
                <w:szCs w:val="18"/>
              </w:rPr>
            </w:pPr>
            <w:r w:rsidRPr="008A4460">
              <w:rPr>
                <w:b/>
                <w:sz w:val="14"/>
                <w:szCs w:val="14"/>
              </w:rPr>
              <w:t>Likelihood</w:t>
            </w:r>
          </w:p>
        </w:tc>
        <w:tc>
          <w:tcPr>
            <w:tcW w:w="8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0E2D634" w14:textId="77777777" w:rsidR="00CE3DCD" w:rsidRDefault="00CE3DCD" w:rsidP="00D322B2">
            <w:pPr>
              <w:jc w:val="center"/>
              <w:rPr>
                <w:b/>
                <w:sz w:val="18"/>
                <w:szCs w:val="18"/>
              </w:rPr>
            </w:pPr>
            <w:r>
              <w:rPr>
                <w:b/>
                <w:sz w:val="18"/>
                <w:szCs w:val="18"/>
              </w:rPr>
              <w:t>Impact</w:t>
            </w:r>
          </w:p>
        </w:tc>
        <w:tc>
          <w:tcPr>
            <w:tcW w:w="9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9407769" w14:textId="77777777" w:rsidR="00CE3DCD" w:rsidRDefault="00CE3DCD" w:rsidP="00D322B2">
            <w:pPr>
              <w:jc w:val="center"/>
              <w:rPr>
                <w:b/>
                <w:sz w:val="18"/>
                <w:szCs w:val="18"/>
              </w:rPr>
            </w:pPr>
            <w:r>
              <w:rPr>
                <w:b/>
                <w:sz w:val="18"/>
                <w:szCs w:val="18"/>
              </w:rPr>
              <w:t>Rating</w:t>
            </w:r>
          </w:p>
        </w:tc>
        <w:tc>
          <w:tcPr>
            <w:tcW w:w="4394" w:type="dxa"/>
            <w:vMerge/>
            <w:tcBorders>
              <w:left w:val="single" w:sz="4" w:space="0" w:color="auto"/>
              <w:bottom w:val="single" w:sz="4" w:space="0" w:color="auto"/>
              <w:right w:val="single" w:sz="4" w:space="0" w:color="auto"/>
            </w:tcBorders>
            <w:vAlign w:val="center"/>
            <w:hideMark/>
          </w:tcPr>
          <w:p w14:paraId="2931CDEA" w14:textId="77777777" w:rsidR="00CE3DCD" w:rsidRDefault="00CE3DCD" w:rsidP="00D322B2">
            <w:pPr>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6B54A85" w14:textId="77777777" w:rsidR="00CE3DCD" w:rsidRDefault="00CE3DCD" w:rsidP="00D322B2">
            <w:pPr>
              <w:jc w:val="center"/>
              <w:rPr>
                <w:b/>
                <w:sz w:val="18"/>
                <w:szCs w:val="18"/>
              </w:rPr>
            </w:pPr>
            <w:r w:rsidRPr="008A4460">
              <w:rPr>
                <w:b/>
                <w:sz w:val="14"/>
                <w:szCs w:val="14"/>
              </w:rPr>
              <w:t>Likelihood</w:t>
            </w:r>
          </w:p>
        </w:tc>
        <w:tc>
          <w:tcPr>
            <w:tcW w:w="9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3F8B938" w14:textId="77777777" w:rsidR="00CE3DCD" w:rsidRDefault="00CE3DCD" w:rsidP="00D322B2">
            <w:pPr>
              <w:jc w:val="center"/>
              <w:rPr>
                <w:b/>
                <w:spacing w:val="8"/>
                <w:sz w:val="18"/>
                <w:szCs w:val="18"/>
              </w:rPr>
            </w:pPr>
            <w:r>
              <w:rPr>
                <w:b/>
                <w:spacing w:val="8"/>
                <w:sz w:val="18"/>
                <w:szCs w:val="18"/>
              </w:rPr>
              <w:t>Impact</w:t>
            </w: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E65836" w14:textId="77777777" w:rsidR="00CE3DCD" w:rsidRDefault="00CE3DCD" w:rsidP="00D322B2">
            <w:pPr>
              <w:jc w:val="center"/>
              <w:rPr>
                <w:b/>
                <w:spacing w:val="8"/>
                <w:sz w:val="18"/>
                <w:szCs w:val="18"/>
              </w:rPr>
            </w:pPr>
            <w:r>
              <w:rPr>
                <w:b/>
                <w:spacing w:val="8"/>
                <w:sz w:val="18"/>
                <w:szCs w:val="18"/>
              </w:rPr>
              <w:t>Rating</w:t>
            </w:r>
          </w:p>
        </w:tc>
        <w:tc>
          <w:tcPr>
            <w:tcW w:w="992" w:type="dxa"/>
            <w:vMerge/>
            <w:tcBorders>
              <w:left w:val="single" w:sz="4" w:space="0" w:color="auto"/>
              <w:right w:val="single" w:sz="4" w:space="0" w:color="auto"/>
            </w:tcBorders>
            <w:shd w:val="clear" w:color="auto" w:fill="D5DCE4" w:themeFill="text2" w:themeFillTint="33"/>
          </w:tcPr>
          <w:p w14:paraId="68BE7BBC" w14:textId="77777777" w:rsidR="00CE3DCD" w:rsidRDefault="00CE3DCD" w:rsidP="00D322B2">
            <w:pPr>
              <w:jc w:val="center"/>
              <w:rPr>
                <w:b/>
                <w:spacing w:val="8"/>
                <w:sz w:val="18"/>
                <w:szCs w:val="18"/>
              </w:rPr>
            </w:pPr>
          </w:p>
        </w:tc>
        <w:tc>
          <w:tcPr>
            <w:tcW w:w="850" w:type="dxa"/>
            <w:vMerge/>
            <w:tcBorders>
              <w:left w:val="single" w:sz="4" w:space="0" w:color="auto"/>
              <w:right w:val="single" w:sz="4" w:space="0" w:color="auto"/>
            </w:tcBorders>
            <w:shd w:val="clear" w:color="auto" w:fill="D5DCE4" w:themeFill="text2" w:themeFillTint="33"/>
          </w:tcPr>
          <w:p w14:paraId="6E9DD188" w14:textId="41588824" w:rsidR="00CE3DCD" w:rsidRDefault="00CE3DCD" w:rsidP="00D322B2">
            <w:pPr>
              <w:jc w:val="center"/>
              <w:rPr>
                <w:b/>
                <w:spacing w:val="8"/>
                <w:sz w:val="18"/>
                <w:szCs w:val="18"/>
              </w:rPr>
            </w:pPr>
          </w:p>
        </w:tc>
        <w:tc>
          <w:tcPr>
            <w:tcW w:w="1135" w:type="dxa"/>
            <w:vMerge/>
            <w:tcBorders>
              <w:left w:val="single" w:sz="4" w:space="0" w:color="auto"/>
              <w:right w:val="single" w:sz="4" w:space="0" w:color="auto"/>
            </w:tcBorders>
            <w:shd w:val="clear" w:color="auto" w:fill="D5DCE4" w:themeFill="text2" w:themeFillTint="33"/>
          </w:tcPr>
          <w:p w14:paraId="5C0A7C1F" w14:textId="44FAE8B7" w:rsidR="00CE3DCD" w:rsidRDefault="00CE3DCD" w:rsidP="00D322B2">
            <w:pPr>
              <w:jc w:val="center"/>
              <w:rPr>
                <w:b/>
                <w:spacing w:val="8"/>
                <w:sz w:val="18"/>
                <w:szCs w:val="18"/>
              </w:rPr>
            </w:pPr>
          </w:p>
        </w:tc>
      </w:tr>
      <w:tr w:rsidR="00CE3DCD" w14:paraId="0DE6C259" w14:textId="19489837" w:rsidTr="00CE3DCD">
        <w:trPr>
          <w:trHeight w:val="186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4DAC724" w14:textId="77777777" w:rsidR="00CE3DCD" w:rsidRDefault="00CE3DCD" w:rsidP="00D322B2">
            <w:pPr>
              <w:jc w:val="center"/>
              <w:rPr>
                <w:spacing w:val="8"/>
                <w:sz w:val="18"/>
                <w:szCs w:val="18"/>
              </w:rPr>
            </w:pPr>
            <w:r>
              <w:rPr>
                <w:spacing w:val="8"/>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14:paraId="58166A99" w14:textId="77777777" w:rsidR="00CE3DCD" w:rsidRDefault="00CE3DCD" w:rsidP="00D322B2">
            <w:pPr>
              <w:tabs>
                <w:tab w:val="left" w:pos="5832"/>
              </w:tabs>
              <w:rPr>
                <w:sz w:val="18"/>
                <w:szCs w:val="18"/>
              </w:rPr>
            </w:pPr>
            <w:r>
              <w:rPr>
                <w:sz w:val="18"/>
                <w:szCs w:val="18"/>
              </w:rPr>
              <w:t>Large-scale disorder causing damage to private/public property</w:t>
            </w:r>
          </w:p>
        </w:tc>
        <w:tc>
          <w:tcPr>
            <w:tcW w:w="992" w:type="dxa"/>
            <w:tcBorders>
              <w:top w:val="single" w:sz="4" w:space="0" w:color="auto"/>
              <w:left w:val="single" w:sz="4" w:space="0" w:color="auto"/>
              <w:bottom w:val="single" w:sz="4" w:space="0" w:color="auto"/>
              <w:right w:val="single" w:sz="4" w:space="0" w:color="auto"/>
            </w:tcBorders>
            <w:vAlign w:val="center"/>
          </w:tcPr>
          <w:p w14:paraId="6F044419" w14:textId="77777777" w:rsidR="00CE3DCD" w:rsidRDefault="00CE3DCD" w:rsidP="00D322B2">
            <w:pPr>
              <w:jc w:val="center"/>
              <w:rPr>
                <w:spacing w:val="8"/>
                <w:sz w:val="18"/>
                <w:szCs w:val="18"/>
              </w:rPr>
            </w:pPr>
            <w:r>
              <w:rPr>
                <w:spacing w:val="8"/>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14:paraId="11B56F17" w14:textId="77777777" w:rsidR="00CE3DCD" w:rsidRDefault="00CE3DCD" w:rsidP="00D322B2">
            <w:pPr>
              <w:jc w:val="center"/>
              <w:rPr>
                <w:spacing w:val="8"/>
                <w:sz w:val="18"/>
                <w:szCs w:val="18"/>
              </w:rPr>
            </w:pPr>
            <w:r>
              <w:rPr>
                <w:spacing w:val="8"/>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78739081" w14:textId="77777777" w:rsidR="00CE3DCD" w:rsidRDefault="00CE3DCD" w:rsidP="00D322B2">
            <w:pPr>
              <w:jc w:val="center"/>
              <w:rPr>
                <w:b/>
                <w:spacing w:val="8"/>
                <w:sz w:val="18"/>
                <w:szCs w:val="18"/>
              </w:rPr>
            </w:pPr>
            <w:r>
              <w:rPr>
                <w:b/>
                <w:spacing w:val="8"/>
                <w:sz w:val="18"/>
                <w:szCs w:val="18"/>
              </w:rPr>
              <w:t>Very High</w:t>
            </w:r>
          </w:p>
        </w:tc>
        <w:tc>
          <w:tcPr>
            <w:tcW w:w="4394" w:type="dxa"/>
            <w:tcBorders>
              <w:top w:val="single" w:sz="4" w:space="0" w:color="auto"/>
              <w:left w:val="single" w:sz="4" w:space="0" w:color="auto"/>
              <w:bottom w:val="single" w:sz="4" w:space="0" w:color="auto"/>
              <w:right w:val="single" w:sz="4" w:space="0" w:color="auto"/>
            </w:tcBorders>
            <w:vAlign w:val="center"/>
          </w:tcPr>
          <w:p w14:paraId="047BAC30" w14:textId="77777777" w:rsidR="00CE3DCD" w:rsidRDefault="00CE3DCD" w:rsidP="00D322B2">
            <w:pPr>
              <w:pStyle w:val="ListParagraph"/>
              <w:ind w:left="678"/>
              <w:rPr>
                <w:sz w:val="18"/>
                <w:szCs w:val="18"/>
              </w:rPr>
            </w:pPr>
          </w:p>
          <w:p w14:paraId="178962B7" w14:textId="77777777" w:rsidR="00CE3DCD" w:rsidRDefault="00CE3DCD" w:rsidP="00D322B2">
            <w:pPr>
              <w:pStyle w:val="ListParagraph"/>
              <w:numPr>
                <w:ilvl w:val="0"/>
                <w:numId w:val="4"/>
              </w:numPr>
              <w:rPr>
                <w:sz w:val="18"/>
                <w:szCs w:val="18"/>
              </w:rPr>
            </w:pPr>
            <w:r>
              <w:rPr>
                <w:sz w:val="18"/>
                <w:szCs w:val="18"/>
              </w:rPr>
              <w:t xml:space="preserve">Mobilisation plans to ensure a quick and effective response to any potential </w:t>
            </w:r>
            <w:proofErr w:type="gramStart"/>
            <w:r>
              <w:rPr>
                <w:sz w:val="18"/>
                <w:szCs w:val="18"/>
              </w:rPr>
              <w:t>disorder</w:t>
            </w:r>
            <w:proofErr w:type="gramEnd"/>
          </w:p>
          <w:p w14:paraId="0C9CBF94" w14:textId="77777777" w:rsidR="00CE3DCD" w:rsidRDefault="00CE3DCD" w:rsidP="00D322B2">
            <w:pPr>
              <w:pStyle w:val="ListParagraph"/>
              <w:numPr>
                <w:ilvl w:val="0"/>
                <w:numId w:val="4"/>
              </w:numPr>
              <w:rPr>
                <w:sz w:val="18"/>
                <w:szCs w:val="18"/>
              </w:rPr>
            </w:pPr>
            <w:r>
              <w:rPr>
                <w:sz w:val="18"/>
                <w:szCs w:val="18"/>
              </w:rPr>
              <w:t>Major incident plans – LRF and individual organisations</w:t>
            </w:r>
          </w:p>
          <w:p w14:paraId="746E53F9" w14:textId="77777777" w:rsidR="00CE3DCD" w:rsidRDefault="00CE3DCD" w:rsidP="00D322B2">
            <w:pPr>
              <w:pStyle w:val="ListParagraph"/>
              <w:numPr>
                <w:ilvl w:val="0"/>
                <w:numId w:val="4"/>
              </w:numPr>
              <w:rPr>
                <w:sz w:val="18"/>
                <w:szCs w:val="18"/>
              </w:rPr>
            </w:pPr>
            <w:r>
              <w:rPr>
                <w:sz w:val="18"/>
                <w:szCs w:val="18"/>
              </w:rPr>
              <w:t>Annual review of all plans</w:t>
            </w:r>
          </w:p>
          <w:p w14:paraId="47987509" w14:textId="77777777" w:rsidR="00CE3DCD" w:rsidRDefault="00CE3DCD" w:rsidP="00D322B2">
            <w:pPr>
              <w:pStyle w:val="ListParagraph"/>
              <w:numPr>
                <w:ilvl w:val="0"/>
                <w:numId w:val="4"/>
              </w:numPr>
              <w:rPr>
                <w:sz w:val="18"/>
                <w:szCs w:val="18"/>
              </w:rPr>
            </w:pPr>
            <w:r>
              <w:rPr>
                <w:sz w:val="18"/>
                <w:szCs w:val="18"/>
              </w:rPr>
              <w:t xml:space="preserve">Regular community meetings with communities to understand the current </w:t>
            </w:r>
            <w:proofErr w:type="gramStart"/>
            <w:r>
              <w:rPr>
                <w:sz w:val="18"/>
                <w:szCs w:val="18"/>
              </w:rPr>
              <w:t>tensions</w:t>
            </w:r>
            <w:proofErr w:type="gramEnd"/>
          </w:p>
          <w:p w14:paraId="3ECEC498" w14:textId="77777777" w:rsidR="00CE3DCD" w:rsidRDefault="00CE3DCD" w:rsidP="00D322B2">
            <w:pPr>
              <w:pStyle w:val="ListParagraph"/>
              <w:numPr>
                <w:ilvl w:val="0"/>
                <w:numId w:val="4"/>
              </w:numPr>
              <w:rPr>
                <w:sz w:val="18"/>
                <w:szCs w:val="18"/>
              </w:rPr>
            </w:pPr>
            <w:r>
              <w:rPr>
                <w:sz w:val="18"/>
                <w:szCs w:val="18"/>
              </w:rPr>
              <w:t xml:space="preserve">Test and exercise </w:t>
            </w:r>
            <w:proofErr w:type="gramStart"/>
            <w:r>
              <w:rPr>
                <w:sz w:val="18"/>
                <w:szCs w:val="18"/>
              </w:rPr>
              <w:t>plans</w:t>
            </w:r>
            <w:proofErr w:type="gramEnd"/>
          </w:p>
          <w:p w14:paraId="1D58CB65" w14:textId="77777777" w:rsidR="00CE3DCD" w:rsidRPr="00122E1C" w:rsidRDefault="00CE3DCD" w:rsidP="00D322B2">
            <w:pPr>
              <w:pStyle w:val="ListParagraph"/>
              <w:ind w:left="678"/>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27FA2CD" w14:textId="77777777" w:rsidR="00CE3DCD" w:rsidRDefault="00CE3DCD" w:rsidP="00D322B2">
            <w:pPr>
              <w:jc w:val="center"/>
              <w:rPr>
                <w:spacing w:val="8"/>
                <w:sz w:val="18"/>
                <w:szCs w:val="18"/>
              </w:rPr>
            </w:pPr>
            <w:r>
              <w:rPr>
                <w:spacing w:val="8"/>
                <w:sz w:val="18"/>
                <w:szCs w:val="18"/>
              </w:rPr>
              <w:t>4</w:t>
            </w:r>
          </w:p>
        </w:tc>
        <w:tc>
          <w:tcPr>
            <w:tcW w:w="993" w:type="dxa"/>
            <w:tcBorders>
              <w:top w:val="single" w:sz="4" w:space="0" w:color="auto"/>
              <w:left w:val="single" w:sz="4" w:space="0" w:color="auto"/>
              <w:bottom w:val="single" w:sz="4" w:space="0" w:color="auto"/>
              <w:right w:val="single" w:sz="4" w:space="0" w:color="auto"/>
            </w:tcBorders>
            <w:vAlign w:val="center"/>
          </w:tcPr>
          <w:p w14:paraId="25958CC2" w14:textId="57C6F469" w:rsidR="00CE3DCD" w:rsidRDefault="00CE3DCD" w:rsidP="00D322B2">
            <w:pPr>
              <w:jc w:val="center"/>
              <w:rPr>
                <w:spacing w:val="8"/>
                <w:sz w:val="18"/>
                <w:szCs w:val="18"/>
              </w:rPr>
            </w:pPr>
            <w:r>
              <w:rPr>
                <w:spacing w:val="8"/>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545B2BC" w14:textId="77777777" w:rsidR="00CE3DCD" w:rsidRDefault="00CE3DCD" w:rsidP="00D322B2">
            <w:pPr>
              <w:jc w:val="center"/>
              <w:rPr>
                <w:b/>
                <w:spacing w:val="8"/>
                <w:sz w:val="18"/>
                <w:szCs w:val="18"/>
              </w:rPr>
            </w:pPr>
            <w:r>
              <w:rPr>
                <w:b/>
                <w:spacing w:val="8"/>
                <w:sz w:val="18"/>
                <w:szCs w:val="18"/>
              </w:rPr>
              <w:t>High</w:t>
            </w:r>
          </w:p>
        </w:tc>
        <w:tc>
          <w:tcPr>
            <w:tcW w:w="992" w:type="dxa"/>
            <w:tcBorders>
              <w:left w:val="single" w:sz="4" w:space="0" w:color="auto"/>
              <w:right w:val="single" w:sz="4" w:space="0" w:color="auto"/>
            </w:tcBorders>
            <w:shd w:val="clear" w:color="auto" w:fill="auto"/>
          </w:tcPr>
          <w:p w14:paraId="499F1EEB" w14:textId="77777777" w:rsidR="00CE3DCD" w:rsidRDefault="00CE3DCD" w:rsidP="00D322B2">
            <w:pPr>
              <w:jc w:val="center"/>
              <w:rPr>
                <w:b/>
                <w:spacing w:val="8"/>
                <w:sz w:val="18"/>
                <w:szCs w:val="18"/>
              </w:rPr>
            </w:pPr>
          </w:p>
        </w:tc>
        <w:tc>
          <w:tcPr>
            <w:tcW w:w="850" w:type="dxa"/>
            <w:tcBorders>
              <w:left w:val="single" w:sz="4" w:space="0" w:color="auto"/>
              <w:right w:val="single" w:sz="4" w:space="0" w:color="auto"/>
            </w:tcBorders>
            <w:shd w:val="clear" w:color="auto" w:fill="auto"/>
          </w:tcPr>
          <w:p w14:paraId="7871E8BF" w14:textId="497C30B5" w:rsidR="00CE3DCD" w:rsidRDefault="00CE3DCD" w:rsidP="00D322B2">
            <w:pPr>
              <w:jc w:val="center"/>
              <w:rPr>
                <w:b/>
                <w:spacing w:val="8"/>
                <w:sz w:val="18"/>
                <w:szCs w:val="18"/>
              </w:rPr>
            </w:pPr>
          </w:p>
        </w:tc>
        <w:tc>
          <w:tcPr>
            <w:tcW w:w="1135" w:type="dxa"/>
            <w:tcBorders>
              <w:left w:val="single" w:sz="4" w:space="0" w:color="auto"/>
              <w:right w:val="single" w:sz="4" w:space="0" w:color="auto"/>
            </w:tcBorders>
            <w:shd w:val="clear" w:color="auto" w:fill="auto"/>
          </w:tcPr>
          <w:p w14:paraId="11043F7D" w14:textId="006F51BB" w:rsidR="00CE3DCD" w:rsidRDefault="00CE3DCD" w:rsidP="00D322B2">
            <w:pPr>
              <w:jc w:val="center"/>
              <w:rPr>
                <w:b/>
                <w:spacing w:val="8"/>
                <w:sz w:val="18"/>
                <w:szCs w:val="18"/>
              </w:rPr>
            </w:pPr>
          </w:p>
        </w:tc>
      </w:tr>
      <w:tr w:rsidR="00CE3DCD" w14:paraId="671B4E00" w14:textId="6B045927" w:rsidTr="00CE3DCD">
        <w:trPr>
          <w:trHeight w:val="99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8BA811C" w14:textId="77777777" w:rsidR="00CE3DCD" w:rsidRDefault="00CE3DCD" w:rsidP="00D322B2">
            <w:pPr>
              <w:jc w:val="center"/>
              <w:rPr>
                <w:spacing w:val="8"/>
                <w:sz w:val="18"/>
                <w:szCs w:val="18"/>
              </w:rPr>
            </w:pPr>
            <w:r>
              <w:rPr>
                <w:spacing w:val="8"/>
                <w:sz w:val="18"/>
                <w:szCs w:val="18"/>
              </w:rPr>
              <w:t>2</w:t>
            </w:r>
          </w:p>
        </w:tc>
        <w:tc>
          <w:tcPr>
            <w:tcW w:w="1560" w:type="dxa"/>
            <w:tcBorders>
              <w:top w:val="single" w:sz="4" w:space="0" w:color="auto"/>
              <w:left w:val="single" w:sz="4" w:space="0" w:color="auto"/>
              <w:bottom w:val="single" w:sz="4" w:space="0" w:color="auto"/>
              <w:right w:val="single" w:sz="4" w:space="0" w:color="auto"/>
            </w:tcBorders>
            <w:vAlign w:val="center"/>
          </w:tcPr>
          <w:p w14:paraId="55F7F287" w14:textId="77777777" w:rsidR="00CE3DCD" w:rsidRDefault="00CE3DCD" w:rsidP="00D322B2">
            <w:pPr>
              <w:rPr>
                <w:spacing w:val="8"/>
                <w:sz w:val="18"/>
                <w:szCs w:val="18"/>
              </w:rPr>
            </w:pPr>
            <w:r>
              <w:rPr>
                <w:spacing w:val="8"/>
                <w:sz w:val="18"/>
                <w:szCs w:val="18"/>
              </w:rPr>
              <w:t>Loss of community cohesion and trust and confidence in Policing.</w:t>
            </w:r>
          </w:p>
        </w:tc>
        <w:tc>
          <w:tcPr>
            <w:tcW w:w="992" w:type="dxa"/>
            <w:tcBorders>
              <w:top w:val="single" w:sz="4" w:space="0" w:color="auto"/>
              <w:left w:val="single" w:sz="4" w:space="0" w:color="auto"/>
              <w:bottom w:val="single" w:sz="4" w:space="0" w:color="auto"/>
              <w:right w:val="single" w:sz="4" w:space="0" w:color="auto"/>
            </w:tcBorders>
            <w:vAlign w:val="center"/>
          </w:tcPr>
          <w:p w14:paraId="241FF957" w14:textId="77777777" w:rsidR="00CE3DCD" w:rsidRDefault="00CE3DCD" w:rsidP="00D322B2">
            <w:pPr>
              <w:jc w:val="center"/>
              <w:rPr>
                <w:spacing w:val="8"/>
                <w:sz w:val="18"/>
                <w:szCs w:val="18"/>
              </w:rPr>
            </w:pPr>
            <w:r>
              <w:rPr>
                <w:spacing w:val="8"/>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14:paraId="79AD3F57" w14:textId="77777777" w:rsidR="00CE3DCD" w:rsidRDefault="00CE3DCD" w:rsidP="00D322B2">
            <w:pPr>
              <w:jc w:val="center"/>
              <w:rPr>
                <w:spacing w:val="8"/>
                <w:sz w:val="18"/>
                <w:szCs w:val="18"/>
              </w:rPr>
            </w:pPr>
            <w:r>
              <w:rPr>
                <w:spacing w:val="8"/>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0663EA6A" w14:textId="77777777" w:rsidR="00CE3DCD" w:rsidRDefault="00CE3DCD" w:rsidP="00D322B2">
            <w:pPr>
              <w:jc w:val="center"/>
              <w:rPr>
                <w:b/>
                <w:spacing w:val="8"/>
                <w:sz w:val="18"/>
                <w:szCs w:val="18"/>
              </w:rPr>
            </w:pPr>
            <w:r>
              <w:rPr>
                <w:b/>
                <w:spacing w:val="8"/>
                <w:sz w:val="18"/>
                <w:szCs w:val="18"/>
              </w:rPr>
              <w:t>Very High</w:t>
            </w:r>
          </w:p>
        </w:tc>
        <w:tc>
          <w:tcPr>
            <w:tcW w:w="4394" w:type="dxa"/>
            <w:tcBorders>
              <w:top w:val="single" w:sz="4" w:space="0" w:color="auto"/>
              <w:left w:val="single" w:sz="4" w:space="0" w:color="auto"/>
              <w:bottom w:val="single" w:sz="4" w:space="0" w:color="auto"/>
              <w:right w:val="single" w:sz="4" w:space="0" w:color="auto"/>
            </w:tcBorders>
            <w:vAlign w:val="center"/>
          </w:tcPr>
          <w:p w14:paraId="42249716" w14:textId="77777777" w:rsidR="00CE3DCD" w:rsidRDefault="00CE3DCD" w:rsidP="00D322B2">
            <w:pPr>
              <w:pStyle w:val="ListParagraph"/>
              <w:ind w:left="678"/>
              <w:rPr>
                <w:sz w:val="18"/>
                <w:szCs w:val="18"/>
              </w:rPr>
            </w:pPr>
          </w:p>
          <w:p w14:paraId="10C4F1C6" w14:textId="77777777" w:rsidR="00CE3DCD" w:rsidRDefault="00CE3DCD" w:rsidP="00D322B2">
            <w:pPr>
              <w:pStyle w:val="ListParagraph"/>
              <w:numPr>
                <w:ilvl w:val="0"/>
                <w:numId w:val="4"/>
              </w:numPr>
              <w:rPr>
                <w:sz w:val="18"/>
                <w:szCs w:val="18"/>
              </w:rPr>
            </w:pPr>
            <w:r>
              <w:rPr>
                <w:sz w:val="18"/>
                <w:szCs w:val="18"/>
              </w:rPr>
              <w:t xml:space="preserve">Engagement with </w:t>
            </w:r>
            <w:proofErr w:type="gramStart"/>
            <w:r>
              <w:rPr>
                <w:sz w:val="18"/>
                <w:szCs w:val="18"/>
              </w:rPr>
              <w:t>KIN’s</w:t>
            </w:r>
            <w:proofErr w:type="gramEnd"/>
            <w:r>
              <w:rPr>
                <w:sz w:val="18"/>
                <w:szCs w:val="18"/>
              </w:rPr>
              <w:t xml:space="preserve"> to understand the needs of the community</w:t>
            </w:r>
          </w:p>
          <w:p w14:paraId="6E7BF70B" w14:textId="77777777" w:rsidR="00CE3DCD" w:rsidRDefault="00CE3DCD" w:rsidP="00D322B2">
            <w:pPr>
              <w:pStyle w:val="ListParagraph"/>
              <w:numPr>
                <w:ilvl w:val="0"/>
                <w:numId w:val="4"/>
              </w:numPr>
              <w:rPr>
                <w:sz w:val="18"/>
                <w:szCs w:val="18"/>
              </w:rPr>
            </w:pPr>
            <w:r>
              <w:rPr>
                <w:sz w:val="18"/>
                <w:szCs w:val="18"/>
              </w:rPr>
              <w:t xml:space="preserve">Communicating with the public to provide them with an understanding of the policing </w:t>
            </w:r>
            <w:proofErr w:type="gramStart"/>
            <w:r>
              <w:rPr>
                <w:sz w:val="18"/>
                <w:szCs w:val="18"/>
              </w:rPr>
              <w:t>response</w:t>
            </w:r>
            <w:proofErr w:type="gramEnd"/>
          </w:p>
          <w:p w14:paraId="24C15117" w14:textId="77777777" w:rsidR="00CE3DCD" w:rsidRPr="00F61FEA" w:rsidRDefault="00CE3DCD" w:rsidP="00D322B2">
            <w:pPr>
              <w:pStyle w:val="ListParagraph"/>
              <w:ind w:left="678"/>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750AF02" w14:textId="77777777" w:rsidR="00CE3DCD" w:rsidRDefault="00CE3DCD" w:rsidP="00D322B2">
            <w:pPr>
              <w:jc w:val="center"/>
              <w:rPr>
                <w:spacing w:val="8"/>
                <w:sz w:val="18"/>
                <w:szCs w:val="18"/>
              </w:rPr>
            </w:pPr>
            <w:r>
              <w:rPr>
                <w:spacing w:val="8"/>
                <w:sz w:val="18"/>
                <w:szCs w:val="18"/>
              </w:rPr>
              <w:t>4</w:t>
            </w:r>
          </w:p>
        </w:tc>
        <w:tc>
          <w:tcPr>
            <w:tcW w:w="993" w:type="dxa"/>
            <w:tcBorders>
              <w:top w:val="single" w:sz="4" w:space="0" w:color="auto"/>
              <w:left w:val="single" w:sz="4" w:space="0" w:color="auto"/>
              <w:bottom w:val="single" w:sz="4" w:space="0" w:color="auto"/>
              <w:right w:val="single" w:sz="4" w:space="0" w:color="auto"/>
            </w:tcBorders>
            <w:vAlign w:val="center"/>
          </w:tcPr>
          <w:p w14:paraId="5D56966C" w14:textId="77777777" w:rsidR="00CE3DCD" w:rsidRDefault="00CE3DCD" w:rsidP="00D322B2">
            <w:pPr>
              <w:jc w:val="center"/>
              <w:rPr>
                <w:spacing w:val="8"/>
                <w:sz w:val="18"/>
                <w:szCs w:val="18"/>
              </w:rPr>
            </w:pPr>
            <w:r>
              <w:rPr>
                <w:spacing w:val="8"/>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5DD59E00" w14:textId="496693EF" w:rsidR="00CE3DCD" w:rsidRDefault="00CE3DCD" w:rsidP="00D322B2">
            <w:pPr>
              <w:jc w:val="center"/>
              <w:rPr>
                <w:b/>
                <w:spacing w:val="8"/>
                <w:sz w:val="18"/>
                <w:szCs w:val="18"/>
              </w:rPr>
            </w:pPr>
            <w:r>
              <w:rPr>
                <w:b/>
                <w:spacing w:val="8"/>
                <w:sz w:val="18"/>
                <w:szCs w:val="18"/>
              </w:rPr>
              <w:t>Very High</w:t>
            </w:r>
          </w:p>
        </w:tc>
        <w:tc>
          <w:tcPr>
            <w:tcW w:w="992" w:type="dxa"/>
            <w:tcBorders>
              <w:left w:val="single" w:sz="4" w:space="0" w:color="auto"/>
              <w:right w:val="single" w:sz="4" w:space="0" w:color="auto"/>
            </w:tcBorders>
            <w:shd w:val="clear" w:color="auto" w:fill="auto"/>
          </w:tcPr>
          <w:p w14:paraId="51604C84" w14:textId="77777777" w:rsidR="00CE3DCD" w:rsidRDefault="00CE3DCD" w:rsidP="00D322B2">
            <w:pPr>
              <w:jc w:val="center"/>
              <w:rPr>
                <w:b/>
                <w:spacing w:val="8"/>
                <w:sz w:val="18"/>
                <w:szCs w:val="18"/>
              </w:rPr>
            </w:pPr>
          </w:p>
        </w:tc>
        <w:tc>
          <w:tcPr>
            <w:tcW w:w="850" w:type="dxa"/>
            <w:tcBorders>
              <w:left w:val="single" w:sz="4" w:space="0" w:color="auto"/>
              <w:right w:val="single" w:sz="4" w:space="0" w:color="auto"/>
            </w:tcBorders>
            <w:shd w:val="clear" w:color="auto" w:fill="auto"/>
          </w:tcPr>
          <w:p w14:paraId="766449C7" w14:textId="17FE5000" w:rsidR="00CE3DCD" w:rsidRDefault="00CE3DCD" w:rsidP="00D322B2">
            <w:pPr>
              <w:jc w:val="center"/>
              <w:rPr>
                <w:b/>
                <w:spacing w:val="8"/>
                <w:sz w:val="18"/>
                <w:szCs w:val="18"/>
              </w:rPr>
            </w:pPr>
          </w:p>
        </w:tc>
        <w:tc>
          <w:tcPr>
            <w:tcW w:w="1135" w:type="dxa"/>
            <w:tcBorders>
              <w:left w:val="single" w:sz="4" w:space="0" w:color="auto"/>
              <w:right w:val="single" w:sz="4" w:space="0" w:color="auto"/>
            </w:tcBorders>
            <w:shd w:val="clear" w:color="auto" w:fill="auto"/>
          </w:tcPr>
          <w:p w14:paraId="20DD1698" w14:textId="5BFB43AE" w:rsidR="00CE3DCD" w:rsidRDefault="00CE3DCD" w:rsidP="00D322B2">
            <w:pPr>
              <w:jc w:val="center"/>
              <w:rPr>
                <w:b/>
                <w:spacing w:val="8"/>
                <w:sz w:val="18"/>
                <w:szCs w:val="18"/>
              </w:rPr>
            </w:pPr>
          </w:p>
        </w:tc>
      </w:tr>
      <w:tr w:rsidR="00CE3DCD" w14:paraId="55C34682" w14:textId="5CB88E92" w:rsidTr="00CE3DCD">
        <w:trPr>
          <w:trHeight w:val="111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D8C3456" w14:textId="77777777" w:rsidR="00CE3DCD" w:rsidRDefault="00CE3DCD" w:rsidP="00D322B2">
            <w:pPr>
              <w:jc w:val="center"/>
              <w:rPr>
                <w:spacing w:val="8"/>
                <w:sz w:val="18"/>
                <w:szCs w:val="18"/>
              </w:rPr>
            </w:pPr>
            <w:r>
              <w:rPr>
                <w:spacing w:val="8"/>
                <w:sz w:val="18"/>
                <w:szCs w:val="18"/>
              </w:rPr>
              <w:t>3</w:t>
            </w:r>
          </w:p>
        </w:tc>
        <w:tc>
          <w:tcPr>
            <w:tcW w:w="1560" w:type="dxa"/>
            <w:tcBorders>
              <w:top w:val="single" w:sz="4" w:space="0" w:color="auto"/>
              <w:left w:val="single" w:sz="4" w:space="0" w:color="auto"/>
              <w:bottom w:val="single" w:sz="4" w:space="0" w:color="auto"/>
              <w:right w:val="single" w:sz="4" w:space="0" w:color="auto"/>
            </w:tcBorders>
            <w:vAlign w:val="center"/>
          </w:tcPr>
          <w:p w14:paraId="26C09505" w14:textId="77777777" w:rsidR="00CE3DCD" w:rsidRDefault="00CE3DCD" w:rsidP="00D322B2">
            <w:pPr>
              <w:rPr>
                <w:spacing w:val="8"/>
                <w:sz w:val="18"/>
                <w:szCs w:val="18"/>
              </w:rPr>
            </w:pPr>
            <w:r>
              <w:rPr>
                <w:spacing w:val="8"/>
                <w:sz w:val="18"/>
                <w:szCs w:val="18"/>
              </w:rPr>
              <w:t>Risk of injuries to members of the public and responding organisations.</w:t>
            </w:r>
          </w:p>
        </w:tc>
        <w:tc>
          <w:tcPr>
            <w:tcW w:w="992" w:type="dxa"/>
            <w:tcBorders>
              <w:top w:val="single" w:sz="4" w:space="0" w:color="auto"/>
              <w:left w:val="single" w:sz="4" w:space="0" w:color="auto"/>
              <w:bottom w:val="single" w:sz="4" w:space="0" w:color="auto"/>
              <w:right w:val="single" w:sz="4" w:space="0" w:color="auto"/>
            </w:tcBorders>
            <w:vAlign w:val="center"/>
          </w:tcPr>
          <w:p w14:paraId="4521A91F" w14:textId="77777777" w:rsidR="00CE3DCD" w:rsidRDefault="00CE3DCD" w:rsidP="00D322B2">
            <w:pPr>
              <w:jc w:val="center"/>
              <w:rPr>
                <w:spacing w:val="8"/>
                <w:sz w:val="18"/>
                <w:szCs w:val="18"/>
              </w:rPr>
            </w:pPr>
            <w:r>
              <w:rPr>
                <w:spacing w:val="8"/>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14:paraId="3761EEF7" w14:textId="77777777" w:rsidR="00CE3DCD" w:rsidRDefault="00CE3DCD" w:rsidP="00D322B2">
            <w:pPr>
              <w:jc w:val="center"/>
              <w:rPr>
                <w:spacing w:val="8"/>
                <w:sz w:val="18"/>
                <w:szCs w:val="18"/>
              </w:rPr>
            </w:pPr>
            <w:r>
              <w:rPr>
                <w:spacing w:val="8"/>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4319585D" w14:textId="77777777" w:rsidR="00CE3DCD" w:rsidRDefault="00CE3DCD" w:rsidP="00D322B2">
            <w:pPr>
              <w:jc w:val="center"/>
              <w:rPr>
                <w:b/>
                <w:spacing w:val="8"/>
                <w:sz w:val="18"/>
                <w:szCs w:val="18"/>
              </w:rPr>
            </w:pPr>
            <w:r>
              <w:rPr>
                <w:b/>
                <w:spacing w:val="8"/>
                <w:sz w:val="18"/>
                <w:szCs w:val="18"/>
              </w:rPr>
              <w:t>Very High</w:t>
            </w:r>
          </w:p>
        </w:tc>
        <w:tc>
          <w:tcPr>
            <w:tcW w:w="4394" w:type="dxa"/>
            <w:tcBorders>
              <w:top w:val="single" w:sz="4" w:space="0" w:color="auto"/>
              <w:left w:val="single" w:sz="4" w:space="0" w:color="auto"/>
              <w:bottom w:val="single" w:sz="4" w:space="0" w:color="auto"/>
              <w:right w:val="single" w:sz="4" w:space="0" w:color="auto"/>
            </w:tcBorders>
            <w:vAlign w:val="center"/>
          </w:tcPr>
          <w:p w14:paraId="3E5FD16F" w14:textId="77777777" w:rsidR="00CE3DCD" w:rsidRDefault="00CE3DCD" w:rsidP="00D322B2">
            <w:pPr>
              <w:pStyle w:val="ListParagraph"/>
              <w:ind w:left="678"/>
              <w:rPr>
                <w:sz w:val="18"/>
                <w:szCs w:val="18"/>
              </w:rPr>
            </w:pPr>
          </w:p>
          <w:p w14:paraId="7CF26D81" w14:textId="77777777" w:rsidR="00CE3DCD" w:rsidRDefault="00CE3DCD" w:rsidP="00D322B2">
            <w:pPr>
              <w:pStyle w:val="ListParagraph"/>
              <w:numPr>
                <w:ilvl w:val="0"/>
                <w:numId w:val="4"/>
              </w:numPr>
              <w:rPr>
                <w:sz w:val="18"/>
                <w:szCs w:val="18"/>
              </w:rPr>
            </w:pPr>
            <w:r>
              <w:rPr>
                <w:sz w:val="18"/>
                <w:szCs w:val="18"/>
              </w:rPr>
              <w:t xml:space="preserve">Ensure training is up to date for all </w:t>
            </w:r>
            <w:proofErr w:type="gramStart"/>
            <w:r>
              <w:rPr>
                <w:sz w:val="18"/>
                <w:szCs w:val="18"/>
              </w:rPr>
              <w:t>staff</w:t>
            </w:r>
            <w:proofErr w:type="gramEnd"/>
          </w:p>
          <w:p w14:paraId="7B5FFA6D" w14:textId="77777777" w:rsidR="00CE3DCD" w:rsidRDefault="00CE3DCD" w:rsidP="00D322B2">
            <w:pPr>
              <w:pStyle w:val="ListParagraph"/>
              <w:numPr>
                <w:ilvl w:val="0"/>
                <w:numId w:val="4"/>
              </w:numPr>
              <w:rPr>
                <w:sz w:val="18"/>
                <w:szCs w:val="18"/>
              </w:rPr>
            </w:pPr>
            <w:r>
              <w:rPr>
                <w:sz w:val="18"/>
                <w:szCs w:val="18"/>
              </w:rPr>
              <w:t xml:space="preserve">Ensure all equipment for use during a large-scale public order event is fit for purpose and easily </w:t>
            </w:r>
            <w:proofErr w:type="gramStart"/>
            <w:r>
              <w:rPr>
                <w:sz w:val="18"/>
                <w:szCs w:val="18"/>
              </w:rPr>
              <w:t>accessible</w:t>
            </w:r>
            <w:proofErr w:type="gramEnd"/>
          </w:p>
          <w:p w14:paraId="2C171E83" w14:textId="77777777" w:rsidR="00CE3DCD" w:rsidRPr="00F61FEA" w:rsidRDefault="00CE3DCD" w:rsidP="00D322B2">
            <w:pPr>
              <w:pStyle w:val="ListParagraph"/>
              <w:numPr>
                <w:ilvl w:val="0"/>
                <w:numId w:val="4"/>
              </w:numPr>
              <w:rPr>
                <w:sz w:val="18"/>
                <w:szCs w:val="18"/>
              </w:rPr>
            </w:pPr>
            <w:r>
              <w:rPr>
                <w:sz w:val="18"/>
                <w:szCs w:val="18"/>
              </w:rPr>
              <w:t>Communicate to members of the public the risks and ways in which they can keep themselves safe during a dynamic incident utilising all means of communication</w:t>
            </w:r>
          </w:p>
        </w:tc>
        <w:tc>
          <w:tcPr>
            <w:tcW w:w="992" w:type="dxa"/>
            <w:tcBorders>
              <w:top w:val="single" w:sz="4" w:space="0" w:color="auto"/>
              <w:left w:val="single" w:sz="4" w:space="0" w:color="auto"/>
              <w:bottom w:val="single" w:sz="4" w:space="0" w:color="auto"/>
              <w:right w:val="single" w:sz="4" w:space="0" w:color="auto"/>
            </w:tcBorders>
            <w:vAlign w:val="center"/>
          </w:tcPr>
          <w:p w14:paraId="0DFA4542" w14:textId="77777777" w:rsidR="00CE3DCD" w:rsidRDefault="00CE3DCD" w:rsidP="00D322B2">
            <w:pPr>
              <w:jc w:val="center"/>
              <w:rPr>
                <w:spacing w:val="8"/>
                <w:sz w:val="18"/>
                <w:szCs w:val="18"/>
              </w:rPr>
            </w:pPr>
            <w:r>
              <w:rPr>
                <w:spacing w:val="8"/>
                <w:sz w:val="18"/>
                <w:szCs w:val="18"/>
              </w:rPr>
              <w:t>3</w:t>
            </w:r>
          </w:p>
        </w:tc>
        <w:tc>
          <w:tcPr>
            <w:tcW w:w="993" w:type="dxa"/>
            <w:tcBorders>
              <w:top w:val="single" w:sz="4" w:space="0" w:color="auto"/>
              <w:left w:val="single" w:sz="4" w:space="0" w:color="auto"/>
              <w:bottom w:val="single" w:sz="4" w:space="0" w:color="auto"/>
              <w:right w:val="single" w:sz="4" w:space="0" w:color="auto"/>
            </w:tcBorders>
            <w:vAlign w:val="center"/>
          </w:tcPr>
          <w:p w14:paraId="553FBB42" w14:textId="63DEF3DD" w:rsidR="00CE3DCD" w:rsidRDefault="00CE3DCD" w:rsidP="00D322B2">
            <w:pPr>
              <w:jc w:val="center"/>
              <w:rPr>
                <w:spacing w:val="8"/>
                <w:sz w:val="18"/>
                <w:szCs w:val="18"/>
              </w:rPr>
            </w:pPr>
            <w:r>
              <w:rPr>
                <w:spacing w:val="8"/>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8FFBB5B" w14:textId="14534E0E" w:rsidR="00CE3DCD" w:rsidRDefault="00CE3DCD" w:rsidP="00D322B2">
            <w:pPr>
              <w:jc w:val="center"/>
              <w:rPr>
                <w:b/>
                <w:spacing w:val="8"/>
                <w:sz w:val="18"/>
                <w:szCs w:val="18"/>
              </w:rPr>
            </w:pPr>
            <w:r>
              <w:rPr>
                <w:b/>
                <w:spacing w:val="8"/>
                <w:sz w:val="18"/>
                <w:szCs w:val="18"/>
              </w:rPr>
              <w:t>Medium</w:t>
            </w:r>
          </w:p>
        </w:tc>
        <w:tc>
          <w:tcPr>
            <w:tcW w:w="992" w:type="dxa"/>
            <w:tcBorders>
              <w:left w:val="single" w:sz="4" w:space="0" w:color="auto"/>
              <w:right w:val="single" w:sz="4" w:space="0" w:color="auto"/>
            </w:tcBorders>
            <w:shd w:val="clear" w:color="auto" w:fill="auto"/>
          </w:tcPr>
          <w:p w14:paraId="53F66725" w14:textId="77777777" w:rsidR="00CE3DCD" w:rsidRDefault="00CE3DCD" w:rsidP="00D322B2">
            <w:pPr>
              <w:jc w:val="center"/>
              <w:rPr>
                <w:b/>
                <w:spacing w:val="8"/>
                <w:sz w:val="18"/>
                <w:szCs w:val="18"/>
              </w:rPr>
            </w:pPr>
          </w:p>
        </w:tc>
        <w:tc>
          <w:tcPr>
            <w:tcW w:w="850" w:type="dxa"/>
            <w:tcBorders>
              <w:left w:val="single" w:sz="4" w:space="0" w:color="auto"/>
              <w:right w:val="single" w:sz="4" w:space="0" w:color="auto"/>
            </w:tcBorders>
            <w:shd w:val="clear" w:color="auto" w:fill="auto"/>
          </w:tcPr>
          <w:p w14:paraId="2EDFD501" w14:textId="19332F2F" w:rsidR="00CE3DCD" w:rsidRDefault="00CE3DCD" w:rsidP="00D322B2">
            <w:pPr>
              <w:jc w:val="center"/>
              <w:rPr>
                <w:b/>
                <w:spacing w:val="8"/>
                <w:sz w:val="18"/>
                <w:szCs w:val="18"/>
              </w:rPr>
            </w:pPr>
          </w:p>
        </w:tc>
        <w:tc>
          <w:tcPr>
            <w:tcW w:w="1135" w:type="dxa"/>
            <w:tcBorders>
              <w:left w:val="single" w:sz="4" w:space="0" w:color="auto"/>
              <w:right w:val="single" w:sz="4" w:space="0" w:color="auto"/>
            </w:tcBorders>
            <w:shd w:val="clear" w:color="auto" w:fill="auto"/>
          </w:tcPr>
          <w:p w14:paraId="2F427093" w14:textId="323C7237" w:rsidR="00CE3DCD" w:rsidRDefault="00CE3DCD" w:rsidP="00D322B2">
            <w:pPr>
              <w:jc w:val="center"/>
              <w:rPr>
                <w:b/>
                <w:spacing w:val="8"/>
                <w:sz w:val="18"/>
                <w:szCs w:val="18"/>
              </w:rPr>
            </w:pPr>
          </w:p>
        </w:tc>
      </w:tr>
      <w:tr w:rsidR="00CE3DCD" w14:paraId="31F070FC" w14:textId="22E582B5" w:rsidTr="00CE3DCD">
        <w:trPr>
          <w:trHeight w:val="168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F74C8C3" w14:textId="77777777" w:rsidR="00CE3DCD" w:rsidRDefault="00CE3DCD" w:rsidP="00D322B2">
            <w:pPr>
              <w:jc w:val="center"/>
              <w:rPr>
                <w:spacing w:val="8"/>
                <w:sz w:val="18"/>
                <w:szCs w:val="18"/>
              </w:rPr>
            </w:pPr>
            <w:r>
              <w:rPr>
                <w:spacing w:val="8"/>
                <w:sz w:val="18"/>
                <w:szCs w:val="18"/>
              </w:rPr>
              <w:t>4</w:t>
            </w:r>
          </w:p>
        </w:tc>
        <w:tc>
          <w:tcPr>
            <w:tcW w:w="1560" w:type="dxa"/>
            <w:tcBorders>
              <w:top w:val="single" w:sz="4" w:space="0" w:color="auto"/>
              <w:left w:val="single" w:sz="4" w:space="0" w:color="auto"/>
              <w:bottom w:val="single" w:sz="4" w:space="0" w:color="auto"/>
              <w:right w:val="single" w:sz="4" w:space="0" w:color="auto"/>
            </w:tcBorders>
            <w:vAlign w:val="center"/>
          </w:tcPr>
          <w:p w14:paraId="7E46AB04" w14:textId="77777777" w:rsidR="00CE3DCD" w:rsidRDefault="00CE3DCD" w:rsidP="00D322B2">
            <w:pPr>
              <w:rPr>
                <w:spacing w:val="8"/>
                <w:sz w:val="18"/>
                <w:szCs w:val="18"/>
              </w:rPr>
            </w:pPr>
            <w:r>
              <w:rPr>
                <w:spacing w:val="8"/>
                <w:sz w:val="18"/>
                <w:szCs w:val="18"/>
              </w:rPr>
              <w:t>Disruption to policing ability due to abstractions to support incidents in another area of the United Kingdom</w:t>
            </w:r>
          </w:p>
        </w:tc>
        <w:tc>
          <w:tcPr>
            <w:tcW w:w="992" w:type="dxa"/>
            <w:tcBorders>
              <w:top w:val="single" w:sz="4" w:space="0" w:color="auto"/>
              <w:left w:val="single" w:sz="4" w:space="0" w:color="auto"/>
              <w:bottom w:val="single" w:sz="4" w:space="0" w:color="auto"/>
              <w:right w:val="single" w:sz="4" w:space="0" w:color="auto"/>
            </w:tcBorders>
            <w:vAlign w:val="center"/>
          </w:tcPr>
          <w:p w14:paraId="781BB1E9" w14:textId="77777777" w:rsidR="00CE3DCD" w:rsidRDefault="00CE3DCD" w:rsidP="00D322B2">
            <w:pPr>
              <w:jc w:val="center"/>
              <w:rPr>
                <w:spacing w:val="8"/>
                <w:sz w:val="18"/>
                <w:szCs w:val="18"/>
              </w:rPr>
            </w:pPr>
            <w:r>
              <w:rPr>
                <w:spacing w:val="8"/>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14:paraId="5985226B" w14:textId="77777777" w:rsidR="00CE3DCD" w:rsidRDefault="00CE3DCD" w:rsidP="00D322B2">
            <w:pPr>
              <w:jc w:val="center"/>
              <w:rPr>
                <w:spacing w:val="8"/>
                <w:sz w:val="18"/>
                <w:szCs w:val="18"/>
              </w:rPr>
            </w:pPr>
            <w:r>
              <w:rPr>
                <w:spacing w:val="8"/>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3863690" w14:textId="77777777" w:rsidR="00CE3DCD" w:rsidRDefault="00CE3DCD" w:rsidP="00D322B2">
            <w:pPr>
              <w:jc w:val="center"/>
              <w:rPr>
                <w:b/>
                <w:spacing w:val="8"/>
                <w:sz w:val="18"/>
                <w:szCs w:val="18"/>
              </w:rPr>
            </w:pPr>
            <w:r>
              <w:rPr>
                <w:b/>
                <w:spacing w:val="8"/>
                <w:sz w:val="18"/>
                <w:szCs w:val="18"/>
              </w:rPr>
              <w:t xml:space="preserve"> High</w:t>
            </w:r>
          </w:p>
        </w:tc>
        <w:tc>
          <w:tcPr>
            <w:tcW w:w="4394" w:type="dxa"/>
            <w:tcBorders>
              <w:top w:val="single" w:sz="4" w:space="0" w:color="auto"/>
              <w:left w:val="single" w:sz="4" w:space="0" w:color="auto"/>
              <w:bottom w:val="single" w:sz="4" w:space="0" w:color="auto"/>
              <w:right w:val="single" w:sz="4" w:space="0" w:color="auto"/>
            </w:tcBorders>
            <w:vAlign w:val="center"/>
          </w:tcPr>
          <w:p w14:paraId="2EE82E65" w14:textId="77777777" w:rsidR="00CE3DCD" w:rsidRPr="00F61FEA" w:rsidRDefault="00CE3DCD" w:rsidP="00D322B2">
            <w:pPr>
              <w:pStyle w:val="ListParagraph"/>
              <w:numPr>
                <w:ilvl w:val="0"/>
                <w:numId w:val="4"/>
              </w:numPr>
              <w:rPr>
                <w:sz w:val="18"/>
                <w:szCs w:val="18"/>
              </w:rPr>
            </w:pPr>
            <w:r w:rsidRPr="00F61FEA">
              <w:rPr>
                <w:sz w:val="18"/>
                <w:szCs w:val="18"/>
              </w:rPr>
              <w:t xml:space="preserve">National agreement adhered to for allocation of </w:t>
            </w:r>
            <w:proofErr w:type="gramStart"/>
            <w:r w:rsidRPr="00F61FEA">
              <w:rPr>
                <w:sz w:val="18"/>
                <w:szCs w:val="18"/>
              </w:rPr>
              <w:t>resources</w:t>
            </w:r>
            <w:proofErr w:type="gramEnd"/>
          </w:p>
          <w:p w14:paraId="1C48AABE" w14:textId="77777777" w:rsidR="00CE3DCD" w:rsidRDefault="00CE3DCD" w:rsidP="00D322B2">
            <w:pPr>
              <w:pStyle w:val="ListParagraph"/>
              <w:numPr>
                <w:ilvl w:val="0"/>
                <w:numId w:val="4"/>
              </w:numPr>
              <w:rPr>
                <w:sz w:val="18"/>
                <w:szCs w:val="18"/>
              </w:rPr>
            </w:pPr>
            <w:r>
              <w:rPr>
                <w:sz w:val="18"/>
                <w:szCs w:val="18"/>
              </w:rPr>
              <w:t xml:space="preserve">Ensure training is up to date to provide resilience of specialist </w:t>
            </w:r>
            <w:proofErr w:type="gramStart"/>
            <w:r>
              <w:rPr>
                <w:sz w:val="18"/>
                <w:szCs w:val="18"/>
              </w:rPr>
              <w:t>assets</w:t>
            </w:r>
            <w:proofErr w:type="gramEnd"/>
          </w:p>
          <w:p w14:paraId="2ACAEA88" w14:textId="77777777" w:rsidR="00CE3DCD" w:rsidRDefault="00CE3DCD" w:rsidP="00D322B2">
            <w:pPr>
              <w:pStyle w:val="ListParagraph"/>
              <w:numPr>
                <w:ilvl w:val="0"/>
                <w:numId w:val="4"/>
              </w:numPr>
              <w:rPr>
                <w:sz w:val="18"/>
                <w:szCs w:val="18"/>
              </w:rPr>
            </w:pPr>
            <w:r>
              <w:rPr>
                <w:sz w:val="18"/>
                <w:szCs w:val="18"/>
              </w:rPr>
              <w:t>Mobilisation plan</w:t>
            </w:r>
          </w:p>
          <w:p w14:paraId="45941D07" w14:textId="77777777" w:rsidR="00CE3DCD" w:rsidRDefault="00CE3DCD" w:rsidP="00D322B2">
            <w:pPr>
              <w:pStyle w:val="ListParagraph"/>
              <w:numPr>
                <w:ilvl w:val="0"/>
                <w:numId w:val="4"/>
              </w:numPr>
              <w:rPr>
                <w:sz w:val="18"/>
                <w:szCs w:val="18"/>
              </w:rPr>
            </w:pPr>
            <w:r>
              <w:rPr>
                <w:sz w:val="18"/>
                <w:szCs w:val="18"/>
              </w:rPr>
              <w:t>Annual review of plans</w:t>
            </w:r>
          </w:p>
          <w:p w14:paraId="5E2A632B" w14:textId="77777777" w:rsidR="00CE3DCD" w:rsidRDefault="00CE3DCD" w:rsidP="00D322B2">
            <w:pPr>
              <w:pStyle w:val="ListParagraph"/>
              <w:numPr>
                <w:ilvl w:val="0"/>
                <w:numId w:val="4"/>
              </w:numPr>
              <w:rPr>
                <w:sz w:val="18"/>
                <w:szCs w:val="18"/>
              </w:rPr>
            </w:pPr>
            <w:r>
              <w:rPr>
                <w:sz w:val="18"/>
                <w:szCs w:val="18"/>
              </w:rPr>
              <w:t xml:space="preserve">Test and exercise </w:t>
            </w:r>
            <w:proofErr w:type="gramStart"/>
            <w:r>
              <w:rPr>
                <w:sz w:val="18"/>
                <w:szCs w:val="18"/>
              </w:rPr>
              <w:t>plans</w:t>
            </w:r>
            <w:proofErr w:type="gramEnd"/>
          </w:p>
          <w:p w14:paraId="1B2B495B" w14:textId="77777777" w:rsidR="00CE3DCD" w:rsidRPr="009B6DE2" w:rsidRDefault="00CE3DCD" w:rsidP="00D322B2">
            <w:pPr>
              <w:pStyle w:val="ListParagraph"/>
              <w:numPr>
                <w:ilvl w:val="0"/>
                <w:numId w:val="4"/>
              </w:numPr>
              <w:rPr>
                <w:sz w:val="18"/>
                <w:szCs w:val="18"/>
              </w:rPr>
            </w:pPr>
            <w:r>
              <w:rPr>
                <w:sz w:val="18"/>
                <w:szCs w:val="18"/>
              </w:rPr>
              <w:t>Business Continuity plans</w:t>
            </w:r>
          </w:p>
        </w:tc>
        <w:tc>
          <w:tcPr>
            <w:tcW w:w="992" w:type="dxa"/>
            <w:tcBorders>
              <w:top w:val="single" w:sz="4" w:space="0" w:color="auto"/>
              <w:left w:val="single" w:sz="4" w:space="0" w:color="auto"/>
              <w:bottom w:val="single" w:sz="4" w:space="0" w:color="auto"/>
              <w:right w:val="single" w:sz="4" w:space="0" w:color="auto"/>
            </w:tcBorders>
            <w:vAlign w:val="center"/>
          </w:tcPr>
          <w:p w14:paraId="66A9EEA4" w14:textId="77777777" w:rsidR="00CE3DCD" w:rsidRDefault="00CE3DCD" w:rsidP="00D322B2">
            <w:pPr>
              <w:jc w:val="center"/>
              <w:rPr>
                <w:spacing w:val="8"/>
                <w:sz w:val="18"/>
                <w:szCs w:val="18"/>
              </w:rPr>
            </w:pPr>
            <w:r>
              <w:rPr>
                <w:spacing w:val="8"/>
                <w:sz w:val="18"/>
                <w:szCs w:val="18"/>
              </w:rPr>
              <w:t>3</w:t>
            </w:r>
          </w:p>
        </w:tc>
        <w:tc>
          <w:tcPr>
            <w:tcW w:w="993" w:type="dxa"/>
            <w:tcBorders>
              <w:top w:val="single" w:sz="4" w:space="0" w:color="auto"/>
              <w:left w:val="single" w:sz="4" w:space="0" w:color="auto"/>
              <w:bottom w:val="single" w:sz="4" w:space="0" w:color="auto"/>
              <w:right w:val="single" w:sz="4" w:space="0" w:color="auto"/>
            </w:tcBorders>
            <w:vAlign w:val="center"/>
          </w:tcPr>
          <w:p w14:paraId="2034E777" w14:textId="77777777" w:rsidR="00CE3DCD" w:rsidRDefault="00CE3DCD" w:rsidP="00D322B2">
            <w:pPr>
              <w:jc w:val="center"/>
              <w:rPr>
                <w:spacing w:val="8"/>
                <w:sz w:val="18"/>
                <w:szCs w:val="18"/>
              </w:rPr>
            </w:pPr>
            <w:r>
              <w:rPr>
                <w:spacing w:val="8"/>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A08A90" w14:textId="77777777" w:rsidR="00CE3DCD" w:rsidRDefault="00CE3DCD" w:rsidP="00D322B2">
            <w:pPr>
              <w:jc w:val="center"/>
              <w:rPr>
                <w:b/>
                <w:spacing w:val="8"/>
                <w:sz w:val="18"/>
                <w:szCs w:val="18"/>
              </w:rPr>
            </w:pPr>
            <w:r>
              <w:rPr>
                <w:b/>
                <w:spacing w:val="8"/>
                <w:sz w:val="18"/>
                <w:szCs w:val="18"/>
              </w:rPr>
              <w:t>Medium</w:t>
            </w:r>
          </w:p>
        </w:tc>
        <w:tc>
          <w:tcPr>
            <w:tcW w:w="992" w:type="dxa"/>
            <w:tcBorders>
              <w:left w:val="single" w:sz="4" w:space="0" w:color="auto"/>
              <w:bottom w:val="single" w:sz="4" w:space="0" w:color="auto"/>
              <w:right w:val="single" w:sz="4" w:space="0" w:color="auto"/>
            </w:tcBorders>
            <w:shd w:val="clear" w:color="auto" w:fill="auto"/>
          </w:tcPr>
          <w:p w14:paraId="3A338849" w14:textId="77777777" w:rsidR="00CE3DCD" w:rsidRDefault="00CE3DCD" w:rsidP="00D322B2">
            <w:pPr>
              <w:jc w:val="center"/>
              <w:rPr>
                <w:b/>
                <w:spacing w:val="8"/>
                <w:sz w:val="18"/>
                <w:szCs w:val="18"/>
              </w:rPr>
            </w:pPr>
          </w:p>
        </w:tc>
        <w:tc>
          <w:tcPr>
            <w:tcW w:w="850" w:type="dxa"/>
            <w:tcBorders>
              <w:left w:val="single" w:sz="4" w:space="0" w:color="auto"/>
              <w:bottom w:val="single" w:sz="4" w:space="0" w:color="auto"/>
              <w:right w:val="single" w:sz="4" w:space="0" w:color="auto"/>
            </w:tcBorders>
            <w:shd w:val="clear" w:color="auto" w:fill="auto"/>
          </w:tcPr>
          <w:p w14:paraId="66003D4C" w14:textId="062DBFD3" w:rsidR="00CE3DCD" w:rsidRDefault="00CE3DCD" w:rsidP="00D322B2">
            <w:pPr>
              <w:jc w:val="center"/>
              <w:rPr>
                <w:b/>
                <w:spacing w:val="8"/>
                <w:sz w:val="18"/>
                <w:szCs w:val="18"/>
              </w:rPr>
            </w:pPr>
          </w:p>
        </w:tc>
        <w:tc>
          <w:tcPr>
            <w:tcW w:w="1135" w:type="dxa"/>
            <w:tcBorders>
              <w:left w:val="single" w:sz="4" w:space="0" w:color="auto"/>
              <w:bottom w:val="single" w:sz="4" w:space="0" w:color="auto"/>
              <w:right w:val="single" w:sz="4" w:space="0" w:color="auto"/>
            </w:tcBorders>
            <w:shd w:val="clear" w:color="auto" w:fill="auto"/>
          </w:tcPr>
          <w:p w14:paraId="59D42249" w14:textId="03965B27" w:rsidR="00CE3DCD" w:rsidRDefault="00CE3DCD" w:rsidP="00D322B2">
            <w:pPr>
              <w:jc w:val="center"/>
              <w:rPr>
                <w:b/>
                <w:spacing w:val="8"/>
                <w:sz w:val="18"/>
                <w:szCs w:val="18"/>
              </w:rPr>
            </w:pPr>
          </w:p>
        </w:tc>
      </w:tr>
    </w:tbl>
    <w:p w14:paraId="6533FE99" w14:textId="77777777" w:rsidR="00FF3AA3" w:rsidRDefault="00FF3AA3" w:rsidP="007975D4">
      <w:pPr>
        <w:rPr>
          <w:sz w:val="20"/>
          <w:szCs w:val="20"/>
        </w:rPr>
        <w:sectPr w:rsidR="00FF3AA3" w:rsidSect="007975D4">
          <w:pgSz w:w="16838" w:h="11906" w:orient="landscape"/>
          <w:pgMar w:top="1134" w:right="1134" w:bottom="1134" w:left="1134" w:header="709" w:footer="709" w:gutter="0"/>
          <w:cols w:space="720"/>
        </w:sectPr>
      </w:pPr>
    </w:p>
    <w:p w14:paraId="4EF05FAD" w14:textId="77777777" w:rsidR="00AE0DA5" w:rsidRDefault="00AE0DA5" w:rsidP="007975D4">
      <w:pPr>
        <w:rPr>
          <w:b/>
          <w:sz w:val="20"/>
          <w:szCs w:val="20"/>
        </w:rPr>
      </w:pPr>
    </w:p>
    <w:p w14:paraId="0EE2CF8E" w14:textId="77777777" w:rsidR="00AE0DA5" w:rsidRDefault="00AE0DA5" w:rsidP="007975D4">
      <w:pPr>
        <w:rPr>
          <w:b/>
          <w:sz w:val="20"/>
          <w:szCs w:val="20"/>
        </w:rPr>
      </w:pPr>
    </w:p>
    <w:p w14:paraId="18B5C947" w14:textId="77777777" w:rsidR="00AE0DA5" w:rsidRDefault="00AE0DA5" w:rsidP="007975D4">
      <w:pPr>
        <w:rPr>
          <w:b/>
          <w:sz w:val="20"/>
          <w:szCs w:val="20"/>
        </w:rPr>
      </w:pPr>
    </w:p>
    <w:tbl>
      <w:tblPr>
        <w:tblStyle w:val="TableGrid"/>
        <w:tblW w:w="14914" w:type="dxa"/>
        <w:tblInd w:w="-318" w:type="dxa"/>
        <w:tblLook w:val="04A0" w:firstRow="1" w:lastRow="0" w:firstColumn="1" w:lastColumn="0" w:noHBand="0" w:noVBand="1"/>
      </w:tblPr>
      <w:tblGrid>
        <w:gridCol w:w="14914"/>
      </w:tblGrid>
      <w:tr w:rsidR="00292F50" w:rsidRPr="00251EEF" w14:paraId="60EF8EF6" w14:textId="77777777" w:rsidTr="00FF3AA3">
        <w:tc>
          <w:tcPr>
            <w:tcW w:w="14914" w:type="dxa"/>
            <w:shd w:val="clear" w:color="auto" w:fill="D5DCE4" w:themeFill="text2" w:themeFillTint="33"/>
          </w:tcPr>
          <w:p w14:paraId="680250A7" w14:textId="77777777" w:rsidR="00292F50" w:rsidRDefault="00292F50" w:rsidP="004F1147">
            <w:pPr>
              <w:rPr>
                <w:b/>
                <w:bCs/>
                <w:sz w:val="20"/>
                <w:szCs w:val="20"/>
              </w:rPr>
            </w:pPr>
          </w:p>
          <w:p w14:paraId="1179C679" w14:textId="77777777" w:rsidR="00292F50" w:rsidRDefault="00292F50" w:rsidP="00F61FEA">
            <w:pPr>
              <w:pStyle w:val="ListParagraph"/>
              <w:numPr>
                <w:ilvl w:val="0"/>
                <w:numId w:val="5"/>
              </w:numPr>
              <w:rPr>
                <w:b/>
                <w:bCs/>
                <w:sz w:val="20"/>
                <w:szCs w:val="20"/>
              </w:rPr>
            </w:pPr>
            <w:r>
              <w:rPr>
                <w:b/>
                <w:bCs/>
                <w:sz w:val="20"/>
                <w:szCs w:val="20"/>
              </w:rPr>
              <w:t>Risk Evaluation</w:t>
            </w:r>
          </w:p>
          <w:p w14:paraId="26D55376" w14:textId="46E75F3D" w:rsidR="00292F50" w:rsidRPr="00292F50" w:rsidRDefault="00292F50" w:rsidP="00292F50">
            <w:pPr>
              <w:pStyle w:val="ListParagraph"/>
              <w:rPr>
                <w:b/>
                <w:bCs/>
                <w:sz w:val="20"/>
                <w:szCs w:val="20"/>
              </w:rPr>
            </w:pPr>
          </w:p>
        </w:tc>
      </w:tr>
      <w:tr w:rsidR="00292F50" w:rsidRPr="00292F50" w14:paraId="715C1BA5" w14:textId="77777777" w:rsidTr="00FF3AA3">
        <w:trPr>
          <w:trHeight w:val="6545"/>
        </w:trPr>
        <w:tc>
          <w:tcPr>
            <w:tcW w:w="14914" w:type="dxa"/>
            <w:shd w:val="clear" w:color="auto" w:fill="FFFFFF" w:themeFill="background1"/>
          </w:tcPr>
          <w:p w14:paraId="614C5CF0" w14:textId="77777777" w:rsidR="00292F50" w:rsidRDefault="00292F50" w:rsidP="004F1147">
            <w:pPr>
              <w:rPr>
                <w:b/>
                <w:bCs/>
                <w:sz w:val="20"/>
                <w:szCs w:val="20"/>
              </w:rPr>
            </w:pPr>
          </w:p>
          <w:p w14:paraId="2F507EF1" w14:textId="77777777" w:rsidR="00292F50" w:rsidRDefault="00292F50" w:rsidP="00292F50">
            <w:pPr>
              <w:rPr>
                <w:b/>
                <w:sz w:val="20"/>
                <w:szCs w:val="20"/>
              </w:rPr>
            </w:pPr>
            <w:r>
              <w:rPr>
                <w:b/>
                <w:sz w:val="20"/>
                <w:szCs w:val="20"/>
              </w:rPr>
              <w:t>Risk Assessment Risk Matrix and Likelihood/Impact Indicators</w:t>
            </w:r>
          </w:p>
          <w:p w14:paraId="61145DCD" w14:textId="77777777" w:rsidR="002C29EA" w:rsidRDefault="002C29EA" w:rsidP="00292F50">
            <w:pPr>
              <w:rPr>
                <w:b/>
                <w:sz w:val="20"/>
                <w:szCs w:val="20"/>
              </w:rPr>
            </w:pPr>
          </w:p>
          <w:p w14:paraId="17ABED50" w14:textId="02E07B61" w:rsidR="002C29EA" w:rsidRPr="002C29EA" w:rsidRDefault="002C29EA" w:rsidP="00292F50">
            <w:pPr>
              <w:rPr>
                <w:bCs/>
                <w:sz w:val="20"/>
                <w:szCs w:val="20"/>
              </w:rPr>
            </w:pPr>
            <w:r w:rsidRPr="002C29EA">
              <w:rPr>
                <w:bCs/>
                <w:sz w:val="20"/>
                <w:szCs w:val="20"/>
              </w:rPr>
              <w:t xml:space="preserve">Using the information detailed above the risk Evaluation for Large scale public disorder </w:t>
            </w:r>
            <w:r>
              <w:rPr>
                <w:bCs/>
                <w:sz w:val="20"/>
                <w:szCs w:val="20"/>
              </w:rPr>
              <w:t xml:space="preserve">was </w:t>
            </w:r>
            <w:r w:rsidRPr="002C29EA">
              <w:rPr>
                <w:bCs/>
                <w:sz w:val="20"/>
                <w:szCs w:val="20"/>
              </w:rPr>
              <w:t>initially assessed as very high</w:t>
            </w:r>
            <w:r>
              <w:rPr>
                <w:bCs/>
                <w:sz w:val="20"/>
                <w:szCs w:val="20"/>
              </w:rPr>
              <w:t>,</w:t>
            </w:r>
            <w:r w:rsidRPr="002C29EA">
              <w:rPr>
                <w:bCs/>
                <w:sz w:val="20"/>
                <w:szCs w:val="20"/>
              </w:rPr>
              <w:t xml:space="preserve"> however with the introduction of control measures this risk measure is re</w:t>
            </w:r>
            <w:r>
              <w:rPr>
                <w:bCs/>
                <w:sz w:val="20"/>
                <w:szCs w:val="20"/>
              </w:rPr>
              <w:t>duced</w:t>
            </w:r>
            <w:r w:rsidRPr="002C29EA">
              <w:rPr>
                <w:bCs/>
                <w:sz w:val="20"/>
                <w:szCs w:val="20"/>
              </w:rPr>
              <w:t xml:space="preserve"> to having a high impact</w:t>
            </w:r>
            <w:r>
              <w:rPr>
                <w:bCs/>
                <w:sz w:val="20"/>
                <w:szCs w:val="20"/>
              </w:rPr>
              <w:t xml:space="preserve"> with a high likelihood of occurring as shown in the risk matrix </w:t>
            </w:r>
            <w:proofErr w:type="gramStart"/>
            <w:r>
              <w:rPr>
                <w:bCs/>
                <w:sz w:val="20"/>
                <w:szCs w:val="20"/>
              </w:rPr>
              <w:t>below.</w:t>
            </w:r>
            <w:r w:rsidRPr="002C29EA">
              <w:rPr>
                <w:bCs/>
                <w:sz w:val="20"/>
                <w:szCs w:val="20"/>
              </w:rPr>
              <w:t>.</w:t>
            </w:r>
            <w:proofErr w:type="gramEnd"/>
          </w:p>
          <w:p w14:paraId="3E229D9F" w14:textId="77777777" w:rsidR="00292F50" w:rsidRDefault="00292F50" w:rsidP="00292F50">
            <w:pPr>
              <w:rPr>
                <w:sz w:val="20"/>
                <w:szCs w:val="20"/>
              </w:rPr>
            </w:pPr>
          </w:p>
          <w:p w14:paraId="5105ADD5" w14:textId="2DFA5CD6" w:rsidR="00292F50" w:rsidRDefault="00292F50" w:rsidP="00292F50">
            <w:pPr>
              <w:rPr>
                <w:sz w:val="20"/>
                <w:szCs w:val="20"/>
              </w:rPr>
            </w:pPr>
            <w:r>
              <w:rPr>
                <w:sz w:val="20"/>
                <w:szCs w:val="20"/>
              </w:rPr>
              <w:t>Below is the risk assessment risk matrix along with the likelihood and impact indicators used to complete the above risk assessment (South Wales Local Resilience Forum Community Risk Register 2022/2023).</w:t>
            </w:r>
          </w:p>
          <w:p w14:paraId="61EAB2BF" w14:textId="2D338ECF" w:rsidR="00292F50" w:rsidRDefault="00292F50" w:rsidP="00292F50">
            <w:pPr>
              <w:rPr>
                <w:sz w:val="20"/>
                <w:szCs w:val="20"/>
              </w:rPr>
            </w:pPr>
            <w:r>
              <w:rPr>
                <w:noProof/>
              </w:rPr>
              <w:drawing>
                <wp:anchor distT="0" distB="0" distL="114300" distR="114300" simplePos="0" relativeHeight="251655680" behindDoc="0" locked="0" layoutInCell="1" allowOverlap="1" wp14:anchorId="3C985C17" wp14:editId="3981390B">
                  <wp:simplePos x="0" y="0"/>
                  <wp:positionH relativeFrom="margin">
                    <wp:posOffset>164145</wp:posOffset>
                  </wp:positionH>
                  <wp:positionV relativeFrom="paragraph">
                    <wp:posOffset>93570</wp:posOffset>
                  </wp:positionV>
                  <wp:extent cx="2983467" cy="2388019"/>
                  <wp:effectExtent l="0" t="0" r="0" b="0"/>
                  <wp:wrapNone/>
                  <wp:docPr id="1028827952" name="Picture 3" descr="A red yellow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36731" name="Picture 3" descr="A red yellow and green squar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3467" cy="2388019"/>
                          </a:xfrm>
                          <a:prstGeom prst="rect">
                            <a:avLst/>
                          </a:prstGeom>
                          <a:noFill/>
                        </pic:spPr>
                      </pic:pic>
                    </a:graphicData>
                  </a:graphic>
                  <wp14:sizeRelH relativeFrom="margin">
                    <wp14:pctWidth>0</wp14:pctWidth>
                  </wp14:sizeRelH>
                  <wp14:sizeRelV relativeFrom="margin">
                    <wp14:pctHeight>0</wp14:pctHeight>
                  </wp14:sizeRelV>
                </wp:anchor>
              </w:drawing>
            </w:r>
          </w:p>
          <w:p w14:paraId="03D83896" w14:textId="06567179" w:rsidR="00292F50" w:rsidRDefault="00AE0DA5" w:rsidP="00292F50">
            <w:pPr>
              <w:rPr>
                <w:sz w:val="20"/>
                <w:szCs w:val="20"/>
              </w:rPr>
            </w:pPr>
            <w:r>
              <w:rPr>
                <w:noProof/>
              </w:rPr>
              <mc:AlternateContent>
                <mc:Choice Requires="wps">
                  <w:drawing>
                    <wp:anchor distT="0" distB="0" distL="114300" distR="114300" simplePos="0" relativeHeight="251658752" behindDoc="0" locked="0" layoutInCell="1" allowOverlap="1" wp14:anchorId="7F4DF265" wp14:editId="5DD27A77">
                      <wp:simplePos x="0" y="0"/>
                      <wp:positionH relativeFrom="column">
                        <wp:posOffset>1246505</wp:posOffset>
                      </wp:positionH>
                      <wp:positionV relativeFrom="paragraph">
                        <wp:posOffset>87630</wp:posOffset>
                      </wp:positionV>
                      <wp:extent cx="468630" cy="311150"/>
                      <wp:effectExtent l="25400" t="17780" r="29845" b="23495"/>
                      <wp:wrapNone/>
                      <wp:docPr id="143516651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 cy="311150"/>
                              </a:xfrm>
                              <a:prstGeom prst="star5">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06BAA" id="AutoShape 10" o:spid="_x0000_s1026" style="position:absolute;margin-left:98.15pt;margin-top:6.9pt;width:36.9pt;height: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6863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" path="m,118848r179002,1l234315,r55313,118849l468630,118848,323814,192300r55315,118849l234315,237696,89501,311149,144816,192300,,118848xe" fillcolor="black [3213]">
                      <v:stroke joinstyle="miter"/>
                      <v:path o:connecttype="custom" o:connectlocs="0,118848;179002,118849;234315,0;289628,118849;468630,118848;323814,192300;379129,311149;234315,237696;89501,311149;144816,192300;0,118848" o:connectangles="0,0,0,0,0,0,0,0,0,0,0"/>
                    </v:shape>
                  </w:pict>
                </mc:Fallback>
              </mc:AlternateContent>
            </w:r>
            <w:r w:rsidR="00292F50">
              <w:rPr>
                <w:noProof/>
              </w:rPr>
              <w:drawing>
                <wp:anchor distT="0" distB="0" distL="114300" distR="114300" simplePos="0" relativeHeight="251659776" behindDoc="0" locked="0" layoutInCell="1" allowOverlap="1" wp14:anchorId="0EE56710" wp14:editId="23F285B9">
                  <wp:simplePos x="0" y="0"/>
                  <wp:positionH relativeFrom="margin">
                    <wp:posOffset>6721968</wp:posOffset>
                  </wp:positionH>
                  <wp:positionV relativeFrom="paragraph">
                    <wp:posOffset>53655</wp:posOffset>
                  </wp:positionV>
                  <wp:extent cx="2512060" cy="1181100"/>
                  <wp:effectExtent l="0" t="0" r="0" b="0"/>
                  <wp:wrapNone/>
                  <wp:docPr id="1518689777" name="Picture 2"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50859" name="Picture 2" descr="A table with text and number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2060" cy="1181100"/>
                          </a:xfrm>
                          <a:prstGeom prst="rect">
                            <a:avLst/>
                          </a:prstGeom>
                          <a:noFill/>
                        </pic:spPr>
                      </pic:pic>
                    </a:graphicData>
                  </a:graphic>
                  <wp14:sizeRelH relativeFrom="margin">
                    <wp14:pctWidth>0</wp14:pctWidth>
                  </wp14:sizeRelH>
                  <wp14:sizeRelV relativeFrom="margin">
                    <wp14:pctHeight>0</wp14:pctHeight>
                  </wp14:sizeRelV>
                </wp:anchor>
              </w:drawing>
            </w:r>
          </w:p>
          <w:p w14:paraId="18FF74E3" w14:textId="77777777" w:rsidR="00292F50" w:rsidRDefault="00292F50" w:rsidP="00292F50">
            <w:pPr>
              <w:rPr>
                <w:sz w:val="20"/>
                <w:szCs w:val="20"/>
              </w:rPr>
            </w:pPr>
          </w:p>
          <w:p w14:paraId="1B33EA41" w14:textId="702CEB94" w:rsidR="00292F50" w:rsidRDefault="00292F50" w:rsidP="00292F50">
            <w:pPr>
              <w:rPr>
                <w:sz w:val="20"/>
                <w:szCs w:val="20"/>
              </w:rPr>
            </w:pPr>
            <w:r>
              <w:rPr>
                <w:noProof/>
              </w:rPr>
              <w:drawing>
                <wp:anchor distT="0" distB="0" distL="114300" distR="114300" simplePos="0" relativeHeight="251657728" behindDoc="0" locked="0" layoutInCell="1" allowOverlap="1" wp14:anchorId="176CC5CC" wp14:editId="42ECD9BB">
                  <wp:simplePos x="0" y="0"/>
                  <wp:positionH relativeFrom="margin">
                    <wp:posOffset>3959881</wp:posOffset>
                  </wp:positionH>
                  <wp:positionV relativeFrom="paragraph">
                    <wp:posOffset>28076</wp:posOffset>
                  </wp:positionV>
                  <wp:extent cx="1457960" cy="634791"/>
                  <wp:effectExtent l="0" t="0" r="0" b="0"/>
                  <wp:wrapNone/>
                  <wp:docPr id="403555790" name="Picture 1" descr="A chart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18063" name="Picture 1" descr="A chart of different colors&#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5726" cy="638172"/>
                          </a:xfrm>
                          <a:prstGeom prst="rect">
                            <a:avLst/>
                          </a:prstGeom>
                          <a:noFill/>
                        </pic:spPr>
                      </pic:pic>
                    </a:graphicData>
                  </a:graphic>
                  <wp14:sizeRelH relativeFrom="margin">
                    <wp14:pctWidth>0</wp14:pctWidth>
                  </wp14:sizeRelH>
                  <wp14:sizeRelV relativeFrom="margin">
                    <wp14:pctHeight>0</wp14:pctHeight>
                  </wp14:sizeRelV>
                </wp:anchor>
              </w:drawing>
            </w:r>
          </w:p>
          <w:p w14:paraId="31AE8586" w14:textId="7E5198CC" w:rsidR="00292F50" w:rsidRDefault="00292F50" w:rsidP="00292F50">
            <w:pPr>
              <w:rPr>
                <w:sz w:val="20"/>
                <w:szCs w:val="20"/>
              </w:rPr>
            </w:pPr>
          </w:p>
          <w:p w14:paraId="0F452B37" w14:textId="7967EB5E" w:rsidR="00292F50" w:rsidRDefault="00292F50" w:rsidP="00292F50">
            <w:pPr>
              <w:rPr>
                <w:sz w:val="20"/>
                <w:szCs w:val="20"/>
              </w:rPr>
            </w:pPr>
          </w:p>
          <w:p w14:paraId="6B97A609" w14:textId="3A783DB6" w:rsidR="00292F50" w:rsidRDefault="00AE0DA5" w:rsidP="00292F50">
            <w:pPr>
              <w:rPr>
                <w:sz w:val="20"/>
                <w:szCs w:val="20"/>
              </w:rPr>
            </w:pPr>
            <w:r>
              <w:rPr>
                <w:noProof/>
                <w:sz w:val="20"/>
                <w:szCs w:val="20"/>
              </w:rPr>
              <mc:AlternateContent>
                <mc:Choice Requires="wps">
                  <w:drawing>
                    <wp:anchor distT="0" distB="0" distL="114300" distR="114300" simplePos="0" relativeHeight="251656704" behindDoc="0" locked="0" layoutInCell="1" allowOverlap="1" wp14:anchorId="6C590CE4" wp14:editId="2435AE9B">
                      <wp:simplePos x="0" y="0"/>
                      <wp:positionH relativeFrom="column">
                        <wp:posOffset>1692910</wp:posOffset>
                      </wp:positionH>
                      <wp:positionV relativeFrom="paragraph">
                        <wp:posOffset>76200</wp:posOffset>
                      </wp:positionV>
                      <wp:extent cx="468630" cy="335915"/>
                      <wp:effectExtent l="24130" t="22225" r="31115" b="22860"/>
                      <wp:wrapNone/>
                      <wp:docPr id="2391116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 cy="33591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08BE9" id="AutoShape 9" o:spid="_x0000_s1026" style="position:absolute;margin-left:133.3pt;margin-top:6pt;width:36.9pt;height:2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68630,335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" path="m,128308r179002,1l234315,r55313,128309l468630,128308,323814,207606r55315,128308l234315,256614,89501,335914,144816,207606,,128308xe">
                      <v:stroke joinstyle="miter"/>
                      <v:path o:connecttype="custom" o:connectlocs="0,128308;179002,128309;234315,0;289628,128309;468630,128308;323814,207606;379129,335914;234315,256614;89501,335914;144816,207606;0,128308" o:connectangles="0,0,0,0,0,0,0,0,0,0,0"/>
                    </v:shape>
                  </w:pict>
                </mc:Fallback>
              </mc:AlternateContent>
            </w:r>
          </w:p>
          <w:p w14:paraId="33C984EE" w14:textId="58A36361" w:rsidR="00292F50" w:rsidRDefault="00292F50" w:rsidP="00292F50">
            <w:pPr>
              <w:rPr>
                <w:sz w:val="20"/>
                <w:szCs w:val="20"/>
              </w:rPr>
            </w:pPr>
          </w:p>
          <w:p w14:paraId="54FD7A66" w14:textId="77777777" w:rsidR="00292F50" w:rsidRDefault="00292F50" w:rsidP="00292F50">
            <w:pPr>
              <w:rPr>
                <w:sz w:val="20"/>
                <w:szCs w:val="20"/>
              </w:rPr>
            </w:pPr>
          </w:p>
          <w:p w14:paraId="1B4D7007" w14:textId="77777777" w:rsidR="00292F50" w:rsidRDefault="00292F50" w:rsidP="00292F50">
            <w:pPr>
              <w:rPr>
                <w:sz w:val="20"/>
                <w:szCs w:val="20"/>
              </w:rPr>
            </w:pPr>
          </w:p>
          <w:p w14:paraId="04CF6F46" w14:textId="570CA852" w:rsidR="00292F50" w:rsidRDefault="00292F50" w:rsidP="00292F50">
            <w:pPr>
              <w:rPr>
                <w:sz w:val="20"/>
                <w:szCs w:val="20"/>
              </w:rPr>
            </w:pPr>
          </w:p>
          <w:p w14:paraId="24EC82C9" w14:textId="31513F1A" w:rsidR="00292F50" w:rsidRDefault="00292F50" w:rsidP="00292F50">
            <w:pPr>
              <w:rPr>
                <w:sz w:val="20"/>
                <w:szCs w:val="20"/>
              </w:rPr>
            </w:pPr>
          </w:p>
          <w:p w14:paraId="20620EE5" w14:textId="1BA23D8A" w:rsidR="00292F50" w:rsidRDefault="00CE3DCD" w:rsidP="00292F50">
            <w:pPr>
              <w:rPr>
                <w:sz w:val="20"/>
                <w:szCs w:val="20"/>
              </w:rPr>
            </w:pPr>
            <w:r w:rsidRPr="008A4460">
              <w:rPr>
                <w:noProof/>
                <w:sz w:val="20"/>
                <w:szCs w:val="20"/>
              </w:rPr>
              <mc:AlternateContent>
                <mc:Choice Requires="wps">
                  <w:drawing>
                    <wp:anchor distT="45720" distB="45720" distL="114300" distR="114300" simplePos="0" relativeHeight="251661824" behindDoc="0" locked="0" layoutInCell="1" allowOverlap="1" wp14:anchorId="2A608531" wp14:editId="40788AB4">
                      <wp:simplePos x="0" y="0"/>
                      <wp:positionH relativeFrom="column">
                        <wp:posOffset>5623560</wp:posOffset>
                      </wp:positionH>
                      <wp:positionV relativeFrom="paragraph">
                        <wp:posOffset>112395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1888AB6" w14:textId="2A5D2018" w:rsidR="008A4460" w:rsidRDefault="008A4460">
                                  <w:r>
                                    <w:t>This information is obtained from the SWLRF community risk register 2022/23.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A608531" id="_x0000_t202" coordsize="21600,21600" o:spt="202" path="m,l,21600r21600,l21600,xe">
                      <v:stroke joinstyle="miter"/>
                      <v:path gradientshapeok="t" o:connecttype="rect"/>
                    </v:shapetype>
                    <v:shape id="Text Box 2" o:spid="_x0000_s1026" type="#_x0000_t202" style="position:absolute;margin-left:442.8pt;margin-top:8.85pt;width:185.9pt;height:110.6pt;z-index:2516618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">
                      <v:textbox style="mso-fit-shape-to-text:t">
                        <w:txbxContent>
                          <w:p w14:paraId="61888AB6" w14:textId="2A5D2018" w:rsidR="008A4460" w:rsidRDefault="008A4460">
                            <w:r>
                              <w:t>This information is obtained from the SWLRF community risk register 2022/23.</w:t>
                            </w:r>
                          </w:p>
                        </w:txbxContent>
                      </v:textbox>
                      <w10:wrap type="square"/>
                    </v:shape>
                  </w:pict>
                </mc:Fallback>
              </mc:AlternateContent>
            </w:r>
          </w:p>
          <w:p w14:paraId="250AB7DE" w14:textId="3B67D232" w:rsidR="00292F50" w:rsidRDefault="00292F50" w:rsidP="00292F50">
            <w:pPr>
              <w:rPr>
                <w:sz w:val="20"/>
                <w:szCs w:val="20"/>
              </w:rPr>
            </w:pPr>
          </w:p>
          <w:p w14:paraId="6E91FB21" w14:textId="1FEC4B7B" w:rsidR="00292F50" w:rsidRPr="00292F50" w:rsidRDefault="00292F50" w:rsidP="00292F50">
            <w:pPr>
              <w:rPr>
                <w:sz w:val="20"/>
                <w:szCs w:val="20"/>
              </w:rPr>
            </w:pPr>
          </w:p>
        </w:tc>
      </w:tr>
    </w:tbl>
    <w:p w14:paraId="75CD099C" w14:textId="77777777" w:rsidR="00251EEF" w:rsidRDefault="00251EEF" w:rsidP="007975D4">
      <w:pPr>
        <w:rPr>
          <w:b/>
          <w:sz w:val="20"/>
          <w:szCs w:val="20"/>
        </w:rPr>
      </w:pPr>
    </w:p>
    <w:p w14:paraId="714F1F3E" w14:textId="77777777" w:rsidR="00251EEF" w:rsidRDefault="00251EEF" w:rsidP="007975D4">
      <w:pPr>
        <w:rPr>
          <w:b/>
          <w:sz w:val="20"/>
          <w:szCs w:val="20"/>
        </w:rPr>
      </w:pPr>
    </w:p>
    <w:p w14:paraId="3FD8F16E" w14:textId="77777777" w:rsidR="00251EEF" w:rsidRDefault="00251EEF" w:rsidP="007975D4">
      <w:pPr>
        <w:rPr>
          <w:b/>
          <w:sz w:val="20"/>
          <w:szCs w:val="20"/>
        </w:rPr>
      </w:pPr>
    </w:p>
    <w:p w14:paraId="1360EEF2" w14:textId="77777777" w:rsidR="00292F50" w:rsidRDefault="00292F50" w:rsidP="007975D4">
      <w:pPr>
        <w:rPr>
          <w:b/>
          <w:sz w:val="20"/>
          <w:szCs w:val="20"/>
        </w:rPr>
      </w:pPr>
    </w:p>
    <w:p w14:paraId="29A49E17" w14:textId="77777777" w:rsidR="00FF3AA3" w:rsidRDefault="00FF3AA3" w:rsidP="004F1147">
      <w:pPr>
        <w:rPr>
          <w:b/>
          <w:bCs/>
          <w:sz w:val="20"/>
          <w:szCs w:val="20"/>
        </w:rPr>
        <w:sectPr w:rsidR="00FF3AA3" w:rsidSect="007975D4">
          <w:pgSz w:w="16838" w:h="11906" w:orient="landscape"/>
          <w:pgMar w:top="1440" w:right="1440" w:bottom="1440" w:left="1440" w:header="708" w:footer="708" w:gutter="0"/>
          <w:cols w:space="708"/>
          <w:docGrid w:linePitch="360"/>
        </w:sectPr>
      </w:pPr>
    </w:p>
    <w:tbl>
      <w:tblPr>
        <w:tblStyle w:val="TableGrid"/>
        <w:tblW w:w="9952" w:type="dxa"/>
        <w:tblInd w:w="-318" w:type="dxa"/>
        <w:tblLook w:val="04A0" w:firstRow="1" w:lastRow="0" w:firstColumn="1" w:lastColumn="0" w:noHBand="0" w:noVBand="1"/>
      </w:tblPr>
      <w:tblGrid>
        <w:gridCol w:w="9952"/>
      </w:tblGrid>
      <w:tr w:rsidR="00121EF3" w14:paraId="22119FA0" w14:textId="77777777" w:rsidTr="00FF3AA3">
        <w:tc>
          <w:tcPr>
            <w:tcW w:w="9952" w:type="dxa"/>
            <w:shd w:val="clear" w:color="auto" w:fill="D5DCE4" w:themeFill="text2" w:themeFillTint="33"/>
          </w:tcPr>
          <w:p w14:paraId="3360B498" w14:textId="77777777" w:rsidR="00121EF3" w:rsidRDefault="00121EF3" w:rsidP="004F1147">
            <w:pPr>
              <w:rPr>
                <w:b/>
                <w:bCs/>
                <w:sz w:val="20"/>
                <w:szCs w:val="20"/>
              </w:rPr>
            </w:pPr>
          </w:p>
          <w:p w14:paraId="1FFD0882" w14:textId="1C556F1F" w:rsidR="00121EF3" w:rsidRPr="00121EF3" w:rsidRDefault="00121EF3" w:rsidP="00121EF3">
            <w:pPr>
              <w:pStyle w:val="ListParagraph"/>
              <w:numPr>
                <w:ilvl w:val="0"/>
                <w:numId w:val="5"/>
              </w:numPr>
              <w:rPr>
                <w:b/>
                <w:bCs/>
                <w:sz w:val="20"/>
                <w:szCs w:val="20"/>
              </w:rPr>
            </w:pPr>
            <w:r>
              <w:rPr>
                <w:b/>
                <w:bCs/>
                <w:sz w:val="20"/>
                <w:szCs w:val="20"/>
              </w:rPr>
              <w:t>Risk Treatment</w:t>
            </w:r>
          </w:p>
          <w:p w14:paraId="493C1C2C" w14:textId="77777777" w:rsidR="00121EF3" w:rsidRDefault="00121EF3" w:rsidP="004F1147">
            <w:pPr>
              <w:rPr>
                <w:b/>
                <w:bCs/>
                <w:sz w:val="20"/>
                <w:szCs w:val="20"/>
              </w:rPr>
            </w:pPr>
          </w:p>
        </w:tc>
      </w:tr>
      <w:tr w:rsidR="00121EF3" w14:paraId="4179D82D" w14:textId="77777777" w:rsidTr="00FF3AA3">
        <w:tc>
          <w:tcPr>
            <w:tcW w:w="9952" w:type="dxa"/>
          </w:tcPr>
          <w:p w14:paraId="79924B19" w14:textId="77777777" w:rsidR="00121EF3" w:rsidRDefault="00121EF3" w:rsidP="004F1147">
            <w:pPr>
              <w:rPr>
                <w:sz w:val="20"/>
                <w:szCs w:val="20"/>
              </w:rPr>
            </w:pPr>
          </w:p>
          <w:p w14:paraId="5A6141AE" w14:textId="723FD3DC" w:rsidR="0054454A" w:rsidRDefault="00121EF3" w:rsidP="004F1147">
            <w:pPr>
              <w:rPr>
                <w:sz w:val="20"/>
                <w:szCs w:val="20"/>
              </w:rPr>
            </w:pPr>
            <w:proofErr w:type="gramStart"/>
            <w:r>
              <w:rPr>
                <w:sz w:val="20"/>
                <w:szCs w:val="20"/>
              </w:rPr>
              <w:t>In order to</w:t>
            </w:r>
            <w:proofErr w:type="gramEnd"/>
            <w:r>
              <w:rPr>
                <w:sz w:val="20"/>
                <w:szCs w:val="20"/>
              </w:rPr>
              <w:t xml:space="preserve"> mitigate against large-scale public disorder a multi-faceted approach is required</w:t>
            </w:r>
            <w:r w:rsidR="009F7295">
              <w:rPr>
                <w:sz w:val="20"/>
                <w:szCs w:val="20"/>
              </w:rPr>
              <w:t xml:space="preserve"> at a multiagency level</w:t>
            </w:r>
            <w:r>
              <w:rPr>
                <w:sz w:val="20"/>
                <w:szCs w:val="20"/>
              </w:rPr>
              <w:t xml:space="preserve">. </w:t>
            </w:r>
            <w:r w:rsidR="0054454A">
              <w:rPr>
                <w:sz w:val="20"/>
                <w:szCs w:val="20"/>
              </w:rPr>
              <w:t xml:space="preserve">These would </w:t>
            </w:r>
            <w:proofErr w:type="gramStart"/>
            <w:r w:rsidR="0054454A">
              <w:rPr>
                <w:sz w:val="20"/>
                <w:szCs w:val="20"/>
              </w:rPr>
              <w:t>include;</w:t>
            </w:r>
            <w:proofErr w:type="gramEnd"/>
          </w:p>
          <w:p w14:paraId="68B456C8" w14:textId="77777777" w:rsidR="0054454A" w:rsidRDefault="0054454A" w:rsidP="004F1147">
            <w:pPr>
              <w:rPr>
                <w:sz w:val="20"/>
                <w:szCs w:val="20"/>
              </w:rPr>
            </w:pPr>
          </w:p>
          <w:p w14:paraId="3D3A94AE" w14:textId="1DCFCDFE" w:rsidR="00121EF3" w:rsidRPr="0054454A" w:rsidRDefault="00121EF3" w:rsidP="0054454A">
            <w:pPr>
              <w:pStyle w:val="ListParagraph"/>
              <w:numPr>
                <w:ilvl w:val="0"/>
                <w:numId w:val="4"/>
              </w:numPr>
              <w:rPr>
                <w:sz w:val="20"/>
                <w:szCs w:val="20"/>
              </w:rPr>
            </w:pPr>
            <w:r w:rsidRPr="0054454A">
              <w:rPr>
                <w:sz w:val="20"/>
                <w:szCs w:val="20"/>
              </w:rPr>
              <w:t xml:space="preserve">Preventative measures for this type of risk </w:t>
            </w:r>
            <w:r w:rsidR="0054454A" w:rsidRPr="0054454A">
              <w:rPr>
                <w:sz w:val="20"/>
                <w:szCs w:val="20"/>
              </w:rPr>
              <w:t xml:space="preserve">are complex and would require a long-term plan to implement.  These would include addressing underlying social, </w:t>
            </w:r>
            <w:proofErr w:type="gramStart"/>
            <w:r w:rsidR="0054454A" w:rsidRPr="0054454A">
              <w:rPr>
                <w:sz w:val="20"/>
                <w:szCs w:val="20"/>
              </w:rPr>
              <w:t>economic</w:t>
            </w:r>
            <w:proofErr w:type="gramEnd"/>
            <w:r w:rsidR="0054454A" w:rsidRPr="0054454A">
              <w:rPr>
                <w:sz w:val="20"/>
                <w:szCs w:val="20"/>
              </w:rPr>
              <w:t xml:space="preserve"> and political grievances to reduce the likelihood of unrest.</w:t>
            </w:r>
          </w:p>
          <w:p w14:paraId="31F2DBF5" w14:textId="3F15C3B3" w:rsidR="0054454A" w:rsidRDefault="0054454A" w:rsidP="004F1147">
            <w:pPr>
              <w:rPr>
                <w:sz w:val="20"/>
                <w:szCs w:val="20"/>
              </w:rPr>
            </w:pPr>
          </w:p>
          <w:p w14:paraId="6F584DE8" w14:textId="17102E21" w:rsidR="0054454A" w:rsidRDefault="0054454A" w:rsidP="0054454A">
            <w:pPr>
              <w:pStyle w:val="ListParagraph"/>
              <w:numPr>
                <w:ilvl w:val="0"/>
                <w:numId w:val="4"/>
              </w:numPr>
              <w:rPr>
                <w:sz w:val="20"/>
                <w:szCs w:val="20"/>
              </w:rPr>
            </w:pPr>
            <w:r w:rsidRPr="0054454A">
              <w:rPr>
                <w:sz w:val="20"/>
                <w:szCs w:val="20"/>
              </w:rPr>
              <w:t>Enhancing law enforcement capabilities, including crow</w:t>
            </w:r>
            <w:r w:rsidR="00A46338">
              <w:rPr>
                <w:sz w:val="20"/>
                <w:szCs w:val="20"/>
              </w:rPr>
              <w:t>d</w:t>
            </w:r>
            <w:r w:rsidRPr="0054454A">
              <w:rPr>
                <w:sz w:val="20"/>
                <w:szCs w:val="20"/>
              </w:rPr>
              <w:t xml:space="preserve"> control training and equipment, to effectively manage and de-escalate potential conflicts.</w:t>
            </w:r>
          </w:p>
          <w:p w14:paraId="152F5AD7" w14:textId="77777777" w:rsidR="0054454A" w:rsidRPr="0054454A" w:rsidRDefault="0054454A" w:rsidP="0054454A">
            <w:pPr>
              <w:pStyle w:val="ListParagraph"/>
              <w:rPr>
                <w:sz w:val="20"/>
                <w:szCs w:val="20"/>
              </w:rPr>
            </w:pPr>
          </w:p>
          <w:p w14:paraId="5528B187" w14:textId="62C65A0A" w:rsidR="0054454A" w:rsidRDefault="0054454A" w:rsidP="0054454A">
            <w:pPr>
              <w:pStyle w:val="ListParagraph"/>
              <w:numPr>
                <w:ilvl w:val="0"/>
                <w:numId w:val="4"/>
              </w:numPr>
              <w:rPr>
                <w:sz w:val="20"/>
                <w:szCs w:val="20"/>
              </w:rPr>
            </w:pPr>
            <w:r>
              <w:rPr>
                <w:sz w:val="20"/>
                <w:szCs w:val="20"/>
              </w:rPr>
              <w:t xml:space="preserve">Community engagement, building trust and collaboration through outreach programs, </w:t>
            </w:r>
            <w:proofErr w:type="gramStart"/>
            <w:r>
              <w:rPr>
                <w:sz w:val="20"/>
                <w:szCs w:val="20"/>
              </w:rPr>
              <w:t>dialogue</w:t>
            </w:r>
            <w:proofErr w:type="gramEnd"/>
            <w:r>
              <w:rPr>
                <w:sz w:val="20"/>
                <w:szCs w:val="20"/>
              </w:rPr>
              <w:t xml:space="preserve"> and community policing initiatives.</w:t>
            </w:r>
          </w:p>
          <w:p w14:paraId="26B93592" w14:textId="77777777" w:rsidR="0054454A" w:rsidRPr="0054454A" w:rsidRDefault="0054454A" w:rsidP="0054454A">
            <w:pPr>
              <w:pStyle w:val="ListParagraph"/>
              <w:rPr>
                <w:sz w:val="20"/>
                <w:szCs w:val="20"/>
              </w:rPr>
            </w:pPr>
          </w:p>
          <w:p w14:paraId="04C8CEFB" w14:textId="062D303E" w:rsidR="0054454A" w:rsidRDefault="00A46338" w:rsidP="0054454A">
            <w:pPr>
              <w:pStyle w:val="ListParagraph"/>
              <w:numPr>
                <w:ilvl w:val="0"/>
                <w:numId w:val="4"/>
              </w:numPr>
              <w:rPr>
                <w:sz w:val="20"/>
                <w:szCs w:val="20"/>
              </w:rPr>
            </w:pPr>
            <w:r>
              <w:rPr>
                <w:sz w:val="20"/>
                <w:szCs w:val="20"/>
              </w:rPr>
              <w:t xml:space="preserve">Working with multi-agency partners, </w:t>
            </w:r>
            <w:proofErr w:type="gramStart"/>
            <w:r>
              <w:rPr>
                <w:sz w:val="20"/>
                <w:szCs w:val="20"/>
              </w:rPr>
              <w:t>training</w:t>
            </w:r>
            <w:proofErr w:type="gramEnd"/>
            <w:r>
              <w:rPr>
                <w:sz w:val="20"/>
                <w:szCs w:val="20"/>
              </w:rPr>
              <w:t xml:space="preserve"> and exercising plans to ensure a consistent approach.</w:t>
            </w:r>
          </w:p>
          <w:p w14:paraId="48595DAE" w14:textId="77777777" w:rsidR="0054454A" w:rsidRPr="0054454A" w:rsidRDefault="0054454A" w:rsidP="0054454A">
            <w:pPr>
              <w:pStyle w:val="ListParagraph"/>
              <w:rPr>
                <w:sz w:val="20"/>
                <w:szCs w:val="20"/>
              </w:rPr>
            </w:pPr>
          </w:p>
          <w:p w14:paraId="3D74E3F1" w14:textId="074CD336" w:rsidR="0054454A" w:rsidRDefault="0054454A" w:rsidP="0054454A">
            <w:pPr>
              <w:pStyle w:val="ListParagraph"/>
              <w:numPr>
                <w:ilvl w:val="0"/>
                <w:numId w:val="4"/>
              </w:numPr>
              <w:rPr>
                <w:sz w:val="20"/>
                <w:szCs w:val="20"/>
              </w:rPr>
            </w:pPr>
            <w:r>
              <w:rPr>
                <w:sz w:val="20"/>
                <w:szCs w:val="20"/>
              </w:rPr>
              <w:t xml:space="preserve">Ensuring that laws and regulations are fair, </w:t>
            </w:r>
            <w:proofErr w:type="gramStart"/>
            <w:r>
              <w:rPr>
                <w:sz w:val="20"/>
                <w:szCs w:val="20"/>
              </w:rPr>
              <w:t>transparent</w:t>
            </w:r>
            <w:proofErr w:type="gramEnd"/>
            <w:r>
              <w:rPr>
                <w:sz w:val="20"/>
                <w:szCs w:val="20"/>
              </w:rPr>
              <w:t xml:space="preserve"> and consistently enforced to prevent </w:t>
            </w:r>
            <w:r w:rsidR="00A46338">
              <w:rPr>
                <w:sz w:val="20"/>
                <w:szCs w:val="20"/>
              </w:rPr>
              <w:t>issues</w:t>
            </w:r>
            <w:r>
              <w:rPr>
                <w:sz w:val="20"/>
                <w:szCs w:val="20"/>
              </w:rPr>
              <w:t xml:space="preserve"> escalating into disorder.</w:t>
            </w:r>
          </w:p>
          <w:p w14:paraId="7C0DA507" w14:textId="77777777" w:rsidR="0054454A" w:rsidRPr="0054454A" w:rsidRDefault="0054454A" w:rsidP="0054454A">
            <w:pPr>
              <w:pStyle w:val="ListParagraph"/>
              <w:rPr>
                <w:sz w:val="20"/>
                <w:szCs w:val="20"/>
              </w:rPr>
            </w:pPr>
          </w:p>
          <w:p w14:paraId="4E53B32D" w14:textId="7210E968" w:rsidR="0054454A" w:rsidRDefault="0054454A" w:rsidP="0054454A">
            <w:pPr>
              <w:pStyle w:val="ListParagraph"/>
              <w:numPr>
                <w:ilvl w:val="0"/>
                <w:numId w:val="4"/>
              </w:numPr>
              <w:rPr>
                <w:sz w:val="20"/>
                <w:szCs w:val="20"/>
              </w:rPr>
            </w:pPr>
            <w:r>
              <w:rPr>
                <w:sz w:val="20"/>
                <w:szCs w:val="20"/>
              </w:rPr>
              <w:t>Developing contingency plans and protocols for responding to large-scale disturbances, including coordination between category 1 and 2 responders.</w:t>
            </w:r>
          </w:p>
          <w:p w14:paraId="160F7C81" w14:textId="77777777" w:rsidR="0054454A" w:rsidRPr="0054454A" w:rsidRDefault="0054454A" w:rsidP="0054454A">
            <w:pPr>
              <w:pStyle w:val="ListParagraph"/>
              <w:rPr>
                <w:sz w:val="20"/>
                <w:szCs w:val="20"/>
              </w:rPr>
            </w:pPr>
          </w:p>
          <w:p w14:paraId="15A27FDA" w14:textId="3CF9CFA9" w:rsidR="0054454A" w:rsidRDefault="0054454A" w:rsidP="0054454A">
            <w:pPr>
              <w:pStyle w:val="ListParagraph"/>
              <w:numPr>
                <w:ilvl w:val="0"/>
                <w:numId w:val="4"/>
              </w:numPr>
              <w:rPr>
                <w:sz w:val="20"/>
                <w:szCs w:val="20"/>
              </w:rPr>
            </w:pPr>
            <w:r>
              <w:rPr>
                <w:sz w:val="20"/>
                <w:szCs w:val="20"/>
              </w:rPr>
              <w:t xml:space="preserve">Ensuring Business Continuity procedures are in place to provide </w:t>
            </w:r>
            <w:r w:rsidR="00A46338">
              <w:rPr>
                <w:sz w:val="20"/>
                <w:szCs w:val="20"/>
              </w:rPr>
              <w:t xml:space="preserve">consistency in service to </w:t>
            </w:r>
            <w:r>
              <w:rPr>
                <w:sz w:val="20"/>
                <w:szCs w:val="20"/>
              </w:rPr>
              <w:t>communities</w:t>
            </w:r>
            <w:r w:rsidR="00A46338">
              <w:rPr>
                <w:sz w:val="20"/>
                <w:szCs w:val="20"/>
              </w:rPr>
              <w:t>.</w:t>
            </w:r>
          </w:p>
          <w:p w14:paraId="5C0029FA" w14:textId="77777777" w:rsidR="0054454A" w:rsidRPr="0054454A" w:rsidRDefault="0054454A" w:rsidP="0054454A">
            <w:pPr>
              <w:pStyle w:val="ListParagraph"/>
              <w:rPr>
                <w:sz w:val="20"/>
                <w:szCs w:val="20"/>
              </w:rPr>
            </w:pPr>
          </w:p>
          <w:p w14:paraId="603B3F81" w14:textId="7ED94864" w:rsidR="0054454A" w:rsidRPr="0054454A" w:rsidRDefault="0054454A" w:rsidP="0054454A">
            <w:pPr>
              <w:rPr>
                <w:sz w:val="20"/>
                <w:szCs w:val="20"/>
              </w:rPr>
            </w:pPr>
            <w:r>
              <w:rPr>
                <w:sz w:val="20"/>
                <w:szCs w:val="20"/>
              </w:rPr>
              <w:t>Each of the measures contributes to a comprehensive risk treatment strategy aimed at minimising the likelihood and impact of large-scale public disorder.</w:t>
            </w:r>
          </w:p>
          <w:p w14:paraId="0B66AAD6" w14:textId="77777777" w:rsidR="00121EF3" w:rsidRDefault="00121EF3" w:rsidP="004F1147">
            <w:pPr>
              <w:rPr>
                <w:sz w:val="20"/>
                <w:szCs w:val="20"/>
              </w:rPr>
            </w:pPr>
          </w:p>
          <w:p w14:paraId="7CB47C20" w14:textId="77777777" w:rsidR="00121EF3" w:rsidRDefault="00121EF3" w:rsidP="004F1147">
            <w:pPr>
              <w:rPr>
                <w:sz w:val="20"/>
                <w:szCs w:val="20"/>
              </w:rPr>
            </w:pPr>
          </w:p>
          <w:p w14:paraId="330AD428" w14:textId="77777777" w:rsidR="00121EF3" w:rsidRDefault="00121EF3" w:rsidP="004F1147">
            <w:pPr>
              <w:rPr>
                <w:sz w:val="20"/>
                <w:szCs w:val="20"/>
              </w:rPr>
            </w:pPr>
          </w:p>
        </w:tc>
      </w:tr>
    </w:tbl>
    <w:p w14:paraId="18D0AD78" w14:textId="77777777" w:rsidR="00292F50" w:rsidRDefault="00292F50" w:rsidP="007975D4">
      <w:pPr>
        <w:rPr>
          <w:b/>
          <w:sz w:val="20"/>
          <w:szCs w:val="20"/>
        </w:rPr>
      </w:pPr>
    </w:p>
    <w:p w14:paraId="23D0D46B" w14:textId="77777777" w:rsidR="00292F50" w:rsidRDefault="00292F50" w:rsidP="007975D4">
      <w:pPr>
        <w:rPr>
          <w:b/>
          <w:sz w:val="20"/>
          <w:szCs w:val="20"/>
        </w:rPr>
      </w:pPr>
    </w:p>
    <w:p w14:paraId="31349943" w14:textId="77777777" w:rsidR="00292F50" w:rsidRDefault="00292F50" w:rsidP="007975D4">
      <w:pPr>
        <w:rPr>
          <w:b/>
          <w:sz w:val="20"/>
          <w:szCs w:val="20"/>
        </w:rPr>
      </w:pPr>
    </w:p>
    <w:p w14:paraId="75023C73" w14:textId="77777777" w:rsidR="00292F50" w:rsidRDefault="00292F50" w:rsidP="007975D4">
      <w:pPr>
        <w:rPr>
          <w:b/>
          <w:sz w:val="20"/>
          <w:szCs w:val="20"/>
        </w:rPr>
      </w:pPr>
    </w:p>
    <w:tbl>
      <w:tblPr>
        <w:tblStyle w:val="TableGrid"/>
        <w:tblW w:w="9952" w:type="dxa"/>
        <w:tblInd w:w="-318" w:type="dxa"/>
        <w:tblLook w:val="04A0" w:firstRow="1" w:lastRow="0" w:firstColumn="1" w:lastColumn="0" w:noHBand="0" w:noVBand="1"/>
      </w:tblPr>
      <w:tblGrid>
        <w:gridCol w:w="9952"/>
      </w:tblGrid>
      <w:tr w:rsidR="0054454A" w14:paraId="71D55C4B" w14:textId="77777777" w:rsidTr="00FF3AA3">
        <w:tc>
          <w:tcPr>
            <w:tcW w:w="9952" w:type="dxa"/>
            <w:shd w:val="clear" w:color="auto" w:fill="D5DCE4" w:themeFill="text2" w:themeFillTint="33"/>
          </w:tcPr>
          <w:p w14:paraId="48CA1D73" w14:textId="77777777" w:rsidR="0054454A" w:rsidRDefault="0054454A" w:rsidP="004F1147">
            <w:pPr>
              <w:rPr>
                <w:b/>
                <w:bCs/>
                <w:sz w:val="20"/>
                <w:szCs w:val="20"/>
              </w:rPr>
            </w:pPr>
          </w:p>
          <w:p w14:paraId="0CD8AE21" w14:textId="5834AC64" w:rsidR="0054454A" w:rsidRPr="0054454A" w:rsidRDefault="0054454A" w:rsidP="0054454A">
            <w:pPr>
              <w:pStyle w:val="ListParagraph"/>
              <w:numPr>
                <w:ilvl w:val="0"/>
                <w:numId w:val="5"/>
              </w:numPr>
              <w:rPr>
                <w:b/>
                <w:bCs/>
                <w:sz w:val="20"/>
                <w:szCs w:val="20"/>
              </w:rPr>
            </w:pPr>
            <w:r w:rsidRPr="0054454A">
              <w:rPr>
                <w:b/>
                <w:bCs/>
                <w:sz w:val="20"/>
                <w:szCs w:val="20"/>
              </w:rPr>
              <w:t>Monitoring and reviewing</w:t>
            </w:r>
          </w:p>
          <w:p w14:paraId="6F9CEA4C" w14:textId="77777777" w:rsidR="0054454A" w:rsidRDefault="0054454A" w:rsidP="004F1147">
            <w:pPr>
              <w:rPr>
                <w:b/>
                <w:bCs/>
                <w:sz w:val="20"/>
                <w:szCs w:val="20"/>
              </w:rPr>
            </w:pPr>
          </w:p>
        </w:tc>
      </w:tr>
      <w:tr w:rsidR="0054454A" w14:paraId="49C356D0" w14:textId="77777777" w:rsidTr="00FF3AA3">
        <w:tc>
          <w:tcPr>
            <w:tcW w:w="9952" w:type="dxa"/>
          </w:tcPr>
          <w:p w14:paraId="12A115A8" w14:textId="77777777" w:rsidR="0054454A" w:rsidRDefault="0054454A" w:rsidP="004F1147">
            <w:pPr>
              <w:rPr>
                <w:sz w:val="20"/>
                <w:szCs w:val="20"/>
              </w:rPr>
            </w:pPr>
          </w:p>
          <w:p w14:paraId="24A1454B" w14:textId="3685189E" w:rsidR="0054454A" w:rsidRDefault="009F7295" w:rsidP="004F1147">
            <w:pPr>
              <w:rPr>
                <w:sz w:val="20"/>
                <w:szCs w:val="20"/>
              </w:rPr>
            </w:pPr>
            <w:r>
              <w:rPr>
                <w:sz w:val="20"/>
                <w:szCs w:val="20"/>
              </w:rPr>
              <w:t xml:space="preserve">This risk will be reviewed </w:t>
            </w:r>
            <w:proofErr w:type="gramStart"/>
            <w:r>
              <w:rPr>
                <w:sz w:val="20"/>
                <w:szCs w:val="20"/>
              </w:rPr>
              <w:t>annually</w:t>
            </w:r>
            <w:proofErr w:type="gramEnd"/>
            <w:r>
              <w:rPr>
                <w:sz w:val="20"/>
                <w:szCs w:val="20"/>
              </w:rPr>
              <w:t xml:space="preserve"> and consideration of updating will be given should the SWLRF area be effected by this type of incident.</w:t>
            </w:r>
          </w:p>
          <w:p w14:paraId="59EC1760" w14:textId="77777777" w:rsidR="0054454A" w:rsidRDefault="0054454A" w:rsidP="004F1147">
            <w:pPr>
              <w:rPr>
                <w:sz w:val="20"/>
                <w:szCs w:val="20"/>
              </w:rPr>
            </w:pPr>
          </w:p>
          <w:p w14:paraId="5149A281" w14:textId="77777777" w:rsidR="0054454A" w:rsidRDefault="0054454A" w:rsidP="004F1147">
            <w:pPr>
              <w:rPr>
                <w:sz w:val="20"/>
                <w:szCs w:val="20"/>
              </w:rPr>
            </w:pPr>
          </w:p>
          <w:p w14:paraId="10EC0688" w14:textId="77777777" w:rsidR="0054454A" w:rsidRDefault="0054454A" w:rsidP="004F1147">
            <w:pPr>
              <w:rPr>
                <w:sz w:val="20"/>
                <w:szCs w:val="20"/>
              </w:rPr>
            </w:pPr>
          </w:p>
        </w:tc>
      </w:tr>
    </w:tbl>
    <w:p w14:paraId="228C836C" w14:textId="77777777" w:rsidR="00251EEF" w:rsidRDefault="00251EEF" w:rsidP="007975D4">
      <w:pPr>
        <w:rPr>
          <w:b/>
          <w:sz w:val="20"/>
          <w:szCs w:val="20"/>
        </w:rPr>
      </w:pPr>
    </w:p>
    <w:p w14:paraId="5D803022" w14:textId="77777777" w:rsidR="00251EEF" w:rsidRDefault="00251EEF" w:rsidP="007975D4">
      <w:pPr>
        <w:rPr>
          <w:b/>
          <w:sz w:val="20"/>
          <w:szCs w:val="20"/>
        </w:rPr>
      </w:pPr>
    </w:p>
    <w:p w14:paraId="71603FE5" w14:textId="77777777" w:rsidR="000751BA" w:rsidRDefault="000751BA" w:rsidP="007975D4">
      <w:pPr>
        <w:rPr>
          <w:b/>
          <w:sz w:val="20"/>
          <w:szCs w:val="20"/>
        </w:rPr>
      </w:pPr>
    </w:p>
    <w:p w14:paraId="11E320FF" w14:textId="77777777" w:rsidR="000751BA" w:rsidRDefault="000751BA" w:rsidP="007975D4">
      <w:pPr>
        <w:rPr>
          <w:b/>
          <w:sz w:val="20"/>
          <w:szCs w:val="20"/>
        </w:rPr>
      </w:pPr>
    </w:p>
    <w:p w14:paraId="251AEDE4" w14:textId="77777777" w:rsidR="000751BA" w:rsidRDefault="000751BA" w:rsidP="007975D4">
      <w:pPr>
        <w:rPr>
          <w:b/>
          <w:sz w:val="20"/>
          <w:szCs w:val="20"/>
        </w:rPr>
      </w:pPr>
    </w:p>
    <w:p w14:paraId="48668388" w14:textId="77777777" w:rsidR="000751BA" w:rsidRDefault="000751BA" w:rsidP="007975D4">
      <w:pPr>
        <w:rPr>
          <w:b/>
          <w:sz w:val="20"/>
          <w:szCs w:val="20"/>
        </w:rPr>
      </w:pPr>
    </w:p>
    <w:p w14:paraId="281EB812" w14:textId="77777777" w:rsidR="000751BA" w:rsidRDefault="000751BA" w:rsidP="007975D4">
      <w:pPr>
        <w:rPr>
          <w:b/>
          <w:sz w:val="20"/>
          <w:szCs w:val="20"/>
        </w:rPr>
      </w:pPr>
    </w:p>
    <w:p w14:paraId="31E7ACC9" w14:textId="77777777" w:rsidR="000751BA" w:rsidRDefault="000751BA" w:rsidP="007975D4">
      <w:pPr>
        <w:rPr>
          <w:b/>
          <w:sz w:val="20"/>
          <w:szCs w:val="20"/>
        </w:rPr>
      </w:pPr>
    </w:p>
    <w:p w14:paraId="3EEDD318" w14:textId="77777777" w:rsidR="00105F08" w:rsidRDefault="00105F08" w:rsidP="007975D4">
      <w:pPr>
        <w:rPr>
          <w:b/>
          <w:sz w:val="20"/>
          <w:szCs w:val="20"/>
        </w:rPr>
      </w:pPr>
    </w:p>
    <w:p w14:paraId="4B1659CB" w14:textId="77777777" w:rsidR="00105F08" w:rsidRDefault="00105F08" w:rsidP="007975D4">
      <w:pPr>
        <w:rPr>
          <w:b/>
          <w:sz w:val="20"/>
          <w:szCs w:val="20"/>
        </w:rPr>
      </w:pPr>
    </w:p>
    <w:p w14:paraId="42FDEB48" w14:textId="77777777" w:rsidR="00105F08" w:rsidRDefault="00105F08" w:rsidP="007975D4">
      <w:pPr>
        <w:rPr>
          <w:b/>
          <w:sz w:val="20"/>
          <w:szCs w:val="20"/>
        </w:rPr>
      </w:pPr>
    </w:p>
    <w:p w14:paraId="66599AA7" w14:textId="77777777" w:rsidR="000751BA" w:rsidRDefault="000751BA" w:rsidP="007975D4">
      <w:pPr>
        <w:rPr>
          <w:b/>
          <w:sz w:val="20"/>
          <w:szCs w:val="20"/>
        </w:rPr>
      </w:pPr>
    </w:p>
    <w:p w14:paraId="04FFBF6C" w14:textId="77777777" w:rsidR="000751BA" w:rsidRDefault="000751BA" w:rsidP="007975D4">
      <w:pPr>
        <w:rPr>
          <w:b/>
          <w:sz w:val="20"/>
          <w:szCs w:val="20"/>
        </w:rPr>
      </w:pPr>
    </w:p>
    <w:p w14:paraId="7B754F1F" w14:textId="77777777" w:rsidR="000751BA" w:rsidRDefault="000751BA" w:rsidP="007975D4">
      <w:pPr>
        <w:rPr>
          <w:b/>
          <w:sz w:val="20"/>
          <w:szCs w:val="20"/>
        </w:rPr>
      </w:pPr>
    </w:p>
    <w:p w14:paraId="0D0939F8" w14:textId="77777777" w:rsidR="00A46338" w:rsidRDefault="00A46338" w:rsidP="00A46338">
      <w:pPr>
        <w:rPr>
          <w:sz w:val="20"/>
          <w:szCs w:val="20"/>
        </w:rPr>
      </w:pPr>
      <w:r>
        <w:rPr>
          <w:sz w:val="20"/>
          <w:szCs w:val="20"/>
        </w:rPr>
        <w:lastRenderedPageBreak/>
        <w:t>The author has drawn from the following sources to complete this assignment and much of what has been written and concluded is based on information provided by them:</w:t>
      </w:r>
    </w:p>
    <w:p w14:paraId="3601A8E6" w14:textId="77777777" w:rsidR="00A46338" w:rsidRDefault="00A46338" w:rsidP="00A46338">
      <w:pPr>
        <w:rPr>
          <w:sz w:val="20"/>
          <w:szCs w:val="20"/>
        </w:rPr>
      </w:pPr>
    </w:p>
    <w:p w14:paraId="78B9562B" w14:textId="77777777" w:rsidR="00A46338" w:rsidRPr="00EB2792" w:rsidRDefault="00A46338" w:rsidP="00A46338">
      <w:pPr>
        <w:spacing w:after="160" w:line="259" w:lineRule="auto"/>
        <w:rPr>
          <w:rFonts w:asciiTheme="minorHAnsi" w:hAnsiTheme="minorHAnsi" w:cstheme="minorBidi"/>
          <w:kern w:val="2"/>
        </w:rPr>
      </w:pPr>
      <w:bookmarkStart w:id="1" w:name="_Hlk155907946"/>
      <w:r w:rsidRPr="000751BA">
        <w:rPr>
          <w:rFonts w:asciiTheme="minorHAnsi" w:hAnsiTheme="minorHAnsi" w:cstheme="minorBidi"/>
          <w:i/>
          <w:iCs/>
          <w:kern w:val="2"/>
        </w:rPr>
        <w:t>Civil Contingencies Act 2004, London: The Cabinet Office.</w:t>
      </w:r>
      <w:r w:rsidRPr="000751BA">
        <w:rPr>
          <w:rFonts w:asciiTheme="minorHAnsi" w:hAnsiTheme="minorHAnsi" w:cstheme="minorBidi"/>
          <w:kern w:val="2"/>
        </w:rPr>
        <w:t xml:space="preserve"> Available at: </w:t>
      </w:r>
      <w:hyperlink r:id="rId10" w:history="1">
        <w:r w:rsidRPr="000751BA">
          <w:rPr>
            <w:rFonts w:asciiTheme="minorHAnsi" w:hAnsiTheme="minorHAnsi" w:cstheme="minorBidi"/>
            <w:color w:val="0000FF"/>
            <w:kern w:val="2"/>
            <w:u w:val="single"/>
          </w:rPr>
          <w:t>Civil Contingencies Act 2004 (legislation.gov.uk)</w:t>
        </w:r>
      </w:hyperlink>
      <w:r w:rsidRPr="000751BA">
        <w:rPr>
          <w:rFonts w:asciiTheme="minorHAnsi" w:hAnsiTheme="minorHAnsi" w:cstheme="minorBidi"/>
          <w:kern w:val="2"/>
        </w:rPr>
        <w:t xml:space="preserve"> </w:t>
      </w:r>
      <w:bookmarkEnd w:id="1"/>
    </w:p>
    <w:p w14:paraId="792BAEEC" w14:textId="77777777" w:rsidR="00A46338" w:rsidRPr="000751BA" w:rsidRDefault="00A46338" w:rsidP="00A46338">
      <w:pPr>
        <w:rPr>
          <w:rStyle w:val="Hyperlink"/>
          <w:rFonts w:asciiTheme="minorHAnsi" w:hAnsiTheme="minorHAnsi" w:cstheme="minorHAnsi"/>
        </w:rPr>
      </w:pPr>
      <w:r w:rsidRPr="00EB2792">
        <w:rPr>
          <w:rFonts w:asciiTheme="minorHAnsi" w:hAnsiTheme="minorHAnsi" w:cstheme="minorHAnsi"/>
          <w:i/>
          <w:iCs/>
        </w:rPr>
        <w:t>Civil Contingencies Act 2004, (Contingency Planning) Regulations 2005. London: The Cabinet Office.</w:t>
      </w:r>
      <w:r w:rsidRPr="000751BA">
        <w:rPr>
          <w:rFonts w:asciiTheme="minorHAnsi" w:hAnsiTheme="minorHAnsi" w:cstheme="minorHAnsi"/>
        </w:rPr>
        <w:t xml:space="preserve"> Available at: </w:t>
      </w:r>
      <w:hyperlink r:id="rId11" w:history="1">
        <w:r w:rsidRPr="000751BA">
          <w:rPr>
            <w:rStyle w:val="Hyperlink"/>
            <w:rFonts w:asciiTheme="minorHAnsi" w:hAnsiTheme="minorHAnsi" w:cstheme="minorHAnsi"/>
          </w:rPr>
          <w:t>The Civil Contingencies Act 2004 (Contingency Planning) Regulations 2005 (legislation.gov.uk)</w:t>
        </w:r>
      </w:hyperlink>
    </w:p>
    <w:p w14:paraId="1BE284F4" w14:textId="77777777" w:rsidR="00A46338" w:rsidRDefault="00A46338" w:rsidP="00A46338">
      <w:pPr>
        <w:rPr>
          <w:sz w:val="20"/>
          <w:szCs w:val="20"/>
        </w:rPr>
      </w:pPr>
    </w:p>
    <w:p w14:paraId="5C1349CC" w14:textId="77777777" w:rsidR="00A46338" w:rsidRDefault="00A46338" w:rsidP="00A46338">
      <w:pPr>
        <w:rPr>
          <w:rFonts w:asciiTheme="minorHAnsi" w:hAnsiTheme="minorHAnsi" w:cstheme="minorHAnsi"/>
        </w:rPr>
      </w:pPr>
      <w:bookmarkStart w:id="2" w:name="_Hlk155906677"/>
      <w:r w:rsidRPr="00EB2792">
        <w:rPr>
          <w:rFonts w:asciiTheme="minorHAnsi" w:hAnsiTheme="minorHAnsi" w:cstheme="minorHAnsi"/>
          <w:i/>
          <w:iCs/>
        </w:rPr>
        <w:t>Civil Contingencies Act 2004, Chapter 4 Local responder risk assessment duty 2012. London: The Cabinet Office.</w:t>
      </w:r>
      <w:r w:rsidRPr="000751BA">
        <w:rPr>
          <w:rFonts w:asciiTheme="minorHAnsi" w:hAnsiTheme="minorHAnsi" w:cstheme="minorHAnsi"/>
        </w:rPr>
        <w:t xml:space="preserve">  Available at: </w:t>
      </w:r>
      <w:bookmarkEnd w:id="2"/>
      <w:r w:rsidRPr="000751BA">
        <w:rPr>
          <w:rFonts w:asciiTheme="minorHAnsi" w:hAnsiTheme="minorHAnsi" w:cstheme="minorHAnsi"/>
        </w:rPr>
        <w:fldChar w:fldCharType="begin"/>
      </w:r>
      <w:r w:rsidRPr="000751BA">
        <w:rPr>
          <w:rFonts w:asciiTheme="minorHAnsi" w:hAnsiTheme="minorHAnsi" w:cstheme="minorHAnsi"/>
        </w:rPr>
        <w:instrText>HYPERLINK "https://assets.publishing.service.gov.uk/media/5a789647e5274a3b4807f079/Chapter-4-Local_20Responder-Risk-assessment-duty-revised-March.pdf"</w:instrText>
      </w:r>
      <w:r w:rsidRPr="000751BA">
        <w:rPr>
          <w:rFonts w:asciiTheme="minorHAnsi" w:hAnsiTheme="minorHAnsi" w:cstheme="minorHAnsi"/>
        </w:rPr>
      </w:r>
      <w:r w:rsidRPr="000751BA">
        <w:rPr>
          <w:rFonts w:asciiTheme="minorHAnsi" w:hAnsiTheme="minorHAnsi" w:cstheme="minorHAnsi"/>
        </w:rPr>
        <w:fldChar w:fldCharType="separate"/>
      </w:r>
      <w:r w:rsidRPr="000751BA">
        <w:rPr>
          <w:rFonts w:asciiTheme="minorHAnsi" w:hAnsiTheme="minorHAnsi" w:cstheme="minorHAnsi"/>
          <w:color w:val="0000FF"/>
          <w:u w:val="single"/>
        </w:rPr>
        <w:t>Chapter-4-Local_20Responder-Risk-assessment-duty-revised-March.pdf (publishing.service.gov.uk)</w:t>
      </w:r>
      <w:r w:rsidRPr="000751BA">
        <w:rPr>
          <w:rFonts w:asciiTheme="minorHAnsi" w:hAnsiTheme="minorHAnsi" w:cstheme="minorHAnsi"/>
        </w:rPr>
        <w:fldChar w:fldCharType="end"/>
      </w:r>
    </w:p>
    <w:p w14:paraId="6B030A0C" w14:textId="77777777" w:rsidR="00A46338" w:rsidRDefault="00A46338" w:rsidP="00A46338">
      <w:pPr>
        <w:rPr>
          <w:rFonts w:asciiTheme="minorHAnsi" w:hAnsiTheme="minorHAnsi" w:cstheme="minorHAnsi"/>
        </w:rPr>
      </w:pPr>
    </w:p>
    <w:p w14:paraId="6EA5609F" w14:textId="77777777" w:rsidR="00A46338" w:rsidRDefault="00A46338" w:rsidP="00A46338">
      <w:pPr>
        <w:rPr>
          <w:rStyle w:val="Hyperlink"/>
          <w:rFonts w:asciiTheme="minorHAnsi" w:hAnsiTheme="minorHAnsi" w:cstheme="minorHAnsi"/>
        </w:rPr>
      </w:pPr>
      <w:r w:rsidRPr="000751BA">
        <w:rPr>
          <w:rFonts w:asciiTheme="minorHAnsi" w:hAnsiTheme="minorHAnsi" w:cstheme="minorHAnsi"/>
          <w:i/>
          <w:iCs/>
        </w:rPr>
        <w:t>UK National Risk register guidance 2023</w:t>
      </w:r>
      <w:r w:rsidRPr="000751BA">
        <w:rPr>
          <w:rFonts w:asciiTheme="minorHAnsi" w:hAnsiTheme="minorHAnsi" w:cstheme="minorHAnsi"/>
        </w:rPr>
        <w:t>, London: HM Government. Available at:</w:t>
      </w:r>
      <w:r w:rsidRPr="000751BA">
        <w:rPr>
          <w:rFonts w:asciiTheme="minorHAnsi" w:hAnsiTheme="minorHAnsi" w:cstheme="minorHAnsi"/>
          <w:i/>
          <w:iCs/>
        </w:rPr>
        <w:t xml:space="preserve"> </w:t>
      </w:r>
      <w:hyperlink r:id="rId12" w:history="1">
        <w:r w:rsidRPr="000751BA">
          <w:rPr>
            <w:rStyle w:val="Hyperlink"/>
            <w:rFonts w:asciiTheme="minorHAnsi" w:hAnsiTheme="minorHAnsi" w:cstheme="minorHAnsi"/>
          </w:rPr>
          <w:t>2023_NATIONAL_RISK_REGISTER_NRR.pdf (publishing.service.gov.uk)</w:t>
        </w:r>
      </w:hyperlink>
    </w:p>
    <w:p w14:paraId="5978B41D" w14:textId="77777777" w:rsidR="00A46338" w:rsidRDefault="00A46338" w:rsidP="00A46338">
      <w:pPr>
        <w:rPr>
          <w:sz w:val="20"/>
          <w:szCs w:val="20"/>
        </w:rPr>
      </w:pPr>
    </w:p>
    <w:p w14:paraId="06A29C39" w14:textId="77777777" w:rsidR="00A46338" w:rsidRPr="000751BA" w:rsidRDefault="00A46338" w:rsidP="00A46338">
      <w:pPr>
        <w:rPr>
          <w:rFonts w:asciiTheme="minorHAnsi" w:hAnsiTheme="minorHAnsi" w:cstheme="minorHAnsi"/>
          <w:bCs/>
        </w:rPr>
      </w:pPr>
      <w:r w:rsidRPr="00EB2792">
        <w:rPr>
          <w:rFonts w:asciiTheme="minorHAnsi" w:hAnsiTheme="minorHAnsi" w:cstheme="minorHAnsi"/>
          <w:bCs/>
          <w:i/>
          <w:iCs/>
        </w:rPr>
        <w:t xml:space="preserve">National Resilience Standards for Local Resilience Forums, Version 3.0 (August 2020). </w:t>
      </w:r>
      <w:r>
        <w:rPr>
          <w:rFonts w:asciiTheme="minorHAnsi" w:hAnsiTheme="minorHAnsi" w:cstheme="minorHAnsi"/>
          <w:bCs/>
          <w:i/>
          <w:iCs/>
        </w:rPr>
        <w:t xml:space="preserve"> </w:t>
      </w:r>
      <w:r w:rsidRPr="00EB2792">
        <w:rPr>
          <w:rFonts w:asciiTheme="minorHAnsi" w:hAnsiTheme="minorHAnsi" w:cstheme="minorHAnsi"/>
          <w:bCs/>
        </w:rPr>
        <w:t>Available at:</w:t>
      </w:r>
      <w:r w:rsidRPr="00EB2792">
        <w:rPr>
          <w:rFonts w:asciiTheme="minorHAnsi" w:hAnsiTheme="minorHAnsi" w:cstheme="minorHAnsi"/>
          <w:bCs/>
          <w:i/>
          <w:iCs/>
        </w:rPr>
        <w:t xml:space="preserve"> </w:t>
      </w:r>
      <w:hyperlink r:id="rId13" w:history="1">
        <w:r w:rsidRPr="000751BA">
          <w:rPr>
            <w:rFonts w:asciiTheme="minorHAnsi" w:hAnsiTheme="minorHAnsi" w:cstheme="minorHAnsi"/>
            <w:bCs/>
            <w:color w:val="0000FF"/>
            <w:sz w:val="24"/>
            <w:szCs w:val="24"/>
            <w:u w:val="single"/>
          </w:rPr>
          <w:t>National Resilience Standards for Local Resilience Forums (LRFs) - GOV.UK (www.gov.uk)</w:t>
        </w:r>
      </w:hyperlink>
    </w:p>
    <w:p w14:paraId="274FE876" w14:textId="77777777" w:rsidR="00A46338" w:rsidRPr="00EB2792" w:rsidRDefault="00A46338" w:rsidP="00A46338">
      <w:pPr>
        <w:rPr>
          <w:i/>
          <w:iCs/>
          <w:sz w:val="20"/>
          <w:szCs w:val="20"/>
        </w:rPr>
      </w:pPr>
    </w:p>
    <w:p w14:paraId="3F95C1B9" w14:textId="77777777" w:rsidR="00A46338" w:rsidRPr="000751BA" w:rsidRDefault="00A46338" w:rsidP="00A46338">
      <w:pPr>
        <w:rPr>
          <w:bCs/>
          <w:sz w:val="20"/>
          <w:szCs w:val="20"/>
        </w:rPr>
      </w:pPr>
      <w:r w:rsidRPr="00EB2792">
        <w:rPr>
          <w:rFonts w:asciiTheme="minorHAnsi" w:hAnsiTheme="minorHAnsi" w:cstheme="minorHAnsi"/>
          <w:bCs/>
          <w:i/>
          <w:iCs/>
        </w:rPr>
        <w:t>South Wales Local Resilience Forum Community Risk Register 2022/2023</w:t>
      </w:r>
      <w:r w:rsidRPr="00EB2792">
        <w:rPr>
          <w:rFonts w:asciiTheme="minorHAnsi" w:hAnsiTheme="minorHAnsi" w:cstheme="minorHAnsi"/>
          <w:bCs/>
        </w:rPr>
        <w:t>.</w:t>
      </w:r>
      <w:r w:rsidRPr="00EB2792">
        <w:rPr>
          <w:bCs/>
        </w:rPr>
        <w:t xml:space="preserve"> </w:t>
      </w:r>
      <w:r>
        <w:rPr>
          <w:bCs/>
        </w:rPr>
        <w:t xml:space="preserve"> </w:t>
      </w:r>
      <w:r w:rsidRPr="00EB2792">
        <w:rPr>
          <w:bCs/>
          <w:sz w:val="20"/>
          <w:szCs w:val="20"/>
        </w:rPr>
        <w:t>Available at:</w:t>
      </w:r>
      <w:r w:rsidRPr="00EB2792">
        <w:rPr>
          <w:bCs/>
          <w:i/>
          <w:iCs/>
          <w:sz w:val="20"/>
          <w:szCs w:val="20"/>
        </w:rPr>
        <w:t xml:space="preserve"> </w:t>
      </w:r>
      <w:hyperlink r:id="rId14" w:history="1">
        <w:r w:rsidRPr="0015765D">
          <w:rPr>
            <w:rStyle w:val="Hyperlink"/>
            <w:bCs/>
            <w:sz w:val="20"/>
            <w:szCs w:val="20"/>
          </w:rPr>
          <w:t>https://www.southwaleslrf.co.uk/media/ib5as4mn/swlrf-risk-register-2022-version-14-public.pdf</w:t>
        </w:r>
      </w:hyperlink>
      <w:r>
        <w:rPr>
          <w:bCs/>
          <w:sz w:val="20"/>
          <w:szCs w:val="20"/>
        </w:rPr>
        <w:tab/>
      </w:r>
    </w:p>
    <w:p w14:paraId="6F359B4A" w14:textId="77777777" w:rsidR="00A46338" w:rsidRDefault="00A46338" w:rsidP="00A46338">
      <w:pPr>
        <w:rPr>
          <w:b/>
          <w:sz w:val="20"/>
          <w:szCs w:val="20"/>
        </w:rPr>
      </w:pPr>
    </w:p>
    <w:p w14:paraId="18165C96" w14:textId="77777777" w:rsidR="00105F08" w:rsidRDefault="00105F08" w:rsidP="00105F08">
      <w:pPr>
        <w:rPr>
          <w:b/>
          <w:sz w:val="20"/>
          <w:szCs w:val="20"/>
        </w:rPr>
      </w:pPr>
    </w:p>
    <w:sectPr w:rsidR="00105F08" w:rsidSect="00FF3AA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580A9" w14:textId="77777777" w:rsidR="00122E1C" w:rsidRDefault="00122E1C" w:rsidP="00122E1C">
      <w:r>
        <w:separator/>
      </w:r>
    </w:p>
  </w:endnote>
  <w:endnote w:type="continuationSeparator" w:id="0">
    <w:p w14:paraId="516AD107" w14:textId="77777777" w:rsidR="00122E1C" w:rsidRDefault="00122E1C" w:rsidP="00122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39F9F" w14:textId="77777777" w:rsidR="00122E1C" w:rsidRDefault="00122E1C" w:rsidP="00122E1C">
      <w:r>
        <w:separator/>
      </w:r>
    </w:p>
  </w:footnote>
  <w:footnote w:type="continuationSeparator" w:id="0">
    <w:p w14:paraId="19FFE99E" w14:textId="77777777" w:rsidR="00122E1C" w:rsidRDefault="00122E1C" w:rsidP="00122E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E6F47"/>
    <w:multiLevelType w:val="hybridMultilevel"/>
    <w:tmpl w:val="75363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0F3452"/>
    <w:multiLevelType w:val="hybridMultilevel"/>
    <w:tmpl w:val="75363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C57CA"/>
    <w:multiLevelType w:val="hybridMultilevel"/>
    <w:tmpl w:val="75363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A8404F"/>
    <w:multiLevelType w:val="hybridMultilevel"/>
    <w:tmpl w:val="53B24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8550E73"/>
    <w:multiLevelType w:val="hybridMultilevel"/>
    <w:tmpl w:val="792AA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990397D"/>
    <w:multiLevelType w:val="hybridMultilevel"/>
    <w:tmpl w:val="75363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985536C"/>
    <w:multiLevelType w:val="hybridMultilevel"/>
    <w:tmpl w:val="75363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F6B0CE9"/>
    <w:multiLevelType w:val="hybridMultilevel"/>
    <w:tmpl w:val="5D70F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6906F5C"/>
    <w:multiLevelType w:val="hybridMultilevel"/>
    <w:tmpl w:val="A9105994"/>
    <w:lvl w:ilvl="0" w:tplc="CB70096A">
      <w:start w:val="23"/>
      <w:numFmt w:val="bullet"/>
      <w:lvlText w:val=""/>
      <w:lvlJc w:val="left"/>
      <w:pPr>
        <w:ind w:left="678" w:hanging="360"/>
      </w:pPr>
      <w:rPr>
        <w:rFonts w:ascii="Symbol" w:eastAsiaTheme="minorHAnsi" w:hAnsi="Symbol" w:cs="Aria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9" w15:restartNumberingAfterBreak="0">
    <w:nsid w:val="79947324"/>
    <w:multiLevelType w:val="hybridMultilevel"/>
    <w:tmpl w:val="75363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38153941">
    <w:abstractNumId w:val="7"/>
  </w:num>
  <w:num w:numId="2" w16cid:durableId="1268660058">
    <w:abstractNumId w:val="3"/>
  </w:num>
  <w:num w:numId="3" w16cid:durableId="856164455">
    <w:abstractNumId w:val="4"/>
  </w:num>
  <w:num w:numId="4" w16cid:durableId="561258940">
    <w:abstractNumId w:val="8"/>
  </w:num>
  <w:num w:numId="5" w16cid:durableId="1372997818">
    <w:abstractNumId w:val="1"/>
  </w:num>
  <w:num w:numId="6" w16cid:durableId="1294866694">
    <w:abstractNumId w:val="0"/>
  </w:num>
  <w:num w:numId="7" w16cid:durableId="924343241">
    <w:abstractNumId w:val="2"/>
  </w:num>
  <w:num w:numId="8" w16cid:durableId="1111707849">
    <w:abstractNumId w:val="5"/>
  </w:num>
  <w:num w:numId="9" w16cid:durableId="215745447">
    <w:abstractNumId w:val="9"/>
  </w:num>
  <w:num w:numId="10" w16cid:durableId="7684298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D4"/>
    <w:rsid w:val="000751BA"/>
    <w:rsid w:val="000C634A"/>
    <w:rsid w:val="000E777F"/>
    <w:rsid w:val="00105F08"/>
    <w:rsid w:val="00121EF3"/>
    <w:rsid w:val="00122E1C"/>
    <w:rsid w:val="00251EEF"/>
    <w:rsid w:val="00292F50"/>
    <w:rsid w:val="002A0CDB"/>
    <w:rsid w:val="002C29EA"/>
    <w:rsid w:val="003A6F58"/>
    <w:rsid w:val="00430819"/>
    <w:rsid w:val="0052698A"/>
    <w:rsid w:val="00534C5F"/>
    <w:rsid w:val="0054454A"/>
    <w:rsid w:val="005C3A02"/>
    <w:rsid w:val="00671EAE"/>
    <w:rsid w:val="006B362D"/>
    <w:rsid w:val="007007A9"/>
    <w:rsid w:val="007134EF"/>
    <w:rsid w:val="007975D4"/>
    <w:rsid w:val="00837133"/>
    <w:rsid w:val="008A4460"/>
    <w:rsid w:val="008F1A7A"/>
    <w:rsid w:val="00900F58"/>
    <w:rsid w:val="00922155"/>
    <w:rsid w:val="009B6DE2"/>
    <w:rsid w:val="009E7AA7"/>
    <w:rsid w:val="009F7295"/>
    <w:rsid w:val="00A46338"/>
    <w:rsid w:val="00AE0DA5"/>
    <w:rsid w:val="00B01B74"/>
    <w:rsid w:val="00BA621D"/>
    <w:rsid w:val="00BC362A"/>
    <w:rsid w:val="00BE3054"/>
    <w:rsid w:val="00C61E6F"/>
    <w:rsid w:val="00CD3AC0"/>
    <w:rsid w:val="00CE3DCD"/>
    <w:rsid w:val="00D053E9"/>
    <w:rsid w:val="00D1597C"/>
    <w:rsid w:val="00D61821"/>
    <w:rsid w:val="00DF3081"/>
    <w:rsid w:val="00EB2792"/>
    <w:rsid w:val="00EF0EA0"/>
    <w:rsid w:val="00F01051"/>
    <w:rsid w:val="00F0343F"/>
    <w:rsid w:val="00F4101D"/>
    <w:rsid w:val="00F53159"/>
    <w:rsid w:val="00F61FEA"/>
    <w:rsid w:val="00FF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C046"/>
  <w15:chartTrackingRefBased/>
  <w15:docId w15:val="{5307BBC2-D486-4BA0-BF89-89537E40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5D4"/>
    <w:pPr>
      <w:spacing w:after="0" w:line="240" w:lineRule="auto"/>
    </w:pPr>
    <w:rPr>
      <w:rFonts w:ascii="Arial" w:hAnsi="Arial" w:cs="Arial"/>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59"/>
    <w:rsid w:val="007975D4"/>
    <w:pPr>
      <w:spacing w:after="0" w:line="240" w:lineRule="auto"/>
    </w:pPr>
    <w:rPr>
      <w:rFonts w:ascii="Arial" w:hAnsi="Arial"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41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0C634A"/>
    <w:pPr>
      <w:spacing w:after="0" w:line="240" w:lineRule="auto"/>
    </w:pPr>
    <w:rPr>
      <w:rFonts w:ascii="Arial" w:hAnsi="Arial"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E1C"/>
    <w:pPr>
      <w:tabs>
        <w:tab w:val="center" w:pos="4513"/>
        <w:tab w:val="right" w:pos="9026"/>
      </w:tabs>
    </w:pPr>
  </w:style>
  <w:style w:type="character" w:customStyle="1" w:styleId="HeaderChar">
    <w:name w:val="Header Char"/>
    <w:basedOn w:val="DefaultParagraphFont"/>
    <w:link w:val="Header"/>
    <w:uiPriority w:val="99"/>
    <w:rsid w:val="00122E1C"/>
    <w:rPr>
      <w:rFonts w:ascii="Arial" w:hAnsi="Arial" w:cs="Arial"/>
      <w:kern w:val="0"/>
    </w:rPr>
  </w:style>
  <w:style w:type="paragraph" w:styleId="Footer">
    <w:name w:val="footer"/>
    <w:basedOn w:val="Normal"/>
    <w:link w:val="FooterChar"/>
    <w:uiPriority w:val="99"/>
    <w:unhideWhenUsed/>
    <w:rsid w:val="00122E1C"/>
    <w:pPr>
      <w:tabs>
        <w:tab w:val="center" w:pos="4513"/>
        <w:tab w:val="right" w:pos="9026"/>
      </w:tabs>
    </w:pPr>
  </w:style>
  <w:style w:type="character" w:customStyle="1" w:styleId="FooterChar">
    <w:name w:val="Footer Char"/>
    <w:basedOn w:val="DefaultParagraphFont"/>
    <w:link w:val="Footer"/>
    <w:uiPriority w:val="99"/>
    <w:rsid w:val="00122E1C"/>
    <w:rPr>
      <w:rFonts w:ascii="Arial" w:hAnsi="Arial" w:cs="Arial"/>
      <w:kern w:val="0"/>
    </w:rPr>
  </w:style>
  <w:style w:type="paragraph" w:styleId="ListParagraph">
    <w:name w:val="List Paragraph"/>
    <w:basedOn w:val="Normal"/>
    <w:uiPriority w:val="34"/>
    <w:qFormat/>
    <w:rsid w:val="00122E1C"/>
    <w:pPr>
      <w:ind w:left="720"/>
      <w:contextualSpacing/>
    </w:pPr>
  </w:style>
  <w:style w:type="character" w:styleId="Hyperlink">
    <w:name w:val="Hyperlink"/>
    <w:basedOn w:val="DefaultParagraphFont"/>
    <w:uiPriority w:val="99"/>
    <w:unhideWhenUsed/>
    <w:rsid w:val="000751BA"/>
    <w:rPr>
      <w:color w:val="0000FF"/>
      <w:u w:val="single"/>
    </w:rPr>
  </w:style>
  <w:style w:type="character" w:styleId="UnresolvedMention">
    <w:name w:val="Unresolved Mention"/>
    <w:basedOn w:val="DefaultParagraphFont"/>
    <w:uiPriority w:val="99"/>
    <w:semiHidden/>
    <w:unhideWhenUsed/>
    <w:rsid w:val="00EB2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94879">
      <w:bodyDiv w:val="1"/>
      <w:marLeft w:val="0"/>
      <w:marRight w:val="0"/>
      <w:marTop w:val="0"/>
      <w:marBottom w:val="0"/>
      <w:divBdr>
        <w:top w:val="none" w:sz="0" w:space="0" w:color="auto"/>
        <w:left w:val="none" w:sz="0" w:space="0" w:color="auto"/>
        <w:bottom w:val="none" w:sz="0" w:space="0" w:color="auto"/>
        <w:right w:val="none" w:sz="0" w:space="0" w:color="auto"/>
      </w:divBdr>
    </w:div>
    <w:div w:id="457601641">
      <w:bodyDiv w:val="1"/>
      <w:marLeft w:val="0"/>
      <w:marRight w:val="0"/>
      <w:marTop w:val="0"/>
      <w:marBottom w:val="0"/>
      <w:divBdr>
        <w:top w:val="none" w:sz="0" w:space="0" w:color="auto"/>
        <w:left w:val="none" w:sz="0" w:space="0" w:color="auto"/>
        <w:bottom w:val="none" w:sz="0" w:space="0" w:color="auto"/>
        <w:right w:val="none" w:sz="0" w:space="0" w:color="auto"/>
      </w:divBdr>
    </w:div>
    <w:div w:id="1638948183">
      <w:bodyDiv w:val="1"/>
      <w:marLeft w:val="0"/>
      <w:marRight w:val="0"/>
      <w:marTop w:val="0"/>
      <w:marBottom w:val="0"/>
      <w:divBdr>
        <w:top w:val="none" w:sz="0" w:space="0" w:color="auto"/>
        <w:left w:val="none" w:sz="0" w:space="0" w:color="auto"/>
        <w:bottom w:val="none" w:sz="0" w:space="0" w:color="auto"/>
        <w:right w:val="none" w:sz="0" w:space="0" w:color="auto"/>
      </w:divBdr>
    </w:div>
    <w:div w:id="1909850642">
      <w:bodyDiv w:val="1"/>
      <w:marLeft w:val="0"/>
      <w:marRight w:val="0"/>
      <w:marTop w:val="0"/>
      <w:marBottom w:val="0"/>
      <w:divBdr>
        <w:top w:val="none" w:sz="0" w:space="0" w:color="auto"/>
        <w:left w:val="none" w:sz="0" w:space="0" w:color="auto"/>
        <w:bottom w:val="none" w:sz="0" w:space="0" w:color="auto"/>
        <w:right w:val="none" w:sz="0" w:space="0" w:color="auto"/>
      </w:divBdr>
    </w:div>
    <w:div w:id="198083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national-resilience-standards-for-local-resilience-forums-lrf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64ca1dfe19f5622669f3c1b1/2023_NATIONAL_RISK_REGISTER_NRR.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si/2005/2042/contents/ma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2004/36/conte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outhwaleslrf.co.uk/media/ib5as4mn/swlrf-risk-register-2022-version-14-publ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Dauncey,Amy swp4440</dc:creator>
  <cp:keywords/>
  <dc:description/>
  <cp:lastModifiedBy>Dauncey,Amy swp4440</cp:lastModifiedBy>
  <cp:revision>5</cp:revision>
  <dcterms:created xsi:type="dcterms:W3CDTF">2024-04-17T14:38:00Z</dcterms:created>
  <dcterms:modified xsi:type="dcterms:W3CDTF">2024-05-07T11:48:00Z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2024-04-07T14:03:44Z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f1edcdae-80d8-4f86-8173-3a5d35e9776b</vt:lpwstr>
  </property>
  <property fmtid="{D5CDD505-2E9C-101B-9397-08002B2CF9AE}" pid="8" name="MSIP_Label_66cf8fe5-b7b7-4df7-b38d-1c61ac2f6639_ContentBits">
    <vt:lpwstr>0</vt:lpwstr>
  </property>
</Properties>
</file>