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DD8C9" w14:textId="1BE89A48" w:rsidR="00E662E3" w:rsidRPr="00101A38" w:rsidRDefault="004951A5" w:rsidP="00737D01">
      <w:pPr>
        <w:spacing w:before="242"/>
        <w:jc w:val="center"/>
        <w:rPr>
          <w:rFonts w:ascii="Calibri"/>
          <w:b/>
          <w:sz w:val="40"/>
        </w:rPr>
      </w:pPr>
      <w:r>
        <w:rPr>
          <w:noProof/>
        </w:rPr>
        <w:drawing>
          <wp:inline distT="0" distB="0" distL="0" distR="0" wp14:anchorId="4746EB0A" wp14:editId="06B3C0CB">
            <wp:extent cx="5594350" cy="3495032"/>
            <wp:effectExtent l="0" t="0" r="6350" b="0"/>
            <wp:docPr id="1197768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68123"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94350" cy="3495032"/>
                    </a:xfrm>
                    <a:prstGeom prst="rect">
                      <a:avLst/>
                    </a:prstGeom>
                  </pic:spPr>
                </pic:pic>
              </a:graphicData>
            </a:graphic>
          </wp:inline>
        </w:drawing>
      </w:r>
    </w:p>
    <w:p w14:paraId="3A126D0A" w14:textId="77777777" w:rsidR="00E662E3" w:rsidRDefault="00E662E3" w:rsidP="00E662E3">
      <w:pPr>
        <w:pStyle w:val="BodyText"/>
        <w:rPr>
          <w:b/>
          <w:sz w:val="36"/>
        </w:rPr>
      </w:pPr>
    </w:p>
    <w:p w14:paraId="6FEDE030" w14:textId="77777777" w:rsidR="00E662E3" w:rsidRDefault="00E662E3" w:rsidP="00543356">
      <w:pPr>
        <w:pStyle w:val="Title"/>
      </w:pPr>
    </w:p>
    <w:p w14:paraId="76323804" w14:textId="77777777" w:rsidR="00E86EFA" w:rsidRPr="00350D55" w:rsidRDefault="00E86EFA" w:rsidP="00543356">
      <w:pPr>
        <w:pStyle w:val="Title"/>
        <w:rPr>
          <w:rFonts w:ascii="Arial" w:hAnsi="Arial" w:cs="Arial"/>
          <w:bCs/>
          <w:szCs w:val="36"/>
        </w:rPr>
      </w:pPr>
      <w:r w:rsidRPr="00350D55">
        <w:rPr>
          <w:rFonts w:ascii="Arial" w:hAnsi="Arial" w:cs="Arial"/>
          <w:bCs/>
          <w:szCs w:val="36"/>
        </w:rPr>
        <w:t>Student Name</w:t>
      </w:r>
      <w:r>
        <w:rPr>
          <w:rFonts w:ascii="Arial" w:hAnsi="Arial" w:cs="Arial"/>
          <w:bCs/>
          <w:szCs w:val="36"/>
        </w:rPr>
        <w:t>: Dre Steele</w:t>
      </w:r>
    </w:p>
    <w:p w14:paraId="7F9BF22D" w14:textId="77777777" w:rsidR="00E86EFA" w:rsidRPr="00350D55" w:rsidRDefault="00E86EFA" w:rsidP="00543356">
      <w:pPr>
        <w:pStyle w:val="Title"/>
        <w:rPr>
          <w:rFonts w:ascii="Arial" w:hAnsi="Arial" w:cs="Arial"/>
          <w:bCs/>
          <w:szCs w:val="36"/>
        </w:rPr>
      </w:pPr>
      <w:r>
        <w:rPr>
          <w:rFonts w:ascii="Arial" w:hAnsi="Arial" w:cs="Arial"/>
          <w:bCs/>
          <w:szCs w:val="36"/>
        </w:rPr>
        <w:t>S</w:t>
      </w:r>
      <w:r w:rsidRPr="00350D55">
        <w:rPr>
          <w:rFonts w:ascii="Arial" w:hAnsi="Arial" w:cs="Arial"/>
          <w:bCs/>
          <w:szCs w:val="36"/>
        </w:rPr>
        <w:t xml:space="preserve">tudent </w:t>
      </w:r>
      <w:r>
        <w:rPr>
          <w:rFonts w:ascii="Arial" w:hAnsi="Arial" w:cs="Arial"/>
          <w:bCs/>
          <w:szCs w:val="36"/>
        </w:rPr>
        <w:t>N</w:t>
      </w:r>
      <w:r w:rsidRPr="00350D55">
        <w:rPr>
          <w:rFonts w:ascii="Arial" w:hAnsi="Arial" w:cs="Arial"/>
          <w:bCs/>
          <w:szCs w:val="36"/>
        </w:rPr>
        <w:t>umber</w:t>
      </w:r>
      <w:r>
        <w:rPr>
          <w:rFonts w:ascii="Arial" w:hAnsi="Arial" w:cs="Arial"/>
          <w:bCs/>
          <w:szCs w:val="36"/>
        </w:rPr>
        <w:t>: 2332005</w:t>
      </w:r>
    </w:p>
    <w:p w14:paraId="1CA6AAF3" w14:textId="77777777" w:rsidR="00E86EFA" w:rsidRPr="00350D55" w:rsidRDefault="00E86EFA" w:rsidP="00543356">
      <w:pPr>
        <w:pStyle w:val="Title"/>
        <w:rPr>
          <w:rFonts w:ascii="Arial" w:hAnsi="Arial" w:cs="Arial"/>
          <w:bCs/>
          <w:szCs w:val="36"/>
        </w:rPr>
      </w:pPr>
      <w:r w:rsidRPr="00350D55">
        <w:rPr>
          <w:rFonts w:ascii="Arial" w:hAnsi="Arial" w:cs="Arial"/>
          <w:bCs/>
          <w:szCs w:val="36"/>
        </w:rPr>
        <w:t xml:space="preserve">Module </w:t>
      </w:r>
      <w:r>
        <w:rPr>
          <w:rFonts w:ascii="Arial" w:hAnsi="Arial" w:cs="Arial"/>
          <w:bCs/>
          <w:szCs w:val="36"/>
        </w:rPr>
        <w:t>T</w:t>
      </w:r>
      <w:r w:rsidRPr="00350D55">
        <w:rPr>
          <w:rFonts w:ascii="Arial" w:hAnsi="Arial" w:cs="Arial"/>
          <w:bCs/>
          <w:szCs w:val="36"/>
        </w:rPr>
        <w:t>itle</w:t>
      </w:r>
      <w:r>
        <w:rPr>
          <w:rFonts w:ascii="Arial" w:hAnsi="Arial" w:cs="Arial"/>
          <w:bCs/>
          <w:szCs w:val="36"/>
        </w:rPr>
        <w:t>: Creativity and Innovation</w:t>
      </w:r>
    </w:p>
    <w:p w14:paraId="40F8F6D5" w14:textId="77777777" w:rsidR="00E86EFA" w:rsidRPr="00350D55" w:rsidRDefault="00E86EFA" w:rsidP="00543356">
      <w:pPr>
        <w:pStyle w:val="Title"/>
        <w:rPr>
          <w:rFonts w:ascii="Arial" w:hAnsi="Arial" w:cs="Arial"/>
          <w:bCs/>
          <w:szCs w:val="36"/>
        </w:rPr>
      </w:pPr>
      <w:r>
        <w:rPr>
          <w:rFonts w:ascii="Arial" w:hAnsi="Arial" w:cs="Arial"/>
          <w:bCs/>
          <w:szCs w:val="36"/>
        </w:rPr>
        <w:t>M</w:t>
      </w:r>
      <w:r w:rsidRPr="00350D55">
        <w:rPr>
          <w:rFonts w:ascii="Arial" w:hAnsi="Arial" w:cs="Arial"/>
          <w:bCs/>
          <w:szCs w:val="36"/>
        </w:rPr>
        <w:t xml:space="preserve">odule </w:t>
      </w:r>
      <w:r>
        <w:rPr>
          <w:rFonts w:ascii="Arial" w:hAnsi="Arial" w:cs="Arial"/>
          <w:bCs/>
          <w:szCs w:val="36"/>
        </w:rPr>
        <w:t>C</w:t>
      </w:r>
      <w:r w:rsidRPr="00350D55">
        <w:rPr>
          <w:rFonts w:ascii="Arial" w:hAnsi="Arial" w:cs="Arial"/>
          <w:bCs/>
          <w:szCs w:val="36"/>
        </w:rPr>
        <w:t>ode</w:t>
      </w:r>
      <w:r>
        <w:rPr>
          <w:rFonts w:ascii="Arial" w:hAnsi="Arial" w:cs="Arial"/>
          <w:bCs/>
          <w:szCs w:val="36"/>
        </w:rPr>
        <w:t xml:space="preserve">: </w:t>
      </w:r>
      <w:r w:rsidRPr="003051E7">
        <w:rPr>
          <w:rFonts w:ascii="Arial" w:hAnsi="Arial" w:cs="Arial"/>
          <w:spacing w:val="-2"/>
          <w:szCs w:val="36"/>
        </w:rPr>
        <w:t>BMSW5013</w:t>
      </w:r>
    </w:p>
    <w:p w14:paraId="2A2218F4" w14:textId="77777777" w:rsidR="00E86EFA" w:rsidRPr="00350D55" w:rsidRDefault="00E86EFA" w:rsidP="00543356">
      <w:pPr>
        <w:pStyle w:val="Title"/>
        <w:rPr>
          <w:rFonts w:ascii="Arial" w:hAnsi="Arial" w:cs="Arial"/>
          <w:bCs/>
          <w:szCs w:val="36"/>
        </w:rPr>
      </w:pPr>
      <w:r w:rsidRPr="00350D55">
        <w:rPr>
          <w:rFonts w:ascii="Arial" w:hAnsi="Arial" w:cs="Arial"/>
          <w:bCs/>
          <w:szCs w:val="36"/>
        </w:rPr>
        <w:t xml:space="preserve">Lecturer’s </w:t>
      </w:r>
      <w:r>
        <w:rPr>
          <w:rFonts w:ascii="Arial" w:hAnsi="Arial" w:cs="Arial"/>
          <w:bCs/>
          <w:szCs w:val="36"/>
        </w:rPr>
        <w:t>N</w:t>
      </w:r>
      <w:r w:rsidRPr="00350D55">
        <w:rPr>
          <w:rFonts w:ascii="Arial" w:hAnsi="Arial" w:cs="Arial"/>
          <w:bCs/>
          <w:szCs w:val="36"/>
        </w:rPr>
        <w:t>ame</w:t>
      </w:r>
      <w:r>
        <w:rPr>
          <w:rFonts w:ascii="Arial" w:hAnsi="Arial" w:cs="Arial"/>
          <w:bCs/>
          <w:szCs w:val="36"/>
        </w:rPr>
        <w:t>: Chris Wilkin</w:t>
      </w:r>
    </w:p>
    <w:p w14:paraId="6305444A" w14:textId="26AEE4A5" w:rsidR="00E662E3" w:rsidRPr="00101A38" w:rsidRDefault="00E662E3" w:rsidP="00737D01">
      <w:pPr>
        <w:ind w:right="1171"/>
        <w:rPr>
          <w:b/>
          <w:sz w:val="48"/>
        </w:rPr>
      </w:pPr>
    </w:p>
    <w:p w14:paraId="3B44DC68" w14:textId="77777777" w:rsidR="00E662E3" w:rsidRDefault="00E662E3" w:rsidP="00E662E3">
      <w:pPr>
        <w:pStyle w:val="NoSpacing"/>
      </w:pPr>
    </w:p>
    <w:p w14:paraId="318967C3" w14:textId="77777777" w:rsidR="00E662E3" w:rsidRDefault="00E662E3" w:rsidP="00E662E3">
      <w:pPr>
        <w:pStyle w:val="NoSpacing"/>
      </w:pPr>
    </w:p>
    <w:p w14:paraId="63EEF193" w14:textId="1AED95D7" w:rsidR="00E662E3" w:rsidRDefault="00E662E3" w:rsidP="00E662E3">
      <w:pPr>
        <w:pStyle w:val="NoSpacing"/>
      </w:pPr>
    </w:p>
    <w:p w14:paraId="3EF6C547" w14:textId="77777777" w:rsidR="007E0094" w:rsidRDefault="007E0094" w:rsidP="00E662E3">
      <w:pPr>
        <w:pStyle w:val="NoSpacing"/>
      </w:pPr>
    </w:p>
    <w:p w14:paraId="0317E1AE" w14:textId="77777777" w:rsidR="007E0094" w:rsidRDefault="007E0094" w:rsidP="00E662E3">
      <w:pPr>
        <w:pStyle w:val="NoSpacing"/>
      </w:pPr>
    </w:p>
    <w:p w14:paraId="2735EBD9" w14:textId="77777777" w:rsidR="007E0094" w:rsidRDefault="007E0094" w:rsidP="00E662E3">
      <w:pPr>
        <w:pStyle w:val="NoSpacing"/>
      </w:pPr>
    </w:p>
    <w:p w14:paraId="1F3CF145" w14:textId="77777777" w:rsidR="007E0094" w:rsidRDefault="007E0094" w:rsidP="00E662E3">
      <w:pPr>
        <w:pStyle w:val="NoSpacing"/>
      </w:pPr>
    </w:p>
    <w:p w14:paraId="3177C488" w14:textId="77777777" w:rsidR="007E0094" w:rsidRDefault="007E0094" w:rsidP="00E662E3">
      <w:pPr>
        <w:pStyle w:val="NoSpacing"/>
      </w:pPr>
    </w:p>
    <w:p w14:paraId="0089CCA0" w14:textId="77777777" w:rsidR="00101A38" w:rsidRDefault="00101A38" w:rsidP="00E662E3">
      <w:pPr>
        <w:pStyle w:val="NoSpacing"/>
      </w:pPr>
    </w:p>
    <w:p w14:paraId="46B8162F" w14:textId="77777777" w:rsidR="00101A38" w:rsidRDefault="00101A38" w:rsidP="00E662E3">
      <w:pPr>
        <w:pStyle w:val="NoSpacing"/>
      </w:pPr>
    </w:p>
    <w:p w14:paraId="3FD7C7DC" w14:textId="77777777" w:rsidR="00101A38" w:rsidRDefault="00101A38" w:rsidP="00E662E3">
      <w:pPr>
        <w:pStyle w:val="NoSpacing"/>
      </w:pPr>
    </w:p>
    <w:p w14:paraId="2D67EAD1" w14:textId="77777777" w:rsidR="00101A38" w:rsidRDefault="00101A38" w:rsidP="00E662E3">
      <w:pPr>
        <w:pStyle w:val="NoSpacing"/>
      </w:pPr>
    </w:p>
    <w:p w14:paraId="7C18F392" w14:textId="77777777" w:rsidR="00101A38" w:rsidRDefault="00101A38" w:rsidP="00E662E3">
      <w:pPr>
        <w:pStyle w:val="NoSpacing"/>
      </w:pPr>
    </w:p>
    <w:sdt>
      <w:sdtPr>
        <w:id w:val="-53165567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A1515DC" w14:textId="3FEC87F1" w:rsidR="00A64A7D" w:rsidRPr="004A0C4A" w:rsidRDefault="00A64A7D">
          <w:pPr>
            <w:pStyle w:val="TOCHeading"/>
            <w:rPr>
              <w:color w:val="000000" w:themeColor="text1"/>
            </w:rPr>
          </w:pPr>
          <w:r w:rsidRPr="004A0C4A">
            <w:rPr>
              <w:color w:val="000000" w:themeColor="text1"/>
            </w:rPr>
            <w:t>Contents</w:t>
          </w:r>
        </w:p>
        <w:p w14:paraId="3D754847" w14:textId="707B83CA" w:rsidR="0094393E" w:rsidRDefault="00A64A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586045" w:history="1">
            <w:r w:rsidR="0094393E" w:rsidRPr="003912A0">
              <w:rPr>
                <w:rStyle w:val="Hyperlink"/>
                <w:rFonts w:cs="Arial"/>
                <w:noProof/>
              </w:rPr>
              <w:t>EXECUTIVE SUMMARY</w:t>
            </w:r>
            <w:r w:rsidR="0094393E">
              <w:rPr>
                <w:noProof/>
                <w:webHidden/>
              </w:rPr>
              <w:tab/>
            </w:r>
            <w:r w:rsidR="0094393E">
              <w:rPr>
                <w:noProof/>
                <w:webHidden/>
              </w:rPr>
              <w:fldChar w:fldCharType="begin"/>
            </w:r>
            <w:r w:rsidR="0094393E">
              <w:rPr>
                <w:noProof/>
                <w:webHidden/>
              </w:rPr>
              <w:instrText xml:space="preserve"> PAGEREF _Toc232586045 \h </w:instrText>
            </w:r>
            <w:r w:rsidR="0094393E">
              <w:rPr>
                <w:noProof/>
                <w:webHidden/>
              </w:rPr>
            </w:r>
            <w:r w:rsidR="0094393E">
              <w:rPr>
                <w:noProof/>
                <w:webHidden/>
              </w:rPr>
              <w:fldChar w:fldCharType="separate"/>
            </w:r>
            <w:r w:rsidR="0094393E">
              <w:rPr>
                <w:noProof/>
                <w:webHidden/>
              </w:rPr>
              <w:t>3</w:t>
            </w:r>
            <w:r w:rsidR="0094393E">
              <w:rPr>
                <w:noProof/>
                <w:webHidden/>
              </w:rPr>
              <w:fldChar w:fldCharType="end"/>
            </w:r>
          </w:hyperlink>
        </w:p>
        <w:p w14:paraId="57629CCA" w14:textId="243A5346" w:rsidR="0094393E" w:rsidRDefault="0094393E">
          <w:pPr>
            <w:pStyle w:val="TOC1"/>
            <w:tabs>
              <w:tab w:val="right" w:leader="dot" w:pos="9016"/>
            </w:tabs>
            <w:rPr>
              <w:rFonts w:eastAsiaTheme="minorEastAsia"/>
              <w:noProof/>
              <w:lang w:eastAsia="en-GB"/>
            </w:rPr>
          </w:pPr>
          <w:hyperlink w:anchor="_Toc232586046" w:history="1">
            <w:r w:rsidRPr="003912A0">
              <w:rPr>
                <w:rStyle w:val="Hyperlink"/>
                <w:noProof/>
              </w:rPr>
              <w:t>INTRODUCTION</w:t>
            </w:r>
            <w:r>
              <w:rPr>
                <w:noProof/>
                <w:webHidden/>
              </w:rPr>
              <w:tab/>
            </w:r>
            <w:r>
              <w:rPr>
                <w:noProof/>
                <w:webHidden/>
              </w:rPr>
              <w:fldChar w:fldCharType="begin"/>
            </w:r>
            <w:r>
              <w:rPr>
                <w:noProof/>
                <w:webHidden/>
              </w:rPr>
              <w:instrText xml:space="preserve"> PAGEREF _Toc232586046 \h </w:instrText>
            </w:r>
            <w:r>
              <w:rPr>
                <w:noProof/>
                <w:webHidden/>
              </w:rPr>
            </w:r>
            <w:r>
              <w:rPr>
                <w:noProof/>
                <w:webHidden/>
              </w:rPr>
              <w:fldChar w:fldCharType="separate"/>
            </w:r>
            <w:r>
              <w:rPr>
                <w:noProof/>
                <w:webHidden/>
              </w:rPr>
              <w:t>4</w:t>
            </w:r>
            <w:r>
              <w:rPr>
                <w:noProof/>
                <w:webHidden/>
              </w:rPr>
              <w:fldChar w:fldCharType="end"/>
            </w:r>
          </w:hyperlink>
        </w:p>
        <w:p w14:paraId="7D25D8C8" w14:textId="52BCC638" w:rsidR="0094393E" w:rsidRDefault="0094393E">
          <w:pPr>
            <w:pStyle w:val="TOC1"/>
            <w:tabs>
              <w:tab w:val="right" w:leader="dot" w:pos="9016"/>
            </w:tabs>
            <w:rPr>
              <w:rFonts w:eastAsiaTheme="minorEastAsia"/>
              <w:noProof/>
              <w:lang w:eastAsia="en-GB"/>
            </w:rPr>
          </w:pPr>
          <w:hyperlink w:anchor="_Toc232586047" w:history="1">
            <w:r w:rsidRPr="003912A0">
              <w:rPr>
                <w:rStyle w:val="Hyperlink"/>
                <w:noProof/>
              </w:rPr>
              <w:t>ORGANISATIONAL CLIMATE FOR INNOVATION AT SEREN COFFI</w:t>
            </w:r>
            <w:r>
              <w:rPr>
                <w:noProof/>
                <w:webHidden/>
              </w:rPr>
              <w:tab/>
            </w:r>
            <w:r>
              <w:rPr>
                <w:noProof/>
                <w:webHidden/>
              </w:rPr>
              <w:fldChar w:fldCharType="begin"/>
            </w:r>
            <w:r>
              <w:rPr>
                <w:noProof/>
                <w:webHidden/>
              </w:rPr>
              <w:instrText xml:space="preserve"> PAGEREF _Toc232586047 \h </w:instrText>
            </w:r>
            <w:r>
              <w:rPr>
                <w:noProof/>
                <w:webHidden/>
              </w:rPr>
            </w:r>
            <w:r>
              <w:rPr>
                <w:noProof/>
                <w:webHidden/>
              </w:rPr>
              <w:fldChar w:fldCharType="separate"/>
            </w:r>
            <w:r>
              <w:rPr>
                <w:noProof/>
                <w:webHidden/>
              </w:rPr>
              <w:t>6</w:t>
            </w:r>
            <w:r>
              <w:rPr>
                <w:noProof/>
                <w:webHidden/>
              </w:rPr>
              <w:fldChar w:fldCharType="end"/>
            </w:r>
          </w:hyperlink>
        </w:p>
        <w:p w14:paraId="2FFA63F9" w14:textId="27D213D5" w:rsidR="0094393E" w:rsidRDefault="0094393E">
          <w:pPr>
            <w:pStyle w:val="TOC1"/>
            <w:tabs>
              <w:tab w:val="right" w:leader="dot" w:pos="9016"/>
            </w:tabs>
            <w:rPr>
              <w:rFonts w:eastAsiaTheme="minorEastAsia"/>
              <w:noProof/>
              <w:lang w:eastAsia="en-GB"/>
            </w:rPr>
          </w:pPr>
          <w:hyperlink w:anchor="_Toc232586048" w:history="1">
            <w:r w:rsidRPr="003912A0">
              <w:rPr>
                <w:rStyle w:val="Hyperlink"/>
                <w:noProof/>
              </w:rPr>
              <w:t>PROBLEMS IDENTIFIED</w:t>
            </w:r>
            <w:r>
              <w:rPr>
                <w:noProof/>
                <w:webHidden/>
              </w:rPr>
              <w:tab/>
            </w:r>
            <w:r>
              <w:rPr>
                <w:noProof/>
                <w:webHidden/>
              </w:rPr>
              <w:fldChar w:fldCharType="begin"/>
            </w:r>
            <w:r>
              <w:rPr>
                <w:noProof/>
                <w:webHidden/>
              </w:rPr>
              <w:instrText xml:space="preserve"> PAGEREF _Toc232586048 \h </w:instrText>
            </w:r>
            <w:r>
              <w:rPr>
                <w:noProof/>
                <w:webHidden/>
              </w:rPr>
            </w:r>
            <w:r>
              <w:rPr>
                <w:noProof/>
                <w:webHidden/>
              </w:rPr>
              <w:fldChar w:fldCharType="separate"/>
            </w:r>
            <w:r>
              <w:rPr>
                <w:noProof/>
                <w:webHidden/>
              </w:rPr>
              <w:t>7</w:t>
            </w:r>
            <w:r>
              <w:rPr>
                <w:noProof/>
                <w:webHidden/>
              </w:rPr>
              <w:fldChar w:fldCharType="end"/>
            </w:r>
          </w:hyperlink>
        </w:p>
        <w:p w14:paraId="33DA0FEA" w14:textId="2804B83A" w:rsidR="0094393E" w:rsidRDefault="0094393E">
          <w:pPr>
            <w:pStyle w:val="TOC1"/>
            <w:tabs>
              <w:tab w:val="right" w:leader="dot" w:pos="9016"/>
            </w:tabs>
            <w:rPr>
              <w:rFonts w:eastAsiaTheme="minorEastAsia"/>
              <w:noProof/>
              <w:lang w:eastAsia="en-GB"/>
            </w:rPr>
          </w:pPr>
          <w:hyperlink w:anchor="_Toc232586049" w:history="1">
            <w:r w:rsidRPr="003912A0">
              <w:rPr>
                <w:rStyle w:val="Hyperlink"/>
                <w:noProof/>
              </w:rPr>
              <w:t>OWNER FATIGUE EMOTIONAL LABOUR AND BURNOUT RISK</w:t>
            </w:r>
            <w:r>
              <w:rPr>
                <w:noProof/>
                <w:webHidden/>
              </w:rPr>
              <w:tab/>
            </w:r>
            <w:r>
              <w:rPr>
                <w:noProof/>
                <w:webHidden/>
              </w:rPr>
              <w:fldChar w:fldCharType="begin"/>
            </w:r>
            <w:r>
              <w:rPr>
                <w:noProof/>
                <w:webHidden/>
              </w:rPr>
              <w:instrText xml:space="preserve"> PAGEREF _Toc232586049 \h </w:instrText>
            </w:r>
            <w:r>
              <w:rPr>
                <w:noProof/>
                <w:webHidden/>
              </w:rPr>
            </w:r>
            <w:r>
              <w:rPr>
                <w:noProof/>
                <w:webHidden/>
              </w:rPr>
              <w:fldChar w:fldCharType="separate"/>
            </w:r>
            <w:r>
              <w:rPr>
                <w:noProof/>
                <w:webHidden/>
              </w:rPr>
              <w:t>8</w:t>
            </w:r>
            <w:r>
              <w:rPr>
                <w:noProof/>
                <w:webHidden/>
              </w:rPr>
              <w:fldChar w:fldCharType="end"/>
            </w:r>
          </w:hyperlink>
        </w:p>
        <w:p w14:paraId="4FA15049" w14:textId="4F204EF6" w:rsidR="0094393E" w:rsidRDefault="0094393E">
          <w:pPr>
            <w:pStyle w:val="TOC1"/>
            <w:tabs>
              <w:tab w:val="right" w:leader="dot" w:pos="9016"/>
            </w:tabs>
            <w:rPr>
              <w:rFonts w:eastAsiaTheme="minorEastAsia"/>
              <w:noProof/>
              <w:lang w:eastAsia="en-GB"/>
            </w:rPr>
          </w:pPr>
          <w:hyperlink w:anchor="_Toc232586050" w:history="1">
            <w:r w:rsidRPr="003912A0">
              <w:rPr>
                <w:rStyle w:val="Hyperlink"/>
                <w:noProof/>
              </w:rPr>
              <w:t>CREATIVITY AND INNOVATION THEORY</w:t>
            </w:r>
            <w:r>
              <w:rPr>
                <w:noProof/>
                <w:webHidden/>
              </w:rPr>
              <w:tab/>
            </w:r>
            <w:r>
              <w:rPr>
                <w:noProof/>
                <w:webHidden/>
              </w:rPr>
              <w:fldChar w:fldCharType="begin"/>
            </w:r>
            <w:r>
              <w:rPr>
                <w:noProof/>
                <w:webHidden/>
              </w:rPr>
              <w:instrText xml:space="preserve"> PAGEREF _Toc232586050 \h </w:instrText>
            </w:r>
            <w:r>
              <w:rPr>
                <w:noProof/>
                <w:webHidden/>
              </w:rPr>
            </w:r>
            <w:r>
              <w:rPr>
                <w:noProof/>
                <w:webHidden/>
              </w:rPr>
              <w:fldChar w:fldCharType="separate"/>
            </w:r>
            <w:r>
              <w:rPr>
                <w:noProof/>
                <w:webHidden/>
              </w:rPr>
              <w:t>9</w:t>
            </w:r>
            <w:r>
              <w:rPr>
                <w:noProof/>
                <w:webHidden/>
              </w:rPr>
              <w:fldChar w:fldCharType="end"/>
            </w:r>
          </w:hyperlink>
        </w:p>
        <w:p w14:paraId="7A91D6E9" w14:textId="097AF958" w:rsidR="0094393E" w:rsidRDefault="0094393E">
          <w:pPr>
            <w:pStyle w:val="TOC1"/>
            <w:tabs>
              <w:tab w:val="right" w:leader="dot" w:pos="9016"/>
            </w:tabs>
            <w:rPr>
              <w:rFonts w:eastAsiaTheme="minorEastAsia"/>
              <w:noProof/>
              <w:lang w:eastAsia="en-GB"/>
            </w:rPr>
          </w:pPr>
          <w:hyperlink w:anchor="_Toc232586051" w:history="1">
            <w:r w:rsidRPr="003912A0">
              <w:rPr>
                <w:rStyle w:val="Hyperlink"/>
                <w:noProof/>
              </w:rPr>
              <w:t>CREATIVITY PROCESS AND IDEA DEVELOPMENT</w:t>
            </w:r>
            <w:r>
              <w:rPr>
                <w:noProof/>
                <w:webHidden/>
              </w:rPr>
              <w:tab/>
            </w:r>
            <w:r>
              <w:rPr>
                <w:noProof/>
                <w:webHidden/>
              </w:rPr>
              <w:fldChar w:fldCharType="begin"/>
            </w:r>
            <w:r>
              <w:rPr>
                <w:noProof/>
                <w:webHidden/>
              </w:rPr>
              <w:instrText xml:space="preserve"> PAGEREF _Toc232586051 \h </w:instrText>
            </w:r>
            <w:r>
              <w:rPr>
                <w:noProof/>
                <w:webHidden/>
              </w:rPr>
            </w:r>
            <w:r>
              <w:rPr>
                <w:noProof/>
                <w:webHidden/>
              </w:rPr>
              <w:fldChar w:fldCharType="separate"/>
            </w:r>
            <w:r>
              <w:rPr>
                <w:noProof/>
                <w:webHidden/>
              </w:rPr>
              <w:t>11</w:t>
            </w:r>
            <w:r>
              <w:rPr>
                <w:noProof/>
                <w:webHidden/>
              </w:rPr>
              <w:fldChar w:fldCharType="end"/>
            </w:r>
          </w:hyperlink>
        </w:p>
        <w:p w14:paraId="47EE930B" w14:textId="4CAE29B1" w:rsidR="0094393E" w:rsidRDefault="0094393E">
          <w:pPr>
            <w:pStyle w:val="TOC1"/>
            <w:tabs>
              <w:tab w:val="right" w:leader="dot" w:pos="9016"/>
            </w:tabs>
            <w:rPr>
              <w:rFonts w:eastAsiaTheme="minorEastAsia"/>
              <w:noProof/>
              <w:lang w:eastAsia="en-GB"/>
            </w:rPr>
          </w:pPr>
          <w:hyperlink w:anchor="_Toc232586052" w:history="1">
            <w:r w:rsidRPr="003912A0">
              <w:rPr>
                <w:rStyle w:val="Hyperlink"/>
                <w:noProof/>
              </w:rPr>
              <w:t>MAIN FINDING</w:t>
            </w:r>
            <w:r>
              <w:rPr>
                <w:noProof/>
                <w:webHidden/>
              </w:rPr>
              <w:tab/>
            </w:r>
            <w:r>
              <w:rPr>
                <w:noProof/>
                <w:webHidden/>
              </w:rPr>
              <w:fldChar w:fldCharType="begin"/>
            </w:r>
            <w:r>
              <w:rPr>
                <w:noProof/>
                <w:webHidden/>
              </w:rPr>
              <w:instrText xml:space="preserve"> PAGEREF _Toc232586052 \h </w:instrText>
            </w:r>
            <w:r>
              <w:rPr>
                <w:noProof/>
                <w:webHidden/>
              </w:rPr>
            </w:r>
            <w:r>
              <w:rPr>
                <w:noProof/>
                <w:webHidden/>
              </w:rPr>
              <w:fldChar w:fldCharType="separate"/>
            </w:r>
            <w:r>
              <w:rPr>
                <w:noProof/>
                <w:webHidden/>
              </w:rPr>
              <w:t>13</w:t>
            </w:r>
            <w:r>
              <w:rPr>
                <w:noProof/>
                <w:webHidden/>
              </w:rPr>
              <w:fldChar w:fldCharType="end"/>
            </w:r>
          </w:hyperlink>
        </w:p>
        <w:p w14:paraId="268BE424" w14:textId="2F785534" w:rsidR="0094393E" w:rsidRDefault="0094393E">
          <w:pPr>
            <w:pStyle w:val="TOC1"/>
            <w:tabs>
              <w:tab w:val="right" w:leader="dot" w:pos="9016"/>
            </w:tabs>
            <w:rPr>
              <w:rFonts w:eastAsiaTheme="minorEastAsia"/>
              <w:noProof/>
              <w:lang w:eastAsia="en-GB"/>
            </w:rPr>
          </w:pPr>
          <w:hyperlink w:anchor="_Toc232586053" w:history="1">
            <w:r w:rsidRPr="003912A0">
              <w:rPr>
                <w:rStyle w:val="Hyperlink"/>
                <w:noProof/>
              </w:rPr>
              <w:t>THE SEREN STAR TREE DESCRIPTION AND RATIONALE</w:t>
            </w:r>
            <w:r>
              <w:rPr>
                <w:noProof/>
                <w:webHidden/>
              </w:rPr>
              <w:tab/>
            </w:r>
            <w:r>
              <w:rPr>
                <w:noProof/>
                <w:webHidden/>
              </w:rPr>
              <w:fldChar w:fldCharType="begin"/>
            </w:r>
            <w:r>
              <w:rPr>
                <w:noProof/>
                <w:webHidden/>
              </w:rPr>
              <w:instrText xml:space="preserve"> PAGEREF _Toc232586053 \h </w:instrText>
            </w:r>
            <w:r>
              <w:rPr>
                <w:noProof/>
                <w:webHidden/>
              </w:rPr>
            </w:r>
            <w:r>
              <w:rPr>
                <w:noProof/>
                <w:webHidden/>
              </w:rPr>
              <w:fldChar w:fldCharType="separate"/>
            </w:r>
            <w:r>
              <w:rPr>
                <w:noProof/>
                <w:webHidden/>
              </w:rPr>
              <w:t>14</w:t>
            </w:r>
            <w:r>
              <w:rPr>
                <w:noProof/>
                <w:webHidden/>
              </w:rPr>
              <w:fldChar w:fldCharType="end"/>
            </w:r>
          </w:hyperlink>
        </w:p>
        <w:p w14:paraId="5FBBF611" w14:textId="04682038" w:rsidR="0094393E" w:rsidRDefault="0094393E">
          <w:pPr>
            <w:pStyle w:val="TOC1"/>
            <w:tabs>
              <w:tab w:val="right" w:leader="dot" w:pos="9016"/>
            </w:tabs>
            <w:rPr>
              <w:rFonts w:eastAsiaTheme="minorEastAsia"/>
              <w:noProof/>
              <w:lang w:eastAsia="en-GB"/>
            </w:rPr>
          </w:pPr>
          <w:hyperlink w:anchor="_Toc232586054" w:history="1">
            <w:r w:rsidRPr="003912A0">
              <w:rPr>
                <w:rStyle w:val="Hyperlink"/>
                <w:noProof/>
              </w:rPr>
              <w:t>BUSINESS MODEL CANVAS</w:t>
            </w:r>
            <w:r>
              <w:rPr>
                <w:noProof/>
                <w:webHidden/>
              </w:rPr>
              <w:tab/>
            </w:r>
            <w:r>
              <w:rPr>
                <w:noProof/>
                <w:webHidden/>
              </w:rPr>
              <w:fldChar w:fldCharType="begin"/>
            </w:r>
            <w:r>
              <w:rPr>
                <w:noProof/>
                <w:webHidden/>
              </w:rPr>
              <w:instrText xml:space="preserve"> PAGEREF _Toc232586054 \h </w:instrText>
            </w:r>
            <w:r>
              <w:rPr>
                <w:noProof/>
                <w:webHidden/>
              </w:rPr>
            </w:r>
            <w:r>
              <w:rPr>
                <w:noProof/>
                <w:webHidden/>
              </w:rPr>
              <w:fldChar w:fldCharType="separate"/>
            </w:r>
            <w:r>
              <w:rPr>
                <w:noProof/>
                <w:webHidden/>
              </w:rPr>
              <w:t>15</w:t>
            </w:r>
            <w:r>
              <w:rPr>
                <w:noProof/>
                <w:webHidden/>
              </w:rPr>
              <w:fldChar w:fldCharType="end"/>
            </w:r>
          </w:hyperlink>
        </w:p>
        <w:p w14:paraId="48DBE4D5" w14:textId="49A93910" w:rsidR="0094393E" w:rsidRDefault="0094393E">
          <w:pPr>
            <w:pStyle w:val="TOC1"/>
            <w:tabs>
              <w:tab w:val="right" w:leader="dot" w:pos="9016"/>
            </w:tabs>
            <w:rPr>
              <w:rFonts w:eastAsiaTheme="minorEastAsia"/>
              <w:noProof/>
              <w:lang w:eastAsia="en-GB"/>
            </w:rPr>
          </w:pPr>
          <w:hyperlink w:anchor="_Toc232586055" w:history="1">
            <w:r w:rsidRPr="003912A0">
              <w:rPr>
                <w:rStyle w:val="Hyperlink"/>
                <w:noProof/>
              </w:rPr>
              <w:t>APPLYING TIDD AND BESSANT’S 4PS</w:t>
            </w:r>
            <w:r>
              <w:rPr>
                <w:noProof/>
                <w:webHidden/>
              </w:rPr>
              <w:tab/>
            </w:r>
            <w:r>
              <w:rPr>
                <w:noProof/>
                <w:webHidden/>
              </w:rPr>
              <w:fldChar w:fldCharType="begin"/>
            </w:r>
            <w:r>
              <w:rPr>
                <w:noProof/>
                <w:webHidden/>
              </w:rPr>
              <w:instrText xml:space="preserve"> PAGEREF _Toc232586055 \h </w:instrText>
            </w:r>
            <w:r>
              <w:rPr>
                <w:noProof/>
                <w:webHidden/>
              </w:rPr>
            </w:r>
            <w:r>
              <w:rPr>
                <w:noProof/>
                <w:webHidden/>
              </w:rPr>
              <w:fldChar w:fldCharType="separate"/>
            </w:r>
            <w:r>
              <w:rPr>
                <w:noProof/>
                <w:webHidden/>
              </w:rPr>
              <w:t>16</w:t>
            </w:r>
            <w:r>
              <w:rPr>
                <w:noProof/>
                <w:webHidden/>
              </w:rPr>
              <w:fldChar w:fldCharType="end"/>
            </w:r>
          </w:hyperlink>
        </w:p>
        <w:p w14:paraId="36E6A67B" w14:textId="7F97B55A" w:rsidR="0094393E" w:rsidRDefault="0094393E">
          <w:pPr>
            <w:pStyle w:val="TOC1"/>
            <w:tabs>
              <w:tab w:val="right" w:leader="dot" w:pos="9016"/>
            </w:tabs>
            <w:rPr>
              <w:rFonts w:eastAsiaTheme="minorEastAsia"/>
              <w:noProof/>
              <w:lang w:eastAsia="en-GB"/>
            </w:rPr>
          </w:pPr>
          <w:hyperlink w:anchor="_Toc232586056" w:history="1">
            <w:r w:rsidRPr="003912A0">
              <w:rPr>
                <w:rStyle w:val="Hyperlink"/>
                <w:noProof/>
              </w:rPr>
              <w:t>FORCE FIELD ANALYSIS</w:t>
            </w:r>
            <w:r>
              <w:rPr>
                <w:noProof/>
                <w:webHidden/>
              </w:rPr>
              <w:tab/>
            </w:r>
            <w:r>
              <w:rPr>
                <w:noProof/>
                <w:webHidden/>
              </w:rPr>
              <w:fldChar w:fldCharType="begin"/>
            </w:r>
            <w:r>
              <w:rPr>
                <w:noProof/>
                <w:webHidden/>
              </w:rPr>
              <w:instrText xml:space="preserve"> PAGEREF _Toc232586056 \h </w:instrText>
            </w:r>
            <w:r>
              <w:rPr>
                <w:noProof/>
                <w:webHidden/>
              </w:rPr>
            </w:r>
            <w:r>
              <w:rPr>
                <w:noProof/>
                <w:webHidden/>
              </w:rPr>
              <w:fldChar w:fldCharType="separate"/>
            </w:r>
            <w:r>
              <w:rPr>
                <w:noProof/>
                <w:webHidden/>
              </w:rPr>
              <w:t>17</w:t>
            </w:r>
            <w:r>
              <w:rPr>
                <w:noProof/>
                <w:webHidden/>
              </w:rPr>
              <w:fldChar w:fldCharType="end"/>
            </w:r>
          </w:hyperlink>
        </w:p>
        <w:p w14:paraId="498D9420" w14:textId="1D0865E3" w:rsidR="0094393E" w:rsidRDefault="0094393E">
          <w:pPr>
            <w:pStyle w:val="TOC1"/>
            <w:tabs>
              <w:tab w:val="right" w:leader="dot" w:pos="9016"/>
            </w:tabs>
            <w:rPr>
              <w:rFonts w:eastAsiaTheme="minorEastAsia"/>
              <w:noProof/>
              <w:lang w:eastAsia="en-GB"/>
            </w:rPr>
          </w:pPr>
          <w:hyperlink w:anchor="_Toc232586057" w:history="1">
            <w:r w:rsidRPr="003912A0">
              <w:rPr>
                <w:rStyle w:val="Hyperlink"/>
                <w:noProof/>
              </w:rPr>
              <w:t>CREATIVITY THROUGH INTERACTION AT SEREN COFFI</w:t>
            </w:r>
            <w:r>
              <w:rPr>
                <w:noProof/>
                <w:webHidden/>
              </w:rPr>
              <w:tab/>
            </w:r>
            <w:r>
              <w:rPr>
                <w:noProof/>
                <w:webHidden/>
              </w:rPr>
              <w:fldChar w:fldCharType="begin"/>
            </w:r>
            <w:r>
              <w:rPr>
                <w:noProof/>
                <w:webHidden/>
              </w:rPr>
              <w:instrText xml:space="preserve"> PAGEREF _Toc232586057 \h </w:instrText>
            </w:r>
            <w:r>
              <w:rPr>
                <w:noProof/>
                <w:webHidden/>
              </w:rPr>
            </w:r>
            <w:r>
              <w:rPr>
                <w:noProof/>
                <w:webHidden/>
              </w:rPr>
              <w:fldChar w:fldCharType="separate"/>
            </w:r>
            <w:r>
              <w:rPr>
                <w:noProof/>
                <w:webHidden/>
              </w:rPr>
              <w:t>18</w:t>
            </w:r>
            <w:r>
              <w:rPr>
                <w:noProof/>
                <w:webHidden/>
              </w:rPr>
              <w:fldChar w:fldCharType="end"/>
            </w:r>
          </w:hyperlink>
        </w:p>
        <w:p w14:paraId="5778687D" w14:textId="486C7E52" w:rsidR="0094393E" w:rsidRDefault="0094393E">
          <w:pPr>
            <w:pStyle w:val="TOC1"/>
            <w:tabs>
              <w:tab w:val="right" w:leader="dot" w:pos="9016"/>
            </w:tabs>
            <w:rPr>
              <w:rFonts w:eastAsiaTheme="minorEastAsia"/>
              <w:noProof/>
              <w:lang w:eastAsia="en-GB"/>
            </w:rPr>
          </w:pPr>
          <w:hyperlink w:anchor="_Toc232586058" w:history="1">
            <w:r w:rsidRPr="003912A0">
              <w:rPr>
                <w:rStyle w:val="Hyperlink"/>
                <w:noProof/>
              </w:rPr>
              <w:t>SECTION 2 APPLYING AI LLM</w:t>
            </w:r>
            <w:r>
              <w:rPr>
                <w:noProof/>
                <w:webHidden/>
              </w:rPr>
              <w:tab/>
            </w:r>
            <w:r>
              <w:rPr>
                <w:noProof/>
                <w:webHidden/>
              </w:rPr>
              <w:fldChar w:fldCharType="begin"/>
            </w:r>
            <w:r>
              <w:rPr>
                <w:noProof/>
                <w:webHidden/>
              </w:rPr>
              <w:instrText xml:space="preserve"> PAGEREF _Toc232586058 \h </w:instrText>
            </w:r>
            <w:r>
              <w:rPr>
                <w:noProof/>
                <w:webHidden/>
              </w:rPr>
            </w:r>
            <w:r>
              <w:rPr>
                <w:noProof/>
                <w:webHidden/>
              </w:rPr>
              <w:fldChar w:fldCharType="separate"/>
            </w:r>
            <w:r>
              <w:rPr>
                <w:noProof/>
                <w:webHidden/>
              </w:rPr>
              <w:t>19</w:t>
            </w:r>
            <w:r>
              <w:rPr>
                <w:noProof/>
                <w:webHidden/>
              </w:rPr>
              <w:fldChar w:fldCharType="end"/>
            </w:r>
          </w:hyperlink>
        </w:p>
        <w:p w14:paraId="414D6D95" w14:textId="25156987" w:rsidR="0094393E" w:rsidRDefault="0094393E">
          <w:pPr>
            <w:pStyle w:val="TOC1"/>
            <w:tabs>
              <w:tab w:val="right" w:leader="dot" w:pos="9016"/>
            </w:tabs>
            <w:rPr>
              <w:rFonts w:eastAsiaTheme="minorEastAsia"/>
              <w:noProof/>
              <w:lang w:eastAsia="en-GB"/>
            </w:rPr>
          </w:pPr>
          <w:hyperlink w:anchor="_Toc232586059" w:history="1">
            <w:r w:rsidRPr="003912A0">
              <w:rPr>
                <w:rStyle w:val="Hyperlink"/>
                <w:noProof/>
              </w:rPr>
              <w:t>CONCLUSION</w:t>
            </w:r>
            <w:r>
              <w:rPr>
                <w:noProof/>
                <w:webHidden/>
              </w:rPr>
              <w:tab/>
            </w:r>
            <w:r>
              <w:rPr>
                <w:noProof/>
                <w:webHidden/>
              </w:rPr>
              <w:fldChar w:fldCharType="begin"/>
            </w:r>
            <w:r>
              <w:rPr>
                <w:noProof/>
                <w:webHidden/>
              </w:rPr>
              <w:instrText xml:space="preserve"> PAGEREF _Toc232586059 \h </w:instrText>
            </w:r>
            <w:r>
              <w:rPr>
                <w:noProof/>
                <w:webHidden/>
              </w:rPr>
            </w:r>
            <w:r>
              <w:rPr>
                <w:noProof/>
                <w:webHidden/>
              </w:rPr>
              <w:fldChar w:fldCharType="separate"/>
            </w:r>
            <w:r>
              <w:rPr>
                <w:noProof/>
                <w:webHidden/>
              </w:rPr>
              <w:t>21</w:t>
            </w:r>
            <w:r>
              <w:rPr>
                <w:noProof/>
                <w:webHidden/>
              </w:rPr>
              <w:fldChar w:fldCharType="end"/>
            </w:r>
          </w:hyperlink>
        </w:p>
        <w:p w14:paraId="5271D5BA" w14:textId="1E2416F4" w:rsidR="0094393E" w:rsidRDefault="0094393E">
          <w:pPr>
            <w:pStyle w:val="TOC1"/>
            <w:tabs>
              <w:tab w:val="right" w:leader="dot" w:pos="9016"/>
            </w:tabs>
            <w:rPr>
              <w:rFonts w:eastAsiaTheme="minorEastAsia"/>
              <w:noProof/>
              <w:lang w:eastAsia="en-GB"/>
            </w:rPr>
          </w:pPr>
          <w:hyperlink w:anchor="_Toc232586060" w:history="1">
            <w:r w:rsidRPr="003912A0">
              <w:rPr>
                <w:rStyle w:val="Hyperlink"/>
                <w:noProof/>
              </w:rPr>
              <w:t>REFERENCE LIST</w:t>
            </w:r>
            <w:r>
              <w:rPr>
                <w:noProof/>
                <w:webHidden/>
              </w:rPr>
              <w:tab/>
            </w:r>
            <w:r>
              <w:rPr>
                <w:noProof/>
                <w:webHidden/>
              </w:rPr>
              <w:fldChar w:fldCharType="begin"/>
            </w:r>
            <w:r>
              <w:rPr>
                <w:noProof/>
                <w:webHidden/>
              </w:rPr>
              <w:instrText xml:space="preserve"> PAGEREF _Toc232586060 \h </w:instrText>
            </w:r>
            <w:r>
              <w:rPr>
                <w:noProof/>
                <w:webHidden/>
              </w:rPr>
            </w:r>
            <w:r>
              <w:rPr>
                <w:noProof/>
                <w:webHidden/>
              </w:rPr>
              <w:fldChar w:fldCharType="separate"/>
            </w:r>
            <w:r>
              <w:rPr>
                <w:noProof/>
                <w:webHidden/>
              </w:rPr>
              <w:t>22</w:t>
            </w:r>
            <w:r>
              <w:rPr>
                <w:noProof/>
                <w:webHidden/>
              </w:rPr>
              <w:fldChar w:fldCharType="end"/>
            </w:r>
          </w:hyperlink>
        </w:p>
        <w:p w14:paraId="74213049" w14:textId="08795E58" w:rsidR="0094393E" w:rsidRDefault="0094393E">
          <w:pPr>
            <w:pStyle w:val="TOC1"/>
            <w:tabs>
              <w:tab w:val="right" w:leader="dot" w:pos="9016"/>
            </w:tabs>
            <w:rPr>
              <w:rFonts w:eastAsiaTheme="minorEastAsia"/>
              <w:noProof/>
              <w:lang w:eastAsia="en-GB"/>
            </w:rPr>
          </w:pPr>
          <w:hyperlink w:anchor="_Toc232586061" w:history="1">
            <w:r w:rsidRPr="003912A0">
              <w:rPr>
                <w:rStyle w:val="Hyperlink"/>
                <w:noProof/>
              </w:rPr>
              <w:t>Appendix Screen Shot AI</w:t>
            </w:r>
            <w:r>
              <w:rPr>
                <w:noProof/>
                <w:webHidden/>
              </w:rPr>
              <w:tab/>
            </w:r>
            <w:r>
              <w:rPr>
                <w:noProof/>
                <w:webHidden/>
              </w:rPr>
              <w:fldChar w:fldCharType="begin"/>
            </w:r>
            <w:r>
              <w:rPr>
                <w:noProof/>
                <w:webHidden/>
              </w:rPr>
              <w:instrText xml:space="preserve"> PAGEREF _Toc232586061 \h </w:instrText>
            </w:r>
            <w:r>
              <w:rPr>
                <w:noProof/>
                <w:webHidden/>
              </w:rPr>
            </w:r>
            <w:r>
              <w:rPr>
                <w:noProof/>
                <w:webHidden/>
              </w:rPr>
              <w:fldChar w:fldCharType="separate"/>
            </w:r>
            <w:r>
              <w:rPr>
                <w:noProof/>
                <w:webHidden/>
              </w:rPr>
              <w:t>26</w:t>
            </w:r>
            <w:r>
              <w:rPr>
                <w:noProof/>
                <w:webHidden/>
              </w:rPr>
              <w:fldChar w:fldCharType="end"/>
            </w:r>
          </w:hyperlink>
        </w:p>
        <w:p w14:paraId="15F481D4" w14:textId="38465A0E" w:rsidR="00A64A7D" w:rsidRDefault="00A64A7D">
          <w:r>
            <w:rPr>
              <w:b/>
              <w:bCs/>
            </w:rPr>
            <w:fldChar w:fldCharType="end"/>
          </w:r>
        </w:p>
      </w:sdtContent>
    </w:sdt>
    <w:p w14:paraId="4C67C15F" w14:textId="77777777" w:rsidR="00101A38" w:rsidRDefault="00101A38" w:rsidP="00E662E3">
      <w:pPr>
        <w:pStyle w:val="NoSpacing"/>
      </w:pPr>
    </w:p>
    <w:p w14:paraId="0E797D42" w14:textId="77777777" w:rsidR="00101A38" w:rsidRDefault="00101A38" w:rsidP="00E662E3">
      <w:pPr>
        <w:pStyle w:val="NoSpacing"/>
      </w:pPr>
    </w:p>
    <w:p w14:paraId="21856FFE" w14:textId="77777777" w:rsidR="00101A38" w:rsidRDefault="00101A38" w:rsidP="00E662E3">
      <w:pPr>
        <w:pStyle w:val="NoSpacing"/>
      </w:pPr>
    </w:p>
    <w:p w14:paraId="2C99A609" w14:textId="77777777" w:rsidR="00101A38" w:rsidRDefault="00101A38" w:rsidP="00E662E3">
      <w:pPr>
        <w:pStyle w:val="NoSpacing"/>
      </w:pPr>
    </w:p>
    <w:p w14:paraId="546AF57A" w14:textId="77777777" w:rsidR="00101A38" w:rsidRDefault="00101A38" w:rsidP="00E662E3">
      <w:pPr>
        <w:pStyle w:val="NoSpacing"/>
      </w:pPr>
    </w:p>
    <w:p w14:paraId="225D1EA0" w14:textId="77777777" w:rsidR="00101A38" w:rsidRDefault="00101A38" w:rsidP="00E662E3">
      <w:pPr>
        <w:pStyle w:val="NoSpacing"/>
      </w:pPr>
    </w:p>
    <w:p w14:paraId="055EAD02" w14:textId="77777777" w:rsidR="00101A38" w:rsidRDefault="00101A38" w:rsidP="00E662E3">
      <w:pPr>
        <w:pStyle w:val="NoSpacing"/>
      </w:pPr>
    </w:p>
    <w:p w14:paraId="0EA57D01" w14:textId="77777777" w:rsidR="00101A38" w:rsidRDefault="00101A38" w:rsidP="00E662E3">
      <w:pPr>
        <w:pStyle w:val="NoSpacing"/>
      </w:pPr>
    </w:p>
    <w:p w14:paraId="46BEE9DB" w14:textId="77777777" w:rsidR="00101A38" w:rsidRDefault="00101A38" w:rsidP="00E662E3">
      <w:pPr>
        <w:pStyle w:val="NoSpacing"/>
      </w:pPr>
    </w:p>
    <w:p w14:paraId="1738A825" w14:textId="77777777" w:rsidR="00101A38" w:rsidRDefault="00101A38" w:rsidP="00E662E3">
      <w:pPr>
        <w:pStyle w:val="NoSpacing"/>
      </w:pPr>
    </w:p>
    <w:p w14:paraId="48BBE39D" w14:textId="77777777" w:rsidR="00E105F9" w:rsidRDefault="00E105F9" w:rsidP="00147EFC">
      <w:pPr>
        <w:pStyle w:val="NoSpacing"/>
        <w:jc w:val="center"/>
        <w:rPr>
          <w:b/>
          <w:bCs/>
        </w:rPr>
      </w:pPr>
    </w:p>
    <w:p w14:paraId="1D4A3B35" w14:textId="77777777" w:rsidR="00543356" w:rsidRDefault="00543356" w:rsidP="00147EFC">
      <w:pPr>
        <w:pStyle w:val="NoSpacing"/>
        <w:jc w:val="center"/>
        <w:rPr>
          <w:b/>
          <w:bCs/>
        </w:rPr>
      </w:pPr>
    </w:p>
    <w:p w14:paraId="0B9FE874" w14:textId="77777777" w:rsidR="00973483" w:rsidRDefault="00973483" w:rsidP="00973483">
      <w:pPr>
        <w:pStyle w:val="NoSpacing"/>
        <w:rPr>
          <w:b/>
          <w:bCs/>
        </w:rPr>
      </w:pPr>
    </w:p>
    <w:p w14:paraId="419FB226" w14:textId="2AEAC54D" w:rsidR="00740903" w:rsidRPr="00D154F7" w:rsidRDefault="00740903" w:rsidP="00D154F7">
      <w:pPr>
        <w:pStyle w:val="Heading1"/>
        <w:jc w:val="center"/>
        <w:rPr>
          <w:rFonts w:cs="Arial"/>
          <w:color w:val="000000" w:themeColor="text1"/>
        </w:rPr>
      </w:pPr>
      <w:bookmarkStart w:id="0" w:name="_Toc232586045"/>
      <w:r w:rsidRPr="00D154F7">
        <w:rPr>
          <w:rFonts w:cs="Arial"/>
          <w:color w:val="000000" w:themeColor="text1"/>
        </w:rPr>
        <w:t>EXECUTIVE SUMMARY</w:t>
      </w:r>
      <w:bookmarkEnd w:id="0"/>
    </w:p>
    <w:p w14:paraId="555EE7C7" w14:textId="77777777" w:rsidR="00E662E3" w:rsidRDefault="00E662E3" w:rsidP="00E662E3">
      <w:pPr>
        <w:pStyle w:val="NoSpacing"/>
      </w:pPr>
    </w:p>
    <w:p w14:paraId="62C2ABD2" w14:textId="77777777" w:rsidR="003551FE" w:rsidRDefault="003551FE" w:rsidP="00E662E3">
      <w:pPr>
        <w:pStyle w:val="NoSpacing"/>
      </w:pPr>
    </w:p>
    <w:p w14:paraId="13C95122" w14:textId="77777777" w:rsidR="003F5780" w:rsidRPr="003551FE" w:rsidRDefault="003F5780" w:rsidP="008B5C71">
      <w:pPr>
        <w:spacing w:line="360" w:lineRule="auto"/>
        <w:jc w:val="both"/>
        <w:rPr>
          <w:rFonts w:ascii="Arial" w:hAnsi="Arial" w:cs="Arial"/>
        </w:rPr>
      </w:pPr>
      <w:r w:rsidRPr="003551FE">
        <w:rPr>
          <w:rFonts w:ascii="Arial" w:hAnsi="Arial" w:cs="Arial"/>
        </w:rPr>
        <w:t xml:space="preserve">Seren </w:t>
      </w:r>
      <w:proofErr w:type="spellStart"/>
      <w:r w:rsidRPr="003551FE">
        <w:rPr>
          <w:rFonts w:ascii="Arial" w:hAnsi="Arial" w:cs="Arial"/>
        </w:rPr>
        <w:t>Coffi</w:t>
      </w:r>
      <w:proofErr w:type="spellEnd"/>
      <w:r w:rsidRPr="003551FE">
        <w:rPr>
          <w:rFonts w:ascii="Arial" w:hAnsi="Arial" w:cs="Arial"/>
        </w:rPr>
        <w:t xml:space="preserve"> is a café defined by its focus on community, culture, fair-trade sourcing, and slow, relationship-based hospitality. However, it faces growing challenges, including rising costs, supply instability, seasonal fluctuations, and founder fatigue. These pressures make it harder to maintain its distinctive atmosphere and community engagement within an economy that prioritises speed and efficiency.</w:t>
      </w:r>
    </w:p>
    <w:p w14:paraId="2D3A4950" w14:textId="7D82FCF4" w:rsidR="003F5780" w:rsidRPr="003551FE" w:rsidRDefault="00343352" w:rsidP="008B5C71">
      <w:pPr>
        <w:spacing w:line="360" w:lineRule="auto"/>
        <w:jc w:val="both"/>
        <w:rPr>
          <w:rFonts w:ascii="Arial" w:hAnsi="Arial" w:cs="Arial"/>
        </w:rPr>
      </w:pPr>
      <w:r w:rsidRPr="003551FE">
        <w:rPr>
          <w:rFonts w:ascii="Arial" w:hAnsi="Arial" w:cs="Arial"/>
        </w:rPr>
        <w:t>This report suggests the Seren Star Tree, a simple</w:t>
      </w:r>
      <w:r w:rsidR="00A057B4" w:rsidRPr="003551FE">
        <w:rPr>
          <w:rFonts w:ascii="Arial" w:hAnsi="Arial" w:cs="Arial"/>
        </w:rPr>
        <w:t>, innovative idea in which</w:t>
      </w:r>
      <w:r w:rsidRPr="003551FE">
        <w:rPr>
          <w:rFonts w:ascii="Arial" w:hAnsi="Arial" w:cs="Arial"/>
        </w:rPr>
        <w:t xml:space="preserve"> customers write messages or wishes on wooden stars and hang them on a tree in the café. To start, the tree would be set up in a visible spot with a short explanation and clear instructions. Staff would give each customer a wooden star and a pen with their drink, inviting them to write a message, wish, or reflection. Customers then hang their stars on the tree. Staff will keep the tree tidy and remove any damaged or inappropriate stars as needed. Supplies of stars and pens will be checked weekly. Over time, the Star Tree will become a shared artwork that reflects the café’s identity and community spirit.</w:t>
      </w:r>
      <w:r w:rsidR="003F5780" w:rsidRPr="003551FE">
        <w:rPr>
          <w:rFonts w:ascii="Arial" w:hAnsi="Arial" w:cs="Arial"/>
        </w:rPr>
        <w:t xml:space="preserve"> Over time, this becomes a collective artwork representing the café’s identity and community spirit.</w:t>
      </w:r>
    </w:p>
    <w:p w14:paraId="301B523D" w14:textId="2BF16016" w:rsidR="003F5780" w:rsidRPr="003551FE" w:rsidRDefault="003F5780" w:rsidP="008B5C71">
      <w:pPr>
        <w:spacing w:line="360" w:lineRule="auto"/>
        <w:jc w:val="both"/>
        <w:rPr>
          <w:rFonts w:ascii="Arial" w:hAnsi="Arial" w:cs="Arial"/>
        </w:rPr>
      </w:pPr>
      <w:r w:rsidRPr="003551FE">
        <w:rPr>
          <w:rFonts w:ascii="Arial" w:hAnsi="Arial" w:cs="Arial"/>
        </w:rPr>
        <w:t xml:space="preserve">The idea </w:t>
      </w:r>
      <w:r w:rsidR="00F95372" w:rsidRPr="003551FE">
        <w:rPr>
          <w:rFonts w:ascii="Arial" w:hAnsi="Arial" w:cs="Arial"/>
        </w:rPr>
        <w:t>fits</w:t>
      </w:r>
      <w:r w:rsidRPr="003551FE">
        <w:rPr>
          <w:rFonts w:ascii="Arial" w:hAnsi="Arial" w:cs="Arial"/>
        </w:rPr>
        <w:t xml:space="preserve"> with Seren </w:t>
      </w:r>
      <w:proofErr w:type="spellStart"/>
      <w:r w:rsidRPr="003551FE">
        <w:rPr>
          <w:rFonts w:ascii="Arial" w:hAnsi="Arial" w:cs="Arial"/>
        </w:rPr>
        <w:t>Coffi’s</w:t>
      </w:r>
      <w:proofErr w:type="spellEnd"/>
      <w:r w:rsidRPr="003551FE">
        <w:rPr>
          <w:rFonts w:ascii="Arial" w:hAnsi="Arial" w:cs="Arial"/>
        </w:rPr>
        <w:t xml:space="preserve"> values while requiring minimal cost and labour. Using frameworks such as Tidd and Bessant’s (2021) 4Ps, Lewin’s Force Field Analysis, relational creativity theory, and the Business Model Canvas, the report evaluates the Star Tree as a culturally relevant, low-impact innovation. It also reflects on </w:t>
      </w:r>
      <w:r w:rsidR="006669B4" w:rsidRPr="003551FE">
        <w:rPr>
          <w:rFonts w:ascii="Arial" w:hAnsi="Arial" w:cs="Arial"/>
        </w:rPr>
        <w:t xml:space="preserve">AI's role </w:t>
      </w:r>
      <w:r w:rsidRPr="003551FE">
        <w:rPr>
          <w:rFonts w:ascii="Arial" w:hAnsi="Arial" w:cs="Arial"/>
        </w:rPr>
        <w:t>in shaping the concept.</w:t>
      </w:r>
    </w:p>
    <w:p w14:paraId="45135EB3" w14:textId="5F740BF9" w:rsidR="00B91AB2" w:rsidRPr="003551FE" w:rsidRDefault="003F5780" w:rsidP="008B5C71">
      <w:pPr>
        <w:spacing w:line="360" w:lineRule="auto"/>
        <w:jc w:val="both"/>
        <w:rPr>
          <w:rFonts w:ascii="Arial" w:hAnsi="Arial" w:cs="Arial"/>
        </w:rPr>
      </w:pPr>
      <w:r w:rsidRPr="003551FE">
        <w:rPr>
          <w:rFonts w:ascii="Arial" w:hAnsi="Arial" w:cs="Arial"/>
        </w:rPr>
        <w:t>Overall, the report concludes that small-scale, relationship-based innovations like the Seren Star Tree offer a sustainable way to strengthen the café’s atmosphere, identity, and community without adding operational strai</w:t>
      </w:r>
      <w:r w:rsidR="00E15805">
        <w:rPr>
          <w:rFonts w:ascii="Arial" w:hAnsi="Arial" w:cs="Arial"/>
        </w:rPr>
        <w:t>n</w:t>
      </w:r>
      <w:r w:rsidR="00CF2C68">
        <w:rPr>
          <w:rFonts w:ascii="Arial" w:hAnsi="Arial" w:cs="Arial"/>
        </w:rPr>
        <w:t>.</w:t>
      </w:r>
    </w:p>
    <w:p w14:paraId="08DF679F" w14:textId="77777777" w:rsidR="00B91AB2" w:rsidRPr="003551FE" w:rsidRDefault="00B91AB2" w:rsidP="008B5C71">
      <w:pPr>
        <w:spacing w:line="360" w:lineRule="auto"/>
        <w:jc w:val="both"/>
        <w:rPr>
          <w:rFonts w:ascii="Arial" w:hAnsi="Arial" w:cs="Arial"/>
        </w:rPr>
      </w:pPr>
    </w:p>
    <w:p w14:paraId="107292F8" w14:textId="77777777" w:rsidR="005470D8" w:rsidRDefault="005470D8" w:rsidP="008B5C71">
      <w:pPr>
        <w:spacing w:line="360" w:lineRule="auto"/>
        <w:jc w:val="both"/>
        <w:rPr>
          <w:rFonts w:ascii="Arial" w:hAnsi="Arial" w:cs="Arial"/>
        </w:rPr>
      </w:pPr>
    </w:p>
    <w:p w14:paraId="05AE26C9" w14:textId="308F9C79" w:rsidR="009278AE" w:rsidRPr="0012343B" w:rsidRDefault="009278AE" w:rsidP="00393E1E">
      <w:pPr>
        <w:pStyle w:val="Heading1"/>
        <w:spacing w:line="360" w:lineRule="auto"/>
        <w:jc w:val="center"/>
        <w:rPr>
          <w:color w:val="000000" w:themeColor="text1"/>
        </w:rPr>
      </w:pPr>
      <w:bookmarkStart w:id="1" w:name="_Toc232586046"/>
      <w:r w:rsidRPr="0012343B">
        <w:rPr>
          <w:color w:val="000000" w:themeColor="text1"/>
        </w:rPr>
        <w:lastRenderedPageBreak/>
        <w:t>INTRODUCTION</w:t>
      </w:r>
      <w:bookmarkEnd w:id="1"/>
    </w:p>
    <w:p w14:paraId="29D9BEFB" w14:textId="77777777" w:rsidR="005470D8" w:rsidRDefault="005470D8" w:rsidP="008B5C71">
      <w:pPr>
        <w:spacing w:line="360" w:lineRule="auto"/>
        <w:jc w:val="both"/>
        <w:rPr>
          <w:rFonts w:ascii="Arial" w:hAnsi="Arial" w:cs="Arial"/>
        </w:rPr>
      </w:pPr>
    </w:p>
    <w:p w14:paraId="2E2DB292" w14:textId="23986EA7" w:rsidR="00FD01FC" w:rsidRPr="003551FE" w:rsidRDefault="00FD01FC" w:rsidP="008B5C71">
      <w:pPr>
        <w:spacing w:line="360" w:lineRule="auto"/>
        <w:jc w:val="both"/>
        <w:rPr>
          <w:rFonts w:ascii="Arial" w:hAnsi="Arial" w:cs="Arial"/>
        </w:rPr>
      </w:pPr>
      <w:r w:rsidRPr="003551FE">
        <w:rPr>
          <w:rFonts w:ascii="Arial" w:hAnsi="Arial" w:cs="Arial"/>
        </w:rPr>
        <w:t xml:space="preserve">Seren </w:t>
      </w:r>
      <w:proofErr w:type="spellStart"/>
      <w:r w:rsidRPr="003551FE">
        <w:rPr>
          <w:rFonts w:ascii="Arial" w:hAnsi="Arial" w:cs="Arial"/>
        </w:rPr>
        <w:t>Coffi</w:t>
      </w:r>
      <w:proofErr w:type="spellEnd"/>
      <w:r w:rsidRPr="003551FE">
        <w:rPr>
          <w:rFonts w:ascii="Arial" w:hAnsi="Arial" w:cs="Arial"/>
        </w:rPr>
        <w:t xml:space="preserve"> has established itself as a café defined by cultural visibility, ethical practice, and strong community engagement. Through bilingual signage, transparent supply practices, and a carefully cultivated atmosphere, the café functions as more than a commercial venue it is a cultural and relational space where values are actively communicated and experienced. This reflects the dynamics of organisational identity described by Albert and Whetten (1985) and later expanded by Gioia, Schultz and Corley (2000).</w:t>
      </w:r>
    </w:p>
    <w:p w14:paraId="2A28481C" w14:textId="77777777" w:rsidR="00FD01FC" w:rsidRPr="003551FE" w:rsidRDefault="00FD01FC" w:rsidP="008B5C71">
      <w:pPr>
        <w:spacing w:line="360" w:lineRule="auto"/>
        <w:jc w:val="both"/>
        <w:rPr>
          <w:rFonts w:ascii="Arial" w:hAnsi="Arial" w:cs="Arial"/>
        </w:rPr>
      </w:pPr>
      <w:r w:rsidRPr="003551FE">
        <w:rPr>
          <w:rFonts w:ascii="Arial" w:hAnsi="Arial" w:cs="Arial"/>
        </w:rPr>
        <w:t xml:space="preserve">The café’s commitment to authenticity and community has enabled it to build a dedicated clientele and a reputation for sincerity in a sector commonly dominated by speed, standardisation, and commercial efficiency. This reflects wider discussions of socially embedded enterprise models, in which economic activity is guided by cultural and relational values rather than solely by profit maximisation (Chell, 2007). At the same time, contemporary technological and platform-driven economies increasingly reward automation, scalability, and digital systems, placing additional pressure on relational enterprises such as Seren </w:t>
      </w:r>
      <w:proofErr w:type="spellStart"/>
      <w:r w:rsidRPr="003551FE">
        <w:rPr>
          <w:rFonts w:ascii="Arial" w:hAnsi="Arial" w:cs="Arial"/>
        </w:rPr>
        <w:t>Coffi</w:t>
      </w:r>
      <w:proofErr w:type="spellEnd"/>
      <w:r w:rsidRPr="003551FE">
        <w:rPr>
          <w:rFonts w:ascii="Arial" w:hAnsi="Arial" w:cs="Arial"/>
        </w:rPr>
        <w:t xml:space="preserve"> (Brynjolfsson and McAfee, 2017).</w:t>
      </w:r>
    </w:p>
    <w:p w14:paraId="66631A92" w14:textId="4283B417" w:rsidR="00FD01FC" w:rsidRPr="003551FE" w:rsidRDefault="00FD01FC" w:rsidP="008B5C71">
      <w:pPr>
        <w:spacing w:line="360" w:lineRule="auto"/>
        <w:jc w:val="both"/>
        <w:rPr>
          <w:rFonts w:ascii="Arial" w:hAnsi="Arial" w:cs="Arial"/>
        </w:rPr>
      </w:pPr>
      <w:r w:rsidRPr="003551FE">
        <w:rPr>
          <w:rFonts w:ascii="Arial" w:hAnsi="Arial" w:cs="Arial"/>
        </w:rPr>
        <w:t xml:space="preserve">Despite these strengths, Seren </w:t>
      </w:r>
      <w:proofErr w:type="spellStart"/>
      <w:r w:rsidRPr="003551FE">
        <w:rPr>
          <w:rFonts w:ascii="Arial" w:hAnsi="Arial" w:cs="Arial"/>
        </w:rPr>
        <w:t>Coffi</w:t>
      </w:r>
      <w:proofErr w:type="spellEnd"/>
      <w:r w:rsidRPr="003551FE">
        <w:rPr>
          <w:rFonts w:ascii="Arial" w:hAnsi="Arial" w:cs="Arial"/>
        </w:rPr>
        <w:t xml:space="preserve"> is currently experiencing significant operational and emotional pressures. Rising costs, equipment failures, supply chain instability, seasonal fluctuations, and increasing competition have gradually eroded the stability that previously sustained the café’s atmosphere and mission. The founders, who have historically played a central role in shaping the café’s identity and experience, are becoming increasingly fatigued and emotionally exhausted, reducing their capacity for reflective and creative decision-making. This situation reflects Hochschild’s (1983) concept of emotional labour and Maslach and </w:t>
      </w:r>
      <w:r w:rsidR="0065474B" w:rsidRPr="003551FE">
        <w:rPr>
          <w:rFonts w:ascii="Arial" w:hAnsi="Arial" w:cs="Arial"/>
        </w:rPr>
        <w:t>Leiter's (</w:t>
      </w:r>
      <w:r w:rsidRPr="003551FE">
        <w:rPr>
          <w:rFonts w:ascii="Arial" w:hAnsi="Arial" w:cs="Arial"/>
        </w:rPr>
        <w:t>2016) discussion of burnout.</w:t>
      </w:r>
    </w:p>
    <w:p w14:paraId="02FF44AC" w14:textId="19C7FA0E" w:rsidR="00FD01FC" w:rsidRPr="003551FE" w:rsidRDefault="00FD01FC" w:rsidP="008B5C71">
      <w:pPr>
        <w:spacing w:line="360" w:lineRule="auto"/>
        <w:jc w:val="both"/>
        <w:rPr>
          <w:rFonts w:ascii="Arial" w:hAnsi="Arial" w:cs="Arial"/>
        </w:rPr>
      </w:pPr>
      <w:r w:rsidRPr="003551FE">
        <w:rPr>
          <w:rFonts w:ascii="Arial" w:hAnsi="Arial" w:cs="Arial"/>
        </w:rPr>
        <w:t xml:space="preserve">The consequences of these pressures are now visible within the café environment. Community events occur less frequently, visual displays such as the chalkboard are updated less consistently, and the overall atmosphere no longer reflects the vibrancy and attentiveness that previously characterised the space. Importantly, these issues are not solely operational they are also emotional, cultural, and relational. Seren </w:t>
      </w:r>
      <w:proofErr w:type="spellStart"/>
      <w:r w:rsidRPr="003551FE">
        <w:rPr>
          <w:rFonts w:ascii="Arial" w:hAnsi="Arial" w:cs="Arial"/>
        </w:rPr>
        <w:t>Coffi’s</w:t>
      </w:r>
      <w:proofErr w:type="spellEnd"/>
      <w:r w:rsidRPr="003551FE">
        <w:rPr>
          <w:rFonts w:ascii="Arial" w:hAnsi="Arial" w:cs="Arial"/>
        </w:rPr>
        <w:t xml:space="preserve"> identity is rooted in relational value</w:t>
      </w:r>
      <w:r w:rsidRPr="003551FE">
        <w:rPr>
          <w:rFonts w:ascii="Arial" w:hAnsi="Arial" w:cs="Arial"/>
        </w:rPr>
        <w:t xml:space="preserve"> </w:t>
      </w:r>
      <w:r w:rsidRPr="003551FE">
        <w:rPr>
          <w:rFonts w:ascii="Arial" w:hAnsi="Arial" w:cs="Arial"/>
        </w:rPr>
        <w:t xml:space="preserve">the sense of belonging, emotional connection, and </w:t>
      </w:r>
      <w:r w:rsidRPr="003551FE">
        <w:rPr>
          <w:rFonts w:ascii="Arial" w:hAnsi="Arial" w:cs="Arial"/>
        </w:rPr>
        <w:lastRenderedPageBreak/>
        <w:t>cultural presence experienced by customers. When operational pressures weaken these qualities, the organisation’s identity itself becomes vulnerable.</w:t>
      </w:r>
    </w:p>
    <w:p w14:paraId="15FA2C64" w14:textId="22596D3D" w:rsidR="00FD01FC" w:rsidRPr="003551FE" w:rsidRDefault="00FD01FC" w:rsidP="008B5C71">
      <w:pPr>
        <w:spacing w:line="360" w:lineRule="auto"/>
        <w:jc w:val="both"/>
        <w:rPr>
          <w:rFonts w:ascii="Arial" w:hAnsi="Arial" w:cs="Arial"/>
        </w:rPr>
      </w:pPr>
      <w:r w:rsidRPr="003551FE">
        <w:rPr>
          <w:rFonts w:ascii="Arial" w:hAnsi="Arial" w:cs="Arial"/>
        </w:rPr>
        <w:t xml:space="preserve">Despite these challenges, Seren </w:t>
      </w:r>
      <w:proofErr w:type="spellStart"/>
      <w:r w:rsidRPr="003551FE">
        <w:rPr>
          <w:rFonts w:ascii="Arial" w:hAnsi="Arial" w:cs="Arial"/>
        </w:rPr>
        <w:t>Coffi</w:t>
      </w:r>
      <w:proofErr w:type="spellEnd"/>
      <w:r w:rsidRPr="003551FE">
        <w:rPr>
          <w:rFonts w:ascii="Arial" w:hAnsi="Arial" w:cs="Arial"/>
        </w:rPr>
        <w:t xml:space="preserve"> retains a strong cultural identity and a community deeply invested in its future. What is required, therefore, is not large-scale reinvention or commercial expansion</w:t>
      </w:r>
      <w:r w:rsidR="00BF352E">
        <w:rPr>
          <w:rFonts w:ascii="Arial" w:hAnsi="Arial" w:cs="Arial"/>
        </w:rPr>
        <w:t>. Still, a</w:t>
      </w:r>
      <w:r w:rsidRPr="003551FE">
        <w:rPr>
          <w:rFonts w:ascii="Arial" w:hAnsi="Arial" w:cs="Arial"/>
        </w:rPr>
        <w:t xml:space="preserve"> carefully considered intervention that restores energy, strengthens </w:t>
      </w:r>
      <w:r w:rsidR="00A0162D" w:rsidRPr="003551FE">
        <w:rPr>
          <w:rFonts w:ascii="Arial" w:hAnsi="Arial" w:cs="Arial"/>
        </w:rPr>
        <w:t xml:space="preserve">a sense of </w:t>
      </w:r>
      <w:r w:rsidRPr="003551FE">
        <w:rPr>
          <w:rFonts w:ascii="Arial" w:hAnsi="Arial" w:cs="Arial"/>
        </w:rPr>
        <w:t>belonging, and reaffirms the café’s cultural purpose without increasing operational complexity or emotional burden.</w:t>
      </w:r>
    </w:p>
    <w:p w14:paraId="0512A9A4" w14:textId="77777777" w:rsidR="009278AE" w:rsidRPr="003551FE" w:rsidRDefault="009278AE" w:rsidP="008B5C71">
      <w:pPr>
        <w:spacing w:line="360" w:lineRule="auto"/>
        <w:jc w:val="both"/>
        <w:rPr>
          <w:rFonts w:ascii="Arial" w:hAnsi="Arial" w:cs="Arial"/>
          <w:b/>
          <w:bCs/>
        </w:rPr>
      </w:pPr>
    </w:p>
    <w:p w14:paraId="0AEA777F" w14:textId="77777777" w:rsidR="009278AE" w:rsidRPr="003551FE" w:rsidRDefault="009278AE" w:rsidP="008B5C71">
      <w:pPr>
        <w:spacing w:line="360" w:lineRule="auto"/>
        <w:jc w:val="both"/>
        <w:rPr>
          <w:rFonts w:ascii="Arial" w:hAnsi="Arial" w:cs="Arial"/>
          <w:b/>
          <w:bCs/>
        </w:rPr>
      </w:pPr>
    </w:p>
    <w:p w14:paraId="5FF6F171" w14:textId="77777777" w:rsidR="009278AE" w:rsidRPr="003551FE" w:rsidRDefault="009278AE" w:rsidP="008B5C71">
      <w:pPr>
        <w:spacing w:line="360" w:lineRule="auto"/>
        <w:jc w:val="both"/>
        <w:rPr>
          <w:rFonts w:ascii="Arial" w:hAnsi="Arial" w:cs="Arial"/>
          <w:b/>
          <w:bCs/>
        </w:rPr>
      </w:pPr>
    </w:p>
    <w:p w14:paraId="1F995FA2" w14:textId="77777777" w:rsidR="009278AE" w:rsidRPr="003551FE" w:rsidRDefault="009278AE" w:rsidP="008B5C71">
      <w:pPr>
        <w:spacing w:line="360" w:lineRule="auto"/>
        <w:jc w:val="both"/>
        <w:rPr>
          <w:rFonts w:ascii="Arial" w:hAnsi="Arial" w:cs="Arial"/>
          <w:b/>
          <w:bCs/>
        </w:rPr>
      </w:pPr>
    </w:p>
    <w:p w14:paraId="59F68CB0" w14:textId="77777777" w:rsidR="009278AE" w:rsidRPr="003551FE" w:rsidRDefault="009278AE" w:rsidP="008B5C71">
      <w:pPr>
        <w:spacing w:line="360" w:lineRule="auto"/>
        <w:jc w:val="both"/>
        <w:rPr>
          <w:rFonts w:ascii="Arial" w:hAnsi="Arial" w:cs="Arial"/>
          <w:b/>
          <w:bCs/>
        </w:rPr>
      </w:pPr>
    </w:p>
    <w:p w14:paraId="628016AD" w14:textId="77777777" w:rsidR="009278AE" w:rsidRPr="003551FE" w:rsidRDefault="009278AE" w:rsidP="008B5C71">
      <w:pPr>
        <w:spacing w:line="360" w:lineRule="auto"/>
        <w:jc w:val="both"/>
        <w:rPr>
          <w:rFonts w:ascii="Arial" w:hAnsi="Arial" w:cs="Arial"/>
          <w:b/>
          <w:bCs/>
        </w:rPr>
      </w:pPr>
    </w:p>
    <w:p w14:paraId="66F2C369" w14:textId="77777777" w:rsidR="009278AE" w:rsidRPr="003551FE" w:rsidRDefault="009278AE" w:rsidP="008B5C71">
      <w:pPr>
        <w:spacing w:line="360" w:lineRule="auto"/>
        <w:jc w:val="both"/>
        <w:rPr>
          <w:rFonts w:ascii="Arial" w:hAnsi="Arial" w:cs="Arial"/>
          <w:b/>
          <w:bCs/>
        </w:rPr>
      </w:pPr>
    </w:p>
    <w:p w14:paraId="0A3F87D0" w14:textId="77777777" w:rsidR="009278AE" w:rsidRPr="003551FE" w:rsidRDefault="009278AE" w:rsidP="008B5C71">
      <w:pPr>
        <w:spacing w:line="360" w:lineRule="auto"/>
        <w:jc w:val="both"/>
        <w:rPr>
          <w:rFonts w:ascii="Arial" w:hAnsi="Arial" w:cs="Arial"/>
          <w:b/>
          <w:bCs/>
        </w:rPr>
      </w:pPr>
    </w:p>
    <w:p w14:paraId="4249E2EC" w14:textId="77777777" w:rsidR="009278AE" w:rsidRPr="003551FE" w:rsidRDefault="009278AE" w:rsidP="008B5C71">
      <w:pPr>
        <w:spacing w:line="360" w:lineRule="auto"/>
        <w:jc w:val="both"/>
        <w:rPr>
          <w:rFonts w:ascii="Arial" w:hAnsi="Arial" w:cs="Arial"/>
          <w:b/>
          <w:bCs/>
        </w:rPr>
      </w:pPr>
    </w:p>
    <w:p w14:paraId="27933F98" w14:textId="77777777" w:rsidR="009278AE" w:rsidRPr="003551FE" w:rsidRDefault="009278AE" w:rsidP="008B5C71">
      <w:pPr>
        <w:spacing w:line="360" w:lineRule="auto"/>
        <w:jc w:val="both"/>
        <w:rPr>
          <w:rFonts w:ascii="Arial" w:hAnsi="Arial" w:cs="Arial"/>
          <w:b/>
          <w:bCs/>
        </w:rPr>
      </w:pPr>
    </w:p>
    <w:p w14:paraId="56FB651C" w14:textId="77777777" w:rsidR="009278AE" w:rsidRPr="003551FE" w:rsidRDefault="009278AE" w:rsidP="008B5C71">
      <w:pPr>
        <w:spacing w:line="360" w:lineRule="auto"/>
        <w:jc w:val="both"/>
        <w:rPr>
          <w:rFonts w:ascii="Arial" w:hAnsi="Arial" w:cs="Arial"/>
          <w:b/>
          <w:bCs/>
        </w:rPr>
      </w:pPr>
    </w:p>
    <w:p w14:paraId="0562DA89" w14:textId="77777777" w:rsidR="009278AE" w:rsidRPr="003551FE" w:rsidRDefault="009278AE" w:rsidP="008B5C71">
      <w:pPr>
        <w:spacing w:line="360" w:lineRule="auto"/>
        <w:jc w:val="both"/>
        <w:rPr>
          <w:rFonts w:ascii="Arial" w:hAnsi="Arial" w:cs="Arial"/>
          <w:b/>
          <w:bCs/>
        </w:rPr>
      </w:pPr>
    </w:p>
    <w:p w14:paraId="3C667ACF" w14:textId="77777777" w:rsidR="009278AE" w:rsidRPr="003551FE" w:rsidRDefault="009278AE" w:rsidP="008B5C71">
      <w:pPr>
        <w:spacing w:line="360" w:lineRule="auto"/>
        <w:jc w:val="both"/>
        <w:rPr>
          <w:rFonts w:ascii="Arial" w:hAnsi="Arial" w:cs="Arial"/>
          <w:b/>
          <w:bCs/>
        </w:rPr>
      </w:pPr>
    </w:p>
    <w:p w14:paraId="42822427" w14:textId="77777777" w:rsidR="009278AE" w:rsidRPr="003551FE" w:rsidRDefault="009278AE" w:rsidP="008B5C71">
      <w:pPr>
        <w:spacing w:line="360" w:lineRule="auto"/>
        <w:jc w:val="both"/>
        <w:rPr>
          <w:rFonts w:ascii="Arial" w:hAnsi="Arial" w:cs="Arial"/>
          <w:b/>
          <w:bCs/>
        </w:rPr>
      </w:pPr>
    </w:p>
    <w:p w14:paraId="15B1B48D" w14:textId="77777777" w:rsidR="009278AE" w:rsidRPr="003551FE" w:rsidRDefault="009278AE" w:rsidP="008B5C71">
      <w:pPr>
        <w:spacing w:line="360" w:lineRule="auto"/>
        <w:jc w:val="both"/>
        <w:rPr>
          <w:rFonts w:ascii="Arial" w:hAnsi="Arial" w:cs="Arial"/>
          <w:b/>
          <w:bCs/>
        </w:rPr>
      </w:pPr>
    </w:p>
    <w:p w14:paraId="5D684A88" w14:textId="77777777" w:rsidR="009278AE" w:rsidRPr="003551FE" w:rsidRDefault="009278AE" w:rsidP="008B5C71">
      <w:pPr>
        <w:spacing w:line="360" w:lineRule="auto"/>
        <w:jc w:val="both"/>
        <w:rPr>
          <w:rFonts w:ascii="Arial" w:hAnsi="Arial" w:cs="Arial"/>
          <w:b/>
          <w:bCs/>
        </w:rPr>
      </w:pPr>
    </w:p>
    <w:p w14:paraId="05001DEC" w14:textId="77777777" w:rsidR="009278AE" w:rsidRPr="003551FE" w:rsidRDefault="009278AE" w:rsidP="008B5C71">
      <w:pPr>
        <w:spacing w:line="360" w:lineRule="auto"/>
        <w:jc w:val="both"/>
        <w:rPr>
          <w:rFonts w:ascii="Arial" w:hAnsi="Arial" w:cs="Arial"/>
          <w:b/>
          <w:bCs/>
        </w:rPr>
      </w:pPr>
    </w:p>
    <w:p w14:paraId="7088AA64" w14:textId="77777777" w:rsidR="009278AE" w:rsidRPr="003551FE" w:rsidRDefault="009278AE" w:rsidP="008B5C71">
      <w:pPr>
        <w:spacing w:line="360" w:lineRule="auto"/>
        <w:jc w:val="both"/>
        <w:rPr>
          <w:rFonts w:ascii="Arial" w:hAnsi="Arial" w:cs="Arial"/>
          <w:b/>
          <w:bCs/>
        </w:rPr>
      </w:pPr>
    </w:p>
    <w:p w14:paraId="2749D307" w14:textId="77777777" w:rsidR="00B0662E" w:rsidRDefault="00B0662E" w:rsidP="008B5C71">
      <w:pPr>
        <w:spacing w:line="360" w:lineRule="auto"/>
        <w:jc w:val="both"/>
        <w:rPr>
          <w:rFonts w:ascii="Arial" w:hAnsi="Arial" w:cs="Arial"/>
          <w:b/>
          <w:bCs/>
        </w:rPr>
      </w:pPr>
    </w:p>
    <w:p w14:paraId="5BE87A44" w14:textId="056E6005" w:rsidR="009278AE" w:rsidRPr="0012343B" w:rsidRDefault="002516D2" w:rsidP="00393E1E">
      <w:pPr>
        <w:pStyle w:val="Heading1"/>
        <w:spacing w:line="360" w:lineRule="auto"/>
        <w:jc w:val="center"/>
        <w:rPr>
          <w:color w:val="000000" w:themeColor="text1"/>
        </w:rPr>
      </w:pPr>
      <w:bookmarkStart w:id="2" w:name="_Toc232586047"/>
      <w:r>
        <w:rPr>
          <w:color w:val="000000" w:themeColor="text1"/>
        </w:rPr>
        <w:lastRenderedPageBreak/>
        <w:t>ORGANISATIONAL</w:t>
      </w:r>
      <w:r w:rsidR="002F6D05" w:rsidRPr="0012343B">
        <w:rPr>
          <w:color w:val="000000" w:themeColor="text1"/>
        </w:rPr>
        <w:t xml:space="preserve"> CLIMATE FOR</w:t>
      </w:r>
      <w:r w:rsidR="009278AE" w:rsidRPr="0012343B">
        <w:rPr>
          <w:color w:val="000000" w:themeColor="text1"/>
        </w:rPr>
        <w:t xml:space="preserve"> INNOVATION AT SEREN COFFI</w:t>
      </w:r>
      <w:bookmarkEnd w:id="2"/>
    </w:p>
    <w:p w14:paraId="423B461D" w14:textId="77777777" w:rsidR="00B0662E" w:rsidRDefault="00B0662E" w:rsidP="008B5C71">
      <w:pPr>
        <w:spacing w:line="360" w:lineRule="auto"/>
        <w:jc w:val="both"/>
        <w:rPr>
          <w:rFonts w:ascii="Arial" w:hAnsi="Arial" w:cs="Arial"/>
        </w:rPr>
      </w:pPr>
    </w:p>
    <w:p w14:paraId="40DAFE0E" w14:textId="2498C853" w:rsidR="00B23236" w:rsidRPr="003551FE" w:rsidRDefault="00B23236" w:rsidP="008B5C71">
      <w:pPr>
        <w:spacing w:line="360" w:lineRule="auto"/>
        <w:jc w:val="both"/>
        <w:rPr>
          <w:rFonts w:ascii="Arial" w:hAnsi="Arial" w:cs="Arial"/>
        </w:rPr>
      </w:pPr>
      <w:r w:rsidRPr="003551FE">
        <w:rPr>
          <w:rFonts w:ascii="Arial" w:hAnsi="Arial" w:cs="Arial"/>
        </w:rPr>
        <w:t xml:space="preserve">Seren </w:t>
      </w:r>
      <w:proofErr w:type="spellStart"/>
      <w:r w:rsidRPr="003551FE">
        <w:rPr>
          <w:rFonts w:ascii="Arial" w:hAnsi="Arial" w:cs="Arial"/>
        </w:rPr>
        <w:t>Coffi’s</w:t>
      </w:r>
      <w:proofErr w:type="spellEnd"/>
      <w:r w:rsidRPr="003551FE">
        <w:rPr>
          <w:rFonts w:ascii="Arial" w:hAnsi="Arial" w:cs="Arial"/>
        </w:rPr>
        <w:t xml:space="preserve"> organisational climate demonstrates both strengths and challenges </w:t>
      </w:r>
      <w:r w:rsidRPr="003551FE">
        <w:rPr>
          <w:rFonts w:ascii="Arial" w:hAnsi="Arial" w:cs="Arial"/>
        </w:rPr>
        <w:t>regarding</w:t>
      </w:r>
      <w:r w:rsidRPr="003551FE">
        <w:rPr>
          <w:rFonts w:ascii="Arial" w:hAnsi="Arial" w:cs="Arial"/>
        </w:rPr>
        <w:t xml:space="preserve"> innovation. Organisational climate refers to the shared perceptions and attitudes that influence how individuals respond to change (Anderson, Potočnik and Zhou, 2014). Innovation therefore depends not only on resources but also on psychological safety, trust, and the broader social environment (Amabile and Pratt, 2016). Supportive leadership plays an important role in </w:t>
      </w:r>
      <w:r w:rsidR="00065EEA">
        <w:rPr>
          <w:rFonts w:ascii="Arial" w:hAnsi="Arial" w:cs="Arial"/>
        </w:rPr>
        <w:t>supporting</w:t>
      </w:r>
      <w:r w:rsidRPr="003551FE">
        <w:rPr>
          <w:rFonts w:ascii="Arial" w:hAnsi="Arial" w:cs="Arial"/>
        </w:rPr>
        <w:t xml:space="preserve"> innovation and entrepreneurial thinking (Hojeij, 2024).</w:t>
      </w:r>
    </w:p>
    <w:p w14:paraId="2C514930" w14:textId="77777777" w:rsidR="00B23236" w:rsidRPr="003551FE" w:rsidRDefault="00B23236" w:rsidP="008B5C71">
      <w:pPr>
        <w:spacing w:line="360" w:lineRule="auto"/>
        <w:jc w:val="both"/>
        <w:rPr>
          <w:rFonts w:ascii="Arial" w:hAnsi="Arial" w:cs="Arial"/>
        </w:rPr>
      </w:pPr>
      <w:r w:rsidRPr="003551FE">
        <w:rPr>
          <w:rFonts w:ascii="Arial" w:hAnsi="Arial" w:cs="Arial"/>
        </w:rPr>
        <w:t xml:space="preserve">At Seren </w:t>
      </w:r>
      <w:proofErr w:type="spellStart"/>
      <w:r w:rsidRPr="003551FE">
        <w:rPr>
          <w:rFonts w:ascii="Arial" w:hAnsi="Arial" w:cs="Arial"/>
        </w:rPr>
        <w:t>Coffi</w:t>
      </w:r>
      <w:proofErr w:type="spellEnd"/>
      <w:r w:rsidRPr="003551FE">
        <w:rPr>
          <w:rFonts w:ascii="Arial" w:hAnsi="Arial" w:cs="Arial"/>
        </w:rPr>
        <w:t>, a strong sense of identity and community trust exists alongside exhaustion and operational pressure, creating a complex environment for innovation. The café’s culture, grounded in authenticity, ethics, and belonging, supports participation and engagement, which are essential for creativity (Schein, 2017). Customers actively contribute to the café’s atmosphere, making it easier for community-led ideas such as the Seren Star Tree to be accepted.</w:t>
      </w:r>
    </w:p>
    <w:p w14:paraId="457171B5" w14:textId="77777777" w:rsidR="00B23236" w:rsidRPr="003551FE" w:rsidRDefault="00B23236" w:rsidP="008B5C71">
      <w:pPr>
        <w:spacing w:line="360" w:lineRule="auto"/>
        <w:jc w:val="both"/>
        <w:rPr>
          <w:rFonts w:ascii="Arial" w:hAnsi="Arial" w:cs="Arial"/>
        </w:rPr>
      </w:pPr>
      <w:r w:rsidRPr="003551FE">
        <w:rPr>
          <w:rFonts w:ascii="Arial" w:hAnsi="Arial" w:cs="Arial"/>
        </w:rPr>
        <w:t>However, significant barriers exist. Founder fatigue is particularly important, as emotional exhaustion reduces adaptability and creativity (Maslach and Leiter, 2016; Anderson, Potočnik and Zhou, 2014). Limited financial and staffing resources further restrict innovation, as small businesses often lack the capacity for large-scale change (Storey, 2016). These pressures may also reduce psychological safety, making individuals less willing to share ideas or experiment (Newman, Donohue and Eva, 2020).</w:t>
      </w:r>
    </w:p>
    <w:p w14:paraId="57D724EC" w14:textId="50DFCAC2" w:rsidR="00BF352E" w:rsidRDefault="00B23236" w:rsidP="008B5C71">
      <w:pPr>
        <w:spacing w:line="360" w:lineRule="auto"/>
        <w:jc w:val="both"/>
        <w:rPr>
          <w:rFonts w:ascii="Arial" w:hAnsi="Arial" w:cs="Arial"/>
        </w:rPr>
      </w:pPr>
      <w:r w:rsidRPr="003551FE">
        <w:rPr>
          <w:rFonts w:ascii="Arial" w:hAnsi="Arial" w:cs="Arial"/>
        </w:rPr>
        <w:t xml:space="preserve">As a result, Seren </w:t>
      </w:r>
      <w:proofErr w:type="spellStart"/>
      <w:r w:rsidRPr="003551FE">
        <w:rPr>
          <w:rFonts w:ascii="Arial" w:hAnsi="Arial" w:cs="Arial"/>
        </w:rPr>
        <w:t>Coffi’s</w:t>
      </w:r>
      <w:proofErr w:type="spellEnd"/>
      <w:r w:rsidRPr="003551FE">
        <w:rPr>
          <w:rFonts w:ascii="Arial" w:hAnsi="Arial" w:cs="Arial"/>
        </w:rPr>
        <w:t xml:space="preserve"> climate supports innovation only under specific conditions. Innovation is most effective when it aligns with organisational values and does not increase workload or complexity (Birkinshaw, Hamel and Mol, 2011). The Seren Star Tree reflects this approach, offering a low-cost, low-effort way to strengthen community engagement.</w:t>
      </w:r>
    </w:p>
    <w:p w14:paraId="6662F9EC" w14:textId="77777777" w:rsidR="00543356" w:rsidRPr="00543356" w:rsidRDefault="00543356" w:rsidP="008B5C71">
      <w:pPr>
        <w:spacing w:line="360" w:lineRule="auto"/>
        <w:jc w:val="both"/>
        <w:rPr>
          <w:rFonts w:ascii="Arial" w:hAnsi="Arial" w:cs="Arial"/>
        </w:rPr>
      </w:pPr>
    </w:p>
    <w:p w14:paraId="47F630C0" w14:textId="3E97925F" w:rsidR="009278AE" w:rsidRPr="0012343B" w:rsidRDefault="009278AE" w:rsidP="00393E1E">
      <w:pPr>
        <w:pStyle w:val="Heading1"/>
        <w:spacing w:line="360" w:lineRule="auto"/>
        <w:jc w:val="center"/>
        <w:rPr>
          <w:color w:val="000000" w:themeColor="text1"/>
        </w:rPr>
      </w:pPr>
      <w:bookmarkStart w:id="3" w:name="_Toc232586048"/>
      <w:r w:rsidRPr="0012343B">
        <w:rPr>
          <w:color w:val="000000" w:themeColor="text1"/>
        </w:rPr>
        <w:lastRenderedPageBreak/>
        <w:t>PROBLEMS IDENTIFIED</w:t>
      </w:r>
      <w:bookmarkEnd w:id="3"/>
    </w:p>
    <w:p w14:paraId="4AB91D27" w14:textId="77777777" w:rsidR="009278AE" w:rsidRPr="003551FE" w:rsidRDefault="009278AE" w:rsidP="008B5C71">
      <w:pPr>
        <w:spacing w:line="360" w:lineRule="auto"/>
        <w:jc w:val="both"/>
        <w:rPr>
          <w:rFonts w:ascii="Arial" w:hAnsi="Arial" w:cs="Arial"/>
        </w:rPr>
      </w:pPr>
    </w:p>
    <w:p w14:paraId="2E1623A5" w14:textId="77A25404" w:rsidR="009278AE" w:rsidRPr="003551FE" w:rsidRDefault="009278AE" w:rsidP="008B5C71">
      <w:pPr>
        <w:spacing w:line="360" w:lineRule="auto"/>
        <w:jc w:val="both"/>
        <w:rPr>
          <w:rFonts w:ascii="Arial" w:hAnsi="Arial" w:cs="Arial"/>
        </w:rPr>
      </w:pPr>
      <w:r w:rsidRPr="003551FE">
        <w:rPr>
          <w:rFonts w:ascii="Arial" w:hAnsi="Arial" w:cs="Arial"/>
        </w:rPr>
        <w:t xml:space="preserve">The challenges currently facing Seren </w:t>
      </w:r>
      <w:proofErr w:type="spellStart"/>
      <w:r w:rsidRPr="003551FE">
        <w:rPr>
          <w:rFonts w:ascii="Arial" w:hAnsi="Arial" w:cs="Arial"/>
        </w:rPr>
        <w:t>Coffi</w:t>
      </w:r>
      <w:proofErr w:type="spellEnd"/>
      <w:r w:rsidRPr="003551FE">
        <w:rPr>
          <w:rFonts w:ascii="Arial" w:hAnsi="Arial" w:cs="Arial"/>
        </w:rPr>
        <w:t xml:space="preserve"> emerge from a mixture of internal and external forces. Growing operating costs, supply-chain instability, and recurring equipment failures have made day-to-day operations increasingly difficult. The café’s reliance on ethical and small-scale suppliers, while central to its values and identity, likewise increases its vulnerability to global disruptions and price fluctuations, showing wider patterns of supply-chain fragility identified by Manners-Bell and Lyon (2022) and reflecting broader challenges faced by innovative small enterprises seeking survival and growth under conditions of uncertainty (</w:t>
      </w:r>
      <w:proofErr w:type="spellStart"/>
      <w:r w:rsidRPr="003551FE">
        <w:rPr>
          <w:rFonts w:ascii="Arial" w:hAnsi="Arial" w:cs="Arial"/>
        </w:rPr>
        <w:t>Eliakis</w:t>
      </w:r>
      <w:proofErr w:type="spellEnd"/>
      <w:r w:rsidRPr="003551FE">
        <w:rPr>
          <w:rFonts w:ascii="Arial" w:hAnsi="Arial" w:cs="Arial"/>
        </w:rPr>
        <w:t xml:space="preserve"> </w:t>
      </w:r>
      <w:r w:rsidRPr="003551FE">
        <w:rPr>
          <w:rFonts w:ascii="Arial" w:hAnsi="Arial" w:cs="Arial"/>
          <w:i/>
          <w:iCs/>
        </w:rPr>
        <w:t>et al</w:t>
      </w:r>
      <w:r w:rsidRPr="003551FE">
        <w:rPr>
          <w:rFonts w:ascii="Arial" w:hAnsi="Arial" w:cs="Arial"/>
        </w:rPr>
        <w:t>., 2020).</w:t>
      </w:r>
    </w:p>
    <w:p w14:paraId="22623641" w14:textId="77777777" w:rsidR="009278AE" w:rsidRPr="003551FE" w:rsidRDefault="009278AE" w:rsidP="008B5C71">
      <w:pPr>
        <w:spacing w:line="360" w:lineRule="auto"/>
        <w:jc w:val="both"/>
        <w:rPr>
          <w:rFonts w:ascii="Arial" w:hAnsi="Arial" w:cs="Arial"/>
        </w:rPr>
      </w:pPr>
      <w:r w:rsidRPr="003551FE">
        <w:rPr>
          <w:rFonts w:ascii="Arial" w:hAnsi="Arial" w:cs="Arial"/>
        </w:rPr>
        <w:t>Founder fatigue represents one of the most significant issues confronting the business. Running a values-driven café requires continual emotional labour, particularly in environments where customers expect attentiveness, warmth, and authentic community connections. Hochschild’s (1983) concept of emotional labour is therefore particularly relevant, while Maslach and Leiter’s (2016) research demonstrates that prolonged emotional strain can considerably reduce creativity, motivation, and decision-making capacity.</w:t>
      </w:r>
    </w:p>
    <w:p w14:paraId="2CC80FC4"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Externally, Seren </w:t>
      </w:r>
      <w:proofErr w:type="spellStart"/>
      <w:r w:rsidRPr="003551FE">
        <w:rPr>
          <w:rFonts w:ascii="Arial" w:hAnsi="Arial" w:cs="Arial"/>
        </w:rPr>
        <w:t>Coffi</w:t>
      </w:r>
      <w:proofErr w:type="spellEnd"/>
      <w:r w:rsidRPr="003551FE">
        <w:rPr>
          <w:rFonts w:ascii="Arial" w:hAnsi="Arial" w:cs="Arial"/>
        </w:rPr>
        <w:t xml:space="preserve"> also faces increasing pressure from nearby chain cafés that prioritise convenience, discounts, speed, and digital loyalty schemes. Seren </w:t>
      </w:r>
      <w:proofErr w:type="spellStart"/>
      <w:r w:rsidRPr="003551FE">
        <w:rPr>
          <w:rFonts w:ascii="Arial" w:hAnsi="Arial" w:cs="Arial"/>
        </w:rPr>
        <w:t>Coffi’s</w:t>
      </w:r>
      <w:proofErr w:type="spellEnd"/>
      <w:r w:rsidRPr="003551FE">
        <w:rPr>
          <w:rFonts w:ascii="Arial" w:hAnsi="Arial" w:cs="Arial"/>
        </w:rPr>
        <w:t xml:space="preserve"> commitment to slow hospitality and fair sourcing makes it difficult to compete through price or rapid service. This tension reflects wider structural pressures experienced by small enterprises operating within contemporary capitalist systems that reward scalability, standardisation, and throughput (Storey, 2016; Srnicek, 2017; Susskind, 2020). Wider structural inequalities within capitalist economies further intensify pressure upon smaller businesses that lack the economies of scale enjoyed by larger corporations (Piketty, 2014).</w:t>
      </w:r>
    </w:p>
    <w:p w14:paraId="7B5F6C74" w14:textId="77777777" w:rsidR="00543556" w:rsidRDefault="009278AE" w:rsidP="008B5C71">
      <w:pPr>
        <w:spacing w:line="360" w:lineRule="auto"/>
        <w:jc w:val="both"/>
        <w:rPr>
          <w:rFonts w:ascii="Arial" w:hAnsi="Arial" w:cs="Arial"/>
        </w:rPr>
      </w:pPr>
      <w:r w:rsidRPr="003551FE">
        <w:rPr>
          <w:rFonts w:ascii="Arial" w:hAnsi="Arial" w:cs="Arial"/>
        </w:rPr>
        <w:t xml:space="preserve">The main challenge is therefore to identify an innovation that supports organisational resilience while protecting Seren </w:t>
      </w:r>
      <w:proofErr w:type="spellStart"/>
      <w:r w:rsidRPr="003551FE">
        <w:rPr>
          <w:rFonts w:ascii="Arial" w:hAnsi="Arial" w:cs="Arial"/>
        </w:rPr>
        <w:t>Coffi’s</w:t>
      </w:r>
      <w:proofErr w:type="spellEnd"/>
      <w:r w:rsidRPr="003551FE">
        <w:rPr>
          <w:rFonts w:ascii="Arial" w:hAnsi="Arial" w:cs="Arial"/>
        </w:rPr>
        <w:t xml:space="preserve"> identity, values, and relational culture, without introducing expansion, governance changes, or an additional emotional burden for the founders.</w:t>
      </w:r>
    </w:p>
    <w:p w14:paraId="5B51D368" w14:textId="77777777" w:rsidR="00543556" w:rsidRDefault="00543556" w:rsidP="008B5C71">
      <w:pPr>
        <w:spacing w:line="360" w:lineRule="auto"/>
        <w:jc w:val="both"/>
        <w:rPr>
          <w:rFonts w:ascii="Arial" w:hAnsi="Arial" w:cs="Arial"/>
        </w:rPr>
      </w:pPr>
    </w:p>
    <w:p w14:paraId="47AF19F3" w14:textId="44E146F7" w:rsidR="009278AE" w:rsidRPr="00896490" w:rsidRDefault="009278AE" w:rsidP="00393E1E">
      <w:pPr>
        <w:pStyle w:val="Heading1"/>
        <w:spacing w:line="360" w:lineRule="auto"/>
        <w:jc w:val="center"/>
        <w:rPr>
          <w:rFonts w:ascii="Arial" w:hAnsi="Arial" w:cs="Arial"/>
          <w:color w:val="000000" w:themeColor="text1"/>
        </w:rPr>
      </w:pPr>
      <w:bookmarkStart w:id="4" w:name="_Toc232586049"/>
      <w:r w:rsidRPr="00896490">
        <w:rPr>
          <w:color w:val="000000" w:themeColor="text1"/>
        </w:rPr>
        <w:lastRenderedPageBreak/>
        <w:t>OWNER FATIGUE EMOTIONAL LABOUR AND BURNOUT RISK</w:t>
      </w:r>
      <w:bookmarkEnd w:id="4"/>
    </w:p>
    <w:p w14:paraId="238350E0" w14:textId="77777777" w:rsidR="009278AE" w:rsidRPr="003551FE" w:rsidRDefault="009278AE" w:rsidP="008B5C71">
      <w:pPr>
        <w:spacing w:line="360" w:lineRule="auto"/>
        <w:jc w:val="both"/>
        <w:rPr>
          <w:rFonts w:ascii="Arial" w:hAnsi="Arial" w:cs="Arial"/>
        </w:rPr>
      </w:pPr>
    </w:p>
    <w:p w14:paraId="7FC273CB"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One major challenge at Seren </w:t>
      </w:r>
      <w:proofErr w:type="spellStart"/>
      <w:r w:rsidRPr="003551FE">
        <w:rPr>
          <w:rFonts w:ascii="Arial" w:hAnsi="Arial" w:cs="Arial"/>
        </w:rPr>
        <w:t>Coffi</w:t>
      </w:r>
      <w:proofErr w:type="spellEnd"/>
      <w:r w:rsidRPr="003551FE">
        <w:rPr>
          <w:rFonts w:ascii="Arial" w:hAnsi="Arial" w:cs="Arial"/>
        </w:rPr>
        <w:t xml:space="preserve"> is the ongoing emotional and mental strain on the owner. In small, values-based businesses, founders often handle daily operations, emotional work, and setting the company culture. Hochschild’s (1983) idea of emotional labour is especially relevant here, since the owner needs to show warmth and attentiveness even when tired.</w:t>
      </w:r>
    </w:p>
    <w:p w14:paraId="61E12B74"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This strain worsens due to decision fatigue, since running the café requires making many small decisions every day. Over time, this mental effort leads to emotional exhaustion and less creativity (Maslach and Leiter, 2016). At Seren </w:t>
      </w:r>
      <w:proofErr w:type="spellStart"/>
      <w:r w:rsidRPr="003551FE">
        <w:rPr>
          <w:rFonts w:ascii="Arial" w:hAnsi="Arial" w:cs="Arial"/>
        </w:rPr>
        <w:t>Coffi</w:t>
      </w:r>
      <w:proofErr w:type="spellEnd"/>
      <w:r w:rsidRPr="003551FE">
        <w:rPr>
          <w:rFonts w:ascii="Arial" w:hAnsi="Arial" w:cs="Arial"/>
        </w:rPr>
        <w:t>, the owner juggles operational, emotional, and cultural responsibilities, which causes ongoing stress and little chance to recover.</w:t>
      </w:r>
    </w:p>
    <w:p w14:paraId="164CF2F6" w14:textId="77777777" w:rsidR="009278AE" w:rsidRPr="003551FE" w:rsidRDefault="009278AE" w:rsidP="008B5C71">
      <w:pPr>
        <w:spacing w:line="360" w:lineRule="auto"/>
        <w:jc w:val="both"/>
        <w:rPr>
          <w:rFonts w:ascii="Arial" w:hAnsi="Arial" w:cs="Arial"/>
        </w:rPr>
      </w:pPr>
      <w:r w:rsidRPr="003551FE">
        <w:rPr>
          <w:rFonts w:ascii="Arial" w:hAnsi="Arial" w:cs="Arial"/>
        </w:rPr>
        <w:t>The café’s strong identity also raises the risk of burnout. When a business’s identity is closely linked to its founder, everyday problems can feel personal, which adds emotional stress (Albert and Whetten, 1985; Gioia, Schultz and Corley, 2000). Without ways to recover or to feel safe, this exhaustion can worsen (Newman, Donohue and Eva, 2020). External pressures such as higher costs and increased competition add to the strain, highlighting common challenges for small businesses (Storey, 2016; Srnicek, 2017).</w:t>
      </w:r>
    </w:p>
    <w:p w14:paraId="21117779" w14:textId="77777777" w:rsidR="009278AE" w:rsidRPr="003551FE" w:rsidRDefault="009278AE" w:rsidP="008B5C71">
      <w:pPr>
        <w:spacing w:line="360" w:lineRule="auto"/>
        <w:jc w:val="both"/>
        <w:rPr>
          <w:rFonts w:ascii="Arial" w:hAnsi="Arial" w:cs="Arial"/>
        </w:rPr>
      </w:pPr>
      <w:r w:rsidRPr="003551FE">
        <w:rPr>
          <w:rFonts w:ascii="Arial" w:hAnsi="Arial" w:cs="Arial"/>
        </w:rPr>
        <w:t>Addressing burnout, therefore, requires low-complexity innovations that support well-being without adding pressure. The Seren Star Tree fulfils this role by enhancing community participation and atmosphere while reducing reliance on the owner’s emotional labour, acting as a low-effort, supportive cultural intervention.</w:t>
      </w:r>
    </w:p>
    <w:p w14:paraId="362127F6" w14:textId="77777777" w:rsidR="009278AE" w:rsidRPr="003551FE" w:rsidRDefault="009278AE" w:rsidP="008B5C71">
      <w:pPr>
        <w:spacing w:line="360" w:lineRule="auto"/>
        <w:jc w:val="both"/>
        <w:rPr>
          <w:rFonts w:ascii="Arial" w:hAnsi="Arial" w:cs="Arial"/>
        </w:rPr>
      </w:pPr>
    </w:p>
    <w:p w14:paraId="3106DB64" w14:textId="77777777" w:rsidR="009278AE" w:rsidRPr="003551FE" w:rsidRDefault="009278AE" w:rsidP="008B5C71">
      <w:pPr>
        <w:spacing w:line="360" w:lineRule="auto"/>
        <w:jc w:val="both"/>
        <w:rPr>
          <w:rFonts w:ascii="Arial" w:hAnsi="Arial" w:cs="Arial"/>
          <w:b/>
          <w:bCs/>
        </w:rPr>
      </w:pPr>
    </w:p>
    <w:p w14:paraId="6F1B48B1" w14:textId="77777777" w:rsidR="009278AE" w:rsidRPr="003551FE" w:rsidRDefault="009278AE" w:rsidP="008B5C71">
      <w:pPr>
        <w:spacing w:line="360" w:lineRule="auto"/>
        <w:jc w:val="both"/>
        <w:rPr>
          <w:rFonts w:ascii="Arial" w:hAnsi="Arial" w:cs="Arial"/>
          <w:b/>
          <w:bCs/>
        </w:rPr>
      </w:pPr>
    </w:p>
    <w:p w14:paraId="24135785" w14:textId="77777777" w:rsidR="009278AE" w:rsidRPr="0012343B" w:rsidRDefault="009278AE" w:rsidP="00393E1E">
      <w:pPr>
        <w:pStyle w:val="Heading1"/>
        <w:spacing w:line="360" w:lineRule="auto"/>
        <w:jc w:val="center"/>
        <w:rPr>
          <w:color w:val="000000" w:themeColor="text1"/>
        </w:rPr>
      </w:pPr>
      <w:bookmarkStart w:id="5" w:name="_Toc232586050"/>
      <w:r w:rsidRPr="0012343B">
        <w:rPr>
          <w:color w:val="000000" w:themeColor="text1"/>
        </w:rPr>
        <w:lastRenderedPageBreak/>
        <w:t>CREATIVITY AND INNOVATION THEORY</w:t>
      </w:r>
      <w:bookmarkEnd w:id="5"/>
    </w:p>
    <w:p w14:paraId="15114184" w14:textId="77777777" w:rsidR="009278AE" w:rsidRPr="003551FE" w:rsidRDefault="009278AE" w:rsidP="008B5C71">
      <w:pPr>
        <w:spacing w:line="360" w:lineRule="auto"/>
        <w:jc w:val="both"/>
        <w:rPr>
          <w:rFonts w:ascii="Arial" w:hAnsi="Arial" w:cs="Arial"/>
        </w:rPr>
      </w:pPr>
    </w:p>
    <w:p w14:paraId="1C2687B2" w14:textId="77777777" w:rsidR="00D94DA7" w:rsidRPr="003551FE" w:rsidRDefault="009278AE" w:rsidP="008B5C71">
      <w:pPr>
        <w:spacing w:line="360" w:lineRule="auto"/>
        <w:jc w:val="both"/>
        <w:rPr>
          <w:rFonts w:ascii="Arial" w:hAnsi="Arial" w:cs="Arial"/>
        </w:rPr>
      </w:pPr>
      <w:r w:rsidRPr="003551FE">
        <w:rPr>
          <w:rFonts w:ascii="Arial" w:hAnsi="Arial" w:cs="Arial"/>
        </w:rPr>
        <w:t>Creativity is widely understood as the capacity to generate ideas or outputs that are both novel and effective (Corazza, 2016). Novelty refers to originality, while effectiveness concerns usefulness or appropriateness within a particular context. Creativity should therefore be understood as a dynamic process shaped by environmental conditions, constraints, and opportunities, a perspective supported by Stokes’ (2005) work on creativity under constraints.</w:t>
      </w:r>
      <w:r w:rsidR="00BE5E81" w:rsidRPr="003551FE">
        <w:rPr>
          <w:rFonts w:ascii="Arial" w:hAnsi="Arial" w:cs="Arial"/>
        </w:rPr>
        <w:t xml:space="preserve"> </w:t>
      </w:r>
      <w:r w:rsidR="00BE5E81" w:rsidRPr="003551FE">
        <w:rPr>
          <w:rFonts w:ascii="Arial" w:hAnsi="Arial" w:cs="Arial"/>
        </w:rPr>
        <w:t>A key strength of creativity theory is its ability to explain how innovation can emerge from constraints rather than abundance, highlighting the potential for meaningful solutions in resource-limited environments. However, its limitation lies in its limited consideration of emotional and organisational barriers, such as burnout and workload pressure, which may prevent creative processes from occurring effectively in practice.</w:t>
      </w:r>
    </w:p>
    <w:p w14:paraId="520B2145" w14:textId="40DFE7F7" w:rsidR="009278AE" w:rsidRPr="003551FE" w:rsidRDefault="009278AE" w:rsidP="008B5C71">
      <w:pPr>
        <w:spacing w:line="360" w:lineRule="auto"/>
        <w:jc w:val="both"/>
        <w:rPr>
          <w:rFonts w:ascii="Arial" w:hAnsi="Arial" w:cs="Arial"/>
        </w:rPr>
      </w:pPr>
      <w:r w:rsidRPr="003551FE">
        <w:rPr>
          <w:rFonts w:ascii="Arial" w:hAnsi="Arial" w:cs="Arial"/>
        </w:rPr>
        <w:t xml:space="preserve">Weisberg (2015) argues that defining creativity in terms of value can introduce conceptual ambiguity because value itself is </w:t>
      </w:r>
      <w:proofErr w:type="gramStart"/>
      <w:r w:rsidR="007A003F" w:rsidRPr="003551FE">
        <w:rPr>
          <w:rFonts w:ascii="Arial" w:hAnsi="Arial" w:cs="Arial"/>
        </w:rPr>
        <w:t>context-dependent</w:t>
      </w:r>
      <w:proofErr w:type="gramEnd"/>
      <w:r w:rsidRPr="003551FE">
        <w:rPr>
          <w:rFonts w:ascii="Arial" w:hAnsi="Arial" w:cs="Arial"/>
        </w:rPr>
        <w:t>.</w:t>
      </w:r>
      <w:r w:rsidR="006D1BB4" w:rsidRPr="003551FE">
        <w:rPr>
          <w:rFonts w:ascii="Arial" w:hAnsi="Arial" w:cs="Arial"/>
        </w:rPr>
        <w:t xml:space="preserve"> </w:t>
      </w:r>
      <w:r w:rsidR="006D1BB4" w:rsidRPr="003551FE">
        <w:rPr>
          <w:rFonts w:ascii="Arial" w:hAnsi="Arial" w:cs="Arial"/>
        </w:rPr>
        <w:t>Innovation is conceptualised in multiple ways across academic literature, reflecting an ongoing lack of definitional consensus</w:t>
      </w:r>
      <w:r w:rsidR="002A04C6">
        <w:rPr>
          <w:rFonts w:ascii="Arial" w:hAnsi="Arial" w:cs="Arial"/>
        </w:rPr>
        <w:t>. Varadarajan (</w:t>
      </w:r>
      <w:r w:rsidR="006D1BB4" w:rsidRPr="003551FE">
        <w:rPr>
          <w:rFonts w:ascii="Arial" w:hAnsi="Arial" w:cs="Arial"/>
        </w:rPr>
        <w:t>2024)</w:t>
      </w:r>
      <w:r w:rsidR="00516EB7" w:rsidRPr="003551FE">
        <w:rPr>
          <w:rFonts w:ascii="Arial" w:hAnsi="Arial" w:cs="Arial"/>
        </w:rPr>
        <w:t xml:space="preserve"> </w:t>
      </w:r>
      <w:r w:rsidRPr="003551FE">
        <w:rPr>
          <w:rFonts w:ascii="Arial" w:hAnsi="Arial" w:cs="Arial"/>
        </w:rPr>
        <w:t>argues that innovation research continues to experience definitional inconsistency, making it difficult to establish consensus regarding what constitutes innovation in organisational contexts. Markman (2016) defines innovation as the development and implementation of ideas through systems that remove barriers and facilitate the creation of practical value. Trott (2016) and Tidd and Bessant (2021) emphasise that innovation reaches beyond products to include processes, positions, and paradigms. Birkinshaw, Hamel, and Mol (2011) further argue that management innovation frequently emerges through rethinking established organisational practices rather than introducing entirely new technologies.</w:t>
      </w:r>
    </w:p>
    <w:p w14:paraId="10083660" w14:textId="573FB69A" w:rsidR="009278AE" w:rsidRPr="003551FE" w:rsidRDefault="009278AE" w:rsidP="008B5C71">
      <w:pPr>
        <w:spacing w:line="360" w:lineRule="auto"/>
        <w:jc w:val="both"/>
        <w:rPr>
          <w:rFonts w:ascii="Arial" w:hAnsi="Arial" w:cs="Arial"/>
        </w:rPr>
      </w:pPr>
      <w:r w:rsidRPr="003551FE">
        <w:rPr>
          <w:rFonts w:ascii="Arial" w:hAnsi="Arial" w:cs="Arial"/>
        </w:rPr>
        <w:t xml:space="preserve">Although creativity and innovation are closely related, they remain conceptually distinct. Creativity concerns the generation of meaningful ideas, while innovation includes the successful implementation of these ideas within organisational or social settings (Singh and Aggarwal, 2022). Creativity is therefore primarily process-oriented, whereas innovation is outcome-oriented and linked to practical value creation. Both capabilities stay essential for organisations navigating complexity and uncertainty </w:t>
      </w:r>
      <w:r w:rsidRPr="003551FE">
        <w:rPr>
          <w:rFonts w:ascii="Arial" w:hAnsi="Arial" w:cs="Arial"/>
        </w:rPr>
        <w:lastRenderedPageBreak/>
        <w:t xml:space="preserve">(Anderson, Potočnik and Zhou, 2014). Plucker (2016) further emphasises that creativity and innovation should be understood as connected capabilities shaped by organisational culture, social interaction, and environmental conditions, rather than as isolated individual traits. Within Seren </w:t>
      </w:r>
      <w:proofErr w:type="spellStart"/>
      <w:r w:rsidRPr="003551FE">
        <w:rPr>
          <w:rFonts w:ascii="Arial" w:hAnsi="Arial" w:cs="Arial"/>
        </w:rPr>
        <w:t>Coffi</w:t>
      </w:r>
      <w:proofErr w:type="spellEnd"/>
      <w:r w:rsidRPr="003551FE">
        <w:rPr>
          <w:rFonts w:ascii="Arial" w:hAnsi="Arial" w:cs="Arial"/>
        </w:rPr>
        <w:t xml:space="preserve">, creativity is already </w:t>
      </w:r>
      <w:r w:rsidR="00F2676B">
        <w:rPr>
          <w:rFonts w:ascii="Arial" w:hAnsi="Arial" w:cs="Arial"/>
        </w:rPr>
        <w:t>included</w:t>
      </w:r>
      <w:r w:rsidRPr="003551FE">
        <w:rPr>
          <w:rFonts w:ascii="Arial" w:hAnsi="Arial" w:cs="Arial"/>
        </w:rPr>
        <w:t xml:space="preserve"> </w:t>
      </w:r>
      <w:r w:rsidR="00AF51B4">
        <w:rPr>
          <w:rFonts w:ascii="Arial" w:hAnsi="Arial" w:cs="Arial"/>
        </w:rPr>
        <w:t xml:space="preserve">in bilingual identity, fair sourcing, and community-based hospitality (Walia, </w:t>
      </w:r>
      <w:r w:rsidRPr="003551FE">
        <w:rPr>
          <w:rFonts w:ascii="Arial" w:hAnsi="Arial" w:cs="Arial"/>
        </w:rPr>
        <w:t>2019)</w:t>
      </w:r>
      <w:r w:rsidR="003932E5">
        <w:rPr>
          <w:rFonts w:ascii="Arial" w:hAnsi="Arial" w:cs="Arial"/>
        </w:rPr>
        <w:t>.</w:t>
      </w:r>
    </w:p>
    <w:p w14:paraId="261AC057" w14:textId="4E3D80D8" w:rsidR="009278AE" w:rsidRPr="003551FE" w:rsidRDefault="009278AE" w:rsidP="008B5C71">
      <w:pPr>
        <w:spacing w:line="360" w:lineRule="auto"/>
        <w:jc w:val="both"/>
        <w:rPr>
          <w:rFonts w:ascii="Arial" w:hAnsi="Arial" w:cs="Arial"/>
        </w:rPr>
      </w:pPr>
      <w:r w:rsidRPr="003551FE">
        <w:rPr>
          <w:rFonts w:ascii="Arial" w:hAnsi="Arial" w:cs="Arial"/>
        </w:rPr>
        <w:t>Innovation in this context should therefore not be understood as expansion or aggressive growth, but rather as the actual implementation of ideas that strengthen identity, belonging, well-being, and resilience inside clear operational constraints. This is particularly relevant within cultural enterprises where invention commonly emerges through atmosphere, symbolism, and change rather than technological disruption (Lampel, Lant and Shamsie, 2000).</w:t>
      </w:r>
    </w:p>
    <w:p w14:paraId="6B519DAC" w14:textId="77777777" w:rsidR="009278AE" w:rsidRPr="003551FE" w:rsidRDefault="009278AE" w:rsidP="008B5C71">
      <w:pPr>
        <w:spacing w:line="360" w:lineRule="auto"/>
        <w:jc w:val="both"/>
        <w:rPr>
          <w:rFonts w:ascii="Arial" w:hAnsi="Arial" w:cs="Arial"/>
        </w:rPr>
      </w:pPr>
    </w:p>
    <w:p w14:paraId="351AC80C" w14:textId="77777777" w:rsidR="009278AE" w:rsidRPr="003551FE" w:rsidRDefault="009278AE" w:rsidP="008B5C71">
      <w:pPr>
        <w:spacing w:line="360" w:lineRule="auto"/>
        <w:jc w:val="both"/>
        <w:rPr>
          <w:rFonts w:ascii="Arial" w:hAnsi="Arial" w:cs="Arial"/>
        </w:rPr>
      </w:pPr>
    </w:p>
    <w:p w14:paraId="5F7931E0" w14:textId="77777777" w:rsidR="009278AE" w:rsidRPr="003551FE" w:rsidRDefault="009278AE" w:rsidP="008B5C71">
      <w:pPr>
        <w:spacing w:line="360" w:lineRule="auto"/>
        <w:jc w:val="both"/>
        <w:rPr>
          <w:rFonts w:ascii="Arial" w:hAnsi="Arial" w:cs="Arial"/>
        </w:rPr>
      </w:pPr>
    </w:p>
    <w:p w14:paraId="477B3D16" w14:textId="77777777" w:rsidR="009278AE" w:rsidRPr="003551FE" w:rsidRDefault="009278AE" w:rsidP="008B5C71">
      <w:pPr>
        <w:spacing w:line="360" w:lineRule="auto"/>
        <w:jc w:val="both"/>
        <w:rPr>
          <w:rFonts w:ascii="Arial" w:hAnsi="Arial" w:cs="Arial"/>
          <w:b/>
          <w:bCs/>
        </w:rPr>
      </w:pPr>
    </w:p>
    <w:p w14:paraId="5DE33F3F" w14:textId="77777777" w:rsidR="009278AE" w:rsidRPr="003551FE" w:rsidRDefault="009278AE" w:rsidP="008B5C71">
      <w:pPr>
        <w:spacing w:line="360" w:lineRule="auto"/>
        <w:jc w:val="both"/>
        <w:rPr>
          <w:rFonts w:ascii="Arial" w:hAnsi="Arial" w:cs="Arial"/>
          <w:b/>
          <w:bCs/>
        </w:rPr>
      </w:pPr>
    </w:p>
    <w:p w14:paraId="71FE2DF3" w14:textId="77777777" w:rsidR="009278AE" w:rsidRPr="003551FE" w:rsidRDefault="009278AE" w:rsidP="008B5C71">
      <w:pPr>
        <w:spacing w:line="360" w:lineRule="auto"/>
        <w:jc w:val="both"/>
        <w:rPr>
          <w:rFonts w:ascii="Arial" w:hAnsi="Arial" w:cs="Arial"/>
          <w:b/>
          <w:bCs/>
        </w:rPr>
      </w:pPr>
    </w:p>
    <w:p w14:paraId="3F35A9DB" w14:textId="77777777" w:rsidR="009278AE" w:rsidRPr="003551FE" w:rsidRDefault="009278AE" w:rsidP="008B5C71">
      <w:pPr>
        <w:spacing w:line="360" w:lineRule="auto"/>
        <w:jc w:val="both"/>
        <w:rPr>
          <w:rFonts w:ascii="Arial" w:hAnsi="Arial" w:cs="Arial"/>
          <w:b/>
          <w:bCs/>
        </w:rPr>
      </w:pPr>
    </w:p>
    <w:p w14:paraId="08C203AA" w14:textId="77777777" w:rsidR="009278AE" w:rsidRPr="003551FE" w:rsidRDefault="009278AE" w:rsidP="008B5C71">
      <w:pPr>
        <w:spacing w:line="360" w:lineRule="auto"/>
        <w:jc w:val="both"/>
        <w:rPr>
          <w:rFonts w:ascii="Arial" w:hAnsi="Arial" w:cs="Arial"/>
          <w:b/>
          <w:bCs/>
        </w:rPr>
      </w:pPr>
    </w:p>
    <w:p w14:paraId="161340B7" w14:textId="77777777" w:rsidR="009278AE" w:rsidRPr="003551FE" w:rsidRDefault="009278AE" w:rsidP="008B5C71">
      <w:pPr>
        <w:spacing w:line="360" w:lineRule="auto"/>
        <w:jc w:val="both"/>
        <w:rPr>
          <w:rFonts w:ascii="Arial" w:hAnsi="Arial" w:cs="Arial"/>
          <w:b/>
          <w:bCs/>
        </w:rPr>
      </w:pPr>
    </w:p>
    <w:p w14:paraId="7BA6698B" w14:textId="77777777" w:rsidR="009278AE" w:rsidRPr="003551FE" w:rsidRDefault="009278AE" w:rsidP="008B5C71">
      <w:pPr>
        <w:spacing w:line="360" w:lineRule="auto"/>
        <w:jc w:val="both"/>
        <w:rPr>
          <w:rFonts w:ascii="Arial" w:hAnsi="Arial" w:cs="Arial"/>
          <w:b/>
          <w:bCs/>
        </w:rPr>
      </w:pPr>
    </w:p>
    <w:p w14:paraId="3A2BFB1F" w14:textId="77777777" w:rsidR="009278AE" w:rsidRPr="003551FE" w:rsidRDefault="009278AE" w:rsidP="008B5C71">
      <w:pPr>
        <w:spacing w:line="360" w:lineRule="auto"/>
        <w:jc w:val="both"/>
        <w:rPr>
          <w:rFonts w:ascii="Arial" w:hAnsi="Arial" w:cs="Arial"/>
          <w:b/>
          <w:bCs/>
        </w:rPr>
      </w:pPr>
    </w:p>
    <w:p w14:paraId="444DB764" w14:textId="77777777" w:rsidR="009278AE" w:rsidRPr="003551FE" w:rsidRDefault="009278AE" w:rsidP="008B5C71">
      <w:pPr>
        <w:spacing w:line="360" w:lineRule="auto"/>
        <w:jc w:val="both"/>
        <w:rPr>
          <w:rFonts w:ascii="Arial" w:hAnsi="Arial" w:cs="Arial"/>
          <w:b/>
          <w:bCs/>
        </w:rPr>
      </w:pPr>
    </w:p>
    <w:p w14:paraId="74815D14" w14:textId="77777777" w:rsidR="009278AE" w:rsidRPr="003551FE" w:rsidRDefault="009278AE" w:rsidP="008B5C71">
      <w:pPr>
        <w:spacing w:line="360" w:lineRule="auto"/>
        <w:jc w:val="both"/>
        <w:rPr>
          <w:rFonts w:ascii="Arial" w:hAnsi="Arial" w:cs="Arial"/>
          <w:b/>
          <w:bCs/>
        </w:rPr>
      </w:pPr>
    </w:p>
    <w:p w14:paraId="303AC49D" w14:textId="77777777" w:rsidR="009278AE" w:rsidRDefault="009278AE" w:rsidP="008B5C71">
      <w:pPr>
        <w:spacing w:line="360" w:lineRule="auto"/>
        <w:jc w:val="both"/>
        <w:rPr>
          <w:rFonts w:ascii="Arial" w:hAnsi="Arial" w:cs="Arial"/>
          <w:b/>
          <w:bCs/>
        </w:rPr>
      </w:pPr>
    </w:p>
    <w:p w14:paraId="7EA9D6BB" w14:textId="77777777" w:rsidR="00BF352E" w:rsidRPr="003551FE" w:rsidRDefault="00BF352E" w:rsidP="008B5C71">
      <w:pPr>
        <w:spacing w:line="360" w:lineRule="auto"/>
        <w:jc w:val="both"/>
        <w:rPr>
          <w:rFonts w:ascii="Arial" w:hAnsi="Arial" w:cs="Arial"/>
          <w:b/>
          <w:bCs/>
        </w:rPr>
      </w:pPr>
    </w:p>
    <w:p w14:paraId="5995927A" w14:textId="77777777" w:rsidR="009278AE" w:rsidRPr="0012343B" w:rsidRDefault="009278AE" w:rsidP="0063195E">
      <w:pPr>
        <w:pStyle w:val="Heading1"/>
        <w:spacing w:line="360" w:lineRule="auto"/>
        <w:jc w:val="center"/>
        <w:rPr>
          <w:color w:val="000000" w:themeColor="text1"/>
        </w:rPr>
      </w:pPr>
      <w:bookmarkStart w:id="6" w:name="_Toc232586051"/>
      <w:r w:rsidRPr="0012343B">
        <w:rPr>
          <w:color w:val="000000" w:themeColor="text1"/>
        </w:rPr>
        <w:lastRenderedPageBreak/>
        <w:t>CREATIVITY PROCESS AND IDEA DEVELOPMENT</w:t>
      </w:r>
      <w:bookmarkEnd w:id="6"/>
    </w:p>
    <w:p w14:paraId="5A212B2F" w14:textId="77777777" w:rsidR="009278AE" w:rsidRPr="003551FE" w:rsidRDefault="009278AE" w:rsidP="008B5C71">
      <w:pPr>
        <w:spacing w:line="360" w:lineRule="auto"/>
        <w:jc w:val="both"/>
        <w:rPr>
          <w:rFonts w:ascii="Arial" w:hAnsi="Arial" w:cs="Arial"/>
        </w:rPr>
      </w:pPr>
    </w:p>
    <w:p w14:paraId="4582943F"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The development of the Seren Star Tree reflects a creativity process shaped by constraints, reflection, and relational thinking rather than expansion-focused innovation. Creativity research highlights that constraints can stimulate innovation by directing focus toward feasible and meaningful solutions (Stokes, 2005). At Seren </w:t>
      </w:r>
      <w:proofErr w:type="spellStart"/>
      <w:r w:rsidRPr="003551FE">
        <w:rPr>
          <w:rFonts w:ascii="Arial" w:hAnsi="Arial" w:cs="Arial"/>
        </w:rPr>
        <w:t>Coffi</w:t>
      </w:r>
      <w:proofErr w:type="spellEnd"/>
      <w:r w:rsidRPr="003551FE">
        <w:rPr>
          <w:rFonts w:ascii="Arial" w:hAnsi="Arial" w:cs="Arial"/>
        </w:rPr>
        <w:t>, financial limits, founder fatigue, and the need to preserve authenticity shaped the direction of idea generation.</w:t>
      </w:r>
    </w:p>
    <w:p w14:paraId="3D7E1D7D" w14:textId="4E0BB799" w:rsidR="009278AE" w:rsidRPr="003551FE" w:rsidRDefault="009278AE" w:rsidP="008B5C71">
      <w:pPr>
        <w:spacing w:line="360" w:lineRule="auto"/>
        <w:jc w:val="both"/>
        <w:rPr>
          <w:rFonts w:ascii="Arial" w:hAnsi="Arial" w:cs="Arial"/>
        </w:rPr>
      </w:pPr>
      <w:r w:rsidRPr="003551FE">
        <w:rPr>
          <w:rFonts w:ascii="Arial" w:hAnsi="Arial" w:cs="Arial"/>
        </w:rPr>
        <w:t>At first, ideas with commercial promise, such as digital loyalty programs, additional events, and mobile</w:t>
      </w:r>
      <w:r w:rsidR="00DD1E5A">
        <w:rPr>
          <w:rFonts w:ascii="Arial" w:hAnsi="Arial" w:cs="Arial"/>
        </w:rPr>
        <w:t xml:space="preserve"> </w:t>
      </w:r>
      <w:r w:rsidR="005164DC">
        <w:rPr>
          <w:rFonts w:ascii="Arial" w:hAnsi="Arial" w:cs="Arial"/>
        </w:rPr>
        <w:t>van</w:t>
      </w:r>
      <w:r w:rsidRPr="003551FE">
        <w:rPr>
          <w:rFonts w:ascii="Arial" w:hAnsi="Arial" w:cs="Arial"/>
        </w:rPr>
        <w:t xml:space="preserve"> services, were explored but ultimately rejected because they clashed with the café’s character and posed risks of added operational and emotional burdens. This process of rejecting certain options was essential, since genuine creativity is about finding solutions that fit the context, not just generating new ideas (Puccio, Mance and Barbero Switalski, 2018). As a result, attention turned to simpler, relationship-focused innovations.</w:t>
      </w:r>
    </w:p>
    <w:p w14:paraId="2A3E0DC4" w14:textId="77777777" w:rsidR="009278AE" w:rsidRPr="003551FE" w:rsidRDefault="009278AE" w:rsidP="008B5C71">
      <w:pPr>
        <w:spacing w:line="360" w:lineRule="auto"/>
        <w:jc w:val="both"/>
        <w:rPr>
          <w:rFonts w:ascii="Arial" w:hAnsi="Arial" w:cs="Arial"/>
        </w:rPr>
      </w:pPr>
      <w:r w:rsidRPr="003551FE">
        <w:rPr>
          <w:rFonts w:ascii="Arial" w:hAnsi="Arial" w:cs="Arial"/>
        </w:rPr>
        <w:t>Both divergent and convergent thinking were used throughout the process. Numerous ideas about enhancing customer engagement and atmosphere were brainstormed, then refined to fit the organisation’s values and limitations. This demonstrates the importance of balancing originality with practicality in creative results (Cropley, 2006).</w:t>
      </w:r>
    </w:p>
    <w:p w14:paraId="29A2EB60" w14:textId="6D56F65E" w:rsidR="009278AE" w:rsidRPr="003551FE" w:rsidRDefault="009278AE" w:rsidP="008B5C71">
      <w:pPr>
        <w:spacing w:line="360" w:lineRule="auto"/>
        <w:jc w:val="both"/>
        <w:rPr>
          <w:rFonts w:ascii="Arial" w:hAnsi="Arial" w:cs="Arial"/>
        </w:rPr>
      </w:pPr>
      <w:r w:rsidRPr="003551FE">
        <w:rPr>
          <w:rFonts w:ascii="Arial" w:hAnsi="Arial" w:cs="Arial"/>
        </w:rPr>
        <w:t xml:space="preserve">The final idea arose from an appreciation of Seren </w:t>
      </w:r>
      <w:proofErr w:type="spellStart"/>
      <w:r w:rsidRPr="003551FE">
        <w:rPr>
          <w:rFonts w:ascii="Arial" w:hAnsi="Arial" w:cs="Arial"/>
        </w:rPr>
        <w:t>Coffi’s</w:t>
      </w:r>
      <w:proofErr w:type="spellEnd"/>
      <w:r w:rsidRPr="003551FE">
        <w:rPr>
          <w:rFonts w:ascii="Arial" w:hAnsi="Arial" w:cs="Arial"/>
        </w:rPr>
        <w:t xml:space="preserve"> key assets its welcoming atmosphere and strong sense of community. According to relational creativity theory, innovation is shaped by interactions between people and their environment (</w:t>
      </w:r>
      <w:proofErr w:type="spellStart"/>
      <w:r w:rsidRPr="003551FE">
        <w:rPr>
          <w:rFonts w:ascii="Arial" w:hAnsi="Arial" w:cs="Arial"/>
        </w:rPr>
        <w:t>Glăveanu</w:t>
      </w:r>
      <w:proofErr w:type="spellEnd"/>
      <w:r w:rsidRPr="003551FE">
        <w:rPr>
          <w:rFonts w:ascii="Arial" w:hAnsi="Arial" w:cs="Arial"/>
        </w:rPr>
        <w:t>, 2014), while sensemaking explains how new ideas come from interpreting the organisation’s existing meaning (Weick, 1995). Seeing how attached customers were underscored the importance of building on current practices instead of replacing them.</w:t>
      </w:r>
    </w:p>
    <w:p w14:paraId="6A2C8D2D" w14:textId="77777777" w:rsidR="009278AE" w:rsidRPr="003551FE" w:rsidRDefault="009278AE" w:rsidP="008B5C71">
      <w:pPr>
        <w:spacing w:line="360" w:lineRule="auto"/>
        <w:jc w:val="both"/>
        <w:rPr>
          <w:rFonts w:ascii="Arial" w:hAnsi="Arial" w:cs="Arial"/>
        </w:rPr>
      </w:pPr>
      <w:r w:rsidRPr="003551FE">
        <w:rPr>
          <w:rFonts w:ascii="Arial" w:hAnsi="Arial" w:cs="Arial"/>
        </w:rPr>
        <w:t>A constraint-based mindset was further helped by narrowing out unrealistic ideas and encouraging straightforward, meaningful solutions (Stokes, 2005). The Seren Star Tree was chosen because it enhances the café’s atmosphere, encourages participation, and supports cultural identity while keeping costs and labour low, in line with creativity motivated by intrinsic factors (Amabile and Pratt, 2016)</w:t>
      </w:r>
    </w:p>
    <w:p w14:paraId="4A30E63E" w14:textId="77777777" w:rsidR="009278AE" w:rsidRPr="003551FE" w:rsidRDefault="009278AE" w:rsidP="008B5C71">
      <w:pPr>
        <w:spacing w:line="360" w:lineRule="auto"/>
        <w:jc w:val="both"/>
        <w:rPr>
          <w:rFonts w:ascii="Arial" w:hAnsi="Arial" w:cs="Arial"/>
        </w:rPr>
      </w:pPr>
      <w:r w:rsidRPr="003551FE">
        <w:rPr>
          <w:rFonts w:ascii="Arial" w:hAnsi="Arial" w:cs="Arial"/>
        </w:rPr>
        <w:lastRenderedPageBreak/>
        <w:t xml:space="preserve">The innovation process was reflective, constraint-driven, and culturally grounded, producing a solution that enhances Seren </w:t>
      </w:r>
      <w:proofErr w:type="spellStart"/>
      <w:r w:rsidRPr="003551FE">
        <w:rPr>
          <w:rFonts w:ascii="Arial" w:hAnsi="Arial" w:cs="Arial"/>
        </w:rPr>
        <w:t>Coffi’s</w:t>
      </w:r>
      <w:proofErr w:type="spellEnd"/>
      <w:r w:rsidRPr="003551FE">
        <w:rPr>
          <w:rFonts w:ascii="Arial" w:hAnsi="Arial" w:cs="Arial"/>
        </w:rPr>
        <w:t xml:space="preserve"> identity without increasing operational strain.</w:t>
      </w:r>
    </w:p>
    <w:p w14:paraId="50FDABC5" w14:textId="77777777" w:rsidR="009278AE" w:rsidRPr="003551FE" w:rsidRDefault="009278AE" w:rsidP="008B5C71">
      <w:pPr>
        <w:spacing w:line="360" w:lineRule="auto"/>
        <w:jc w:val="both"/>
        <w:rPr>
          <w:rFonts w:ascii="Arial" w:hAnsi="Arial" w:cs="Arial"/>
        </w:rPr>
      </w:pPr>
    </w:p>
    <w:p w14:paraId="2EB376D7" w14:textId="77777777" w:rsidR="009278AE" w:rsidRPr="003551FE" w:rsidRDefault="009278AE" w:rsidP="008B5C71">
      <w:pPr>
        <w:spacing w:line="360" w:lineRule="auto"/>
        <w:jc w:val="both"/>
        <w:rPr>
          <w:rFonts w:ascii="Arial" w:hAnsi="Arial" w:cs="Arial"/>
        </w:rPr>
      </w:pPr>
    </w:p>
    <w:p w14:paraId="35E2DA84" w14:textId="77777777" w:rsidR="009278AE" w:rsidRPr="003551FE" w:rsidRDefault="009278AE" w:rsidP="008B5C71">
      <w:pPr>
        <w:spacing w:line="360" w:lineRule="auto"/>
        <w:jc w:val="both"/>
        <w:rPr>
          <w:rFonts w:ascii="Arial" w:hAnsi="Arial" w:cs="Arial"/>
        </w:rPr>
      </w:pPr>
    </w:p>
    <w:p w14:paraId="5AE5CD92" w14:textId="77777777" w:rsidR="009278AE" w:rsidRPr="003551FE" w:rsidRDefault="009278AE" w:rsidP="008B5C71">
      <w:pPr>
        <w:spacing w:line="360" w:lineRule="auto"/>
        <w:jc w:val="both"/>
        <w:rPr>
          <w:rFonts w:ascii="Arial" w:hAnsi="Arial" w:cs="Arial"/>
          <w:b/>
          <w:bCs/>
        </w:rPr>
      </w:pPr>
    </w:p>
    <w:p w14:paraId="3D0C4F27" w14:textId="77777777" w:rsidR="009278AE" w:rsidRPr="003551FE" w:rsidRDefault="009278AE" w:rsidP="008B5C71">
      <w:pPr>
        <w:spacing w:line="360" w:lineRule="auto"/>
        <w:jc w:val="both"/>
        <w:rPr>
          <w:rFonts w:ascii="Arial" w:hAnsi="Arial" w:cs="Arial"/>
          <w:b/>
          <w:bCs/>
        </w:rPr>
      </w:pPr>
    </w:p>
    <w:p w14:paraId="1C456157" w14:textId="77777777" w:rsidR="009278AE" w:rsidRPr="003551FE" w:rsidRDefault="009278AE" w:rsidP="008B5C71">
      <w:pPr>
        <w:spacing w:line="360" w:lineRule="auto"/>
        <w:jc w:val="both"/>
        <w:rPr>
          <w:rFonts w:ascii="Arial" w:hAnsi="Arial" w:cs="Arial"/>
          <w:b/>
          <w:bCs/>
        </w:rPr>
      </w:pPr>
    </w:p>
    <w:p w14:paraId="2CB3F5BD" w14:textId="77777777" w:rsidR="009278AE" w:rsidRPr="003551FE" w:rsidRDefault="009278AE" w:rsidP="008B5C71">
      <w:pPr>
        <w:spacing w:line="360" w:lineRule="auto"/>
        <w:jc w:val="both"/>
        <w:rPr>
          <w:rFonts w:ascii="Arial" w:hAnsi="Arial" w:cs="Arial"/>
          <w:b/>
          <w:bCs/>
        </w:rPr>
      </w:pPr>
    </w:p>
    <w:p w14:paraId="0EE710CE" w14:textId="77777777" w:rsidR="009278AE" w:rsidRPr="003551FE" w:rsidRDefault="009278AE" w:rsidP="008B5C71">
      <w:pPr>
        <w:spacing w:line="360" w:lineRule="auto"/>
        <w:jc w:val="both"/>
        <w:rPr>
          <w:rFonts w:ascii="Arial" w:hAnsi="Arial" w:cs="Arial"/>
          <w:b/>
          <w:bCs/>
        </w:rPr>
      </w:pPr>
    </w:p>
    <w:p w14:paraId="517C6AB4" w14:textId="77777777" w:rsidR="009278AE" w:rsidRPr="003551FE" w:rsidRDefault="009278AE" w:rsidP="008B5C71">
      <w:pPr>
        <w:spacing w:line="360" w:lineRule="auto"/>
        <w:jc w:val="both"/>
        <w:rPr>
          <w:rFonts w:ascii="Arial" w:hAnsi="Arial" w:cs="Arial"/>
          <w:b/>
          <w:bCs/>
        </w:rPr>
      </w:pPr>
    </w:p>
    <w:p w14:paraId="2D165A40" w14:textId="77777777" w:rsidR="009278AE" w:rsidRPr="003551FE" w:rsidRDefault="009278AE" w:rsidP="008B5C71">
      <w:pPr>
        <w:spacing w:line="360" w:lineRule="auto"/>
        <w:jc w:val="both"/>
        <w:rPr>
          <w:rFonts w:ascii="Arial" w:hAnsi="Arial" w:cs="Arial"/>
          <w:b/>
          <w:bCs/>
        </w:rPr>
      </w:pPr>
    </w:p>
    <w:p w14:paraId="4D912171" w14:textId="77777777" w:rsidR="009278AE" w:rsidRPr="003551FE" w:rsidRDefault="009278AE" w:rsidP="008B5C71">
      <w:pPr>
        <w:spacing w:line="360" w:lineRule="auto"/>
        <w:jc w:val="both"/>
        <w:rPr>
          <w:rFonts w:ascii="Arial" w:hAnsi="Arial" w:cs="Arial"/>
          <w:b/>
          <w:bCs/>
        </w:rPr>
      </w:pPr>
    </w:p>
    <w:p w14:paraId="53BCBDDF" w14:textId="77777777" w:rsidR="009278AE" w:rsidRPr="003551FE" w:rsidRDefault="009278AE" w:rsidP="008B5C71">
      <w:pPr>
        <w:spacing w:line="360" w:lineRule="auto"/>
        <w:jc w:val="both"/>
        <w:rPr>
          <w:rFonts w:ascii="Arial" w:hAnsi="Arial" w:cs="Arial"/>
          <w:b/>
          <w:bCs/>
        </w:rPr>
      </w:pPr>
    </w:p>
    <w:p w14:paraId="0ACCFB57" w14:textId="77777777" w:rsidR="009278AE" w:rsidRPr="003551FE" w:rsidRDefault="009278AE" w:rsidP="008B5C71">
      <w:pPr>
        <w:spacing w:line="360" w:lineRule="auto"/>
        <w:jc w:val="both"/>
        <w:rPr>
          <w:rFonts w:ascii="Arial" w:hAnsi="Arial" w:cs="Arial"/>
          <w:b/>
          <w:bCs/>
        </w:rPr>
      </w:pPr>
    </w:p>
    <w:p w14:paraId="74D2FE96" w14:textId="77777777" w:rsidR="009278AE" w:rsidRPr="003551FE" w:rsidRDefault="009278AE" w:rsidP="008B5C71">
      <w:pPr>
        <w:spacing w:line="360" w:lineRule="auto"/>
        <w:jc w:val="both"/>
        <w:rPr>
          <w:rFonts w:ascii="Arial" w:hAnsi="Arial" w:cs="Arial"/>
          <w:b/>
          <w:bCs/>
        </w:rPr>
      </w:pPr>
    </w:p>
    <w:p w14:paraId="5D7DB35B" w14:textId="77777777" w:rsidR="009278AE" w:rsidRPr="003551FE" w:rsidRDefault="009278AE" w:rsidP="008B5C71">
      <w:pPr>
        <w:spacing w:line="360" w:lineRule="auto"/>
        <w:jc w:val="both"/>
        <w:rPr>
          <w:rFonts w:ascii="Arial" w:hAnsi="Arial" w:cs="Arial"/>
          <w:b/>
          <w:bCs/>
        </w:rPr>
      </w:pPr>
    </w:p>
    <w:p w14:paraId="3A56956E" w14:textId="77777777" w:rsidR="009278AE" w:rsidRPr="003551FE" w:rsidRDefault="009278AE" w:rsidP="008B5C71">
      <w:pPr>
        <w:spacing w:line="360" w:lineRule="auto"/>
        <w:jc w:val="both"/>
        <w:rPr>
          <w:rFonts w:ascii="Arial" w:hAnsi="Arial" w:cs="Arial"/>
          <w:b/>
          <w:bCs/>
        </w:rPr>
      </w:pPr>
    </w:p>
    <w:p w14:paraId="26AF81F7" w14:textId="77777777" w:rsidR="009278AE" w:rsidRPr="003551FE" w:rsidRDefault="009278AE" w:rsidP="008B5C71">
      <w:pPr>
        <w:spacing w:line="360" w:lineRule="auto"/>
        <w:jc w:val="both"/>
        <w:rPr>
          <w:rFonts w:ascii="Arial" w:hAnsi="Arial" w:cs="Arial"/>
          <w:b/>
          <w:bCs/>
        </w:rPr>
      </w:pPr>
    </w:p>
    <w:p w14:paraId="6AB253B3" w14:textId="77777777" w:rsidR="00393E1E" w:rsidRDefault="00393E1E" w:rsidP="008B5C71">
      <w:pPr>
        <w:pStyle w:val="Heading1"/>
        <w:spacing w:line="360" w:lineRule="auto"/>
        <w:jc w:val="both"/>
        <w:rPr>
          <w:color w:val="000000" w:themeColor="text1"/>
        </w:rPr>
      </w:pPr>
      <w:bookmarkStart w:id="7" w:name="_Toc232586052"/>
    </w:p>
    <w:p w14:paraId="40D89B1A" w14:textId="77777777" w:rsidR="00393E1E" w:rsidRPr="00393E1E" w:rsidRDefault="00393E1E" w:rsidP="00393E1E"/>
    <w:p w14:paraId="6619EC7A" w14:textId="77777777" w:rsidR="00393E1E" w:rsidRDefault="00393E1E" w:rsidP="00393E1E">
      <w:pPr>
        <w:pStyle w:val="Heading1"/>
      </w:pPr>
    </w:p>
    <w:p w14:paraId="3B110948" w14:textId="68C19910" w:rsidR="009278AE" w:rsidRPr="00393E1E" w:rsidRDefault="009278AE" w:rsidP="00393E1E">
      <w:pPr>
        <w:pStyle w:val="Heading1"/>
        <w:jc w:val="center"/>
        <w:rPr>
          <w:color w:val="000000" w:themeColor="text1"/>
        </w:rPr>
      </w:pPr>
      <w:r w:rsidRPr="00393E1E">
        <w:rPr>
          <w:color w:val="000000" w:themeColor="text1"/>
        </w:rPr>
        <w:t>MAIN FINDING</w:t>
      </w:r>
      <w:bookmarkEnd w:id="7"/>
    </w:p>
    <w:p w14:paraId="179DD4EB" w14:textId="77777777" w:rsidR="009278AE" w:rsidRDefault="009278AE" w:rsidP="008B5C71">
      <w:pPr>
        <w:spacing w:line="360" w:lineRule="auto"/>
        <w:jc w:val="both"/>
        <w:rPr>
          <w:rFonts w:ascii="Arial" w:hAnsi="Arial" w:cs="Arial"/>
          <w:b/>
          <w:bCs/>
        </w:rPr>
      </w:pPr>
    </w:p>
    <w:p w14:paraId="1A1D152A" w14:textId="77777777" w:rsidR="00393E1E" w:rsidRPr="003551FE" w:rsidRDefault="00393E1E" w:rsidP="008B5C71">
      <w:pPr>
        <w:spacing w:line="360" w:lineRule="auto"/>
        <w:jc w:val="both"/>
        <w:rPr>
          <w:rFonts w:ascii="Arial" w:hAnsi="Arial" w:cs="Arial"/>
          <w:b/>
          <w:bCs/>
        </w:rPr>
      </w:pPr>
    </w:p>
    <w:p w14:paraId="1CFDF2F8" w14:textId="604A4223" w:rsidR="009278AE" w:rsidRPr="003551FE" w:rsidRDefault="009278AE" w:rsidP="008B5C71">
      <w:pPr>
        <w:spacing w:line="360" w:lineRule="auto"/>
        <w:jc w:val="both"/>
        <w:rPr>
          <w:rFonts w:ascii="Arial" w:hAnsi="Arial" w:cs="Arial"/>
        </w:rPr>
      </w:pPr>
      <w:r w:rsidRPr="003551FE">
        <w:rPr>
          <w:rFonts w:ascii="Arial" w:hAnsi="Arial" w:cs="Arial"/>
        </w:rPr>
        <w:t xml:space="preserve">The analysis of Seren </w:t>
      </w:r>
      <w:proofErr w:type="spellStart"/>
      <w:r w:rsidRPr="003551FE">
        <w:rPr>
          <w:rFonts w:ascii="Arial" w:hAnsi="Arial" w:cs="Arial"/>
        </w:rPr>
        <w:t>Coffi’s</w:t>
      </w:r>
      <w:proofErr w:type="spellEnd"/>
      <w:r w:rsidRPr="003551FE">
        <w:rPr>
          <w:rFonts w:ascii="Arial" w:hAnsi="Arial" w:cs="Arial"/>
        </w:rPr>
        <w:t xml:space="preserve"> organisational situation, combined with relevant theories of creativity and innovation, leads to a central finding the most appropriate innovation for Seren </w:t>
      </w:r>
      <w:proofErr w:type="spellStart"/>
      <w:r w:rsidRPr="003551FE">
        <w:rPr>
          <w:rFonts w:ascii="Arial" w:hAnsi="Arial" w:cs="Arial"/>
        </w:rPr>
        <w:t>Coffi</w:t>
      </w:r>
      <w:proofErr w:type="spellEnd"/>
      <w:r w:rsidRPr="003551FE">
        <w:rPr>
          <w:rFonts w:ascii="Arial" w:hAnsi="Arial" w:cs="Arial"/>
        </w:rPr>
        <w:t xml:space="preserve"> is not a large-scale structural transformation but rather a small, </w:t>
      </w:r>
      <w:r w:rsidR="00C668F1">
        <w:rPr>
          <w:rFonts w:ascii="Arial" w:hAnsi="Arial" w:cs="Arial"/>
        </w:rPr>
        <w:t>meaningful</w:t>
      </w:r>
      <w:r w:rsidRPr="003551FE">
        <w:rPr>
          <w:rFonts w:ascii="Arial" w:hAnsi="Arial" w:cs="Arial"/>
        </w:rPr>
        <w:t xml:space="preserve">, and relational intervention that can deepen the organisation’s existing identity. Conventional innovation strategies such as mobile </w:t>
      </w:r>
      <w:r w:rsidR="00F77EF3">
        <w:rPr>
          <w:rFonts w:ascii="Arial" w:hAnsi="Arial" w:cs="Arial"/>
        </w:rPr>
        <w:t>service</w:t>
      </w:r>
      <w:r w:rsidRPr="003551FE">
        <w:rPr>
          <w:rFonts w:ascii="Arial" w:hAnsi="Arial" w:cs="Arial"/>
        </w:rPr>
        <w:t>, franchising, digital loyalty applications, or expanded commercial formats would require new suppliers, governance changes, or movement toward increasingly transactional business models (Kim and Mauborgne, 2005; Chesbrough, Vanhaverbeke and West, 2014)</w:t>
      </w:r>
    </w:p>
    <w:p w14:paraId="555EE564" w14:textId="3672AA28" w:rsidR="009278AE" w:rsidRPr="003551FE" w:rsidRDefault="009278AE" w:rsidP="008B5C71">
      <w:pPr>
        <w:spacing w:line="360" w:lineRule="auto"/>
        <w:jc w:val="both"/>
        <w:rPr>
          <w:rFonts w:ascii="Arial" w:hAnsi="Arial" w:cs="Arial"/>
        </w:rPr>
      </w:pPr>
      <w:r w:rsidRPr="003551FE">
        <w:rPr>
          <w:rFonts w:ascii="Arial" w:hAnsi="Arial" w:cs="Arial"/>
        </w:rPr>
        <w:t xml:space="preserve">These forms of innovation would likely increase operational complexity while intensifying emotional labour demands on already fatigued founders. They also align uneasily with critical perspectives that argue that contemporary innovation culture may reinforce capitalist pressures and productivity expectations rather than support meaningful well-being or community relationships (Alvesson and Willmott, 2012; Fleming, 2019) This further reflects critiques of hyper-productivity culture that suggest sustainable organisations must resist continual pressure for expansion at the expense of relational honesty and </w:t>
      </w:r>
      <w:r w:rsidR="00B4237B">
        <w:rPr>
          <w:rFonts w:ascii="Arial" w:hAnsi="Arial" w:cs="Arial"/>
        </w:rPr>
        <w:t>well-being</w:t>
      </w:r>
      <w:r w:rsidRPr="003551FE">
        <w:rPr>
          <w:rFonts w:ascii="Arial" w:hAnsi="Arial" w:cs="Arial"/>
        </w:rPr>
        <w:t xml:space="preserve"> (Turner, 2020).</w:t>
      </w:r>
    </w:p>
    <w:p w14:paraId="34930A3D" w14:textId="709A85C2" w:rsidR="009278AE" w:rsidRPr="003551FE" w:rsidRDefault="009278AE" w:rsidP="008B5C71">
      <w:pPr>
        <w:spacing w:line="360" w:lineRule="auto"/>
        <w:jc w:val="both"/>
        <w:rPr>
          <w:rFonts w:ascii="Arial" w:hAnsi="Arial" w:cs="Arial"/>
        </w:rPr>
      </w:pPr>
      <w:r w:rsidRPr="003551FE">
        <w:rPr>
          <w:rFonts w:ascii="Arial" w:hAnsi="Arial" w:cs="Arial"/>
        </w:rPr>
        <w:t xml:space="preserve">Alternative innovations considered included a digital loyalty application, expanded evening events, and a mobile </w:t>
      </w:r>
      <w:r w:rsidR="007611A2">
        <w:rPr>
          <w:rFonts w:ascii="Arial" w:hAnsi="Arial" w:cs="Arial"/>
        </w:rPr>
        <w:t>service</w:t>
      </w:r>
      <w:r w:rsidRPr="003551FE">
        <w:rPr>
          <w:rFonts w:ascii="Arial" w:hAnsi="Arial" w:cs="Arial"/>
        </w:rPr>
        <w:t xml:space="preserve"> </w:t>
      </w:r>
      <w:r w:rsidR="00B15ACE">
        <w:rPr>
          <w:rFonts w:ascii="Arial" w:hAnsi="Arial" w:cs="Arial"/>
        </w:rPr>
        <w:t>operation</w:t>
      </w:r>
      <w:r w:rsidRPr="003551FE">
        <w:rPr>
          <w:rFonts w:ascii="Arial" w:hAnsi="Arial" w:cs="Arial"/>
        </w:rPr>
        <w:t xml:space="preserve">. However, these options were rejected because they risked increasing operational burden while shifting Seren </w:t>
      </w:r>
      <w:proofErr w:type="spellStart"/>
      <w:r w:rsidRPr="003551FE">
        <w:rPr>
          <w:rFonts w:ascii="Arial" w:hAnsi="Arial" w:cs="Arial"/>
        </w:rPr>
        <w:t>Coffi</w:t>
      </w:r>
      <w:proofErr w:type="spellEnd"/>
      <w:r w:rsidRPr="003551FE">
        <w:rPr>
          <w:rFonts w:ascii="Arial" w:hAnsi="Arial" w:cs="Arial"/>
        </w:rPr>
        <w:t xml:space="preserve"> toward transactional involvement rather than authentic relational hospitality.</w:t>
      </w:r>
    </w:p>
    <w:p w14:paraId="0803470C" w14:textId="10D36BBC" w:rsidR="008C7904" w:rsidRPr="008C7904" w:rsidRDefault="009278AE" w:rsidP="008B5C71">
      <w:pPr>
        <w:spacing w:line="360" w:lineRule="auto"/>
        <w:jc w:val="both"/>
        <w:rPr>
          <w:rFonts w:ascii="Arial" w:hAnsi="Arial" w:cs="Arial"/>
        </w:rPr>
      </w:pPr>
      <w:r w:rsidRPr="003551FE">
        <w:rPr>
          <w:rFonts w:ascii="Arial" w:hAnsi="Arial" w:cs="Arial"/>
        </w:rPr>
        <w:t>The Seren Star Tree emerged as the most appropriate innovation because it operates entirely within existing organisational structures and supplier relationships, requiring no adjustments to governance or leadership. It avoids commercial gimmicks such as discounts or data extraction, costs less than £2,000 to implement,</w:t>
      </w:r>
      <w:r w:rsidR="0030630B">
        <w:rPr>
          <w:rFonts w:ascii="Arial" w:hAnsi="Arial" w:cs="Arial"/>
        </w:rPr>
        <w:t xml:space="preserve"> the star</w:t>
      </w:r>
      <w:r w:rsidR="00DF302A">
        <w:rPr>
          <w:rFonts w:ascii="Arial" w:hAnsi="Arial" w:cs="Arial"/>
        </w:rPr>
        <w:t>s wo</w:t>
      </w:r>
      <w:r w:rsidR="001B3DD6">
        <w:rPr>
          <w:rFonts w:ascii="Arial" w:hAnsi="Arial" w:cs="Arial"/>
        </w:rPr>
        <w:t>uld be made by the local carpenter from reclaimed plywood</w:t>
      </w:r>
      <w:r w:rsidRPr="003551FE">
        <w:rPr>
          <w:rFonts w:ascii="Arial" w:hAnsi="Arial" w:cs="Arial"/>
        </w:rPr>
        <w:t xml:space="preserve"> and</w:t>
      </w:r>
      <w:r w:rsidR="005A3500">
        <w:rPr>
          <w:rFonts w:ascii="Arial" w:hAnsi="Arial" w:cs="Arial"/>
        </w:rPr>
        <w:t xml:space="preserve"> </w:t>
      </w:r>
      <w:r w:rsidR="00F06F10">
        <w:rPr>
          <w:rFonts w:ascii="Arial" w:hAnsi="Arial" w:cs="Arial"/>
        </w:rPr>
        <w:t>is environmentally friendly, as the wooden stars can be recycled directly, strengthening</w:t>
      </w:r>
      <w:r w:rsidRPr="003551FE">
        <w:rPr>
          <w:rFonts w:ascii="Arial" w:hAnsi="Arial" w:cs="Arial"/>
        </w:rPr>
        <w:t xml:space="preserve"> Seren </w:t>
      </w:r>
      <w:proofErr w:type="spellStart"/>
      <w:r w:rsidRPr="003551FE">
        <w:rPr>
          <w:rFonts w:ascii="Arial" w:hAnsi="Arial" w:cs="Arial"/>
        </w:rPr>
        <w:t>Coffi’s</w:t>
      </w:r>
      <w:proofErr w:type="spellEnd"/>
      <w:r w:rsidRPr="003551FE">
        <w:rPr>
          <w:rFonts w:ascii="Arial" w:hAnsi="Arial" w:cs="Arial"/>
        </w:rPr>
        <w:t xml:space="preserve"> identity as a </w:t>
      </w:r>
      <w:r w:rsidRPr="003551FE">
        <w:rPr>
          <w:rFonts w:ascii="Arial" w:hAnsi="Arial" w:cs="Arial"/>
        </w:rPr>
        <w:lastRenderedPageBreak/>
        <w:t>place of culture, belonging, and care. The primary finding of this report is therefore that micro-level, symbolically rich innovation provides a more lasting pathway for a small, values-driven enterprise under pressure than large-scale transformation or commercial expansion</w:t>
      </w:r>
    </w:p>
    <w:p w14:paraId="02EBE228" w14:textId="6A2E29B7" w:rsidR="009278AE" w:rsidRPr="0012343B" w:rsidRDefault="009278AE" w:rsidP="008B5C71">
      <w:pPr>
        <w:pStyle w:val="Heading1"/>
        <w:spacing w:line="360" w:lineRule="auto"/>
        <w:jc w:val="both"/>
        <w:rPr>
          <w:color w:val="000000" w:themeColor="text1"/>
        </w:rPr>
      </w:pPr>
      <w:bookmarkStart w:id="8" w:name="_Toc232586053"/>
      <w:r w:rsidRPr="0012343B">
        <w:rPr>
          <w:color w:val="000000" w:themeColor="text1"/>
        </w:rPr>
        <w:t>THE SEREN STAR TREE DESCRIPTION AND RATIONALE</w:t>
      </w:r>
      <w:bookmarkEnd w:id="8"/>
    </w:p>
    <w:p w14:paraId="2E4FCFC1" w14:textId="77777777" w:rsidR="009278AE" w:rsidRPr="003551FE" w:rsidRDefault="009278AE" w:rsidP="008B5C71">
      <w:pPr>
        <w:spacing w:line="360" w:lineRule="auto"/>
        <w:jc w:val="both"/>
        <w:rPr>
          <w:rFonts w:ascii="Arial" w:hAnsi="Arial" w:cs="Arial"/>
        </w:rPr>
      </w:pPr>
    </w:p>
    <w:p w14:paraId="46E1F3EF" w14:textId="55B9345F" w:rsidR="009278AE" w:rsidRPr="003551FE" w:rsidRDefault="009278AE" w:rsidP="008B5C71">
      <w:pPr>
        <w:spacing w:line="360" w:lineRule="auto"/>
        <w:jc w:val="both"/>
        <w:rPr>
          <w:rFonts w:ascii="Arial" w:hAnsi="Arial" w:cs="Arial"/>
        </w:rPr>
      </w:pPr>
      <w:r w:rsidRPr="003551FE">
        <w:rPr>
          <w:rFonts w:ascii="Arial" w:hAnsi="Arial" w:cs="Arial"/>
        </w:rPr>
        <w:t xml:space="preserve">The Seren Star Tree also carries symbolic meaning, as the Welsh word Seren translates </w:t>
      </w:r>
      <w:r w:rsidR="00A804DA">
        <w:rPr>
          <w:rFonts w:ascii="Arial" w:hAnsi="Arial" w:cs="Arial"/>
        </w:rPr>
        <w:t>as 'star,'</w:t>
      </w:r>
      <w:r w:rsidRPr="003551FE">
        <w:rPr>
          <w:rFonts w:ascii="Arial" w:hAnsi="Arial" w:cs="Arial"/>
        </w:rPr>
        <w:t xml:space="preserve"> representing light, guidance, and emotional expression within the café’s community (</w:t>
      </w:r>
      <w:proofErr w:type="spellStart"/>
      <w:r w:rsidRPr="003551FE">
        <w:rPr>
          <w:rFonts w:ascii="Arial" w:hAnsi="Arial" w:cs="Arial"/>
          <w:i/>
          <w:iCs/>
        </w:rPr>
        <w:t>Geiriadur</w:t>
      </w:r>
      <w:proofErr w:type="spellEnd"/>
      <w:r w:rsidRPr="003551FE">
        <w:rPr>
          <w:rFonts w:ascii="Arial" w:hAnsi="Arial" w:cs="Arial"/>
          <w:i/>
          <w:iCs/>
        </w:rPr>
        <w:t xml:space="preserve"> </w:t>
      </w:r>
      <w:proofErr w:type="spellStart"/>
      <w:r w:rsidRPr="003551FE">
        <w:rPr>
          <w:rFonts w:ascii="Arial" w:hAnsi="Arial" w:cs="Arial"/>
          <w:i/>
          <w:iCs/>
        </w:rPr>
        <w:t>Prifysgol</w:t>
      </w:r>
      <w:proofErr w:type="spellEnd"/>
      <w:r w:rsidRPr="003551FE">
        <w:rPr>
          <w:rFonts w:ascii="Arial" w:hAnsi="Arial" w:cs="Arial"/>
          <w:i/>
          <w:iCs/>
        </w:rPr>
        <w:t xml:space="preserve"> Cymru</w:t>
      </w:r>
      <w:r w:rsidRPr="003551FE">
        <w:rPr>
          <w:rFonts w:ascii="Arial" w:hAnsi="Arial" w:cs="Arial"/>
        </w:rPr>
        <w:t xml:space="preserve">, 2024). The Seren Star Tree is a small innovation designed to restore Seren </w:t>
      </w:r>
      <w:proofErr w:type="spellStart"/>
      <w:r w:rsidRPr="003551FE">
        <w:rPr>
          <w:rFonts w:ascii="Arial" w:hAnsi="Arial" w:cs="Arial"/>
        </w:rPr>
        <w:t>Coffi’s</w:t>
      </w:r>
      <w:proofErr w:type="spellEnd"/>
      <w:r w:rsidRPr="003551FE">
        <w:rPr>
          <w:rFonts w:ascii="Arial" w:hAnsi="Arial" w:cs="Arial"/>
        </w:rPr>
        <w:t xml:space="preserve"> atmosphere, strengthen its cultural identity, and deepen community relations without requiring commercial expansion, structural reorganisation, or new supplier relationships. Customers receive a small wooden star with their drink and are invited to write a name, reflection, wish, or message on it before hanging it on a dedicated tree in the café. </w:t>
      </w:r>
      <w:r w:rsidR="00741F2F">
        <w:rPr>
          <w:rFonts w:ascii="Arial" w:hAnsi="Arial" w:cs="Arial"/>
        </w:rPr>
        <w:t>The owners</w:t>
      </w:r>
      <w:r w:rsidRPr="003551FE">
        <w:rPr>
          <w:rFonts w:ascii="Arial" w:hAnsi="Arial" w:cs="Arial"/>
        </w:rPr>
        <w:t xml:space="preserve"> </w:t>
      </w:r>
      <w:r w:rsidR="00741F2F">
        <w:rPr>
          <w:rFonts w:ascii="Arial" w:hAnsi="Arial" w:cs="Arial"/>
        </w:rPr>
        <w:t>are</w:t>
      </w:r>
      <w:r w:rsidRPr="003551FE">
        <w:rPr>
          <w:rFonts w:ascii="Arial" w:hAnsi="Arial" w:cs="Arial"/>
        </w:rPr>
        <w:t xml:space="preserve"> responsible for maintaining the tree, ensuring it remains tidy and visually appealing, and discreetly removing damaged or inappropriate stars as needed. A supply of wooden stars and pens will be kept behind the counter and replenished weekly to ensure availability. Over time, the tree develops into a living artwork and visible constellation of community participation.</w:t>
      </w:r>
    </w:p>
    <w:p w14:paraId="6557F9FA"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The Seren Star Tree is consistent with Seren </w:t>
      </w:r>
      <w:proofErr w:type="spellStart"/>
      <w:r w:rsidRPr="003551FE">
        <w:rPr>
          <w:rFonts w:ascii="Arial" w:hAnsi="Arial" w:cs="Arial"/>
        </w:rPr>
        <w:t>Coffi’s</w:t>
      </w:r>
      <w:proofErr w:type="spellEnd"/>
      <w:r w:rsidRPr="003551FE">
        <w:rPr>
          <w:rFonts w:ascii="Arial" w:hAnsi="Arial" w:cs="Arial"/>
        </w:rPr>
        <w:t xml:space="preserve"> values in several ways. First, it reinforces slow and relational hospitality by encouraging pause, participation, and reflection. The installation's temporary, evolving visual nature resembles experiential retail strategies designed to encourage emotional interaction and environmental storytelling (</w:t>
      </w:r>
      <w:proofErr w:type="spellStart"/>
      <w:r w:rsidRPr="003551FE">
        <w:rPr>
          <w:rFonts w:ascii="Arial" w:hAnsi="Arial" w:cs="Arial"/>
        </w:rPr>
        <w:t>Surchi</w:t>
      </w:r>
      <w:proofErr w:type="spellEnd"/>
      <w:r w:rsidRPr="003551FE">
        <w:rPr>
          <w:rFonts w:ascii="Arial" w:hAnsi="Arial" w:cs="Arial"/>
        </w:rPr>
        <w:t xml:space="preserve">, 2011; </w:t>
      </w:r>
      <w:proofErr w:type="spellStart"/>
      <w:r w:rsidRPr="003551FE">
        <w:rPr>
          <w:rFonts w:ascii="Arial" w:hAnsi="Arial" w:cs="Arial"/>
        </w:rPr>
        <w:t>Warnaby</w:t>
      </w:r>
      <w:proofErr w:type="spellEnd"/>
      <w:r w:rsidRPr="003551FE">
        <w:rPr>
          <w:rFonts w:ascii="Arial" w:hAnsi="Arial" w:cs="Arial"/>
        </w:rPr>
        <w:t xml:space="preserve"> and Shi, 2019). Second, it strengthens bilingual cultural visibility, as customers may choose to write in Welsh or English. Third, the innovation resists the logic of commercial gimmickry because participation is connected to shared meaning rather than discounts or data collection.</w:t>
      </w:r>
    </w:p>
    <w:p w14:paraId="7B1DEA12"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The implementation cost remains comparatively low. Wooden stars, pens, and a tree installation can be sourced for under £2,000, keeping the innovation financially realistic within Seren </w:t>
      </w:r>
      <w:proofErr w:type="spellStart"/>
      <w:r w:rsidRPr="003551FE">
        <w:rPr>
          <w:rFonts w:ascii="Arial" w:hAnsi="Arial" w:cs="Arial"/>
        </w:rPr>
        <w:t>Coffi’s</w:t>
      </w:r>
      <w:proofErr w:type="spellEnd"/>
      <w:r w:rsidRPr="003551FE">
        <w:rPr>
          <w:rFonts w:ascii="Arial" w:hAnsi="Arial" w:cs="Arial"/>
        </w:rPr>
        <w:t xml:space="preserve"> constraints. Importantly, the innovation also addresses founder fatigue by generating atmosphere and participation mainly through customer </w:t>
      </w:r>
      <w:r w:rsidRPr="003551FE">
        <w:rPr>
          <w:rFonts w:ascii="Arial" w:hAnsi="Arial" w:cs="Arial"/>
        </w:rPr>
        <w:lastRenderedPageBreak/>
        <w:t>involvement rather than additional labour requirements. This is in line with approaches to creative leadership that prioritise adaptive, low-complexity innovation within constrained organisational environments (Puccio, Mance and Barbero Switalski, 2018).</w:t>
      </w:r>
    </w:p>
    <w:p w14:paraId="45A9B737" w14:textId="77777777" w:rsidR="009278AE" w:rsidRPr="003551FE" w:rsidRDefault="009278AE" w:rsidP="008B5C71">
      <w:pPr>
        <w:pStyle w:val="Heading1"/>
        <w:spacing w:line="360" w:lineRule="auto"/>
        <w:jc w:val="both"/>
      </w:pPr>
    </w:p>
    <w:p w14:paraId="1AE68A6E" w14:textId="73D2C11C" w:rsidR="009278AE" w:rsidRPr="00931449" w:rsidRDefault="009278AE" w:rsidP="0023591D">
      <w:pPr>
        <w:pStyle w:val="Heading1"/>
        <w:spacing w:line="360" w:lineRule="auto"/>
        <w:jc w:val="center"/>
        <w:rPr>
          <w:color w:val="000000" w:themeColor="text1"/>
        </w:rPr>
      </w:pPr>
      <w:bookmarkStart w:id="9" w:name="_Toc232586054"/>
      <w:r w:rsidRPr="00931449">
        <w:rPr>
          <w:color w:val="000000" w:themeColor="text1"/>
        </w:rPr>
        <w:t>BUSINESS MODEL CANVAS</w:t>
      </w:r>
      <w:bookmarkEnd w:id="9"/>
    </w:p>
    <w:p w14:paraId="19596273" w14:textId="77777777" w:rsidR="009278AE" w:rsidRPr="003551FE" w:rsidRDefault="009278AE" w:rsidP="008B5C71">
      <w:pPr>
        <w:spacing w:line="360" w:lineRule="auto"/>
        <w:jc w:val="both"/>
        <w:rPr>
          <w:rFonts w:ascii="Arial" w:hAnsi="Arial" w:cs="Arial"/>
        </w:rPr>
      </w:pPr>
    </w:p>
    <w:p w14:paraId="15228A01"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The Business Model Canvas (BMC) (Osterwalder and Pigneur, 2010) helps explain how Seren </w:t>
      </w:r>
      <w:proofErr w:type="spellStart"/>
      <w:r w:rsidRPr="003551FE">
        <w:rPr>
          <w:rFonts w:ascii="Arial" w:hAnsi="Arial" w:cs="Arial"/>
        </w:rPr>
        <w:t>Coffi</w:t>
      </w:r>
      <w:proofErr w:type="spellEnd"/>
      <w:r w:rsidRPr="003551FE">
        <w:rPr>
          <w:rFonts w:ascii="Arial" w:hAnsi="Arial" w:cs="Arial"/>
        </w:rPr>
        <w:t xml:space="preserve"> creates and sustains value, increasingly through relationships, meaning, and community rather than transactions (Foss and </w:t>
      </w:r>
      <w:proofErr w:type="spellStart"/>
      <w:r w:rsidRPr="003551FE">
        <w:rPr>
          <w:rFonts w:ascii="Arial" w:hAnsi="Arial" w:cs="Arial"/>
        </w:rPr>
        <w:t>Saebi</w:t>
      </w:r>
      <w:proofErr w:type="spellEnd"/>
      <w:r w:rsidRPr="003551FE">
        <w:rPr>
          <w:rFonts w:ascii="Arial" w:hAnsi="Arial" w:cs="Arial"/>
        </w:rPr>
        <w:t>, 2015). The Seren Star Tree boosts emotional, cultural, and relational value rather than direct financial returns.</w:t>
      </w:r>
    </w:p>
    <w:p w14:paraId="691512FD"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It builds on existing partnerships with local suppliers and the community, while core activities focus on hospitality, atmosphere, and participation. Key resources include the café space, bilingual identity, and strong community relationships. The value proposition shifts the customer experience from consumption to participatory engagement, aligning with the experience economy, in which emotional involvement shapes value (Russo Spena, </w:t>
      </w:r>
      <w:proofErr w:type="spellStart"/>
      <w:r w:rsidRPr="003551FE">
        <w:rPr>
          <w:rFonts w:ascii="Arial" w:hAnsi="Arial" w:cs="Arial"/>
        </w:rPr>
        <w:t>Caridà</w:t>
      </w:r>
      <w:proofErr w:type="spellEnd"/>
      <w:r w:rsidRPr="003551FE">
        <w:rPr>
          <w:rFonts w:ascii="Arial" w:hAnsi="Arial" w:cs="Arial"/>
        </w:rPr>
        <w:t xml:space="preserve"> and </w:t>
      </w:r>
      <w:proofErr w:type="spellStart"/>
      <w:r w:rsidRPr="003551FE">
        <w:rPr>
          <w:rFonts w:ascii="Arial" w:hAnsi="Arial" w:cs="Arial"/>
        </w:rPr>
        <w:t>Colurcio</w:t>
      </w:r>
      <w:proofErr w:type="spellEnd"/>
      <w:r w:rsidRPr="003551FE">
        <w:rPr>
          <w:rFonts w:ascii="Arial" w:hAnsi="Arial" w:cs="Arial"/>
        </w:rPr>
        <w:t>, 2012).</w:t>
      </w:r>
    </w:p>
    <w:p w14:paraId="688670D0" w14:textId="77777777" w:rsidR="009278AE" w:rsidRPr="003551FE" w:rsidRDefault="009278AE" w:rsidP="008B5C71">
      <w:pPr>
        <w:spacing w:line="360" w:lineRule="auto"/>
        <w:jc w:val="both"/>
        <w:rPr>
          <w:rFonts w:ascii="Arial" w:hAnsi="Arial" w:cs="Arial"/>
        </w:rPr>
      </w:pPr>
      <w:r w:rsidRPr="003551FE">
        <w:rPr>
          <w:rFonts w:ascii="Arial" w:hAnsi="Arial" w:cs="Arial"/>
        </w:rPr>
        <w:t>Customer relationships are based on trust and authenticity rather than transactional loyalty, reflecting a community-based enterprise model (Peredo and Chrisman, 2006). Channels remain local and organic, supported by word-of-mouth and social visibility, while customer segments include residents, students, and ethically conscious consumers.</w:t>
      </w:r>
    </w:p>
    <w:p w14:paraId="08A2D3E7" w14:textId="77777777" w:rsidR="009278AE" w:rsidRPr="003551FE" w:rsidRDefault="009278AE" w:rsidP="008B5C71">
      <w:pPr>
        <w:spacing w:line="360" w:lineRule="auto"/>
        <w:jc w:val="both"/>
        <w:rPr>
          <w:rFonts w:ascii="Arial" w:hAnsi="Arial" w:cs="Arial"/>
        </w:rPr>
      </w:pPr>
      <w:r w:rsidRPr="003551FE">
        <w:rPr>
          <w:rFonts w:ascii="Arial" w:hAnsi="Arial" w:cs="Arial"/>
        </w:rPr>
        <w:t xml:space="preserve">Financially, the model remains low-cost, with indirect revenue gained through loyalty, repeat visits, and community reputation. Overall, the BMC shows that the Seren Star Tree strengthens Seren </w:t>
      </w:r>
      <w:proofErr w:type="spellStart"/>
      <w:r w:rsidRPr="003551FE">
        <w:rPr>
          <w:rFonts w:ascii="Arial" w:hAnsi="Arial" w:cs="Arial"/>
        </w:rPr>
        <w:t>Coffi</w:t>
      </w:r>
      <w:proofErr w:type="spellEnd"/>
      <w:r w:rsidRPr="003551FE">
        <w:rPr>
          <w:rFonts w:ascii="Arial" w:hAnsi="Arial" w:cs="Arial"/>
        </w:rPr>
        <w:t xml:space="preserve"> through cultural authenticity and relational value rather than expansion or digitisation.</w:t>
      </w:r>
    </w:p>
    <w:p w14:paraId="23890868" w14:textId="77777777" w:rsidR="00207A8C" w:rsidRPr="003551FE" w:rsidRDefault="00207A8C" w:rsidP="008B5C71">
      <w:pPr>
        <w:spacing w:line="360" w:lineRule="auto"/>
        <w:jc w:val="both"/>
        <w:rPr>
          <w:rFonts w:ascii="Arial" w:hAnsi="Arial" w:cs="Arial"/>
          <w:b/>
          <w:bCs/>
        </w:rPr>
      </w:pPr>
    </w:p>
    <w:p w14:paraId="33367B23" w14:textId="3159E4DC" w:rsidR="00740903" w:rsidRPr="004A0C4A" w:rsidRDefault="00740903" w:rsidP="0023591D">
      <w:pPr>
        <w:pStyle w:val="Heading1"/>
        <w:spacing w:line="360" w:lineRule="auto"/>
        <w:jc w:val="center"/>
        <w:rPr>
          <w:color w:val="000000" w:themeColor="text1"/>
        </w:rPr>
      </w:pPr>
      <w:bookmarkStart w:id="10" w:name="_Toc232586055"/>
      <w:r w:rsidRPr="004A0C4A">
        <w:rPr>
          <w:color w:val="000000" w:themeColor="text1"/>
        </w:rPr>
        <w:lastRenderedPageBreak/>
        <w:t>APPLYING TIDD AND BESSANT’S 4PS</w:t>
      </w:r>
      <w:bookmarkEnd w:id="10"/>
    </w:p>
    <w:p w14:paraId="60CB7237" w14:textId="77777777" w:rsidR="005A6556" w:rsidRPr="003551FE" w:rsidRDefault="005A6556" w:rsidP="008B5C71">
      <w:pPr>
        <w:spacing w:line="360" w:lineRule="auto"/>
        <w:jc w:val="both"/>
        <w:rPr>
          <w:rFonts w:ascii="Arial" w:hAnsi="Arial" w:cs="Arial"/>
        </w:rPr>
      </w:pPr>
    </w:p>
    <w:p w14:paraId="5133A1EB" w14:textId="77777777" w:rsidR="00EA5E3E" w:rsidRPr="003551FE" w:rsidRDefault="00EA5E3E" w:rsidP="008B5C71">
      <w:pPr>
        <w:spacing w:line="360" w:lineRule="auto"/>
        <w:jc w:val="both"/>
        <w:rPr>
          <w:rFonts w:ascii="Arial" w:hAnsi="Arial" w:cs="Arial"/>
        </w:rPr>
      </w:pPr>
      <w:r w:rsidRPr="003551FE">
        <w:rPr>
          <w:rFonts w:ascii="Arial" w:hAnsi="Arial" w:cs="Arial"/>
        </w:rPr>
        <w:t>Tidd and Bessant’s (2021) 4Ps framework product, process, position, and paradigm- provides an effective analytical lens for evaluating the Seren Star Tree.</w:t>
      </w:r>
    </w:p>
    <w:p w14:paraId="44D79D7F" w14:textId="174DF69E" w:rsidR="00EA5E3E" w:rsidRPr="003551FE" w:rsidRDefault="00EA5E3E" w:rsidP="008B5C71">
      <w:pPr>
        <w:spacing w:line="360" w:lineRule="auto"/>
        <w:jc w:val="both"/>
        <w:rPr>
          <w:rFonts w:ascii="Arial" w:hAnsi="Arial" w:cs="Arial"/>
        </w:rPr>
      </w:pPr>
      <w:r w:rsidRPr="003551FE">
        <w:rPr>
          <w:rFonts w:ascii="Arial" w:hAnsi="Arial" w:cs="Arial"/>
        </w:rPr>
        <w:t>Product innovation is evident in the enhanced customer experience. The Seren Star Tree transforms the purchase of coffee into a participatory and reflective cultural ritual. Consequently, the product becomes not only coffee but also the emotional and symbolic experience associated with the café environment.</w:t>
      </w:r>
    </w:p>
    <w:p w14:paraId="1EC1E4E9" w14:textId="77777777" w:rsidR="00EA5E3E" w:rsidRPr="003551FE" w:rsidRDefault="00EA5E3E" w:rsidP="008B5C71">
      <w:pPr>
        <w:spacing w:line="360" w:lineRule="auto"/>
        <w:jc w:val="both"/>
        <w:rPr>
          <w:rFonts w:ascii="Arial" w:hAnsi="Arial" w:cs="Arial"/>
        </w:rPr>
      </w:pPr>
      <w:r w:rsidRPr="003551FE">
        <w:rPr>
          <w:rFonts w:ascii="Arial" w:hAnsi="Arial" w:cs="Arial"/>
        </w:rPr>
        <w:t>Process innovation is evident in the ritual's self-sustaining simplicity. Customers independently write messages and hang stars without requiring substantial staff intervention or operational disruption. The process integrates smoothly into existing workflows while requiring minimal labour.</w:t>
      </w:r>
    </w:p>
    <w:p w14:paraId="0F7774F9" w14:textId="77777777" w:rsidR="00EA5E3E" w:rsidRPr="003551FE" w:rsidRDefault="00EA5E3E" w:rsidP="008B5C71">
      <w:pPr>
        <w:spacing w:line="360" w:lineRule="auto"/>
        <w:jc w:val="both"/>
        <w:rPr>
          <w:rFonts w:ascii="Arial" w:hAnsi="Arial" w:cs="Arial"/>
        </w:rPr>
      </w:pPr>
      <w:r w:rsidRPr="003551FE">
        <w:rPr>
          <w:rFonts w:ascii="Arial" w:hAnsi="Arial" w:cs="Arial"/>
        </w:rPr>
        <w:t xml:space="preserve">Position innovation occurs through reframing Seren </w:t>
      </w:r>
      <w:proofErr w:type="spellStart"/>
      <w:r w:rsidRPr="003551FE">
        <w:rPr>
          <w:rFonts w:ascii="Arial" w:hAnsi="Arial" w:cs="Arial"/>
        </w:rPr>
        <w:t>Coffi</w:t>
      </w:r>
      <w:proofErr w:type="spellEnd"/>
      <w:r w:rsidRPr="003551FE">
        <w:rPr>
          <w:rFonts w:ascii="Arial" w:hAnsi="Arial" w:cs="Arial"/>
        </w:rPr>
        <w:t xml:space="preserve"> as a space for co-creation rather than simple consumption. Customers actively contribute to the café's atmosphere and evolving identity, strengthening emotional attachment and reinforcing its community-centred positioning.</w:t>
      </w:r>
    </w:p>
    <w:p w14:paraId="74CF1C04" w14:textId="77777777" w:rsidR="00EA5E3E" w:rsidRPr="003551FE" w:rsidRDefault="00EA5E3E" w:rsidP="008B5C71">
      <w:pPr>
        <w:spacing w:line="360" w:lineRule="auto"/>
        <w:jc w:val="both"/>
        <w:rPr>
          <w:rFonts w:ascii="Arial" w:hAnsi="Arial" w:cs="Arial"/>
        </w:rPr>
      </w:pPr>
      <w:r w:rsidRPr="003551FE">
        <w:rPr>
          <w:rFonts w:ascii="Arial" w:hAnsi="Arial" w:cs="Arial"/>
        </w:rPr>
        <w:t>Paradigm innovation is visible in the shift toward participatory meaning-making and relational identity. Rather than prioritising efficiency, digital engagement, or transactional loyalty, the Seren Star Tree reinforces a relational model centred upon belonging, atmosphere, and shared experience. In doing so, it subtly resists the logic of platform capitalism described by Srnicek (2017).</w:t>
      </w:r>
    </w:p>
    <w:p w14:paraId="70298D36" w14:textId="28BAEEC0" w:rsidR="00740903" w:rsidRPr="003551FE" w:rsidRDefault="00740903" w:rsidP="008B5C71">
      <w:pPr>
        <w:spacing w:line="360" w:lineRule="auto"/>
        <w:jc w:val="both"/>
        <w:rPr>
          <w:rFonts w:ascii="Arial" w:hAnsi="Arial" w:cs="Arial"/>
        </w:rPr>
      </w:pPr>
    </w:p>
    <w:p w14:paraId="46C368D3" w14:textId="77777777" w:rsidR="00BF4806" w:rsidRPr="003551FE" w:rsidRDefault="00BF4806" w:rsidP="008B5C71">
      <w:pPr>
        <w:spacing w:line="360" w:lineRule="auto"/>
        <w:jc w:val="both"/>
        <w:rPr>
          <w:rFonts w:ascii="Arial" w:hAnsi="Arial" w:cs="Arial"/>
          <w:b/>
          <w:bCs/>
        </w:rPr>
      </w:pPr>
    </w:p>
    <w:p w14:paraId="7E5A7E4E" w14:textId="77777777" w:rsidR="00BF4806" w:rsidRPr="003551FE" w:rsidRDefault="00BF4806" w:rsidP="008B5C71">
      <w:pPr>
        <w:spacing w:line="360" w:lineRule="auto"/>
        <w:jc w:val="both"/>
        <w:rPr>
          <w:rFonts w:ascii="Arial" w:hAnsi="Arial" w:cs="Arial"/>
          <w:b/>
          <w:bCs/>
        </w:rPr>
      </w:pPr>
    </w:p>
    <w:p w14:paraId="235D9D1B" w14:textId="77777777" w:rsidR="00BF4806" w:rsidRPr="003551FE" w:rsidRDefault="00BF4806" w:rsidP="008B5C71">
      <w:pPr>
        <w:spacing w:line="360" w:lineRule="auto"/>
        <w:jc w:val="both"/>
        <w:rPr>
          <w:rFonts w:ascii="Arial" w:hAnsi="Arial" w:cs="Arial"/>
          <w:b/>
          <w:bCs/>
        </w:rPr>
      </w:pPr>
    </w:p>
    <w:p w14:paraId="6FADBD43" w14:textId="77777777" w:rsidR="00065E16" w:rsidRDefault="00065E16" w:rsidP="0023591D">
      <w:pPr>
        <w:pStyle w:val="Heading1"/>
        <w:spacing w:line="360" w:lineRule="auto"/>
        <w:jc w:val="center"/>
        <w:rPr>
          <w:color w:val="000000" w:themeColor="text1"/>
        </w:rPr>
      </w:pPr>
      <w:bookmarkStart w:id="11" w:name="_Toc232586056"/>
    </w:p>
    <w:p w14:paraId="051B3852" w14:textId="3E1967BE" w:rsidR="00740903" w:rsidRPr="004A0C4A" w:rsidRDefault="00740903" w:rsidP="0023591D">
      <w:pPr>
        <w:pStyle w:val="Heading1"/>
        <w:spacing w:line="360" w:lineRule="auto"/>
        <w:jc w:val="center"/>
        <w:rPr>
          <w:color w:val="000000" w:themeColor="text1"/>
        </w:rPr>
      </w:pPr>
      <w:r w:rsidRPr="004A0C4A">
        <w:rPr>
          <w:color w:val="000000" w:themeColor="text1"/>
        </w:rPr>
        <w:t>FORCE FIELD ANALYSIS</w:t>
      </w:r>
      <w:bookmarkEnd w:id="11"/>
    </w:p>
    <w:p w14:paraId="5270E1CB" w14:textId="77777777" w:rsidR="00207A8C" w:rsidRPr="003551FE" w:rsidRDefault="00207A8C" w:rsidP="008B5C71">
      <w:pPr>
        <w:spacing w:line="360" w:lineRule="auto"/>
        <w:jc w:val="both"/>
        <w:rPr>
          <w:rFonts w:ascii="Arial" w:hAnsi="Arial" w:cs="Arial"/>
        </w:rPr>
      </w:pPr>
    </w:p>
    <w:p w14:paraId="608B18EF" w14:textId="6625C7DA" w:rsidR="00BF4806" w:rsidRPr="003551FE" w:rsidRDefault="00BF4806" w:rsidP="008B5C71">
      <w:pPr>
        <w:spacing w:line="360" w:lineRule="auto"/>
        <w:jc w:val="both"/>
        <w:rPr>
          <w:rFonts w:ascii="Arial" w:hAnsi="Arial" w:cs="Arial"/>
        </w:rPr>
      </w:pPr>
      <w:r w:rsidRPr="003551FE">
        <w:rPr>
          <w:rFonts w:ascii="Arial" w:hAnsi="Arial" w:cs="Arial"/>
        </w:rPr>
        <w:t xml:space="preserve">Lewin’s Force Field Analysis (Burnes and Cooke, 2013) highlights the organisational and emotional dynamics involved in implementing the Seren Star Tree. Several strong driving forces support the innovation, including Seren </w:t>
      </w:r>
      <w:proofErr w:type="spellStart"/>
      <w:r w:rsidRPr="003551FE">
        <w:rPr>
          <w:rFonts w:ascii="Arial" w:hAnsi="Arial" w:cs="Arial"/>
        </w:rPr>
        <w:t>Coffi’s</w:t>
      </w:r>
      <w:proofErr w:type="spellEnd"/>
      <w:r w:rsidRPr="003551FE">
        <w:rPr>
          <w:rFonts w:ascii="Arial" w:hAnsi="Arial" w:cs="Arial"/>
        </w:rPr>
        <w:t xml:space="preserve"> existing community identity, the ritual's symbolic resonance, the low implementation cost, and the founders’ desire to restore atmosphere without introducing significant complexity.</w:t>
      </w:r>
    </w:p>
    <w:p w14:paraId="534879E4" w14:textId="77777777" w:rsidR="00BF4806" w:rsidRPr="003551FE" w:rsidRDefault="00BF4806" w:rsidP="008B5C71">
      <w:pPr>
        <w:spacing w:line="360" w:lineRule="auto"/>
        <w:jc w:val="both"/>
        <w:rPr>
          <w:rFonts w:ascii="Arial" w:hAnsi="Arial" w:cs="Arial"/>
        </w:rPr>
      </w:pPr>
      <w:r w:rsidRPr="003551FE">
        <w:rPr>
          <w:rFonts w:ascii="Arial" w:hAnsi="Arial" w:cs="Arial"/>
        </w:rPr>
        <w:t xml:space="preserve">The Seren Star Tree additionally offers a visible and hopeful response to organisational strain without requiring large-scale transformation or financial risk. In contrast to commercially driven innovations focused on productivity or expansion, the Seren Star Tree prioritises belonging, atmosphere, and emotional connection. Several restraining forces nevertheless remain present. Founder fatigue may reduce the energy available to consistently maintain and frame the ritual. At the same time, there is also a risk that the innovation could appear superficial if disconnected from Seren </w:t>
      </w:r>
      <w:proofErr w:type="spellStart"/>
      <w:r w:rsidRPr="003551FE">
        <w:rPr>
          <w:rFonts w:ascii="Arial" w:hAnsi="Arial" w:cs="Arial"/>
        </w:rPr>
        <w:t>Coffi’s</w:t>
      </w:r>
      <w:proofErr w:type="spellEnd"/>
      <w:r w:rsidRPr="003551FE">
        <w:rPr>
          <w:rFonts w:ascii="Arial" w:hAnsi="Arial" w:cs="Arial"/>
        </w:rPr>
        <w:t xml:space="preserve"> broader values and organisational narrative. Garud, Gehman, and Giuliani (2014) describe this as the narrative fragility of symbolic innovation.</w:t>
      </w:r>
    </w:p>
    <w:p w14:paraId="1E78FD57" w14:textId="77777777" w:rsidR="00BF4806" w:rsidRPr="003551FE" w:rsidRDefault="00BF4806" w:rsidP="008B5C71">
      <w:pPr>
        <w:spacing w:line="360" w:lineRule="auto"/>
        <w:jc w:val="both"/>
        <w:rPr>
          <w:rFonts w:ascii="Arial" w:hAnsi="Arial" w:cs="Arial"/>
        </w:rPr>
      </w:pPr>
      <w:r w:rsidRPr="003551FE">
        <w:rPr>
          <w:rFonts w:ascii="Arial" w:hAnsi="Arial" w:cs="Arial"/>
        </w:rPr>
        <w:t>Despite these limitations, the restraining forces remain manageable because they are largely symbolic and emotional rather than structural or financial. Through careful integration and authentic communication, the Seren Star Tree can maintain its meaning without becoming superficial. Overall, the driving forces supporting the innovation substantially outweigh the restraining forces.</w:t>
      </w:r>
    </w:p>
    <w:p w14:paraId="6F43B836" w14:textId="6BB33F00" w:rsidR="00740903" w:rsidRPr="003551FE" w:rsidRDefault="00740903" w:rsidP="008B5C71">
      <w:pPr>
        <w:spacing w:line="360" w:lineRule="auto"/>
        <w:jc w:val="both"/>
        <w:rPr>
          <w:rFonts w:ascii="Arial" w:hAnsi="Arial" w:cs="Arial"/>
        </w:rPr>
      </w:pPr>
    </w:p>
    <w:p w14:paraId="2361E8CE" w14:textId="77777777" w:rsidR="00613266" w:rsidRPr="003551FE" w:rsidRDefault="00613266" w:rsidP="008B5C71">
      <w:pPr>
        <w:spacing w:line="360" w:lineRule="auto"/>
        <w:jc w:val="both"/>
        <w:rPr>
          <w:rFonts w:ascii="Arial" w:hAnsi="Arial" w:cs="Arial"/>
          <w:b/>
          <w:bCs/>
        </w:rPr>
      </w:pPr>
    </w:p>
    <w:p w14:paraId="1ABA157C" w14:textId="77777777" w:rsidR="00613266" w:rsidRPr="003551FE" w:rsidRDefault="00613266" w:rsidP="008B5C71">
      <w:pPr>
        <w:spacing w:line="360" w:lineRule="auto"/>
        <w:jc w:val="both"/>
        <w:rPr>
          <w:rFonts w:ascii="Arial" w:hAnsi="Arial" w:cs="Arial"/>
          <w:b/>
          <w:bCs/>
        </w:rPr>
      </w:pPr>
    </w:p>
    <w:p w14:paraId="267E20AD" w14:textId="77777777" w:rsidR="00613266" w:rsidRPr="003551FE" w:rsidRDefault="00613266" w:rsidP="008B5C71">
      <w:pPr>
        <w:spacing w:line="360" w:lineRule="auto"/>
        <w:jc w:val="both"/>
        <w:rPr>
          <w:rFonts w:ascii="Arial" w:hAnsi="Arial" w:cs="Arial"/>
          <w:b/>
          <w:bCs/>
        </w:rPr>
      </w:pPr>
    </w:p>
    <w:p w14:paraId="13FEEAC9" w14:textId="092B7822" w:rsidR="00740903" w:rsidRPr="004A0C4A" w:rsidRDefault="00740903" w:rsidP="00651153">
      <w:pPr>
        <w:pStyle w:val="Heading1"/>
        <w:spacing w:line="360" w:lineRule="auto"/>
        <w:jc w:val="center"/>
        <w:rPr>
          <w:color w:val="000000" w:themeColor="text1"/>
        </w:rPr>
      </w:pPr>
      <w:bookmarkStart w:id="12" w:name="_Toc232586057"/>
      <w:r w:rsidRPr="004A0C4A">
        <w:rPr>
          <w:color w:val="000000" w:themeColor="text1"/>
        </w:rPr>
        <w:lastRenderedPageBreak/>
        <w:t>CREATIVITY</w:t>
      </w:r>
      <w:r w:rsidR="008319E2" w:rsidRPr="004A0C4A">
        <w:rPr>
          <w:color w:val="000000" w:themeColor="text1"/>
        </w:rPr>
        <w:t xml:space="preserve"> THROUGH </w:t>
      </w:r>
      <w:r w:rsidR="00A21CD8" w:rsidRPr="004A0C4A">
        <w:rPr>
          <w:color w:val="000000" w:themeColor="text1"/>
        </w:rPr>
        <w:t>INTERACTION</w:t>
      </w:r>
      <w:r w:rsidR="000B51BF" w:rsidRPr="004A0C4A">
        <w:rPr>
          <w:color w:val="000000" w:themeColor="text1"/>
        </w:rPr>
        <w:t xml:space="preserve"> AT SEREN COFFI</w:t>
      </w:r>
      <w:bookmarkEnd w:id="12"/>
    </w:p>
    <w:p w14:paraId="6EA62C52" w14:textId="540D8747" w:rsidR="00740903" w:rsidRPr="003551FE" w:rsidRDefault="00740903" w:rsidP="008B5C71">
      <w:pPr>
        <w:spacing w:line="360" w:lineRule="auto"/>
        <w:jc w:val="both"/>
        <w:rPr>
          <w:rFonts w:ascii="Arial" w:hAnsi="Arial" w:cs="Arial"/>
        </w:rPr>
      </w:pPr>
    </w:p>
    <w:p w14:paraId="2D1A448D" w14:textId="77777777" w:rsidR="00B640EB" w:rsidRPr="003551FE" w:rsidRDefault="00B640EB" w:rsidP="008B5C71">
      <w:pPr>
        <w:spacing w:line="360" w:lineRule="auto"/>
        <w:jc w:val="both"/>
        <w:rPr>
          <w:rFonts w:ascii="Arial" w:hAnsi="Arial" w:cs="Arial"/>
        </w:rPr>
      </w:pPr>
      <w:proofErr w:type="spellStart"/>
      <w:r w:rsidRPr="003551FE">
        <w:rPr>
          <w:rFonts w:ascii="Arial" w:hAnsi="Arial" w:cs="Arial"/>
        </w:rPr>
        <w:t>Glăveanu’s</w:t>
      </w:r>
      <w:proofErr w:type="spellEnd"/>
      <w:r w:rsidRPr="003551FE">
        <w:rPr>
          <w:rFonts w:ascii="Arial" w:hAnsi="Arial" w:cs="Arial"/>
        </w:rPr>
        <w:t xml:space="preserve"> (2014) relational theory of creativity argues that creativity emerges through interactions between people, materials, and contexts rather than existing solely within individuals. The Seren Star Tree strongly reflects this perspective. The wooden stars, handwritten messages, and the tree's evolving visual presence create a relational ecosystem in which meaning is continually co-created by customers and staff.</w:t>
      </w:r>
    </w:p>
    <w:p w14:paraId="63C4A060" w14:textId="77777777" w:rsidR="00B640EB" w:rsidRPr="003551FE" w:rsidRDefault="00B640EB" w:rsidP="008B5C71">
      <w:pPr>
        <w:spacing w:line="360" w:lineRule="auto"/>
        <w:jc w:val="both"/>
        <w:rPr>
          <w:rFonts w:ascii="Arial" w:hAnsi="Arial" w:cs="Arial"/>
        </w:rPr>
      </w:pPr>
      <w:r w:rsidRPr="003551FE">
        <w:rPr>
          <w:rFonts w:ascii="Arial" w:hAnsi="Arial" w:cs="Arial"/>
        </w:rPr>
        <w:t xml:space="preserve">This interpretation also aligns with Weick’s (1995) theory of sensemaking, which suggests that organisations understand and navigate change by developing collective narratives. The Seren Star Tree serves as an ongoing narrative device through which Seren </w:t>
      </w:r>
      <w:proofErr w:type="spellStart"/>
      <w:r w:rsidRPr="003551FE">
        <w:rPr>
          <w:rFonts w:ascii="Arial" w:hAnsi="Arial" w:cs="Arial"/>
        </w:rPr>
        <w:t>Coffi</w:t>
      </w:r>
      <w:proofErr w:type="spellEnd"/>
      <w:r w:rsidRPr="003551FE">
        <w:rPr>
          <w:rFonts w:ascii="Arial" w:hAnsi="Arial" w:cs="Arial"/>
        </w:rPr>
        <w:t xml:space="preserve"> and its community continually reaffirm their shared identity and sense of belonging.</w:t>
      </w:r>
    </w:p>
    <w:p w14:paraId="094963D6" w14:textId="77777777" w:rsidR="00B640EB" w:rsidRPr="003551FE" w:rsidRDefault="00B640EB" w:rsidP="008B5C71">
      <w:pPr>
        <w:spacing w:line="360" w:lineRule="auto"/>
        <w:jc w:val="both"/>
        <w:rPr>
          <w:rFonts w:ascii="Arial" w:hAnsi="Arial" w:cs="Arial"/>
        </w:rPr>
      </w:pPr>
      <w:r w:rsidRPr="003551FE">
        <w:rPr>
          <w:rFonts w:ascii="Arial" w:hAnsi="Arial" w:cs="Arial"/>
        </w:rPr>
        <w:t xml:space="preserve">The innovation additionally reflects Hargadon and </w:t>
      </w:r>
      <w:proofErr w:type="spellStart"/>
      <w:r w:rsidRPr="003551FE">
        <w:rPr>
          <w:rFonts w:ascii="Arial" w:hAnsi="Arial" w:cs="Arial"/>
        </w:rPr>
        <w:t>Bechky’s</w:t>
      </w:r>
      <w:proofErr w:type="spellEnd"/>
      <w:r w:rsidRPr="003551FE">
        <w:rPr>
          <w:rFonts w:ascii="Arial" w:hAnsi="Arial" w:cs="Arial"/>
        </w:rPr>
        <w:t xml:space="preserve"> (2006) emphasis upon collective creativity and Amabile and Pratt’s (2016) dynamic componential model, which identifies intrinsic motivation and meaningful participation as central drivers of creativity. Participation in the Seren Star Tree is voluntary, reflective, and emotionally expressive rather than transactional, strengthening its relational significance. Consequently, the Seren Star Tree should not be understood merely as decoration or customer entertainment, but as an ongoing relational practice that embeds creativity within the everyday life and culture of the café itself.</w:t>
      </w:r>
    </w:p>
    <w:p w14:paraId="34AB5CF7" w14:textId="77777777" w:rsidR="00B640EB" w:rsidRPr="003551FE" w:rsidRDefault="00B640EB" w:rsidP="008B5C71">
      <w:pPr>
        <w:spacing w:line="360" w:lineRule="auto"/>
        <w:jc w:val="both"/>
        <w:rPr>
          <w:rFonts w:ascii="Arial" w:hAnsi="Arial" w:cs="Arial"/>
        </w:rPr>
      </w:pPr>
    </w:p>
    <w:p w14:paraId="1E845581" w14:textId="77777777" w:rsidR="00821A72" w:rsidRPr="003551FE" w:rsidRDefault="00821A72" w:rsidP="008B5C71">
      <w:pPr>
        <w:spacing w:line="360" w:lineRule="auto"/>
        <w:jc w:val="both"/>
        <w:rPr>
          <w:rFonts w:ascii="Arial" w:hAnsi="Arial" w:cs="Arial"/>
        </w:rPr>
      </w:pPr>
    </w:p>
    <w:p w14:paraId="40D1E25C" w14:textId="77777777" w:rsidR="00B640EB" w:rsidRPr="003551FE" w:rsidRDefault="00B640EB" w:rsidP="008B5C71">
      <w:pPr>
        <w:spacing w:line="360" w:lineRule="auto"/>
        <w:jc w:val="both"/>
        <w:rPr>
          <w:rFonts w:ascii="Arial" w:hAnsi="Arial" w:cs="Arial"/>
          <w:b/>
          <w:bCs/>
        </w:rPr>
      </w:pPr>
    </w:p>
    <w:p w14:paraId="5F6C5B92" w14:textId="77777777" w:rsidR="00B640EB" w:rsidRPr="003551FE" w:rsidRDefault="00B640EB" w:rsidP="008B5C71">
      <w:pPr>
        <w:spacing w:line="360" w:lineRule="auto"/>
        <w:jc w:val="both"/>
        <w:rPr>
          <w:rFonts w:ascii="Arial" w:hAnsi="Arial" w:cs="Arial"/>
          <w:b/>
          <w:bCs/>
        </w:rPr>
      </w:pPr>
    </w:p>
    <w:p w14:paraId="6F8224B5" w14:textId="77777777" w:rsidR="00B640EB" w:rsidRPr="003551FE" w:rsidRDefault="00B640EB" w:rsidP="008B5C71">
      <w:pPr>
        <w:spacing w:line="360" w:lineRule="auto"/>
        <w:jc w:val="both"/>
        <w:rPr>
          <w:rFonts w:ascii="Arial" w:hAnsi="Arial" w:cs="Arial"/>
          <w:b/>
          <w:bCs/>
        </w:rPr>
      </w:pPr>
    </w:p>
    <w:p w14:paraId="6ABC7433" w14:textId="77777777" w:rsidR="00B640EB" w:rsidRPr="003551FE" w:rsidRDefault="00B640EB" w:rsidP="008B5C71">
      <w:pPr>
        <w:spacing w:line="360" w:lineRule="auto"/>
        <w:jc w:val="both"/>
        <w:rPr>
          <w:rFonts w:ascii="Arial" w:hAnsi="Arial" w:cs="Arial"/>
          <w:b/>
          <w:bCs/>
        </w:rPr>
      </w:pPr>
    </w:p>
    <w:p w14:paraId="7C2B9028" w14:textId="77777777" w:rsidR="00B640EB" w:rsidRPr="003551FE" w:rsidRDefault="00B640EB" w:rsidP="008B5C71">
      <w:pPr>
        <w:spacing w:line="360" w:lineRule="auto"/>
        <w:jc w:val="both"/>
        <w:rPr>
          <w:rFonts w:ascii="Arial" w:hAnsi="Arial" w:cs="Arial"/>
          <w:b/>
          <w:bCs/>
        </w:rPr>
      </w:pPr>
    </w:p>
    <w:p w14:paraId="7A8ADDD3" w14:textId="77777777" w:rsidR="00613266" w:rsidRPr="003551FE" w:rsidRDefault="00613266" w:rsidP="008B5C71">
      <w:pPr>
        <w:spacing w:line="360" w:lineRule="auto"/>
        <w:jc w:val="both"/>
        <w:rPr>
          <w:rFonts w:ascii="Arial" w:hAnsi="Arial" w:cs="Arial"/>
          <w:b/>
          <w:bCs/>
        </w:rPr>
      </w:pPr>
    </w:p>
    <w:p w14:paraId="77FF2CBD" w14:textId="491D0D0F" w:rsidR="00740903" w:rsidRPr="004A0C4A" w:rsidRDefault="00740903" w:rsidP="00651153">
      <w:pPr>
        <w:pStyle w:val="Heading1"/>
        <w:spacing w:line="360" w:lineRule="auto"/>
        <w:jc w:val="center"/>
        <w:rPr>
          <w:color w:val="000000" w:themeColor="text1"/>
        </w:rPr>
      </w:pPr>
      <w:bookmarkStart w:id="13" w:name="_Toc232586058"/>
      <w:r w:rsidRPr="004A0C4A">
        <w:rPr>
          <w:color w:val="000000" w:themeColor="text1"/>
        </w:rPr>
        <w:lastRenderedPageBreak/>
        <w:t>SECTION 2 APPLYING AI LLM</w:t>
      </w:r>
      <w:bookmarkEnd w:id="13"/>
    </w:p>
    <w:p w14:paraId="2105D00B" w14:textId="77777777" w:rsidR="00C97C67" w:rsidRPr="003551FE" w:rsidRDefault="00C97C67" w:rsidP="008B5C71">
      <w:pPr>
        <w:spacing w:line="360" w:lineRule="auto"/>
        <w:jc w:val="both"/>
        <w:rPr>
          <w:rFonts w:ascii="Arial" w:hAnsi="Arial" w:cs="Arial"/>
        </w:rPr>
      </w:pPr>
    </w:p>
    <w:p w14:paraId="59213568" w14:textId="77777777" w:rsidR="00775523" w:rsidRPr="003551FE" w:rsidRDefault="00775523" w:rsidP="008B5C71">
      <w:pPr>
        <w:spacing w:line="360" w:lineRule="auto"/>
        <w:jc w:val="both"/>
        <w:rPr>
          <w:rFonts w:ascii="Arial" w:hAnsi="Arial" w:cs="Arial"/>
        </w:rPr>
      </w:pPr>
      <w:r w:rsidRPr="003551FE">
        <w:rPr>
          <w:rFonts w:ascii="Arial" w:hAnsi="Arial" w:cs="Arial"/>
        </w:rPr>
        <w:t xml:space="preserve">The Seren Star Tree initially emerged through reflective analysis of Seren </w:t>
      </w:r>
      <w:proofErr w:type="spellStart"/>
      <w:r w:rsidRPr="003551FE">
        <w:rPr>
          <w:rFonts w:ascii="Arial" w:hAnsi="Arial" w:cs="Arial"/>
        </w:rPr>
        <w:t>Coffi’s</w:t>
      </w:r>
      <w:proofErr w:type="spellEnd"/>
      <w:r w:rsidRPr="003551FE">
        <w:rPr>
          <w:rFonts w:ascii="Arial" w:hAnsi="Arial" w:cs="Arial"/>
        </w:rPr>
        <w:t xml:space="preserve"> identity, operational limitations, and cultural purpose. However, the development and evaluation of the innovation were significantly strengthened using an AI large language model (LLM). The AI system assisted by expanding conceptual thinking, identifying theoretical relationships, and stress-testing the proposal's feasibility against Seren </w:t>
      </w:r>
      <w:proofErr w:type="spellStart"/>
      <w:r w:rsidRPr="003551FE">
        <w:rPr>
          <w:rFonts w:ascii="Arial" w:hAnsi="Arial" w:cs="Arial"/>
        </w:rPr>
        <w:t>Coffi’s</w:t>
      </w:r>
      <w:proofErr w:type="spellEnd"/>
      <w:r w:rsidRPr="003551FE">
        <w:rPr>
          <w:rFonts w:ascii="Arial" w:hAnsi="Arial" w:cs="Arial"/>
        </w:rPr>
        <w:t xml:space="preserve"> operational and emotional constraints. This reflects broader research suggesting that AI systems can support organisational decision-making by enhancing cognitive exploration and generating a wider range of alternatives (Shrestha, Ben-Menahem and von Krogh, 2019).</w:t>
      </w:r>
    </w:p>
    <w:p w14:paraId="1D3823B1" w14:textId="39084954" w:rsidR="00B30DA3" w:rsidRPr="00B30DA3" w:rsidRDefault="00775523" w:rsidP="008B5C71">
      <w:pPr>
        <w:spacing w:line="360" w:lineRule="auto"/>
        <w:jc w:val="both"/>
        <w:rPr>
          <w:rFonts w:ascii="Arial" w:hAnsi="Arial" w:cs="Arial"/>
        </w:rPr>
      </w:pPr>
      <w:r w:rsidRPr="003551FE">
        <w:rPr>
          <w:rFonts w:ascii="Arial" w:hAnsi="Arial" w:cs="Arial"/>
        </w:rPr>
        <w:t xml:space="preserve">One of the most important contributions of the AI system was its ability to connect the Seren Star Tree with relevant theories of creativity and innovation. The LLM identified strong alignment with </w:t>
      </w:r>
      <w:proofErr w:type="spellStart"/>
      <w:r w:rsidRPr="003551FE">
        <w:rPr>
          <w:rFonts w:ascii="Arial" w:hAnsi="Arial" w:cs="Arial"/>
        </w:rPr>
        <w:t>Glăveanu’s</w:t>
      </w:r>
      <w:proofErr w:type="spellEnd"/>
      <w:r w:rsidRPr="003551FE">
        <w:rPr>
          <w:rFonts w:ascii="Arial" w:hAnsi="Arial" w:cs="Arial"/>
        </w:rPr>
        <w:t xml:space="preserve"> relational creativity theory and Weick’s sensemaking framework, thereby strengthening the proposal's academic coherence.</w:t>
      </w:r>
      <w:r w:rsidR="00B30DA3">
        <w:rPr>
          <w:rFonts w:ascii="Arial" w:hAnsi="Arial" w:cs="Arial"/>
        </w:rPr>
        <w:t xml:space="preserve"> </w:t>
      </w:r>
      <w:r w:rsidR="00B30DA3" w:rsidRPr="00B30DA3">
        <w:rPr>
          <w:rFonts w:ascii="Arial" w:hAnsi="Arial" w:cs="Arial"/>
        </w:rPr>
        <w:t>While relational creativity theory is valuable in demonstrating how innovation emerges through social interaction and shared meaning, it may overlook the practical constraints faced by small organisations, including time pressures and limited capacity, which can restrict sustained participation in creative practices.</w:t>
      </w:r>
    </w:p>
    <w:p w14:paraId="6A0ACBAB" w14:textId="0DF1FA27" w:rsidR="00775523" w:rsidRPr="003551FE" w:rsidRDefault="00775523" w:rsidP="008B5C71">
      <w:pPr>
        <w:spacing w:line="360" w:lineRule="auto"/>
        <w:jc w:val="both"/>
        <w:rPr>
          <w:rFonts w:ascii="Arial" w:hAnsi="Arial" w:cs="Arial"/>
        </w:rPr>
      </w:pPr>
      <w:r w:rsidRPr="003551FE">
        <w:rPr>
          <w:rFonts w:ascii="Arial" w:hAnsi="Arial" w:cs="Arial"/>
        </w:rPr>
        <w:t>The AI also highlighted potential risks, particularly the possibility that symbolic innovation may become superficial if disconnected from authentic organisational practice, reflecting concerns raised by Garud, Gehman and Giuliani (2014).</w:t>
      </w:r>
    </w:p>
    <w:p w14:paraId="3B3446BF" w14:textId="77777777" w:rsidR="00775523" w:rsidRPr="003551FE" w:rsidRDefault="00775523" w:rsidP="008B5C71">
      <w:pPr>
        <w:spacing w:line="360" w:lineRule="auto"/>
        <w:jc w:val="both"/>
        <w:rPr>
          <w:rFonts w:ascii="Arial" w:hAnsi="Arial" w:cs="Arial"/>
        </w:rPr>
      </w:pPr>
      <w:r w:rsidRPr="003551FE">
        <w:rPr>
          <w:rFonts w:ascii="Arial" w:hAnsi="Arial" w:cs="Arial"/>
        </w:rPr>
        <w:t>The LLM also supported the feasibility analysis by confirming that the innovation could be implemented without major financial investment, structural change, or governance restructuring. This aligns with Davenport and Ronanki’s (2018) argument that AI can support practical organisational decision-making by assessing risks and clarifying operational constraints.</w:t>
      </w:r>
    </w:p>
    <w:p w14:paraId="5F8AEF3E" w14:textId="77777777" w:rsidR="00775523" w:rsidRPr="003551FE" w:rsidRDefault="00775523" w:rsidP="008B5C71">
      <w:pPr>
        <w:spacing w:line="360" w:lineRule="auto"/>
        <w:jc w:val="both"/>
        <w:rPr>
          <w:rFonts w:ascii="Arial" w:hAnsi="Arial" w:cs="Arial"/>
        </w:rPr>
      </w:pPr>
      <w:r w:rsidRPr="003551FE">
        <w:rPr>
          <w:rFonts w:ascii="Arial" w:hAnsi="Arial" w:cs="Arial"/>
        </w:rPr>
        <w:t xml:space="preserve">However, the use of AI also revealed important limitations. AI systems cannot fully understand emotional nuance, cultural sensitivity, or the lived experience of operating a small community-based café. Human judgement therefore remained essential throughout the innovation process. As Cockburn, Henderson, and Stern (2018) argue, </w:t>
      </w:r>
      <w:r w:rsidRPr="003551FE">
        <w:rPr>
          <w:rFonts w:ascii="Arial" w:hAnsi="Arial" w:cs="Arial"/>
        </w:rPr>
        <w:lastRenderedPageBreak/>
        <w:t>AI can augment organisational creativity but cannot replace tacit human understanding or situated cultural knowledge.</w:t>
      </w:r>
    </w:p>
    <w:p w14:paraId="10055AC6" w14:textId="77777777" w:rsidR="0079059E" w:rsidRDefault="00775523" w:rsidP="008B5C71">
      <w:pPr>
        <w:spacing w:line="360" w:lineRule="auto"/>
        <w:jc w:val="both"/>
        <w:rPr>
          <w:rFonts w:ascii="Arial" w:hAnsi="Arial" w:cs="Arial"/>
        </w:rPr>
      </w:pPr>
      <w:r w:rsidRPr="003551FE">
        <w:rPr>
          <w:rFonts w:ascii="Arial" w:hAnsi="Arial" w:cs="Arial"/>
        </w:rPr>
        <w:t xml:space="preserve">Overall, the collaboration between human judgement and AI support strengthened the depth, coherence, and analytical quality of the innovation process while ensuring that the final proposal remained culturally authentic and emotionally appropriate for Seren </w:t>
      </w:r>
      <w:proofErr w:type="spellStart"/>
      <w:r w:rsidRPr="003551FE">
        <w:rPr>
          <w:rFonts w:ascii="Arial" w:hAnsi="Arial" w:cs="Arial"/>
        </w:rPr>
        <w:t>Coffi</w:t>
      </w:r>
      <w:proofErr w:type="spellEnd"/>
      <w:r w:rsidRPr="003551FE">
        <w:rPr>
          <w:rFonts w:ascii="Arial" w:hAnsi="Arial" w:cs="Arial"/>
        </w:rPr>
        <w:t>.</w:t>
      </w:r>
    </w:p>
    <w:p w14:paraId="3E22F4D1" w14:textId="77777777" w:rsidR="00543356" w:rsidRDefault="00543356" w:rsidP="008B5C71">
      <w:pPr>
        <w:spacing w:line="360" w:lineRule="auto"/>
        <w:jc w:val="both"/>
        <w:rPr>
          <w:rFonts w:ascii="Arial" w:hAnsi="Arial" w:cs="Arial"/>
        </w:rPr>
      </w:pPr>
    </w:p>
    <w:p w14:paraId="28D1EA8C" w14:textId="77777777" w:rsidR="00543356" w:rsidRDefault="00543356" w:rsidP="008B5C71">
      <w:pPr>
        <w:spacing w:line="360" w:lineRule="auto"/>
        <w:jc w:val="both"/>
        <w:rPr>
          <w:rFonts w:ascii="Arial" w:hAnsi="Arial" w:cs="Arial"/>
        </w:rPr>
      </w:pPr>
    </w:p>
    <w:p w14:paraId="135ABDCE" w14:textId="77777777" w:rsidR="00543356" w:rsidRDefault="00543356" w:rsidP="008B5C71">
      <w:pPr>
        <w:spacing w:line="360" w:lineRule="auto"/>
        <w:jc w:val="both"/>
        <w:rPr>
          <w:rFonts w:ascii="Arial" w:hAnsi="Arial" w:cs="Arial"/>
        </w:rPr>
      </w:pPr>
    </w:p>
    <w:p w14:paraId="24D6186F" w14:textId="77777777" w:rsidR="00543356" w:rsidRDefault="00543356" w:rsidP="008B5C71">
      <w:pPr>
        <w:spacing w:line="360" w:lineRule="auto"/>
        <w:jc w:val="both"/>
        <w:rPr>
          <w:rFonts w:ascii="Arial" w:hAnsi="Arial" w:cs="Arial"/>
        </w:rPr>
      </w:pPr>
    </w:p>
    <w:p w14:paraId="369DBC7A" w14:textId="77777777" w:rsidR="00543356" w:rsidRDefault="00543356" w:rsidP="008B5C71">
      <w:pPr>
        <w:spacing w:line="360" w:lineRule="auto"/>
        <w:jc w:val="both"/>
        <w:rPr>
          <w:rFonts w:ascii="Arial" w:hAnsi="Arial" w:cs="Arial"/>
        </w:rPr>
      </w:pPr>
    </w:p>
    <w:p w14:paraId="2D52553C" w14:textId="77777777" w:rsidR="00543356" w:rsidRDefault="00543356" w:rsidP="008B5C71">
      <w:pPr>
        <w:spacing w:line="360" w:lineRule="auto"/>
        <w:jc w:val="both"/>
        <w:rPr>
          <w:rFonts w:ascii="Arial" w:hAnsi="Arial" w:cs="Arial"/>
        </w:rPr>
      </w:pPr>
    </w:p>
    <w:p w14:paraId="74B56CD0" w14:textId="77777777" w:rsidR="00543356" w:rsidRDefault="00543356" w:rsidP="008B5C71">
      <w:pPr>
        <w:spacing w:line="360" w:lineRule="auto"/>
        <w:jc w:val="both"/>
        <w:rPr>
          <w:rFonts w:ascii="Arial" w:hAnsi="Arial" w:cs="Arial"/>
        </w:rPr>
      </w:pPr>
    </w:p>
    <w:p w14:paraId="2E868A3B" w14:textId="77777777" w:rsidR="00543356" w:rsidRDefault="00543356" w:rsidP="008B5C71">
      <w:pPr>
        <w:spacing w:line="360" w:lineRule="auto"/>
        <w:jc w:val="both"/>
        <w:rPr>
          <w:rFonts w:ascii="Arial" w:hAnsi="Arial" w:cs="Arial"/>
        </w:rPr>
      </w:pPr>
    </w:p>
    <w:p w14:paraId="7B447BCA" w14:textId="77777777" w:rsidR="00543356" w:rsidRDefault="00543356" w:rsidP="008B5C71">
      <w:pPr>
        <w:spacing w:line="360" w:lineRule="auto"/>
        <w:jc w:val="both"/>
        <w:rPr>
          <w:rFonts w:ascii="Arial" w:hAnsi="Arial" w:cs="Arial"/>
        </w:rPr>
      </w:pPr>
    </w:p>
    <w:p w14:paraId="010F02DE" w14:textId="77777777" w:rsidR="00543356" w:rsidRDefault="00543356" w:rsidP="008B5C71">
      <w:pPr>
        <w:spacing w:line="360" w:lineRule="auto"/>
        <w:jc w:val="both"/>
        <w:rPr>
          <w:rFonts w:ascii="Arial" w:hAnsi="Arial" w:cs="Arial"/>
        </w:rPr>
      </w:pPr>
    </w:p>
    <w:p w14:paraId="32C37F39" w14:textId="77777777" w:rsidR="00543356" w:rsidRDefault="00543356" w:rsidP="008B5C71">
      <w:pPr>
        <w:spacing w:line="360" w:lineRule="auto"/>
        <w:jc w:val="both"/>
        <w:rPr>
          <w:rFonts w:ascii="Arial" w:hAnsi="Arial" w:cs="Arial"/>
        </w:rPr>
      </w:pPr>
    </w:p>
    <w:p w14:paraId="10EC8CEE" w14:textId="77777777" w:rsidR="00543356" w:rsidRDefault="00543356" w:rsidP="008B5C71">
      <w:pPr>
        <w:spacing w:line="360" w:lineRule="auto"/>
        <w:jc w:val="both"/>
        <w:rPr>
          <w:rFonts w:ascii="Arial" w:hAnsi="Arial" w:cs="Arial"/>
        </w:rPr>
      </w:pPr>
    </w:p>
    <w:p w14:paraId="0BAEF1F7" w14:textId="77777777" w:rsidR="00543356" w:rsidRDefault="00543356" w:rsidP="008B5C71">
      <w:pPr>
        <w:spacing w:line="360" w:lineRule="auto"/>
        <w:jc w:val="both"/>
        <w:rPr>
          <w:rFonts w:ascii="Arial" w:hAnsi="Arial" w:cs="Arial"/>
        </w:rPr>
      </w:pPr>
    </w:p>
    <w:p w14:paraId="0131AFF2" w14:textId="77777777" w:rsidR="00543356" w:rsidRDefault="00543356" w:rsidP="008B5C71">
      <w:pPr>
        <w:spacing w:line="360" w:lineRule="auto"/>
        <w:jc w:val="both"/>
        <w:rPr>
          <w:rFonts w:ascii="Arial" w:hAnsi="Arial" w:cs="Arial"/>
        </w:rPr>
      </w:pPr>
    </w:p>
    <w:p w14:paraId="70D8E395" w14:textId="77777777" w:rsidR="00543356" w:rsidRDefault="00543356" w:rsidP="008B5C71">
      <w:pPr>
        <w:spacing w:line="360" w:lineRule="auto"/>
        <w:jc w:val="both"/>
        <w:rPr>
          <w:rFonts w:ascii="Arial" w:hAnsi="Arial" w:cs="Arial"/>
        </w:rPr>
      </w:pPr>
    </w:p>
    <w:p w14:paraId="4C22EF62" w14:textId="77777777" w:rsidR="00543356" w:rsidRDefault="00543356" w:rsidP="008B5C71">
      <w:pPr>
        <w:spacing w:line="360" w:lineRule="auto"/>
        <w:jc w:val="both"/>
        <w:rPr>
          <w:rFonts w:ascii="Arial" w:hAnsi="Arial" w:cs="Arial"/>
        </w:rPr>
      </w:pPr>
    </w:p>
    <w:p w14:paraId="6BE25D67" w14:textId="77777777" w:rsidR="00543356" w:rsidRDefault="00543356" w:rsidP="008B5C71">
      <w:pPr>
        <w:spacing w:line="360" w:lineRule="auto"/>
        <w:jc w:val="both"/>
        <w:rPr>
          <w:rFonts w:ascii="Arial" w:hAnsi="Arial" w:cs="Arial"/>
        </w:rPr>
      </w:pPr>
    </w:p>
    <w:p w14:paraId="6E56B16F" w14:textId="77777777" w:rsidR="003810D8" w:rsidRDefault="003810D8" w:rsidP="00651153">
      <w:pPr>
        <w:pStyle w:val="Heading1"/>
        <w:spacing w:line="360" w:lineRule="auto"/>
        <w:jc w:val="center"/>
        <w:rPr>
          <w:color w:val="000000" w:themeColor="text1"/>
        </w:rPr>
      </w:pPr>
      <w:bookmarkStart w:id="14" w:name="_Toc232586059"/>
    </w:p>
    <w:p w14:paraId="14676D60" w14:textId="50E14D13" w:rsidR="00740903" w:rsidRPr="004A0C4A" w:rsidRDefault="00740903" w:rsidP="00651153">
      <w:pPr>
        <w:pStyle w:val="Heading1"/>
        <w:spacing w:line="360" w:lineRule="auto"/>
        <w:jc w:val="center"/>
        <w:rPr>
          <w:color w:val="000000" w:themeColor="text1"/>
        </w:rPr>
      </w:pPr>
      <w:r w:rsidRPr="004A0C4A">
        <w:rPr>
          <w:color w:val="000000" w:themeColor="text1"/>
        </w:rPr>
        <w:t>CONCLUSION</w:t>
      </w:r>
      <w:bookmarkEnd w:id="14"/>
    </w:p>
    <w:p w14:paraId="4A654BFA" w14:textId="77777777" w:rsidR="000A0C15" w:rsidRPr="003551FE" w:rsidRDefault="000A0C15" w:rsidP="008B5C71">
      <w:pPr>
        <w:spacing w:line="360" w:lineRule="auto"/>
        <w:jc w:val="both"/>
        <w:rPr>
          <w:rFonts w:ascii="Arial" w:hAnsi="Arial" w:cs="Arial"/>
        </w:rPr>
      </w:pPr>
    </w:p>
    <w:p w14:paraId="0D7C3270" w14:textId="77777777" w:rsidR="00C568A9" w:rsidRPr="003551FE" w:rsidRDefault="00C568A9" w:rsidP="008B5C71">
      <w:pPr>
        <w:spacing w:line="360" w:lineRule="auto"/>
        <w:jc w:val="both"/>
        <w:rPr>
          <w:rFonts w:ascii="Arial" w:hAnsi="Arial" w:cs="Arial"/>
        </w:rPr>
      </w:pPr>
      <w:r w:rsidRPr="003551FE">
        <w:rPr>
          <w:rFonts w:ascii="Arial" w:hAnsi="Arial" w:cs="Arial"/>
        </w:rPr>
        <w:t xml:space="preserve">Seren </w:t>
      </w:r>
      <w:proofErr w:type="spellStart"/>
      <w:r w:rsidRPr="003551FE">
        <w:rPr>
          <w:rFonts w:ascii="Arial" w:hAnsi="Arial" w:cs="Arial"/>
        </w:rPr>
        <w:t>Coffi’s</w:t>
      </w:r>
      <w:proofErr w:type="spellEnd"/>
      <w:r w:rsidRPr="003551FE">
        <w:rPr>
          <w:rFonts w:ascii="Arial" w:hAnsi="Arial" w:cs="Arial"/>
        </w:rPr>
        <w:t xml:space="preserve"> situation illustrates the complex relationship between creativity, organisational identity, emotional labour, and structural pressure within small, values-driven enterprises. Rising costs, supply chain instability, founder fatigue, and intensified competition have placed substantial strain on the café’s ability to maintain its atmosphere, cultural visibility, and relational identity. Simultaneously, the owner's emotional and cognitive burden has increased significantly, heightening the risk of burnout and threatening long-term sustainability.</w:t>
      </w:r>
    </w:p>
    <w:p w14:paraId="70A7A4F6" w14:textId="77777777" w:rsidR="00C568A9" w:rsidRPr="003551FE" w:rsidRDefault="00C568A9" w:rsidP="008B5C71">
      <w:pPr>
        <w:spacing w:line="360" w:lineRule="auto"/>
        <w:jc w:val="both"/>
        <w:rPr>
          <w:rFonts w:ascii="Arial" w:hAnsi="Arial" w:cs="Arial"/>
        </w:rPr>
      </w:pPr>
      <w:r w:rsidRPr="003551FE">
        <w:rPr>
          <w:rFonts w:ascii="Arial" w:hAnsi="Arial" w:cs="Arial"/>
        </w:rPr>
        <w:t xml:space="preserve">The Seren Star Tree emerges as a creative innovation that responds sensitively and appropriately to these conditions. The innovation strengthens Seren </w:t>
      </w:r>
      <w:proofErr w:type="spellStart"/>
      <w:r w:rsidRPr="003551FE">
        <w:rPr>
          <w:rFonts w:ascii="Arial" w:hAnsi="Arial" w:cs="Arial"/>
        </w:rPr>
        <w:t>Coffi’s</w:t>
      </w:r>
      <w:proofErr w:type="spellEnd"/>
      <w:r w:rsidRPr="003551FE">
        <w:rPr>
          <w:rFonts w:ascii="Arial" w:hAnsi="Arial" w:cs="Arial"/>
        </w:rPr>
        <w:t xml:space="preserve"> identity, deepens community connection, restores atmosphere, and supports emotional wellbeing without requiring commercial expansion, structural transformation, or major additional labour. Through the application of the Business Model Canvas, Tidd and Bessant’s 4Ps framework, Force Field Analysis, and relational creativity theory, the innovation demonstrates strong alignment with Seren </w:t>
      </w:r>
      <w:proofErr w:type="spellStart"/>
      <w:r w:rsidRPr="003551FE">
        <w:rPr>
          <w:rFonts w:ascii="Arial" w:hAnsi="Arial" w:cs="Arial"/>
        </w:rPr>
        <w:t>Coffi’s</w:t>
      </w:r>
      <w:proofErr w:type="spellEnd"/>
      <w:r w:rsidRPr="003551FE">
        <w:rPr>
          <w:rFonts w:ascii="Arial" w:hAnsi="Arial" w:cs="Arial"/>
        </w:rPr>
        <w:t xml:space="preserve"> values, culture, and operational realities.</w:t>
      </w:r>
    </w:p>
    <w:p w14:paraId="6A706CFF" w14:textId="77777777" w:rsidR="00C568A9" w:rsidRPr="003551FE" w:rsidRDefault="00C568A9" w:rsidP="008B5C71">
      <w:pPr>
        <w:spacing w:line="360" w:lineRule="auto"/>
        <w:jc w:val="both"/>
        <w:rPr>
          <w:rFonts w:ascii="Arial" w:hAnsi="Arial" w:cs="Arial"/>
        </w:rPr>
      </w:pPr>
      <w:r w:rsidRPr="003551FE">
        <w:rPr>
          <w:rFonts w:ascii="Arial" w:hAnsi="Arial" w:cs="Arial"/>
        </w:rPr>
        <w:t>The integration of AI within the development and evaluation process provided additional conceptual depth, theoretical coherence, and risk awareness. Nevertheless, the final evaluation of the innovation depended upon human sensitivity, contextual understanding, and emotional insight.</w:t>
      </w:r>
    </w:p>
    <w:p w14:paraId="03E0BB30" w14:textId="50640A75" w:rsidR="00391D4E" w:rsidRPr="008B5C71" w:rsidRDefault="00C568A9" w:rsidP="008B5C71">
      <w:pPr>
        <w:spacing w:line="360" w:lineRule="auto"/>
        <w:jc w:val="both"/>
        <w:rPr>
          <w:rFonts w:ascii="Arial" w:hAnsi="Arial" w:cs="Arial"/>
        </w:rPr>
      </w:pPr>
      <w:r w:rsidRPr="003551FE">
        <w:rPr>
          <w:rFonts w:ascii="Arial" w:hAnsi="Arial" w:cs="Arial"/>
        </w:rPr>
        <w:t>Ultimately, the Seren Star Tree demonstrates that meaningful innovation does not always require technological disruption, large-scale expansion, or aggressive commercial transformation. In many cases, the most sustainable and impactful innovations are small, symbolic, and relational, rooted in the everyday practices that allow organisations and communities to feel connected, recognised, and alive.</w:t>
      </w:r>
    </w:p>
    <w:p w14:paraId="67122EE4" w14:textId="401F17CC" w:rsidR="00740903" w:rsidRPr="004A0C4A" w:rsidRDefault="00740903" w:rsidP="008B5C71">
      <w:pPr>
        <w:pStyle w:val="Heading1"/>
        <w:spacing w:line="360" w:lineRule="auto"/>
        <w:jc w:val="center"/>
        <w:rPr>
          <w:color w:val="000000" w:themeColor="text1"/>
        </w:rPr>
      </w:pPr>
      <w:bookmarkStart w:id="15" w:name="_Toc232586060"/>
      <w:r w:rsidRPr="004A0C4A">
        <w:rPr>
          <w:color w:val="000000" w:themeColor="text1"/>
        </w:rPr>
        <w:lastRenderedPageBreak/>
        <w:t>REFERENCE LIST</w:t>
      </w:r>
      <w:bookmarkEnd w:id="15"/>
    </w:p>
    <w:p w14:paraId="1273459B" w14:textId="77777777" w:rsidR="00E61995" w:rsidRPr="00207A8C" w:rsidRDefault="00E61995" w:rsidP="008B5C71">
      <w:pPr>
        <w:spacing w:line="360" w:lineRule="auto"/>
        <w:jc w:val="both"/>
        <w:rPr>
          <w:rFonts w:ascii="Arial" w:hAnsi="Arial" w:cs="Arial"/>
          <w:b/>
          <w:bCs/>
        </w:rPr>
      </w:pPr>
    </w:p>
    <w:p w14:paraId="67968967"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Albert, S. and Whetten, D.A. (1985) ‘Organisational identity’, </w:t>
      </w:r>
      <w:r w:rsidRPr="0064083F">
        <w:rPr>
          <w:rFonts w:ascii="Arial" w:hAnsi="Arial" w:cs="Arial"/>
          <w:i/>
          <w:iCs/>
        </w:rPr>
        <w:t>Research in Organisational Behaviour</w:t>
      </w:r>
      <w:r w:rsidRPr="0064083F">
        <w:rPr>
          <w:rFonts w:ascii="Arial" w:hAnsi="Arial" w:cs="Arial"/>
        </w:rPr>
        <w:t>, 7, pp. 263–295.</w:t>
      </w:r>
    </w:p>
    <w:p w14:paraId="15222902"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Alvesson, M. and Willmott, H. (2012) </w:t>
      </w:r>
      <w:r w:rsidRPr="0064083F">
        <w:rPr>
          <w:rFonts w:ascii="Arial" w:hAnsi="Arial" w:cs="Arial"/>
          <w:i/>
          <w:iCs/>
        </w:rPr>
        <w:t>Making Sense of Management: A Critical Introduction</w:t>
      </w:r>
      <w:r w:rsidRPr="0064083F">
        <w:rPr>
          <w:rFonts w:ascii="Arial" w:hAnsi="Arial" w:cs="Arial"/>
        </w:rPr>
        <w:t xml:space="preserve">. 2nd </w:t>
      </w:r>
      <w:proofErr w:type="spellStart"/>
      <w:r w:rsidRPr="0064083F">
        <w:rPr>
          <w:rFonts w:ascii="Arial" w:hAnsi="Arial" w:cs="Arial"/>
        </w:rPr>
        <w:t>edn</w:t>
      </w:r>
      <w:proofErr w:type="spellEnd"/>
      <w:r w:rsidRPr="0064083F">
        <w:rPr>
          <w:rFonts w:ascii="Arial" w:hAnsi="Arial" w:cs="Arial"/>
        </w:rPr>
        <w:t>. London: SAGE.</w:t>
      </w:r>
    </w:p>
    <w:p w14:paraId="5A8BFD7A"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Amabile, T.M. and Pratt, M.G. (2016) ‘The dynamic componential model of creativity and innovation in organisations’, </w:t>
      </w:r>
      <w:r w:rsidRPr="0064083F">
        <w:rPr>
          <w:rFonts w:ascii="Arial" w:hAnsi="Arial" w:cs="Arial"/>
          <w:i/>
          <w:iCs/>
        </w:rPr>
        <w:t>Research in Organisational Behaviour</w:t>
      </w:r>
      <w:r w:rsidRPr="0064083F">
        <w:rPr>
          <w:rFonts w:ascii="Arial" w:hAnsi="Arial" w:cs="Arial"/>
        </w:rPr>
        <w:t xml:space="preserve">, 36, pp. 157–183. Available at: </w:t>
      </w:r>
      <w:hyperlink r:id="rId10" w:history="1">
        <w:r w:rsidRPr="0064083F">
          <w:rPr>
            <w:rStyle w:val="Hyperlink"/>
            <w:rFonts w:ascii="Arial" w:hAnsi="Arial" w:cs="Arial"/>
          </w:rPr>
          <w:t>https://doi.org/10.1016/j.riob.2016.10.001</w:t>
        </w:r>
      </w:hyperlink>
    </w:p>
    <w:p w14:paraId="478823A9"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Anderson, N., Potočnik, K. and Zhou, J. (2014) ‘Innovation and creativity in organisations: A state of the science review’, </w:t>
      </w:r>
      <w:r w:rsidRPr="0064083F">
        <w:rPr>
          <w:rFonts w:ascii="Arial" w:hAnsi="Arial" w:cs="Arial"/>
          <w:i/>
          <w:iCs/>
        </w:rPr>
        <w:t>Journal of Management</w:t>
      </w:r>
      <w:r w:rsidRPr="0064083F">
        <w:rPr>
          <w:rFonts w:ascii="Arial" w:hAnsi="Arial" w:cs="Arial"/>
        </w:rPr>
        <w:t xml:space="preserve">, 40(5), pp. 1297–1333. Available at: </w:t>
      </w:r>
      <w:hyperlink r:id="rId11" w:history="1">
        <w:r w:rsidRPr="0064083F">
          <w:rPr>
            <w:rStyle w:val="Hyperlink"/>
            <w:rFonts w:ascii="Arial" w:hAnsi="Arial" w:cs="Arial"/>
          </w:rPr>
          <w:t>https://doi.org/10.1177/0149206314527128</w:t>
        </w:r>
      </w:hyperlink>
    </w:p>
    <w:p w14:paraId="4CCCEB47"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Birkinshaw, J., Hamel, G. and Mol, M.J. (2011) ‘Management innovation’, </w:t>
      </w:r>
      <w:r w:rsidRPr="0064083F">
        <w:rPr>
          <w:rFonts w:ascii="Arial" w:hAnsi="Arial" w:cs="Arial"/>
          <w:i/>
          <w:iCs/>
        </w:rPr>
        <w:t>Academy of Management Review</w:t>
      </w:r>
      <w:r w:rsidRPr="0064083F">
        <w:rPr>
          <w:rFonts w:ascii="Arial" w:hAnsi="Arial" w:cs="Arial"/>
        </w:rPr>
        <w:t xml:space="preserve">, 36(4), pp. 825–845. Available at: </w:t>
      </w:r>
      <w:hyperlink r:id="rId12" w:history="1">
        <w:r w:rsidRPr="0064083F">
          <w:rPr>
            <w:rStyle w:val="Hyperlink"/>
            <w:rFonts w:ascii="Arial" w:hAnsi="Arial" w:cs="Arial"/>
          </w:rPr>
          <w:t>https://doi.org/10.5465/amr.2009.0194</w:t>
        </w:r>
      </w:hyperlink>
    </w:p>
    <w:p w14:paraId="6C6AD74F"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Brynjolfsson, E. and McAfee, A. (2017) </w:t>
      </w:r>
      <w:r w:rsidRPr="0064083F">
        <w:rPr>
          <w:rFonts w:ascii="Arial" w:hAnsi="Arial" w:cs="Arial"/>
          <w:i/>
          <w:iCs/>
        </w:rPr>
        <w:t>Machine, Platform, Crowd: Harnessing Our Digital Future</w:t>
      </w:r>
      <w:r w:rsidRPr="0064083F">
        <w:rPr>
          <w:rFonts w:ascii="Arial" w:hAnsi="Arial" w:cs="Arial"/>
        </w:rPr>
        <w:t>. New York: W.W. Norton.</w:t>
      </w:r>
    </w:p>
    <w:p w14:paraId="59D2EDB4"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Burnes, B. and Cooke, B. (2013) ‘Kurt Lewin’s field theory: A review and re-evaluation’, </w:t>
      </w:r>
      <w:r w:rsidRPr="0064083F">
        <w:rPr>
          <w:rFonts w:ascii="Arial" w:hAnsi="Arial" w:cs="Arial"/>
          <w:i/>
          <w:iCs/>
        </w:rPr>
        <w:t>Human Relations</w:t>
      </w:r>
      <w:r w:rsidRPr="0064083F">
        <w:rPr>
          <w:rFonts w:ascii="Arial" w:hAnsi="Arial" w:cs="Arial"/>
        </w:rPr>
        <w:t xml:space="preserve">, 66(9), pp. 1215–1239. Available at: </w:t>
      </w:r>
      <w:hyperlink r:id="rId13" w:history="1">
        <w:r w:rsidRPr="0064083F">
          <w:rPr>
            <w:rStyle w:val="Hyperlink"/>
            <w:rFonts w:ascii="Arial" w:hAnsi="Arial" w:cs="Arial"/>
          </w:rPr>
          <w:t>https://doi.org/10.1177/0018726713495074</w:t>
        </w:r>
      </w:hyperlink>
    </w:p>
    <w:p w14:paraId="0BF603E9"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Chell, E. (2007) ‘Social enterprise and entrepreneurship: Towards a convergent theory of the entrepreneurial process’, </w:t>
      </w:r>
      <w:r w:rsidRPr="0064083F">
        <w:rPr>
          <w:rFonts w:ascii="Arial" w:hAnsi="Arial" w:cs="Arial"/>
          <w:i/>
          <w:iCs/>
        </w:rPr>
        <w:t>International Small Business Journal</w:t>
      </w:r>
      <w:r w:rsidRPr="0064083F">
        <w:rPr>
          <w:rFonts w:ascii="Arial" w:hAnsi="Arial" w:cs="Arial"/>
        </w:rPr>
        <w:t>, 25(1), pp. 5–26.</w:t>
      </w:r>
    </w:p>
    <w:p w14:paraId="7800BC3C"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Chesbrough, H., Vanhaverbeke, W. and West, J. (eds) (2014) </w:t>
      </w:r>
      <w:r w:rsidRPr="0064083F">
        <w:rPr>
          <w:rFonts w:ascii="Arial" w:hAnsi="Arial" w:cs="Arial"/>
          <w:i/>
          <w:iCs/>
        </w:rPr>
        <w:t>New Frontiers in Open Innovation</w:t>
      </w:r>
      <w:r w:rsidRPr="0064083F">
        <w:rPr>
          <w:rFonts w:ascii="Arial" w:hAnsi="Arial" w:cs="Arial"/>
        </w:rPr>
        <w:t xml:space="preserve">. Oxford: Oxford University Press. Available at: </w:t>
      </w:r>
      <w:hyperlink r:id="rId14" w:history="1">
        <w:r w:rsidRPr="0064083F">
          <w:rPr>
            <w:rStyle w:val="Hyperlink"/>
            <w:rFonts w:ascii="Arial" w:hAnsi="Arial" w:cs="Arial"/>
          </w:rPr>
          <w:t>https://doi.org/10.1093/acprof:oso/9780199682461.001.0001</w:t>
        </w:r>
      </w:hyperlink>
    </w:p>
    <w:p w14:paraId="4F424BA6"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Cockburn, I.M., Henderson, R. and Stern, S. (2018) </w:t>
      </w:r>
      <w:r w:rsidRPr="0064083F">
        <w:rPr>
          <w:rFonts w:ascii="Arial" w:hAnsi="Arial" w:cs="Arial"/>
          <w:i/>
          <w:iCs/>
        </w:rPr>
        <w:t>The Impact of Artificial Intelligence on Innovation</w:t>
      </w:r>
      <w:r w:rsidRPr="0064083F">
        <w:rPr>
          <w:rFonts w:ascii="Arial" w:hAnsi="Arial" w:cs="Arial"/>
        </w:rPr>
        <w:t>. NBER Working Paper No. 24449. Cambridge, MA: National Bureau of Economic Research.</w:t>
      </w:r>
    </w:p>
    <w:p w14:paraId="3D5CF0E7" w14:textId="77777777" w:rsidR="0064083F" w:rsidRPr="0064083F" w:rsidRDefault="0064083F" w:rsidP="008B5C71">
      <w:pPr>
        <w:spacing w:line="360" w:lineRule="auto"/>
        <w:jc w:val="both"/>
        <w:rPr>
          <w:rFonts w:ascii="Arial" w:hAnsi="Arial" w:cs="Arial"/>
        </w:rPr>
      </w:pPr>
      <w:r w:rsidRPr="0064083F">
        <w:rPr>
          <w:rFonts w:ascii="Arial" w:hAnsi="Arial" w:cs="Arial"/>
        </w:rPr>
        <w:lastRenderedPageBreak/>
        <w:t xml:space="preserve">Corazza, G.E. (2016) ‘Potential originality and effectiveness: The dynamic definition of creativity’, </w:t>
      </w:r>
      <w:r w:rsidRPr="0064083F">
        <w:rPr>
          <w:rFonts w:ascii="Arial" w:hAnsi="Arial" w:cs="Arial"/>
          <w:i/>
          <w:iCs/>
        </w:rPr>
        <w:t>Creativity Research Journal</w:t>
      </w:r>
      <w:r w:rsidRPr="0064083F">
        <w:rPr>
          <w:rFonts w:ascii="Arial" w:hAnsi="Arial" w:cs="Arial"/>
        </w:rPr>
        <w:t xml:space="preserve">, 28(3), pp. 258–267. Available at: </w:t>
      </w:r>
      <w:hyperlink r:id="rId15" w:history="1">
        <w:r w:rsidRPr="0064083F">
          <w:rPr>
            <w:rStyle w:val="Hyperlink"/>
            <w:rFonts w:ascii="Arial" w:hAnsi="Arial" w:cs="Arial"/>
          </w:rPr>
          <w:t>https://doi.org/10.1080/10400419.2016.1195627</w:t>
        </w:r>
      </w:hyperlink>
    </w:p>
    <w:p w14:paraId="3192A057"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Davenport, T.H. and </w:t>
      </w:r>
      <w:proofErr w:type="spellStart"/>
      <w:r w:rsidRPr="0064083F">
        <w:rPr>
          <w:rFonts w:ascii="Arial" w:hAnsi="Arial" w:cs="Arial"/>
        </w:rPr>
        <w:t>Ronanki</w:t>
      </w:r>
      <w:proofErr w:type="spellEnd"/>
      <w:r w:rsidRPr="0064083F">
        <w:rPr>
          <w:rFonts w:ascii="Arial" w:hAnsi="Arial" w:cs="Arial"/>
        </w:rPr>
        <w:t xml:space="preserve">, R. (2018) ‘Artificial intelligence for the real world’, </w:t>
      </w:r>
      <w:r w:rsidRPr="0064083F">
        <w:rPr>
          <w:rFonts w:ascii="Arial" w:hAnsi="Arial" w:cs="Arial"/>
          <w:i/>
          <w:iCs/>
        </w:rPr>
        <w:t>Harvard Business Review</w:t>
      </w:r>
      <w:r w:rsidRPr="0064083F">
        <w:rPr>
          <w:rFonts w:ascii="Arial" w:hAnsi="Arial" w:cs="Arial"/>
        </w:rPr>
        <w:t>, 96(1), pp. 108–116.</w:t>
      </w:r>
    </w:p>
    <w:p w14:paraId="1BB1C435" w14:textId="77777777" w:rsidR="00A55FC2" w:rsidRDefault="00A55FC2" w:rsidP="008B5C71">
      <w:pPr>
        <w:spacing w:line="360" w:lineRule="auto"/>
        <w:jc w:val="both"/>
        <w:rPr>
          <w:rFonts w:ascii="Arial" w:hAnsi="Arial" w:cs="Arial"/>
        </w:rPr>
      </w:pPr>
    </w:p>
    <w:p w14:paraId="611DFBF3" w14:textId="571D577A" w:rsidR="0064083F" w:rsidRPr="0064083F" w:rsidRDefault="0064083F" w:rsidP="008B5C71">
      <w:pPr>
        <w:spacing w:line="360" w:lineRule="auto"/>
        <w:jc w:val="both"/>
        <w:rPr>
          <w:rFonts w:ascii="Arial" w:hAnsi="Arial" w:cs="Arial"/>
        </w:rPr>
      </w:pPr>
      <w:r w:rsidRPr="0064083F">
        <w:rPr>
          <w:rFonts w:ascii="Arial" w:hAnsi="Arial" w:cs="Arial"/>
        </w:rPr>
        <w:t xml:space="preserve">Eliakis, S., </w:t>
      </w:r>
      <w:proofErr w:type="spellStart"/>
      <w:r w:rsidRPr="0064083F">
        <w:rPr>
          <w:rFonts w:ascii="Arial" w:hAnsi="Arial" w:cs="Arial"/>
        </w:rPr>
        <w:t>Kotsopoulos</w:t>
      </w:r>
      <w:proofErr w:type="spellEnd"/>
      <w:r w:rsidRPr="0064083F">
        <w:rPr>
          <w:rFonts w:ascii="Arial" w:hAnsi="Arial" w:cs="Arial"/>
        </w:rPr>
        <w:t xml:space="preserve">, D., </w:t>
      </w:r>
      <w:proofErr w:type="spellStart"/>
      <w:r w:rsidRPr="0064083F">
        <w:rPr>
          <w:rFonts w:ascii="Arial" w:hAnsi="Arial" w:cs="Arial"/>
        </w:rPr>
        <w:t>Karagiannaki</w:t>
      </w:r>
      <w:proofErr w:type="spellEnd"/>
      <w:r w:rsidRPr="0064083F">
        <w:rPr>
          <w:rFonts w:ascii="Arial" w:hAnsi="Arial" w:cs="Arial"/>
        </w:rPr>
        <w:t xml:space="preserve">, A. and </w:t>
      </w:r>
      <w:proofErr w:type="spellStart"/>
      <w:r w:rsidRPr="0064083F">
        <w:rPr>
          <w:rFonts w:ascii="Arial" w:hAnsi="Arial" w:cs="Arial"/>
        </w:rPr>
        <w:t>Pramatari</w:t>
      </w:r>
      <w:proofErr w:type="spellEnd"/>
      <w:r w:rsidRPr="0064083F">
        <w:rPr>
          <w:rFonts w:ascii="Arial" w:hAnsi="Arial" w:cs="Arial"/>
        </w:rPr>
        <w:t xml:space="preserve">, K. (2020) ‘Survival and growth in innovative technology entrepreneurship: A mixed-methods investigation’, </w:t>
      </w:r>
      <w:r w:rsidRPr="0064083F">
        <w:rPr>
          <w:rFonts w:ascii="Arial" w:hAnsi="Arial" w:cs="Arial"/>
          <w:i/>
          <w:iCs/>
        </w:rPr>
        <w:t>Administrative Sciences</w:t>
      </w:r>
      <w:r w:rsidRPr="0064083F">
        <w:rPr>
          <w:rFonts w:ascii="Arial" w:hAnsi="Arial" w:cs="Arial"/>
        </w:rPr>
        <w:t xml:space="preserve">, 10(3), p. 39. Available at: </w:t>
      </w:r>
      <w:hyperlink r:id="rId16" w:history="1">
        <w:r w:rsidRPr="0064083F">
          <w:rPr>
            <w:rStyle w:val="Hyperlink"/>
            <w:rFonts w:ascii="Arial" w:hAnsi="Arial" w:cs="Arial"/>
          </w:rPr>
          <w:t>https://doi.org/10.3390/admsci10030039</w:t>
        </w:r>
      </w:hyperlink>
    </w:p>
    <w:p w14:paraId="56578B04" w14:textId="177CA580" w:rsidR="0064083F" w:rsidRPr="0064083F" w:rsidRDefault="0064083F" w:rsidP="008B5C71">
      <w:pPr>
        <w:spacing w:line="360" w:lineRule="auto"/>
        <w:jc w:val="both"/>
        <w:rPr>
          <w:rFonts w:ascii="Arial" w:hAnsi="Arial" w:cs="Arial"/>
        </w:rPr>
      </w:pPr>
      <w:r w:rsidRPr="0064083F">
        <w:rPr>
          <w:rFonts w:ascii="Arial" w:hAnsi="Arial" w:cs="Arial"/>
        </w:rPr>
        <w:t>Fleming, P. (2019)</w:t>
      </w:r>
      <w:r w:rsidR="00832B07">
        <w:rPr>
          <w:rFonts w:ascii="Arial" w:hAnsi="Arial" w:cs="Arial"/>
        </w:rPr>
        <w:t>.</w:t>
      </w:r>
      <w:r w:rsidRPr="0064083F">
        <w:rPr>
          <w:rFonts w:ascii="Arial" w:hAnsi="Arial" w:cs="Arial"/>
        </w:rPr>
        <w:t xml:space="preserve"> </w:t>
      </w:r>
      <w:r w:rsidRPr="0064083F">
        <w:rPr>
          <w:rFonts w:ascii="Arial" w:hAnsi="Arial" w:cs="Arial"/>
          <w:i/>
          <w:iCs/>
        </w:rPr>
        <w:t>The Death of Homo Economicus</w:t>
      </w:r>
      <w:r w:rsidRPr="0064083F">
        <w:rPr>
          <w:rFonts w:ascii="Arial" w:hAnsi="Arial" w:cs="Arial"/>
        </w:rPr>
        <w:t xml:space="preserve">. London: Pluto Press. Available at: </w:t>
      </w:r>
      <w:hyperlink r:id="rId17" w:history="1">
        <w:r w:rsidRPr="0064083F">
          <w:rPr>
            <w:rStyle w:val="Hyperlink"/>
            <w:rFonts w:ascii="Arial" w:hAnsi="Arial" w:cs="Arial"/>
          </w:rPr>
          <w:t>https://doi.org/10.2307/j.ctvpb3x5c</w:t>
        </w:r>
      </w:hyperlink>
    </w:p>
    <w:p w14:paraId="777D0E50"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Foss, N.J. and </w:t>
      </w:r>
      <w:proofErr w:type="spellStart"/>
      <w:r w:rsidRPr="0064083F">
        <w:rPr>
          <w:rFonts w:ascii="Arial" w:hAnsi="Arial" w:cs="Arial"/>
        </w:rPr>
        <w:t>Saebi</w:t>
      </w:r>
      <w:proofErr w:type="spellEnd"/>
      <w:r w:rsidRPr="0064083F">
        <w:rPr>
          <w:rFonts w:ascii="Arial" w:hAnsi="Arial" w:cs="Arial"/>
        </w:rPr>
        <w:t xml:space="preserve">, T. (eds) (2015) </w:t>
      </w:r>
      <w:r w:rsidRPr="0064083F">
        <w:rPr>
          <w:rFonts w:ascii="Arial" w:hAnsi="Arial" w:cs="Arial"/>
          <w:i/>
          <w:iCs/>
        </w:rPr>
        <w:t>Business Model Innovation: The Organisational Dimension</w:t>
      </w:r>
      <w:r w:rsidRPr="0064083F">
        <w:rPr>
          <w:rFonts w:ascii="Arial" w:hAnsi="Arial" w:cs="Arial"/>
        </w:rPr>
        <w:t xml:space="preserve">. Oxford: Oxford University Press. Available at: </w:t>
      </w:r>
      <w:hyperlink r:id="rId18" w:history="1">
        <w:r w:rsidRPr="0064083F">
          <w:rPr>
            <w:rStyle w:val="Hyperlink"/>
            <w:rFonts w:ascii="Arial" w:hAnsi="Arial" w:cs="Arial"/>
          </w:rPr>
          <w:t>https://doi.org/10.1093/acprof:oso/9780198701873.001.0001</w:t>
        </w:r>
      </w:hyperlink>
    </w:p>
    <w:p w14:paraId="139B088E"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Garud, R., Gehman, J. and Giuliani, A.P. (2014) ‘Contextualising entrepreneurial innovation: A narrative perspective’, </w:t>
      </w:r>
      <w:r w:rsidRPr="0064083F">
        <w:rPr>
          <w:rFonts w:ascii="Arial" w:hAnsi="Arial" w:cs="Arial"/>
          <w:i/>
          <w:iCs/>
        </w:rPr>
        <w:t>Research Policy</w:t>
      </w:r>
      <w:r w:rsidRPr="0064083F">
        <w:rPr>
          <w:rFonts w:ascii="Arial" w:hAnsi="Arial" w:cs="Arial"/>
        </w:rPr>
        <w:t>, 43(7), pp. 1177–1188.</w:t>
      </w:r>
    </w:p>
    <w:p w14:paraId="3DA3DBDE"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Gioia, D.A., Schultz, M. and Corley, K.G. (2000) ‘Organisational identity, image, and adaptive instability’, </w:t>
      </w:r>
      <w:r w:rsidRPr="0064083F">
        <w:rPr>
          <w:rFonts w:ascii="Arial" w:hAnsi="Arial" w:cs="Arial"/>
          <w:i/>
          <w:iCs/>
        </w:rPr>
        <w:t>Academy of Management Review</w:t>
      </w:r>
      <w:r w:rsidRPr="0064083F">
        <w:rPr>
          <w:rFonts w:ascii="Arial" w:hAnsi="Arial" w:cs="Arial"/>
        </w:rPr>
        <w:t>, 25(1), pp. 63–81.</w:t>
      </w:r>
    </w:p>
    <w:p w14:paraId="5236BAE6" w14:textId="77777777" w:rsidR="0064083F" w:rsidRPr="0064083F" w:rsidRDefault="0064083F" w:rsidP="008B5C71">
      <w:pPr>
        <w:spacing w:line="360" w:lineRule="auto"/>
        <w:jc w:val="both"/>
        <w:rPr>
          <w:rFonts w:ascii="Arial" w:hAnsi="Arial" w:cs="Arial"/>
        </w:rPr>
      </w:pPr>
      <w:proofErr w:type="spellStart"/>
      <w:r w:rsidRPr="0064083F">
        <w:rPr>
          <w:rFonts w:ascii="Arial" w:hAnsi="Arial" w:cs="Arial"/>
        </w:rPr>
        <w:t>Glăveanu</w:t>
      </w:r>
      <w:proofErr w:type="spellEnd"/>
      <w:r w:rsidRPr="0064083F">
        <w:rPr>
          <w:rFonts w:ascii="Arial" w:hAnsi="Arial" w:cs="Arial"/>
        </w:rPr>
        <w:t xml:space="preserve">, V.P. (2014) </w:t>
      </w:r>
      <w:r w:rsidRPr="0064083F">
        <w:rPr>
          <w:rFonts w:ascii="Arial" w:hAnsi="Arial" w:cs="Arial"/>
          <w:i/>
          <w:iCs/>
        </w:rPr>
        <w:t>Distributed Creativity: Thinking Outside the Box of the Creative Individual</w:t>
      </w:r>
      <w:r w:rsidRPr="0064083F">
        <w:rPr>
          <w:rFonts w:ascii="Arial" w:hAnsi="Arial" w:cs="Arial"/>
        </w:rPr>
        <w:t xml:space="preserve">. New York: Springer. Available at: </w:t>
      </w:r>
      <w:hyperlink r:id="rId19" w:history="1">
        <w:r w:rsidRPr="0064083F">
          <w:rPr>
            <w:rStyle w:val="Hyperlink"/>
            <w:rFonts w:ascii="Arial" w:hAnsi="Arial" w:cs="Arial"/>
          </w:rPr>
          <w:t>https://doi.org/10.1007/978-1-4614-8446-5</w:t>
        </w:r>
      </w:hyperlink>
    </w:p>
    <w:p w14:paraId="18ACEEEF" w14:textId="77777777" w:rsidR="0064083F" w:rsidRPr="0064083F" w:rsidRDefault="0064083F" w:rsidP="008B5C71">
      <w:pPr>
        <w:spacing w:line="360" w:lineRule="auto"/>
        <w:jc w:val="both"/>
        <w:rPr>
          <w:rFonts w:ascii="Arial" w:hAnsi="Arial" w:cs="Arial"/>
        </w:rPr>
      </w:pPr>
      <w:proofErr w:type="spellStart"/>
      <w:r w:rsidRPr="0064083F">
        <w:rPr>
          <w:rFonts w:ascii="Arial" w:hAnsi="Arial" w:cs="Arial"/>
        </w:rPr>
        <w:t>Geiriadur</w:t>
      </w:r>
      <w:proofErr w:type="spellEnd"/>
      <w:r w:rsidRPr="0064083F">
        <w:rPr>
          <w:rFonts w:ascii="Arial" w:hAnsi="Arial" w:cs="Arial"/>
        </w:rPr>
        <w:t xml:space="preserve"> </w:t>
      </w:r>
      <w:proofErr w:type="spellStart"/>
      <w:r w:rsidRPr="0064083F">
        <w:rPr>
          <w:rFonts w:ascii="Arial" w:hAnsi="Arial" w:cs="Arial"/>
        </w:rPr>
        <w:t>Prifysgol</w:t>
      </w:r>
      <w:proofErr w:type="spellEnd"/>
      <w:r w:rsidRPr="0064083F">
        <w:rPr>
          <w:rFonts w:ascii="Arial" w:hAnsi="Arial" w:cs="Arial"/>
        </w:rPr>
        <w:t xml:space="preserve"> Cymru (2024) </w:t>
      </w:r>
      <w:proofErr w:type="spellStart"/>
      <w:r w:rsidRPr="0064083F">
        <w:rPr>
          <w:rFonts w:ascii="Arial" w:hAnsi="Arial" w:cs="Arial"/>
          <w:i/>
          <w:iCs/>
        </w:rPr>
        <w:t>seren</w:t>
      </w:r>
      <w:proofErr w:type="spellEnd"/>
      <w:r w:rsidRPr="0064083F">
        <w:rPr>
          <w:rFonts w:ascii="Arial" w:hAnsi="Arial" w:cs="Arial"/>
        </w:rPr>
        <w:t xml:space="preserve">. Available at: </w:t>
      </w:r>
      <w:hyperlink r:id="rId20" w:history="1">
        <w:r w:rsidRPr="0064083F">
          <w:rPr>
            <w:rStyle w:val="Hyperlink"/>
            <w:rFonts w:ascii="Arial" w:hAnsi="Arial" w:cs="Arial"/>
          </w:rPr>
          <w:t>https://www.welsh-dictionary.ac.uk</w:t>
        </w:r>
      </w:hyperlink>
      <w:r w:rsidRPr="0064083F">
        <w:rPr>
          <w:rFonts w:ascii="Arial" w:hAnsi="Arial" w:cs="Arial"/>
        </w:rPr>
        <w:t xml:space="preserve"> (Accessed: 12 June 2026).</w:t>
      </w:r>
    </w:p>
    <w:p w14:paraId="3D571773" w14:textId="1E79FB79" w:rsidR="0064083F" w:rsidRPr="0064083F" w:rsidRDefault="0064083F" w:rsidP="008B5C71">
      <w:pPr>
        <w:spacing w:line="360" w:lineRule="auto"/>
        <w:jc w:val="both"/>
        <w:rPr>
          <w:rFonts w:ascii="Arial" w:hAnsi="Arial" w:cs="Arial"/>
        </w:rPr>
      </w:pPr>
      <w:r w:rsidRPr="0064083F">
        <w:rPr>
          <w:rFonts w:ascii="Arial" w:hAnsi="Arial" w:cs="Arial"/>
        </w:rPr>
        <w:t xml:space="preserve">Hargadon, A. and </w:t>
      </w:r>
      <w:proofErr w:type="spellStart"/>
      <w:r w:rsidRPr="0064083F">
        <w:rPr>
          <w:rFonts w:ascii="Arial" w:hAnsi="Arial" w:cs="Arial"/>
        </w:rPr>
        <w:t>Bechky</w:t>
      </w:r>
      <w:proofErr w:type="spellEnd"/>
      <w:r w:rsidRPr="0064083F">
        <w:rPr>
          <w:rFonts w:ascii="Arial" w:hAnsi="Arial" w:cs="Arial"/>
        </w:rPr>
        <w:t xml:space="preserve">, B.A. (2006) ‘When collections of creatives become creative collectives: A field study of problem solving at work’, </w:t>
      </w:r>
      <w:r w:rsidRPr="0064083F">
        <w:rPr>
          <w:rFonts w:ascii="Arial" w:hAnsi="Arial" w:cs="Arial"/>
          <w:i/>
          <w:iCs/>
        </w:rPr>
        <w:t>Organi</w:t>
      </w:r>
      <w:r w:rsidR="00664B85">
        <w:rPr>
          <w:rFonts w:ascii="Arial" w:hAnsi="Arial" w:cs="Arial"/>
          <w:i/>
          <w:iCs/>
        </w:rPr>
        <w:t>s</w:t>
      </w:r>
      <w:r w:rsidRPr="0064083F">
        <w:rPr>
          <w:rFonts w:ascii="Arial" w:hAnsi="Arial" w:cs="Arial"/>
          <w:i/>
          <w:iCs/>
        </w:rPr>
        <w:t>ation Science</w:t>
      </w:r>
      <w:r w:rsidRPr="0064083F">
        <w:rPr>
          <w:rFonts w:ascii="Arial" w:hAnsi="Arial" w:cs="Arial"/>
        </w:rPr>
        <w:t>, 17(4), pp. 484–500.</w:t>
      </w:r>
    </w:p>
    <w:p w14:paraId="512B5B56"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Hochschild, A.R. (1983) </w:t>
      </w:r>
      <w:r w:rsidRPr="0064083F">
        <w:rPr>
          <w:rFonts w:ascii="Arial" w:hAnsi="Arial" w:cs="Arial"/>
          <w:i/>
          <w:iCs/>
        </w:rPr>
        <w:t>The Managed Heart: Commercialisation of Human Feeling</w:t>
      </w:r>
      <w:r w:rsidRPr="0064083F">
        <w:rPr>
          <w:rFonts w:ascii="Arial" w:hAnsi="Arial" w:cs="Arial"/>
        </w:rPr>
        <w:t>. Berkeley: University of California Press.</w:t>
      </w:r>
    </w:p>
    <w:p w14:paraId="075BD3CD" w14:textId="77777777" w:rsidR="0064083F" w:rsidRPr="0064083F" w:rsidRDefault="0064083F" w:rsidP="008B5C71">
      <w:pPr>
        <w:spacing w:line="360" w:lineRule="auto"/>
        <w:jc w:val="both"/>
        <w:rPr>
          <w:rFonts w:ascii="Arial" w:hAnsi="Arial" w:cs="Arial"/>
        </w:rPr>
      </w:pPr>
      <w:r w:rsidRPr="0064083F">
        <w:rPr>
          <w:rFonts w:ascii="Arial" w:hAnsi="Arial" w:cs="Arial"/>
        </w:rPr>
        <w:lastRenderedPageBreak/>
        <w:t xml:space="preserve">Hojeij, Z. (2024) ‘Educational leadership’s role in fostering innovation and entrepreneurship in education: A narrative literature review’, </w:t>
      </w:r>
      <w:r w:rsidRPr="0064083F">
        <w:rPr>
          <w:rFonts w:ascii="Arial" w:hAnsi="Arial" w:cs="Arial"/>
          <w:i/>
          <w:iCs/>
        </w:rPr>
        <w:t>Social Sciences &amp; Humanities Open</w:t>
      </w:r>
      <w:r w:rsidRPr="0064083F">
        <w:rPr>
          <w:rFonts w:ascii="Arial" w:hAnsi="Arial" w:cs="Arial"/>
        </w:rPr>
        <w:t xml:space="preserve">. Available at: </w:t>
      </w:r>
      <w:hyperlink r:id="rId21" w:history="1">
        <w:r w:rsidRPr="0064083F">
          <w:rPr>
            <w:rStyle w:val="Hyperlink"/>
            <w:rFonts w:ascii="Arial" w:hAnsi="Arial" w:cs="Arial"/>
          </w:rPr>
          <w:t>https://doi.org/10.1016/j.ssaho.2024.101173</w:t>
        </w:r>
      </w:hyperlink>
    </w:p>
    <w:p w14:paraId="68D925FA"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Kim, W.C. and Mauborgne, R. (2005) </w:t>
      </w:r>
      <w:r w:rsidRPr="0064083F">
        <w:rPr>
          <w:rFonts w:ascii="Arial" w:hAnsi="Arial" w:cs="Arial"/>
          <w:i/>
          <w:iCs/>
        </w:rPr>
        <w:t>Blue Ocean Strategy</w:t>
      </w:r>
      <w:r w:rsidRPr="0064083F">
        <w:rPr>
          <w:rFonts w:ascii="Arial" w:hAnsi="Arial" w:cs="Arial"/>
        </w:rPr>
        <w:t>. Boston, MA: Harvard Business School Press.</w:t>
      </w:r>
    </w:p>
    <w:p w14:paraId="6D92E519" w14:textId="1AB29C8E" w:rsidR="0064083F" w:rsidRPr="0064083F" w:rsidRDefault="0064083F" w:rsidP="008B5C71">
      <w:pPr>
        <w:spacing w:line="360" w:lineRule="auto"/>
        <w:jc w:val="both"/>
        <w:rPr>
          <w:rFonts w:ascii="Arial" w:hAnsi="Arial" w:cs="Arial"/>
        </w:rPr>
      </w:pPr>
      <w:r w:rsidRPr="0064083F">
        <w:rPr>
          <w:rFonts w:ascii="Arial" w:hAnsi="Arial" w:cs="Arial"/>
        </w:rPr>
        <w:t xml:space="preserve">Lampel, J., Lant, T. and Shamsie, J. (2000) ‘Balancing act: Learning from organising practices in cultural industries’, </w:t>
      </w:r>
      <w:r w:rsidR="00B16BFB">
        <w:rPr>
          <w:rFonts w:ascii="Arial" w:hAnsi="Arial" w:cs="Arial"/>
          <w:i/>
          <w:iCs/>
        </w:rPr>
        <w:t>Organisation</w:t>
      </w:r>
      <w:r w:rsidRPr="0064083F">
        <w:rPr>
          <w:rFonts w:ascii="Arial" w:hAnsi="Arial" w:cs="Arial"/>
          <w:i/>
          <w:iCs/>
        </w:rPr>
        <w:t xml:space="preserve"> Science</w:t>
      </w:r>
      <w:r w:rsidRPr="0064083F">
        <w:rPr>
          <w:rFonts w:ascii="Arial" w:hAnsi="Arial" w:cs="Arial"/>
        </w:rPr>
        <w:t>, 11(3), pp. 263–269.</w:t>
      </w:r>
    </w:p>
    <w:p w14:paraId="376BE4E5"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Manners-Bell, J. and Lyon, K. (2022) </w:t>
      </w:r>
      <w:r w:rsidRPr="0064083F">
        <w:rPr>
          <w:rFonts w:ascii="Arial" w:hAnsi="Arial" w:cs="Arial"/>
          <w:i/>
          <w:iCs/>
        </w:rPr>
        <w:t>Logistics and Supply Chain Innovation: A Practical Guide to Disruptive Technologies and New Business Models</w:t>
      </w:r>
      <w:r w:rsidRPr="0064083F">
        <w:rPr>
          <w:rFonts w:ascii="Arial" w:hAnsi="Arial" w:cs="Arial"/>
        </w:rPr>
        <w:t xml:space="preserve">. 2nd </w:t>
      </w:r>
      <w:proofErr w:type="spellStart"/>
      <w:r w:rsidRPr="0064083F">
        <w:rPr>
          <w:rFonts w:ascii="Arial" w:hAnsi="Arial" w:cs="Arial"/>
        </w:rPr>
        <w:t>edn</w:t>
      </w:r>
      <w:proofErr w:type="spellEnd"/>
      <w:r w:rsidRPr="0064083F">
        <w:rPr>
          <w:rFonts w:ascii="Arial" w:hAnsi="Arial" w:cs="Arial"/>
        </w:rPr>
        <w:t>. London: Kogan Page.</w:t>
      </w:r>
    </w:p>
    <w:p w14:paraId="413905ED" w14:textId="7A0F164D" w:rsidR="0064083F" w:rsidRPr="0064083F" w:rsidRDefault="0064083F" w:rsidP="008B5C71">
      <w:pPr>
        <w:spacing w:line="360" w:lineRule="auto"/>
        <w:jc w:val="both"/>
        <w:rPr>
          <w:rFonts w:ascii="Arial" w:hAnsi="Arial" w:cs="Arial"/>
        </w:rPr>
      </w:pPr>
      <w:r w:rsidRPr="0064083F">
        <w:rPr>
          <w:rFonts w:ascii="Arial" w:hAnsi="Arial" w:cs="Arial"/>
        </w:rPr>
        <w:t>Markman, A.B. (2016)</w:t>
      </w:r>
      <w:r w:rsidR="00B16BFB">
        <w:rPr>
          <w:rFonts w:ascii="Arial" w:hAnsi="Arial" w:cs="Arial"/>
        </w:rPr>
        <w:t>.</w:t>
      </w:r>
      <w:r w:rsidRPr="0064083F">
        <w:rPr>
          <w:rFonts w:ascii="Arial" w:hAnsi="Arial" w:cs="Arial"/>
        </w:rPr>
        <w:t xml:space="preserve"> </w:t>
      </w:r>
      <w:r w:rsidRPr="0064083F">
        <w:rPr>
          <w:rFonts w:ascii="Arial" w:hAnsi="Arial" w:cs="Arial"/>
          <w:i/>
          <w:iCs/>
        </w:rPr>
        <w:t>Open Innovation: Academic and Practical Perspectives on the Journey from Idea to Market</w:t>
      </w:r>
      <w:r w:rsidRPr="0064083F">
        <w:rPr>
          <w:rFonts w:ascii="Arial" w:hAnsi="Arial" w:cs="Arial"/>
        </w:rPr>
        <w:t>. Oxford: Oxford University Press.</w:t>
      </w:r>
    </w:p>
    <w:p w14:paraId="43A51BAE"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Maslach, C. and Leiter, M.P. (2016) ‘Understanding the burnout experience’, </w:t>
      </w:r>
      <w:r w:rsidRPr="0064083F">
        <w:rPr>
          <w:rFonts w:ascii="Arial" w:hAnsi="Arial" w:cs="Arial"/>
          <w:i/>
          <w:iCs/>
        </w:rPr>
        <w:t>World Psychiatry</w:t>
      </w:r>
      <w:r w:rsidRPr="0064083F">
        <w:rPr>
          <w:rFonts w:ascii="Arial" w:hAnsi="Arial" w:cs="Arial"/>
        </w:rPr>
        <w:t>, 15(2), pp. 103–111.</w:t>
      </w:r>
    </w:p>
    <w:p w14:paraId="3023C019"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Newman, A., Donohue, R. and Eva, N. (2020) ‘Psychological safety: A systematic review’, </w:t>
      </w:r>
      <w:r w:rsidRPr="0064083F">
        <w:rPr>
          <w:rFonts w:ascii="Arial" w:hAnsi="Arial" w:cs="Arial"/>
          <w:i/>
          <w:iCs/>
        </w:rPr>
        <w:t>Human Resource Management Review</w:t>
      </w:r>
      <w:r w:rsidRPr="0064083F">
        <w:rPr>
          <w:rFonts w:ascii="Arial" w:hAnsi="Arial" w:cs="Arial"/>
        </w:rPr>
        <w:t xml:space="preserve">, 30(1), p. 100318. Available at: </w:t>
      </w:r>
      <w:hyperlink r:id="rId22" w:history="1">
        <w:r w:rsidRPr="0064083F">
          <w:rPr>
            <w:rStyle w:val="Hyperlink"/>
            <w:rFonts w:ascii="Arial" w:hAnsi="Arial" w:cs="Arial"/>
          </w:rPr>
          <w:t>https://doi.org/10.1016/j.hrmr.2019.100318</w:t>
        </w:r>
      </w:hyperlink>
    </w:p>
    <w:p w14:paraId="668D4969"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Osterwalder, A. and Pigneur, Y. (2010) </w:t>
      </w:r>
      <w:r w:rsidRPr="0064083F">
        <w:rPr>
          <w:rFonts w:ascii="Arial" w:hAnsi="Arial" w:cs="Arial"/>
          <w:i/>
          <w:iCs/>
        </w:rPr>
        <w:t>Business Model Generation: A Handbook for Visionaries, Game Changers, and Challengers</w:t>
      </w:r>
      <w:r w:rsidRPr="0064083F">
        <w:rPr>
          <w:rFonts w:ascii="Arial" w:hAnsi="Arial" w:cs="Arial"/>
        </w:rPr>
        <w:t>. Hoboken, NJ: Wiley.</w:t>
      </w:r>
    </w:p>
    <w:p w14:paraId="5546222D"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Peredo, A.M. and Chrisman, J.J. (2006) ‘Toward a theory of community-based enterprise’, </w:t>
      </w:r>
      <w:r w:rsidRPr="0064083F">
        <w:rPr>
          <w:rFonts w:ascii="Arial" w:hAnsi="Arial" w:cs="Arial"/>
          <w:i/>
          <w:iCs/>
        </w:rPr>
        <w:t>Academy of Management Review</w:t>
      </w:r>
      <w:r w:rsidRPr="0064083F">
        <w:rPr>
          <w:rFonts w:ascii="Arial" w:hAnsi="Arial" w:cs="Arial"/>
        </w:rPr>
        <w:t>, 31(2), pp. 309–328.</w:t>
      </w:r>
    </w:p>
    <w:p w14:paraId="7E99FACD" w14:textId="1657875B" w:rsidR="0064083F" w:rsidRPr="0064083F" w:rsidRDefault="0064083F" w:rsidP="008B5C71">
      <w:pPr>
        <w:spacing w:line="360" w:lineRule="auto"/>
        <w:jc w:val="both"/>
        <w:rPr>
          <w:rFonts w:ascii="Arial" w:hAnsi="Arial" w:cs="Arial"/>
        </w:rPr>
      </w:pPr>
      <w:r w:rsidRPr="0064083F">
        <w:rPr>
          <w:rFonts w:ascii="Arial" w:hAnsi="Arial" w:cs="Arial"/>
        </w:rPr>
        <w:t>Piketty, T. (2014)</w:t>
      </w:r>
      <w:r w:rsidR="00FB14FE">
        <w:rPr>
          <w:rFonts w:ascii="Arial" w:hAnsi="Arial" w:cs="Arial"/>
        </w:rPr>
        <w:t>.</w:t>
      </w:r>
      <w:r w:rsidRPr="0064083F">
        <w:rPr>
          <w:rFonts w:ascii="Arial" w:hAnsi="Arial" w:cs="Arial"/>
        </w:rPr>
        <w:t xml:space="preserve"> </w:t>
      </w:r>
      <w:r w:rsidRPr="0064083F">
        <w:rPr>
          <w:rFonts w:ascii="Arial" w:hAnsi="Arial" w:cs="Arial"/>
          <w:i/>
          <w:iCs/>
        </w:rPr>
        <w:t>Capital in the Twenty-First Century</w:t>
      </w:r>
      <w:r w:rsidRPr="0064083F">
        <w:rPr>
          <w:rFonts w:ascii="Arial" w:hAnsi="Arial" w:cs="Arial"/>
        </w:rPr>
        <w:t xml:space="preserve">. Cambridge, MA: Harvard University Press. Available at: </w:t>
      </w:r>
      <w:hyperlink r:id="rId23" w:history="1">
        <w:r w:rsidRPr="0064083F">
          <w:rPr>
            <w:rStyle w:val="Hyperlink"/>
            <w:rFonts w:ascii="Arial" w:hAnsi="Arial" w:cs="Arial"/>
          </w:rPr>
          <w:t>https://doi.org/10.4159/9780674369542</w:t>
        </w:r>
      </w:hyperlink>
    </w:p>
    <w:p w14:paraId="74377E3C"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Plucker, J.A. (2016) </w:t>
      </w:r>
      <w:r w:rsidRPr="0064083F">
        <w:rPr>
          <w:rFonts w:ascii="Arial" w:hAnsi="Arial" w:cs="Arial"/>
          <w:i/>
          <w:iCs/>
        </w:rPr>
        <w:t>Creativity and Innovation: Theory, Research, and Practice</w:t>
      </w:r>
      <w:r w:rsidRPr="0064083F">
        <w:rPr>
          <w:rFonts w:ascii="Arial" w:hAnsi="Arial" w:cs="Arial"/>
        </w:rPr>
        <w:t>. Waco, TX: Prufrock Press.</w:t>
      </w:r>
    </w:p>
    <w:p w14:paraId="0FF2B611"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Puccio, G.J., Mance, M. and Barbero Switalski, L. (2018) </w:t>
      </w:r>
      <w:r w:rsidRPr="0064083F">
        <w:rPr>
          <w:rFonts w:ascii="Arial" w:hAnsi="Arial" w:cs="Arial"/>
          <w:i/>
          <w:iCs/>
        </w:rPr>
        <w:t>Creative Leadership: Skills That Drive Change</w:t>
      </w:r>
      <w:r w:rsidRPr="0064083F">
        <w:rPr>
          <w:rFonts w:ascii="Arial" w:hAnsi="Arial" w:cs="Arial"/>
        </w:rPr>
        <w:t xml:space="preserve">. 2nd </w:t>
      </w:r>
      <w:proofErr w:type="spellStart"/>
      <w:r w:rsidRPr="0064083F">
        <w:rPr>
          <w:rFonts w:ascii="Arial" w:hAnsi="Arial" w:cs="Arial"/>
        </w:rPr>
        <w:t>edn</w:t>
      </w:r>
      <w:proofErr w:type="spellEnd"/>
      <w:r w:rsidRPr="0064083F">
        <w:rPr>
          <w:rFonts w:ascii="Arial" w:hAnsi="Arial" w:cs="Arial"/>
        </w:rPr>
        <w:t>. London: SAGE.</w:t>
      </w:r>
    </w:p>
    <w:p w14:paraId="6D3F5DCD"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Russo Spena, T., </w:t>
      </w:r>
      <w:proofErr w:type="spellStart"/>
      <w:r w:rsidRPr="0064083F">
        <w:rPr>
          <w:rFonts w:ascii="Arial" w:hAnsi="Arial" w:cs="Arial"/>
        </w:rPr>
        <w:t>Caridà</w:t>
      </w:r>
      <w:proofErr w:type="spellEnd"/>
      <w:r w:rsidRPr="0064083F">
        <w:rPr>
          <w:rFonts w:ascii="Arial" w:hAnsi="Arial" w:cs="Arial"/>
        </w:rPr>
        <w:t xml:space="preserve">, A. and </w:t>
      </w:r>
      <w:proofErr w:type="spellStart"/>
      <w:r w:rsidRPr="0064083F">
        <w:rPr>
          <w:rFonts w:ascii="Arial" w:hAnsi="Arial" w:cs="Arial"/>
        </w:rPr>
        <w:t>Colurcio</w:t>
      </w:r>
      <w:proofErr w:type="spellEnd"/>
      <w:r w:rsidRPr="0064083F">
        <w:rPr>
          <w:rFonts w:ascii="Arial" w:hAnsi="Arial" w:cs="Arial"/>
        </w:rPr>
        <w:t xml:space="preserve">, M. (2012) ‘Creating value in the experience economy’, </w:t>
      </w:r>
      <w:r w:rsidRPr="0064083F">
        <w:rPr>
          <w:rFonts w:ascii="Arial" w:hAnsi="Arial" w:cs="Arial"/>
          <w:i/>
          <w:iCs/>
        </w:rPr>
        <w:t>Service Industries Journal</w:t>
      </w:r>
      <w:r w:rsidRPr="0064083F">
        <w:rPr>
          <w:rFonts w:ascii="Arial" w:hAnsi="Arial" w:cs="Arial"/>
        </w:rPr>
        <w:t>, 32(4), pp. 1–18.</w:t>
      </w:r>
    </w:p>
    <w:p w14:paraId="32FE6115" w14:textId="77777777" w:rsidR="0064083F" w:rsidRPr="0064083F" w:rsidRDefault="0064083F" w:rsidP="008B5C71">
      <w:pPr>
        <w:spacing w:line="360" w:lineRule="auto"/>
        <w:jc w:val="both"/>
        <w:rPr>
          <w:rFonts w:ascii="Arial" w:hAnsi="Arial" w:cs="Arial"/>
        </w:rPr>
      </w:pPr>
      <w:r w:rsidRPr="0064083F">
        <w:rPr>
          <w:rFonts w:ascii="Arial" w:hAnsi="Arial" w:cs="Arial"/>
        </w:rPr>
        <w:lastRenderedPageBreak/>
        <w:t xml:space="preserve">Schein, E.H. (2017) </w:t>
      </w:r>
      <w:r w:rsidRPr="0064083F">
        <w:rPr>
          <w:rFonts w:ascii="Arial" w:hAnsi="Arial" w:cs="Arial"/>
          <w:i/>
          <w:iCs/>
        </w:rPr>
        <w:t>Organisational Culture and Leadership</w:t>
      </w:r>
      <w:r w:rsidRPr="0064083F">
        <w:rPr>
          <w:rFonts w:ascii="Arial" w:hAnsi="Arial" w:cs="Arial"/>
        </w:rPr>
        <w:t xml:space="preserve">. 5th </w:t>
      </w:r>
      <w:proofErr w:type="spellStart"/>
      <w:r w:rsidRPr="0064083F">
        <w:rPr>
          <w:rFonts w:ascii="Arial" w:hAnsi="Arial" w:cs="Arial"/>
        </w:rPr>
        <w:t>edn</w:t>
      </w:r>
      <w:proofErr w:type="spellEnd"/>
      <w:r w:rsidRPr="0064083F">
        <w:rPr>
          <w:rFonts w:ascii="Arial" w:hAnsi="Arial" w:cs="Arial"/>
        </w:rPr>
        <w:t>. Hoboken, NJ: Wiley.</w:t>
      </w:r>
    </w:p>
    <w:p w14:paraId="63DF33C6"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Shrestha, Y.R., Ben-Menahem, S.M. and von Krogh, G. (2019) ‘Organisational decision-making structures in the age of artificial intelligence’, </w:t>
      </w:r>
      <w:r w:rsidRPr="0064083F">
        <w:rPr>
          <w:rFonts w:ascii="Arial" w:hAnsi="Arial" w:cs="Arial"/>
          <w:i/>
          <w:iCs/>
        </w:rPr>
        <w:t>California Management Review</w:t>
      </w:r>
      <w:r w:rsidRPr="0064083F">
        <w:rPr>
          <w:rFonts w:ascii="Arial" w:hAnsi="Arial" w:cs="Arial"/>
        </w:rPr>
        <w:t>, 61(4), pp. 66–83.</w:t>
      </w:r>
    </w:p>
    <w:p w14:paraId="04D22845"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Singh, S. and Aggarwal, Y. (2022) ‘In search of a consensus definition of innovation’, </w:t>
      </w:r>
      <w:r w:rsidRPr="0064083F">
        <w:rPr>
          <w:rFonts w:ascii="Arial" w:hAnsi="Arial" w:cs="Arial"/>
          <w:i/>
          <w:iCs/>
        </w:rPr>
        <w:t>Innovation</w:t>
      </w:r>
      <w:r w:rsidRPr="0064083F">
        <w:rPr>
          <w:rFonts w:ascii="Arial" w:hAnsi="Arial" w:cs="Arial"/>
        </w:rPr>
        <w:t xml:space="preserve">, 35(2), pp. 177–195. Available at: </w:t>
      </w:r>
      <w:hyperlink r:id="rId24" w:history="1">
        <w:r w:rsidRPr="0064083F">
          <w:rPr>
            <w:rStyle w:val="Hyperlink"/>
            <w:rFonts w:ascii="Arial" w:hAnsi="Arial" w:cs="Arial"/>
          </w:rPr>
          <w:t>https://doi.org/10.1080/13511610.2021.1925526</w:t>
        </w:r>
      </w:hyperlink>
    </w:p>
    <w:p w14:paraId="0D5FA3C7"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Srnicek, N. (2017) </w:t>
      </w:r>
      <w:r w:rsidRPr="0064083F">
        <w:rPr>
          <w:rFonts w:ascii="Arial" w:hAnsi="Arial" w:cs="Arial"/>
          <w:i/>
          <w:iCs/>
        </w:rPr>
        <w:t>Platform Capitalism</w:t>
      </w:r>
      <w:r w:rsidRPr="0064083F">
        <w:rPr>
          <w:rFonts w:ascii="Arial" w:hAnsi="Arial" w:cs="Arial"/>
        </w:rPr>
        <w:t>. Cambridge: Polity Press.</w:t>
      </w:r>
    </w:p>
    <w:p w14:paraId="291AD26D"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Stokes, P.D. (2005) ‘Creativity from constraints’, </w:t>
      </w:r>
      <w:r w:rsidRPr="0064083F">
        <w:rPr>
          <w:rFonts w:ascii="Arial" w:hAnsi="Arial" w:cs="Arial"/>
          <w:i/>
          <w:iCs/>
        </w:rPr>
        <w:t>New Ideas in Psychology</w:t>
      </w:r>
      <w:r w:rsidRPr="0064083F">
        <w:rPr>
          <w:rFonts w:ascii="Arial" w:hAnsi="Arial" w:cs="Arial"/>
        </w:rPr>
        <w:t>, 23(3), pp. 222–235.</w:t>
      </w:r>
    </w:p>
    <w:p w14:paraId="05075DDE"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Storey, D.J. (2016) </w:t>
      </w:r>
      <w:r w:rsidRPr="0064083F">
        <w:rPr>
          <w:rFonts w:ascii="Arial" w:hAnsi="Arial" w:cs="Arial"/>
          <w:i/>
          <w:iCs/>
        </w:rPr>
        <w:t>Understanding the Small Business Sector</w:t>
      </w:r>
      <w:r w:rsidRPr="0064083F">
        <w:rPr>
          <w:rFonts w:ascii="Arial" w:hAnsi="Arial" w:cs="Arial"/>
        </w:rPr>
        <w:t>. London: Routledge.</w:t>
      </w:r>
    </w:p>
    <w:p w14:paraId="06A8BEF5" w14:textId="77777777" w:rsidR="0064083F" w:rsidRPr="0064083F" w:rsidRDefault="0064083F" w:rsidP="008B5C71">
      <w:pPr>
        <w:spacing w:line="360" w:lineRule="auto"/>
        <w:jc w:val="both"/>
        <w:rPr>
          <w:rFonts w:ascii="Arial" w:hAnsi="Arial" w:cs="Arial"/>
        </w:rPr>
      </w:pPr>
      <w:proofErr w:type="spellStart"/>
      <w:r w:rsidRPr="0064083F">
        <w:rPr>
          <w:rFonts w:ascii="Arial" w:hAnsi="Arial" w:cs="Arial"/>
        </w:rPr>
        <w:t>Surchi</w:t>
      </w:r>
      <w:proofErr w:type="spellEnd"/>
      <w:r w:rsidRPr="0064083F">
        <w:rPr>
          <w:rFonts w:ascii="Arial" w:hAnsi="Arial" w:cs="Arial"/>
        </w:rPr>
        <w:t xml:space="preserve">, M. (2011) ‘The temporary store: A new marketing tool for fashion brands’, </w:t>
      </w:r>
      <w:r w:rsidRPr="0064083F">
        <w:rPr>
          <w:rFonts w:ascii="Arial" w:hAnsi="Arial" w:cs="Arial"/>
          <w:i/>
          <w:iCs/>
        </w:rPr>
        <w:t>Journal of Fashion Marketing and Management</w:t>
      </w:r>
      <w:r w:rsidRPr="0064083F">
        <w:rPr>
          <w:rFonts w:ascii="Arial" w:hAnsi="Arial" w:cs="Arial"/>
        </w:rPr>
        <w:t>, 15(2), pp. 257–270.</w:t>
      </w:r>
    </w:p>
    <w:p w14:paraId="12B25E0D"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Susskind, D. (2020) </w:t>
      </w:r>
      <w:r w:rsidRPr="0064083F">
        <w:rPr>
          <w:rFonts w:ascii="Arial" w:hAnsi="Arial" w:cs="Arial"/>
          <w:i/>
          <w:iCs/>
        </w:rPr>
        <w:t>A World Without Work</w:t>
      </w:r>
      <w:r w:rsidRPr="0064083F">
        <w:rPr>
          <w:rFonts w:ascii="Arial" w:hAnsi="Arial" w:cs="Arial"/>
        </w:rPr>
        <w:t>. London: Allen Lane.</w:t>
      </w:r>
    </w:p>
    <w:p w14:paraId="5FCED02B"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Tidd, J. and Bessant, J.R. (2021) </w:t>
      </w:r>
      <w:r w:rsidRPr="0064083F">
        <w:rPr>
          <w:rFonts w:ascii="Arial" w:hAnsi="Arial" w:cs="Arial"/>
          <w:i/>
          <w:iCs/>
        </w:rPr>
        <w:t>Managing Innovation</w:t>
      </w:r>
      <w:r w:rsidRPr="0064083F">
        <w:rPr>
          <w:rFonts w:ascii="Arial" w:hAnsi="Arial" w:cs="Arial"/>
        </w:rPr>
        <w:t xml:space="preserve">. 7th </w:t>
      </w:r>
      <w:proofErr w:type="spellStart"/>
      <w:r w:rsidRPr="0064083F">
        <w:rPr>
          <w:rFonts w:ascii="Arial" w:hAnsi="Arial" w:cs="Arial"/>
        </w:rPr>
        <w:t>edn</w:t>
      </w:r>
      <w:proofErr w:type="spellEnd"/>
      <w:r w:rsidRPr="0064083F">
        <w:rPr>
          <w:rFonts w:ascii="Arial" w:hAnsi="Arial" w:cs="Arial"/>
        </w:rPr>
        <w:t>. Hoboken: Wiley.</w:t>
      </w:r>
    </w:p>
    <w:p w14:paraId="1C14EB59" w14:textId="11B74482" w:rsidR="0064083F" w:rsidRPr="0064083F" w:rsidRDefault="0064083F" w:rsidP="008B5C71">
      <w:pPr>
        <w:spacing w:line="360" w:lineRule="auto"/>
        <w:jc w:val="both"/>
        <w:rPr>
          <w:rFonts w:ascii="Arial" w:hAnsi="Arial" w:cs="Arial"/>
        </w:rPr>
      </w:pPr>
      <w:r w:rsidRPr="0064083F">
        <w:rPr>
          <w:rFonts w:ascii="Arial" w:hAnsi="Arial" w:cs="Arial"/>
        </w:rPr>
        <w:t>Trott, P. (2016)</w:t>
      </w:r>
      <w:r w:rsidR="00FB14FE">
        <w:rPr>
          <w:rFonts w:ascii="Arial" w:hAnsi="Arial" w:cs="Arial"/>
        </w:rPr>
        <w:t>.</w:t>
      </w:r>
      <w:r w:rsidRPr="0064083F">
        <w:rPr>
          <w:rFonts w:ascii="Arial" w:hAnsi="Arial" w:cs="Arial"/>
        </w:rPr>
        <w:t xml:space="preserve"> </w:t>
      </w:r>
      <w:r w:rsidRPr="0064083F">
        <w:rPr>
          <w:rFonts w:ascii="Arial" w:hAnsi="Arial" w:cs="Arial"/>
          <w:i/>
          <w:iCs/>
        </w:rPr>
        <w:t>Innovation Management and New Product Development</w:t>
      </w:r>
      <w:r w:rsidRPr="0064083F">
        <w:rPr>
          <w:rFonts w:ascii="Arial" w:hAnsi="Arial" w:cs="Arial"/>
        </w:rPr>
        <w:t xml:space="preserve">. 6th </w:t>
      </w:r>
      <w:proofErr w:type="spellStart"/>
      <w:r w:rsidRPr="0064083F">
        <w:rPr>
          <w:rFonts w:ascii="Arial" w:hAnsi="Arial" w:cs="Arial"/>
        </w:rPr>
        <w:t>edn</w:t>
      </w:r>
      <w:proofErr w:type="spellEnd"/>
      <w:r w:rsidRPr="0064083F">
        <w:rPr>
          <w:rFonts w:ascii="Arial" w:hAnsi="Arial" w:cs="Arial"/>
        </w:rPr>
        <w:t>. Harlow: Pearson.</w:t>
      </w:r>
    </w:p>
    <w:p w14:paraId="6995741F" w14:textId="12835C3C" w:rsidR="0064083F" w:rsidRPr="0064083F" w:rsidRDefault="0064083F" w:rsidP="008B5C71">
      <w:pPr>
        <w:spacing w:line="360" w:lineRule="auto"/>
        <w:jc w:val="both"/>
        <w:rPr>
          <w:rFonts w:ascii="Arial" w:hAnsi="Arial" w:cs="Arial"/>
        </w:rPr>
      </w:pPr>
      <w:r w:rsidRPr="0064083F">
        <w:rPr>
          <w:rFonts w:ascii="Arial" w:hAnsi="Arial" w:cs="Arial"/>
        </w:rPr>
        <w:t>Turner, E. (2020)</w:t>
      </w:r>
      <w:r w:rsidR="00FB14FE">
        <w:rPr>
          <w:rFonts w:ascii="Arial" w:hAnsi="Arial" w:cs="Arial"/>
        </w:rPr>
        <w:t>.</w:t>
      </w:r>
      <w:r w:rsidRPr="0064083F">
        <w:rPr>
          <w:rFonts w:ascii="Arial" w:hAnsi="Arial" w:cs="Arial"/>
        </w:rPr>
        <w:t xml:space="preserve"> </w:t>
      </w:r>
      <w:r w:rsidRPr="0064083F">
        <w:rPr>
          <w:rFonts w:ascii="Arial" w:hAnsi="Arial" w:cs="Arial"/>
          <w:i/>
          <w:iCs/>
        </w:rPr>
        <w:t>Be Less Zombie: How Great Companies Create Dynamic Innovation, Fearless Leadership and Passionate People</w:t>
      </w:r>
      <w:r w:rsidRPr="0064083F">
        <w:rPr>
          <w:rFonts w:ascii="Arial" w:hAnsi="Arial" w:cs="Arial"/>
        </w:rPr>
        <w:t>. Chichester: Wiley.</w:t>
      </w:r>
    </w:p>
    <w:p w14:paraId="537E1FE4" w14:textId="29CF71FC" w:rsidR="0064083F" w:rsidRPr="0064083F" w:rsidRDefault="0064083F" w:rsidP="008B5C71">
      <w:pPr>
        <w:spacing w:line="360" w:lineRule="auto"/>
        <w:jc w:val="both"/>
        <w:rPr>
          <w:rFonts w:ascii="Arial" w:hAnsi="Arial" w:cs="Arial"/>
        </w:rPr>
      </w:pPr>
      <w:r w:rsidRPr="0064083F">
        <w:rPr>
          <w:rFonts w:ascii="Arial" w:hAnsi="Arial" w:cs="Arial"/>
        </w:rPr>
        <w:t xml:space="preserve">Varadarajan, R. (2024) ‘Mitigating the definitional quagmire in innovation research’, </w:t>
      </w:r>
      <w:r w:rsidRPr="0064083F">
        <w:rPr>
          <w:rFonts w:ascii="Arial" w:hAnsi="Arial" w:cs="Arial"/>
          <w:i/>
          <w:iCs/>
        </w:rPr>
        <w:t>Journal of Product Innovation Management</w:t>
      </w:r>
      <w:r w:rsidRPr="0064083F">
        <w:rPr>
          <w:rFonts w:ascii="Arial" w:hAnsi="Arial" w:cs="Arial"/>
        </w:rPr>
        <w:t xml:space="preserve">, 41(4), pp. 703–723. Available at: </w:t>
      </w:r>
      <w:hyperlink r:id="rId25" w:history="1">
        <w:r w:rsidRPr="0064083F">
          <w:rPr>
            <w:rStyle w:val="Hyperlink"/>
            <w:rFonts w:ascii="Arial" w:hAnsi="Arial" w:cs="Arial"/>
          </w:rPr>
          <w:t>https://doi.org/10.1111/jpim.12729</w:t>
        </w:r>
      </w:hyperlink>
      <w:r w:rsidRPr="0064083F">
        <w:rPr>
          <w:rFonts w:ascii="Arial" w:hAnsi="Arial" w:cs="Arial"/>
        </w:rPr>
        <w:t xml:space="preserve"> ‘A dynamic definition of creativity’, </w:t>
      </w:r>
      <w:r w:rsidRPr="0064083F">
        <w:rPr>
          <w:rFonts w:ascii="Arial" w:hAnsi="Arial" w:cs="Arial"/>
          <w:i/>
          <w:iCs/>
        </w:rPr>
        <w:t>Creativity Research Journal</w:t>
      </w:r>
      <w:r w:rsidRPr="0064083F">
        <w:rPr>
          <w:rFonts w:ascii="Arial" w:hAnsi="Arial" w:cs="Arial"/>
        </w:rPr>
        <w:t xml:space="preserve">, 31(3), pp. 237–247. Available at: </w:t>
      </w:r>
      <w:hyperlink r:id="rId26" w:history="1">
        <w:r w:rsidRPr="0064083F">
          <w:rPr>
            <w:rStyle w:val="Hyperlink"/>
            <w:rFonts w:ascii="Arial" w:hAnsi="Arial" w:cs="Arial"/>
          </w:rPr>
          <w:t>https://doi.org/10.1080/10400419.2019.1641787</w:t>
        </w:r>
      </w:hyperlink>
    </w:p>
    <w:p w14:paraId="289A4E43" w14:textId="77777777" w:rsidR="0064083F" w:rsidRPr="0064083F" w:rsidRDefault="0064083F" w:rsidP="008B5C71">
      <w:pPr>
        <w:spacing w:line="360" w:lineRule="auto"/>
        <w:jc w:val="both"/>
        <w:rPr>
          <w:rFonts w:ascii="Arial" w:hAnsi="Arial" w:cs="Arial"/>
        </w:rPr>
      </w:pPr>
      <w:proofErr w:type="spellStart"/>
      <w:r w:rsidRPr="0064083F">
        <w:rPr>
          <w:rFonts w:ascii="Arial" w:hAnsi="Arial" w:cs="Arial"/>
        </w:rPr>
        <w:t>Warnaby</w:t>
      </w:r>
      <w:proofErr w:type="spellEnd"/>
      <w:r w:rsidRPr="0064083F">
        <w:rPr>
          <w:rFonts w:ascii="Arial" w:hAnsi="Arial" w:cs="Arial"/>
        </w:rPr>
        <w:t xml:space="preserve">, G. and Shi, C. (2019) ‘Pop-up retailing’, </w:t>
      </w:r>
      <w:r w:rsidRPr="0064083F">
        <w:rPr>
          <w:rFonts w:ascii="Arial" w:hAnsi="Arial" w:cs="Arial"/>
          <w:i/>
          <w:iCs/>
        </w:rPr>
        <w:t>Journal of Retailing and Consumer Services</w:t>
      </w:r>
      <w:r w:rsidRPr="0064083F">
        <w:rPr>
          <w:rFonts w:ascii="Arial" w:hAnsi="Arial" w:cs="Arial"/>
        </w:rPr>
        <w:t>, 49, pp. 297–304.</w:t>
      </w:r>
    </w:p>
    <w:p w14:paraId="42B9316A" w14:textId="77777777" w:rsidR="0064083F" w:rsidRPr="0064083F" w:rsidRDefault="0064083F" w:rsidP="008B5C71">
      <w:pPr>
        <w:spacing w:line="360" w:lineRule="auto"/>
        <w:jc w:val="both"/>
        <w:rPr>
          <w:rFonts w:ascii="Arial" w:hAnsi="Arial" w:cs="Arial"/>
        </w:rPr>
      </w:pPr>
      <w:r w:rsidRPr="0064083F">
        <w:rPr>
          <w:rFonts w:ascii="Arial" w:hAnsi="Arial" w:cs="Arial"/>
        </w:rPr>
        <w:t xml:space="preserve">Weick, K.E. (1995) </w:t>
      </w:r>
      <w:r w:rsidRPr="0064083F">
        <w:rPr>
          <w:rFonts w:ascii="Arial" w:hAnsi="Arial" w:cs="Arial"/>
          <w:i/>
          <w:iCs/>
        </w:rPr>
        <w:t>Sensemaking in Organisations</w:t>
      </w:r>
      <w:r w:rsidRPr="0064083F">
        <w:rPr>
          <w:rFonts w:ascii="Arial" w:hAnsi="Arial" w:cs="Arial"/>
        </w:rPr>
        <w:t>. Thousand Oaks: SAGE.</w:t>
      </w:r>
    </w:p>
    <w:p w14:paraId="55A97783" w14:textId="77777777" w:rsidR="0064083F" w:rsidRPr="0064083F" w:rsidRDefault="0064083F" w:rsidP="008B5C71">
      <w:pPr>
        <w:spacing w:line="360" w:lineRule="auto"/>
        <w:jc w:val="both"/>
        <w:rPr>
          <w:rFonts w:ascii="Arial" w:hAnsi="Arial" w:cs="Arial"/>
        </w:rPr>
      </w:pPr>
      <w:r w:rsidRPr="0064083F">
        <w:rPr>
          <w:rFonts w:ascii="Arial" w:hAnsi="Arial" w:cs="Arial"/>
        </w:rPr>
        <w:lastRenderedPageBreak/>
        <w:t xml:space="preserve">Weisberg, R.W. (2015) ‘On the usefulness of “value” in the definition of creativity’, </w:t>
      </w:r>
      <w:r w:rsidRPr="0064083F">
        <w:rPr>
          <w:rFonts w:ascii="Arial" w:hAnsi="Arial" w:cs="Arial"/>
          <w:i/>
          <w:iCs/>
        </w:rPr>
        <w:t>Creativity Research Journal</w:t>
      </w:r>
      <w:r w:rsidRPr="0064083F">
        <w:rPr>
          <w:rFonts w:ascii="Arial" w:hAnsi="Arial" w:cs="Arial"/>
        </w:rPr>
        <w:t xml:space="preserve">, 27(2), pp. 111–124. Available at: </w:t>
      </w:r>
      <w:hyperlink r:id="rId27" w:history="1">
        <w:r w:rsidRPr="0064083F">
          <w:rPr>
            <w:rStyle w:val="Hyperlink"/>
            <w:rFonts w:ascii="Arial" w:hAnsi="Arial" w:cs="Arial"/>
          </w:rPr>
          <w:t>https://doi.org/10.1080/10400419.2015.1030320</w:t>
        </w:r>
      </w:hyperlink>
    </w:p>
    <w:p w14:paraId="339BAD74" w14:textId="77777777" w:rsidR="00E61995" w:rsidRPr="00207A8C" w:rsidRDefault="00E61995" w:rsidP="00D8594C">
      <w:pPr>
        <w:spacing w:line="276" w:lineRule="auto"/>
        <w:jc w:val="both"/>
        <w:rPr>
          <w:rFonts w:ascii="Arial" w:hAnsi="Arial" w:cs="Arial"/>
        </w:rPr>
      </w:pPr>
    </w:p>
    <w:p w14:paraId="765A04B8" w14:textId="77777777" w:rsidR="00E61995" w:rsidRPr="00207A8C" w:rsidRDefault="00E61995" w:rsidP="00D8594C">
      <w:pPr>
        <w:spacing w:line="276" w:lineRule="auto"/>
        <w:jc w:val="both"/>
        <w:rPr>
          <w:rFonts w:ascii="Arial" w:hAnsi="Arial" w:cs="Arial"/>
        </w:rPr>
      </w:pPr>
    </w:p>
    <w:p w14:paraId="00C00DCD" w14:textId="77777777" w:rsidR="00F83F8A" w:rsidRPr="00F83F8A" w:rsidRDefault="00F83F8A" w:rsidP="00F83F8A">
      <w:pPr>
        <w:spacing w:line="276" w:lineRule="auto"/>
        <w:jc w:val="both"/>
      </w:pPr>
    </w:p>
    <w:p w14:paraId="6EDDAEDD" w14:textId="77777777" w:rsidR="009979F1" w:rsidRDefault="009979F1" w:rsidP="00D8594C">
      <w:pPr>
        <w:spacing w:line="276" w:lineRule="auto"/>
        <w:jc w:val="both"/>
      </w:pPr>
    </w:p>
    <w:p w14:paraId="5A8A7493" w14:textId="77777777" w:rsidR="009979F1" w:rsidRDefault="009979F1" w:rsidP="00D8594C">
      <w:pPr>
        <w:spacing w:line="276" w:lineRule="auto"/>
        <w:jc w:val="both"/>
      </w:pPr>
    </w:p>
    <w:p w14:paraId="11D10241" w14:textId="3593A747" w:rsidR="005A1F75" w:rsidRPr="004A0C4A" w:rsidRDefault="005A1F75" w:rsidP="003810D8">
      <w:pPr>
        <w:pStyle w:val="Heading1"/>
        <w:jc w:val="center"/>
        <w:rPr>
          <w:color w:val="000000" w:themeColor="text1"/>
        </w:rPr>
      </w:pPr>
      <w:bookmarkStart w:id="16" w:name="_Toc232586061"/>
      <w:r w:rsidRPr="004A0C4A">
        <w:rPr>
          <w:color w:val="000000" w:themeColor="text1"/>
        </w:rPr>
        <w:lastRenderedPageBreak/>
        <w:t>Appendix</w:t>
      </w:r>
      <w:r w:rsidR="009C560A" w:rsidRPr="004A0C4A">
        <w:rPr>
          <w:color w:val="000000" w:themeColor="text1"/>
        </w:rPr>
        <w:t xml:space="preserve"> </w:t>
      </w:r>
      <w:r w:rsidR="00A837BB" w:rsidRPr="004A0C4A">
        <w:rPr>
          <w:color w:val="000000" w:themeColor="text1"/>
        </w:rPr>
        <w:t>Screen Shot AI</w:t>
      </w:r>
      <w:bookmarkEnd w:id="16"/>
    </w:p>
    <w:p w14:paraId="0875BAAA" w14:textId="5B8A3B2C" w:rsidR="00860A3E" w:rsidRPr="00740903" w:rsidRDefault="00B3402F" w:rsidP="00674649">
      <w:pPr>
        <w:jc w:val="both"/>
      </w:pPr>
      <w:r>
        <w:rPr>
          <w:noProof/>
        </w:rPr>
        <w:drawing>
          <wp:inline distT="0" distB="0" distL="0" distR="0" wp14:anchorId="30567000" wp14:editId="6FB3BF86">
            <wp:extent cx="5731510" cy="3835400"/>
            <wp:effectExtent l="0" t="0" r="2540" b="0"/>
            <wp:docPr id="201776606" name="Picture 5"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76606" name="Picture 201776606" descr="Snipping Tool"/>
                    <pic:cNvPicPr/>
                  </pic:nvPicPr>
                  <pic:blipFill>
                    <a:blip r:embed="rId28">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5C299A">
        <w:rPr>
          <w:noProof/>
        </w:rPr>
        <w:drawing>
          <wp:inline distT="0" distB="0" distL="0" distR="0" wp14:anchorId="1CEC6860" wp14:editId="7F28BC7F">
            <wp:extent cx="5731510" cy="3835400"/>
            <wp:effectExtent l="0" t="0" r="2540" b="0"/>
            <wp:docPr id="1407848497" name="Picture 6"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48497" name="Picture 1407848497" descr="Snipping Tool"/>
                    <pic:cNvPicPr/>
                  </pic:nvPicPr>
                  <pic:blipFill>
                    <a:blip r:embed="rId29">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AC5660">
        <w:rPr>
          <w:noProof/>
        </w:rPr>
        <w:lastRenderedPageBreak/>
        <w:drawing>
          <wp:inline distT="0" distB="0" distL="0" distR="0" wp14:anchorId="5444A958" wp14:editId="41D40146">
            <wp:extent cx="5731510" cy="3835400"/>
            <wp:effectExtent l="0" t="0" r="2540" b="0"/>
            <wp:docPr id="87870051" name="Picture 7"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0051" name="Picture 87870051" descr="Snipping Tool"/>
                    <pic:cNvPicPr/>
                  </pic:nvPicPr>
                  <pic:blipFill>
                    <a:blip r:embed="rId30">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E25DAD">
        <w:rPr>
          <w:noProof/>
        </w:rPr>
        <w:drawing>
          <wp:inline distT="0" distB="0" distL="0" distR="0" wp14:anchorId="70BFDC7A" wp14:editId="09A7CD70">
            <wp:extent cx="5731510" cy="3835400"/>
            <wp:effectExtent l="0" t="0" r="2540" b="0"/>
            <wp:docPr id="1955385722" name="Picture 8"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385722" name="Picture 1955385722" descr="Snipping Tool"/>
                    <pic:cNvPicPr/>
                  </pic:nvPicPr>
                  <pic:blipFill>
                    <a:blip r:embed="rId31">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773228">
        <w:rPr>
          <w:noProof/>
        </w:rPr>
        <w:lastRenderedPageBreak/>
        <w:drawing>
          <wp:inline distT="0" distB="0" distL="0" distR="0" wp14:anchorId="56F55D17" wp14:editId="3667D6DA">
            <wp:extent cx="5731510" cy="3835400"/>
            <wp:effectExtent l="0" t="0" r="2540" b="0"/>
            <wp:docPr id="1142777685" name="Picture 9"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77685" name="Picture 1142777685" descr="Snipping Tool"/>
                    <pic:cNvPicPr/>
                  </pic:nvPicPr>
                  <pic:blipFill>
                    <a:blip r:embed="rId32">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31780F">
        <w:rPr>
          <w:noProof/>
        </w:rPr>
        <w:drawing>
          <wp:inline distT="0" distB="0" distL="0" distR="0" wp14:anchorId="40B5AC27" wp14:editId="32B1B420">
            <wp:extent cx="5731510" cy="3835400"/>
            <wp:effectExtent l="0" t="0" r="2540" b="0"/>
            <wp:docPr id="1295934564" name="Picture 11"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934564" name="Picture 1295934564" descr="Snipping Tool"/>
                    <pic:cNvPicPr/>
                  </pic:nvPicPr>
                  <pic:blipFill>
                    <a:blip r:embed="rId33">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C56455">
        <w:rPr>
          <w:noProof/>
        </w:rPr>
        <w:lastRenderedPageBreak/>
        <w:drawing>
          <wp:inline distT="0" distB="0" distL="0" distR="0" wp14:anchorId="4293C697" wp14:editId="1866267D">
            <wp:extent cx="5731510" cy="3835400"/>
            <wp:effectExtent l="0" t="0" r="2540" b="0"/>
            <wp:docPr id="1507632473" name="Picture 1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32473" name="Picture 1507632473" descr="Snipping Tool"/>
                    <pic:cNvPicPr/>
                  </pic:nvPicPr>
                  <pic:blipFill>
                    <a:blip r:embed="rId34">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786EF6">
        <w:rPr>
          <w:noProof/>
        </w:rPr>
        <w:drawing>
          <wp:inline distT="0" distB="0" distL="0" distR="0" wp14:anchorId="0EA394D5" wp14:editId="3F5D2B2B">
            <wp:extent cx="5731510" cy="3835400"/>
            <wp:effectExtent l="0" t="0" r="2540" b="0"/>
            <wp:docPr id="1399890595" name="Picture 13"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90595" name="Picture 1399890595" descr="Snipping Tool"/>
                    <pic:cNvPicPr/>
                  </pic:nvPicPr>
                  <pic:blipFill>
                    <a:blip r:embed="rId35">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524F59">
        <w:rPr>
          <w:noProof/>
        </w:rPr>
        <w:lastRenderedPageBreak/>
        <w:drawing>
          <wp:inline distT="0" distB="0" distL="0" distR="0" wp14:anchorId="300281AB" wp14:editId="1706E392">
            <wp:extent cx="5731510" cy="3835400"/>
            <wp:effectExtent l="0" t="0" r="2540" b="0"/>
            <wp:docPr id="63016757" name="Picture 14"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6757" name="Picture 63016757" descr="Snipping Tool"/>
                    <pic:cNvPicPr/>
                  </pic:nvPicPr>
                  <pic:blipFill>
                    <a:blip r:embed="rId36">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8E654F">
        <w:rPr>
          <w:noProof/>
        </w:rPr>
        <w:drawing>
          <wp:inline distT="0" distB="0" distL="0" distR="0" wp14:anchorId="049B76D6" wp14:editId="6D1A6942">
            <wp:extent cx="5731510" cy="3835400"/>
            <wp:effectExtent l="0" t="0" r="2540" b="0"/>
            <wp:docPr id="1397004583" name="Picture 15"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04583" name="Picture 1397004583" descr="Snipping Tool"/>
                    <pic:cNvPicPr/>
                  </pic:nvPicPr>
                  <pic:blipFill>
                    <a:blip r:embed="rId37">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BD1B67">
        <w:rPr>
          <w:noProof/>
        </w:rPr>
        <w:lastRenderedPageBreak/>
        <w:drawing>
          <wp:inline distT="0" distB="0" distL="0" distR="0" wp14:anchorId="3C335A48" wp14:editId="0C166A78">
            <wp:extent cx="5731510" cy="3835400"/>
            <wp:effectExtent l="0" t="0" r="2540" b="0"/>
            <wp:docPr id="621009618" name="Picture 16"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009618" name="Picture 621009618" descr="Snipping Tool"/>
                    <pic:cNvPicPr/>
                  </pic:nvPicPr>
                  <pic:blipFill>
                    <a:blip r:embed="rId38">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C55EAD">
        <w:rPr>
          <w:noProof/>
        </w:rPr>
        <w:drawing>
          <wp:inline distT="0" distB="0" distL="0" distR="0" wp14:anchorId="62E38783" wp14:editId="0F51972A">
            <wp:extent cx="5731510" cy="3835400"/>
            <wp:effectExtent l="0" t="0" r="2540" b="0"/>
            <wp:docPr id="1118830195" name="Picture 17"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30195" name="Picture 1118830195" descr="Snipping Tool"/>
                    <pic:cNvPicPr/>
                  </pic:nvPicPr>
                  <pic:blipFill>
                    <a:blip r:embed="rId39">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240383">
        <w:rPr>
          <w:noProof/>
        </w:rPr>
        <w:lastRenderedPageBreak/>
        <w:drawing>
          <wp:inline distT="0" distB="0" distL="0" distR="0" wp14:anchorId="755A1F3B" wp14:editId="1BA424A0">
            <wp:extent cx="5731510" cy="3835400"/>
            <wp:effectExtent l="0" t="0" r="2540" b="0"/>
            <wp:docPr id="1648635574" name="Picture 18"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35574" name="Picture 1648635574" descr="Snipping Tool"/>
                    <pic:cNvPicPr/>
                  </pic:nvPicPr>
                  <pic:blipFill>
                    <a:blip r:embed="rId40">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440FBA">
        <w:rPr>
          <w:noProof/>
        </w:rPr>
        <w:drawing>
          <wp:inline distT="0" distB="0" distL="0" distR="0" wp14:anchorId="3652E306" wp14:editId="3000DF2E">
            <wp:extent cx="5731510" cy="3835400"/>
            <wp:effectExtent l="0" t="0" r="2540" b="0"/>
            <wp:docPr id="198730135" name="Picture 19"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0135" name="Picture 198730135" descr="Snipping Tool"/>
                    <pic:cNvPicPr/>
                  </pic:nvPicPr>
                  <pic:blipFill>
                    <a:blip r:embed="rId41">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E34C03">
        <w:rPr>
          <w:noProof/>
        </w:rPr>
        <w:lastRenderedPageBreak/>
        <w:drawing>
          <wp:inline distT="0" distB="0" distL="0" distR="0" wp14:anchorId="3FFF97DC" wp14:editId="71867F97">
            <wp:extent cx="5731510" cy="3835400"/>
            <wp:effectExtent l="0" t="0" r="2540" b="0"/>
            <wp:docPr id="1477525326" name="Picture 20"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25326" name="Picture 1477525326" descr="Snipping Tool"/>
                    <pic:cNvPicPr/>
                  </pic:nvPicPr>
                  <pic:blipFill>
                    <a:blip r:embed="rId42">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FF5326">
        <w:rPr>
          <w:noProof/>
        </w:rPr>
        <w:drawing>
          <wp:inline distT="0" distB="0" distL="0" distR="0" wp14:anchorId="0458FBDB" wp14:editId="7108E411">
            <wp:extent cx="5731510" cy="3835400"/>
            <wp:effectExtent l="0" t="0" r="2540" b="0"/>
            <wp:docPr id="540675719" name="Picture 21"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75719" name="Picture 540675719" descr="Snipping Tool"/>
                    <pic:cNvPicPr/>
                  </pic:nvPicPr>
                  <pic:blipFill>
                    <a:blip r:embed="rId43">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FF5342">
        <w:rPr>
          <w:noProof/>
        </w:rPr>
        <w:lastRenderedPageBreak/>
        <w:drawing>
          <wp:inline distT="0" distB="0" distL="0" distR="0" wp14:anchorId="2840CA43" wp14:editId="76AB101E">
            <wp:extent cx="5731510" cy="3835400"/>
            <wp:effectExtent l="0" t="0" r="2540" b="0"/>
            <wp:docPr id="148793287" name="Picture 2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93287" name="Picture 148793287" descr="Snipping Tool"/>
                    <pic:cNvPicPr/>
                  </pic:nvPicPr>
                  <pic:blipFill>
                    <a:blip r:embed="rId44">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1C3F6F">
        <w:rPr>
          <w:noProof/>
        </w:rPr>
        <w:drawing>
          <wp:inline distT="0" distB="0" distL="0" distR="0" wp14:anchorId="60372278" wp14:editId="44B953D4">
            <wp:extent cx="5731510" cy="3835400"/>
            <wp:effectExtent l="0" t="0" r="2540" b="0"/>
            <wp:docPr id="702499784" name="Picture 23"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99784" name="Picture 702499784" descr="Snipping Tool"/>
                    <pic:cNvPicPr/>
                  </pic:nvPicPr>
                  <pic:blipFill>
                    <a:blip r:embed="rId45">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AE034A">
        <w:rPr>
          <w:noProof/>
        </w:rPr>
        <w:lastRenderedPageBreak/>
        <w:drawing>
          <wp:inline distT="0" distB="0" distL="0" distR="0" wp14:anchorId="18F5C187" wp14:editId="05C3E88E">
            <wp:extent cx="5731510" cy="3835400"/>
            <wp:effectExtent l="0" t="0" r="2540" b="0"/>
            <wp:docPr id="68625401" name="Picture 24"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5401" name="Picture 68625401" descr="Snipping Tool"/>
                    <pic:cNvPicPr/>
                  </pic:nvPicPr>
                  <pic:blipFill>
                    <a:blip r:embed="rId46">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BC2308">
        <w:rPr>
          <w:noProof/>
        </w:rPr>
        <w:drawing>
          <wp:inline distT="0" distB="0" distL="0" distR="0" wp14:anchorId="386006B4" wp14:editId="569FE373">
            <wp:extent cx="5731510" cy="3835400"/>
            <wp:effectExtent l="0" t="0" r="2540" b="0"/>
            <wp:docPr id="1960029716" name="Picture 25"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29716" name="Picture 1960029716" descr="Snipping Tool"/>
                    <pic:cNvPicPr/>
                  </pic:nvPicPr>
                  <pic:blipFill>
                    <a:blip r:embed="rId47">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6C41C6">
        <w:rPr>
          <w:noProof/>
        </w:rPr>
        <w:lastRenderedPageBreak/>
        <w:drawing>
          <wp:inline distT="0" distB="0" distL="0" distR="0" wp14:anchorId="2144F51B" wp14:editId="3C974677">
            <wp:extent cx="5731510" cy="3835400"/>
            <wp:effectExtent l="0" t="0" r="2540" b="0"/>
            <wp:docPr id="257429088" name="Picture 26"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29088" name="Picture 257429088" descr="Snipping Tool"/>
                    <pic:cNvPicPr/>
                  </pic:nvPicPr>
                  <pic:blipFill>
                    <a:blip r:embed="rId48">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710E96">
        <w:rPr>
          <w:noProof/>
        </w:rPr>
        <w:drawing>
          <wp:inline distT="0" distB="0" distL="0" distR="0" wp14:anchorId="1725C764" wp14:editId="1288A9F5">
            <wp:extent cx="5731510" cy="3835400"/>
            <wp:effectExtent l="0" t="0" r="2540" b="0"/>
            <wp:docPr id="1499046352" name="Picture 27"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46352" name="Picture 1499046352" descr="Snipping Tool"/>
                    <pic:cNvPicPr/>
                  </pic:nvPicPr>
                  <pic:blipFill>
                    <a:blip r:embed="rId49">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B747C7">
        <w:rPr>
          <w:noProof/>
        </w:rPr>
        <w:lastRenderedPageBreak/>
        <w:drawing>
          <wp:inline distT="0" distB="0" distL="0" distR="0" wp14:anchorId="65603E6B" wp14:editId="75A02D70">
            <wp:extent cx="5731510" cy="3835400"/>
            <wp:effectExtent l="0" t="0" r="2540" b="0"/>
            <wp:docPr id="1931220336" name="Picture 28"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220336" name="Picture 1931220336" descr="Snipping Tool"/>
                    <pic:cNvPicPr/>
                  </pic:nvPicPr>
                  <pic:blipFill>
                    <a:blip r:embed="rId50">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6E2852">
        <w:rPr>
          <w:noProof/>
        </w:rPr>
        <w:drawing>
          <wp:inline distT="0" distB="0" distL="0" distR="0" wp14:anchorId="6EE45D40" wp14:editId="798AEBC5">
            <wp:extent cx="5731510" cy="3835400"/>
            <wp:effectExtent l="0" t="0" r="2540" b="0"/>
            <wp:docPr id="1606630151" name="Picture 29"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30151" name="Picture 1606630151" descr="Snipping Tool"/>
                    <pic:cNvPicPr/>
                  </pic:nvPicPr>
                  <pic:blipFill>
                    <a:blip r:embed="rId51">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4231C5">
        <w:rPr>
          <w:noProof/>
        </w:rPr>
        <w:lastRenderedPageBreak/>
        <w:drawing>
          <wp:inline distT="0" distB="0" distL="0" distR="0" wp14:anchorId="41770715" wp14:editId="76520AB5">
            <wp:extent cx="5731510" cy="3835400"/>
            <wp:effectExtent l="0" t="0" r="2540" b="0"/>
            <wp:docPr id="1342092343" name="Picture 30"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092343" name="Picture 1342092343" descr="Snipping Tool"/>
                    <pic:cNvPicPr/>
                  </pic:nvPicPr>
                  <pic:blipFill>
                    <a:blip r:embed="rId52">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3E1CC1">
        <w:rPr>
          <w:noProof/>
        </w:rPr>
        <w:drawing>
          <wp:inline distT="0" distB="0" distL="0" distR="0" wp14:anchorId="0E04D82F" wp14:editId="50DFD36E">
            <wp:extent cx="5731510" cy="3835400"/>
            <wp:effectExtent l="0" t="0" r="2540" b="0"/>
            <wp:docPr id="1606110286" name="Picture 31"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110286" name="Picture 1606110286" descr="Snipping Tool"/>
                    <pic:cNvPicPr/>
                  </pic:nvPicPr>
                  <pic:blipFill>
                    <a:blip r:embed="rId53">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7A4A9C">
        <w:rPr>
          <w:noProof/>
        </w:rPr>
        <w:lastRenderedPageBreak/>
        <w:drawing>
          <wp:inline distT="0" distB="0" distL="0" distR="0" wp14:anchorId="6824E2F5" wp14:editId="0F418EC9">
            <wp:extent cx="5731510" cy="3835400"/>
            <wp:effectExtent l="0" t="0" r="2540" b="0"/>
            <wp:docPr id="1892550017" name="Picture 32"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50017" name="Picture 1892550017" descr="Snipping Tool"/>
                    <pic:cNvPicPr/>
                  </pic:nvPicPr>
                  <pic:blipFill>
                    <a:blip r:embed="rId54">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C67AF5">
        <w:rPr>
          <w:noProof/>
        </w:rPr>
        <w:drawing>
          <wp:inline distT="0" distB="0" distL="0" distR="0" wp14:anchorId="52EDDFA5" wp14:editId="0DBAA301">
            <wp:extent cx="5731510" cy="3835400"/>
            <wp:effectExtent l="0" t="0" r="2540" b="0"/>
            <wp:docPr id="1148249966" name="Picture 33"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49966" name="Picture 1148249966" descr="Snipping Tool"/>
                    <pic:cNvPicPr/>
                  </pic:nvPicPr>
                  <pic:blipFill>
                    <a:blip r:embed="rId55">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r w:rsidR="00536B1C">
        <w:rPr>
          <w:noProof/>
        </w:rPr>
        <w:lastRenderedPageBreak/>
        <w:drawing>
          <wp:inline distT="0" distB="0" distL="0" distR="0" wp14:anchorId="610CDBBA" wp14:editId="13738ADF">
            <wp:extent cx="5731510" cy="3835400"/>
            <wp:effectExtent l="0" t="0" r="2540" b="0"/>
            <wp:docPr id="959305214" name="Picture 35"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05214" name="Picture 959305214" descr="Snipping Tool"/>
                    <pic:cNvPicPr/>
                  </pic:nvPicPr>
                  <pic:blipFill>
                    <a:blip r:embed="rId56">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p>
    <w:p w14:paraId="2BE30CAC" w14:textId="77777777" w:rsidR="00740903" w:rsidRDefault="00740903"/>
    <w:sectPr w:rsidR="00740903">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956A7" w14:textId="77777777" w:rsidR="002146C1" w:rsidRDefault="002146C1" w:rsidP="009979F1">
      <w:pPr>
        <w:spacing w:after="0" w:line="240" w:lineRule="auto"/>
      </w:pPr>
      <w:r>
        <w:separator/>
      </w:r>
    </w:p>
  </w:endnote>
  <w:endnote w:type="continuationSeparator" w:id="0">
    <w:p w14:paraId="640D6088" w14:textId="77777777" w:rsidR="002146C1" w:rsidRDefault="002146C1" w:rsidP="0099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523994"/>
      <w:docPartObj>
        <w:docPartGallery w:val="Page Numbers (Bottom of Page)"/>
        <w:docPartUnique/>
      </w:docPartObj>
    </w:sdtPr>
    <w:sdtContent>
      <w:p w14:paraId="39991020" w14:textId="1E471E15" w:rsidR="00A64A7D" w:rsidRDefault="00A64A7D">
        <w:pPr>
          <w:pStyle w:val="Footer"/>
          <w:jc w:val="center"/>
        </w:pPr>
        <w:r>
          <w:fldChar w:fldCharType="begin"/>
        </w:r>
        <w:r>
          <w:instrText>PAGE   \* MERGEFORMAT</w:instrText>
        </w:r>
        <w:r>
          <w:fldChar w:fldCharType="separate"/>
        </w:r>
        <w:r>
          <w:t>2</w:t>
        </w:r>
        <w:r>
          <w:fldChar w:fldCharType="end"/>
        </w:r>
      </w:p>
    </w:sdtContent>
  </w:sdt>
  <w:p w14:paraId="319D5026" w14:textId="77777777" w:rsidR="00A64A7D" w:rsidRDefault="00A64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53D23" w14:textId="77777777" w:rsidR="002146C1" w:rsidRDefault="002146C1" w:rsidP="009979F1">
      <w:pPr>
        <w:spacing w:after="0" w:line="240" w:lineRule="auto"/>
      </w:pPr>
      <w:r>
        <w:separator/>
      </w:r>
    </w:p>
  </w:footnote>
  <w:footnote w:type="continuationSeparator" w:id="0">
    <w:p w14:paraId="552BF13B" w14:textId="77777777" w:rsidR="002146C1" w:rsidRDefault="002146C1" w:rsidP="009979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0083D" w14:textId="3ACF46C9" w:rsidR="009979F1" w:rsidRDefault="009979F1">
    <w:pPr>
      <w:pStyle w:val="Header"/>
    </w:pPr>
    <w:r>
      <w:t xml:space="preserve"> </w:t>
    </w:r>
  </w:p>
  <w:p w14:paraId="325F9216" w14:textId="77777777" w:rsidR="009979F1" w:rsidRDefault="009979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76B02"/>
    <w:multiLevelType w:val="hybridMultilevel"/>
    <w:tmpl w:val="F934C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27297"/>
    <w:multiLevelType w:val="multilevel"/>
    <w:tmpl w:val="DABE5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D3344D"/>
    <w:multiLevelType w:val="multilevel"/>
    <w:tmpl w:val="4DC4B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78839">
    <w:abstractNumId w:val="0"/>
  </w:num>
  <w:num w:numId="2" w16cid:durableId="954488063">
    <w:abstractNumId w:val="1"/>
  </w:num>
  <w:num w:numId="3" w16cid:durableId="2073966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903"/>
    <w:rsid w:val="0000283E"/>
    <w:rsid w:val="0000321B"/>
    <w:rsid w:val="00023BCC"/>
    <w:rsid w:val="0003044B"/>
    <w:rsid w:val="00057374"/>
    <w:rsid w:val="00065E16"/>
    <w:rsid w:val="00065EEA"/>
    <w:rsid w:val="000815A0"/>
    <w:rsid w:val="000A0C15"/>
    <w:rsid w:val="000B4910"/>
    <w:rsid w:val="000B51BF"/>
    <w:rsid w:val="000C3A63"/>
    <w:rsid w:val="000E76A7"/>
    <w:rsid w:val="001015DC"/>
    <w:rsid w:val="00101A38"/>
    <w:rsid w:val="001135C3"/>
    <w:rsid w:val="00116969"/>
    <w:rsid w:val="0012343B"/>
    <w:rsid w:val="001425F3"/>
    <w:rsid w:val="001471C9"/>
    <w:rsid w:val="00147EFC"/>
    <w:rsid w:val="00164115"/>
    <w:rsid w:val="00170DCC"/>
    <w:rsid w:val="00180591"/>
    <w:rsid w:val="00184741"/>
    <w:rsid w:val="001B3DD6"/>
    <w:rsid w:val="001C3F6F"/>
    <w:rsid w:val="001D3CD8"/>
    <w:rsid w:val="001F7B18"/>
    <w:rsid w:val="00207A8C"/>
    <w:rsid w:val="002146C1"/>
    <w:rsid w:val="00221DF3"/>
    <w:rsid w:val="0023591D"/>
    <w:rsid w:val="00240383"/>
    <w:rsid w:val="00240C2E"/>
    <w:rsid w:val="002516D2"/>
    <w:rsid w:val="00254E27"/>
    <w:rsid w:val="00261820"/>
    <w:rsid w:val="00270F76"/>
    <w:rsid w:val="00271176"/>
    <w:rsid w:val="00287649"/>
    <w:rsid w:val="002A04C6"/>
    <w:rsid w:val="002A64F7"/>
    <w:rsid w:val="002D100D"/>
    <w:rsid w:val="002E445D"/>
    <w:rsid w:val="002F2DB2"/>
    <w:rsid w:val="002F6D05"/>
    <w:rsid w:val="0030630B"/>
    <w:rsid w:val="0031780F"/>
    <w:rsid w:val="0032729A"/>
    <w:rsid w:val="00340FC6"/>
    <w:rsid w:val="00343352"/>
    <w:rsid w:val="003459C5"/>
    <w:rsid w:val="00346E61"/>
    <w:rsid w:val="00347B4C"/>
    <w:rsid w:val="003551FE"/>
    <w:rsid w:val="00360030"/>
    <w:rsid w:val="00365C22"/>
    <w:rsid w:val="00380F90"/>
    <w:rsid w:val="003810D8"/>
    <w:rsid w:val="00391D4E"/>
    <w:rsid w:val="003932E5"/>
    <w:rsid w:val="00393E1E"/>
    <w:rsid w:val="003B7423"/>
    <w:rsid w:val="003E1CC1"/>
    <w:rsid w:val="003E44DA"/>
    <w:rsid w:val="003F3F99"/>
    <w:rsid w:val="003F5780"/>
    <w:rsid w:val="0040062B"/>
    <w:rsid w:val="0042050D"/>
    <w:rsid w:val="004231C5"/>
    <w:rsid w:val="00440FBA"/>
    <w:rsid w:val="004508E5"/>
    <w:rsid w:val="0045603A"/>
    <w:rsid w:val="00486A16"/>
    <w:rsid w:val="00490380"/>
    <w:rsid w:val="004951A5"/>
    <w:rsid w:val="004A0C4A"/>
    <w:rsid w:val="004A4460"/>
    <w:rsid w:val="004B2E2E"/>
    <w:rsid w:val="004B6C44"/>
    <w:rsid w:val="004C0BB9"/>
    <w:rsid w:val="004D17AF"/>
    <w:rsid w:val="004E1132"/>
    <w:rsid w:val="00500093"/>
    <w:rsid w:val="005044CD"/>
    <w:rsid w:val="00512A79"/>
    <w:rsid w:val="00512C1A"/>
    <w:rsid w:val="00513873"/>
    <w:rsid w:val="005152C3"/>
    <w:rsid w:val="005164DC"/>
    <w:rsid w:val="00516EB7"/>
    <w:rsid w:val="00524F59"/>
    <w:rsid w:val="005327FC"/>
    <w:rsid w:val="005333DD"/>
    <w:rsid w:val="00536B1C"/>
    <w:rsid w:val="005403F9"/>
    <w:rsid w:val="00543356"/>
    <w:rsid w:val="00543556"/>
    <w:rsid w:val="00545838"/>
    <w:rsid w:val="005470D8"/>
    <w:rsid w:val="00557F3F"/>
    <w:rsid w:val="00562D40"/>
    <w:rsid w:val="0059232C"/>
    <w:rsid w:val="005A1F75"/>
    <w:rsid w:val="005A3500"/>
    <w:rsid w:val="005A43BA"/>
    <w:rsid w:val="005A6556"/>
    <w:rsid w:val="005B2A2C"/>
    <w:rsid w:val="005C299A"/>
    <w:rsid w:val="005D3ED5"/>
    <w:rsid w:val="00601509"/>
    <w:rsid w:val="006048E8"/>
    <w:rsid w:val="0060592F"/>
    <w:rsid w:val="00611FF4"/>
    <w:rsid w:val="00613266"/>
    <w:rsid w:val="006157FB"/>
    <w:rsid w:val="00626106"/>
    <w:rsid w:val="006308EF"/>
    <w:rsid w:val="0063195E"/>
    <w:rsid w:val="0064083F"/>
    <w:rsid w:val="00651153"/>
    <w:rsid w:val="0065474B"/>
    <w:rsid w:val="00664B85"/>
    <w:rsid w:val="006669B4"/>
    <w:rsid w:val="00674649"/>
    <w:rsid w:val="006748A6"/>
    <w:rsid w:val="006A17BD"/>
    <w:rsid w:val="006A5089"/>
    <w:rsid w:val="006B67EC"/>
    <w:rsid w:val="006C41C6"/>
    <w:rsid w:val="006D1BB4"/>
    <w:rsid w:val="006D3CAE"/>
    <w:rsid w:val="006E2852"/>
    <w:rsid w:val="006F04EC"/>
    <w:rsid w:val="006F0608"/>
    <w:rsid w:val="0070053B"/>
    <w:rsid w:val="00700706"/>
    <w:rsid w:val="00710E96"/>
    <w:rsid w:val="00711997"/>
    <w:rsid w:val="00735295"/>
    <w:rsid w:val="00737D01"/>
    <w:rsid w:val="00740903"/>
    <w:rsid w:val="00741F2F"/>
    <w:rsid w:val="0075220C"/>
    <w:rsid w:val="00755754"/>
    <w:rsid w:val="007611A2"/>
    <w:rsid w:val="00773228"/>
    <w:rsid w:val="00775523"/>
    <w:rsid w:val="0078283A"/>
    <w:rsid w:val="00783042"/>
    <w:rsid w:val="00786EF6"/>
    <w:rsid w:val="0079059E"/>
    <w:rsid w:val="00795ECF"/>
    <w:rsid w:val="007A003F"/>
    <w:rsid w:val="007A4A9C"/>
    <w:rsid w:val="007A6332"/>
    <w:rsid w:val="007B12AD"/>
    <w:rsid w:val="007B1975"/>
    <w:rsid w:val="007B314E"/>
    <w:rsid w:val="007C46B7"/>
    <w:rsid w:val="007C5F86"/>
    <w:rsid w:val="007D1EF3"/>
    <w:rsid w:val="007D7E72"/>
    <w:rsid w:val="007E0094"/>
    <w:rsid w:val="007E512F"/>
    <w:rsid w:val="008064E4"/>
    <w:rsid w:val="00812E39"/>
    <w:rsid w:val="00815EF3"/>
    <w:rsid w:val="00821A72"/>
    <w:rsid w:val="008238A6"/>
    <w:rsid w:val="008319E2"/>
    <w:rsid w:val="00832B07"/>
    <w:rsid w:val="008421B3"/>
    <w:rsid w:val="00843B4B"/>
    <w:rsid w:val="00860A3E"/>
    <w:rsid w:val="0086357B"/>
    <w:rsid w:val="00890B85"/>
    <w:rsid w:val="00896490"/>
    <w:rsid w:val="008A2646"/>
    <w:rsid w:val="008B5C07"/>
    <w:rsid w:val="008B5C71"/>
    <w:rsid w:val="008C0401"/>
    <w:rsid w:val="008C7904"/>
    <w:rsid w:val="008E654F"/>
    <w:rsid w:val="009161F8"/>
    <w:rsid w:val="009179AD"/>
    <w:rsid w:val="009272E1"/>
    <w:rsid w:val="009278AE"/>
    <w:rsid w:val="00931449"/>
    <w:rsid w:val="0094174E"/>
    <w:rsid w:val="0094393E"/>
    <w:rsid w:val="00953DC6"/>
    <w:rsid w:val="00956226"/>
    <w:rsid w:val="009635B1"/>
    <w:rsid w:val="00973483"/>
    <w:rsid w:val="00975B78"/>
    <w:rsid w:val="009834EB"/>
    <w:rsid w:val="0099615E"/>
    <w:rsid w:val="009979F1"/>
    <w:rsid w:val="009A1342"/>
    <w:rsid w:val="009C0066"/>
    <w:rsid w:val="009C560A"/>
    <w:rsid w:val="009E538A"/>
    <w:rsid w:val="009F5734"/>
    <w:rsid w:val="00A01571"/>
    <w:rsid w:val="00A0162D"/>
    <w:rsid w:val="00A057B4"/>
    <w:rsid w:val="00A15E07"/>
    <w:rsid w:val="00A21CD8"/>
    <w:rsid w:val="00A37F52"/>
    <w:rsid w:val="00A55FC2"/>
    <w:rsid w:val="00A60E8B"/>
    <w:rsid w:val="00A64A7D"/>
    <w:rsid w:val="00A67C17"/>
    <w:rsid w:val="00A804DA"/>
    <w:rsid w:val="00A837BB"/>
    <w:rsid w:val="00A940B9"/>
    <w:rsid w:val="00AB4B1E"/>
    <w:rsid w:val="00AB7904"/>
    <w:rsid w:val="00AC5660"/>
    <w:rsid w:val="00AC62AC"/>
    <w:rsid w:val="00AD06C9"/>
    <w:rsid w:val="00AD3687"/>
    <w:rsid w:val="00AE034A"/>
    <w:rsid w:val="00AE1F99"/>
    <w:rsid w:val="00AE559A"/>
    <w:rsid w:val="00AF01AB"/>
    <w:rsid w:val="00AF51B4"/>
    <w:rsid w:val="00AF5EF3"/>
    <w:rsid w:val="00B023C2"/>
    <w:rsid w:val="00B0662E"/>
    <w:rsid w:val="00B124A3"/>
    <w:rsid w:val="00B156E4"/>
    <w:rsid w:val="00B15ACE"/>
    <w:rsid w:val="00B16BFB"/>
    <w:rsid w:val="00B23236"/>
    <w:rsid w:val="00B30DA3"/>
    <w:rsid w:val="00B3402F"/>
    <w:rsid w:val="00B4237B"/>
    <w:rsid w:val="00B53CE7"/>
    <w:rsid w:val="00B53E8E"/>
    <w:rsid w:val="00B57420"/>
    <w:rsid w:val="00B640EB"/>
    <w:rsid w:val="00B71C2E"/>
    <w:rsid w:val="00B747C7"/>
    <w:rsid w:val="00B91AB2"/>
    <w:rsid w:val="00B943AA"/>
    <w:rsid w:val="00B97D7E"/>
    <w:rsid w:val="00BB7C6E"/>
    <w:rsid w:val="00BC2308"/>
    <w:rsid w:val="00BD1B67"/>
    <w:rsid w:val="00BD4127"/>
    <w:rsid w:val="00BE2379"/>
    <w:rsid w:val="00BE5E81"/>
    <w:rsid w:val="00BF352E"/>
    <w:rsid w:val="00BF4806"/>
    <w:rsid w:val="00BF6A09"/>
    <w:rsid w:val="00C074C9"/>
    <w:rsid w:val="00C24ABF"/>
    <w:rsid w:val="00C305CA"/>
    <w:rsid w:val="00C34D7F"/>
    <w:rsid w:val="00C46E5E"/>
    <w:rsid w:val="00C55EAD"/>
    <w:rsid w:val="00C56455"/>
    <w:rsid w:val="00C568A9"/>
    <w:rsid w:val="00C62345"/>
    <w:rsid w:val="00C668F1"/>
    <w:rsid w:val="00C67AF5"/>
    <w:rsid w:val="00C70283"/>
    <w:rsid w:val="00C721B7"/>
    <w:rsid w:val="00C76DFB"/>
    <w:rsid w:val="00C7715D"/>
    <w:rsid w:val="00C82BEB"/>
    <w:rsid w:val="00C97C67"/>
    <w:rsid w:val="00CA0B61"/>
    <w:rsid w:val="00CA4049"/>
    <w:rsid w:val="00CB10BD"/>
    <w:rsid w:val="00CB3A67"/>
    <w:rsid w:val="00CC5538"/>
    <w:rsid w:val="00CD4F33"/>
    <w:rsid w:val="00CF2C68"/>
    <w:rsid w:val="00CF4C14"/>
    <w:rsid w:val="00D154F7"/>
    <w:rsid w:val="00D21982"/>
    <w:rsid w:val="00D24F4B"/>
    <w:rsid w:val="00D276FB"/>
    <w:rsid w:val="00D2774C"/>
    <w:rsid w:val="00D41835"/>
    <w:rsid w:val="00D52138"/>
    <w:rsid w:val="00D8573B"/>
    <w:rsid w:val="00D8594C"/>
    <w:rsid w:val="00D94DA7"/>
    <w:rsid w:val="00DA3122"/>
    <w:rsid w:val="00DD1E5A"/>
    <w:rsid w:val="00DD664C"/>
    <w:rsid w:val="00DE0AA9"/>
    <w:rsid w:val="00DF302A"/>
    <w:rsid w:val="00E001E0"/>
    <w:rsid w:val="00E105F9"/>
    <w:rsid w:val="00E15805"/>
    <w:rsid w:val="00E250E2"/>
    <w:rsid w:val="00E25DAD"/>
    <w:rsid w:val="00E312AC"/>
    <w:rsid w:val="00E34C03"/>
    <w:rsid w:val="00E436A0"/>
    <w:rsid w:val="00E445EC"/>
    <w:rsid w:val="00E4638E"/>
    <w:rsid w:val="00E61995"/>
    <w:rsid w:val="00E64C04"/>
    <w:rsid w:val="00E662E3"/>
    <w:rsid w:val="00E86EFA"/>
    <w:rsid w:val="00EA5E3E"/>
    <w:rsid w:val="00EB0890"/>
    <w:rsid w:val="00EB7088"/>
    <w:rsid w:val="00EC3905"/>
    <w:rsid w:val="00EC40EB"/>
    <w:rsid w:val="00ED172D"/>
    <w:rsid w:val="00ED36B6"/>
    <w:rsid w:val="00EE2D8C"/>
    <w:rsid w:val="00EE7E59"/>
    <w:rsid w:val="00EF4F6D"/>
    <w:rsid w:val="00F06F10"/>
    <w:rsid w:val="00F139E6"/>
    <w:rsid w:val="00F14A37"/>
    <w:rsid w:val="00F2676B"/>
    <w:rsid w:val="00F31FE5"/>
    <w:rsid w:val="00F32BDC"/>
    <w:rsid w:val="00F415D8"/>
    <w:rsid w:val="00F46A12"/>
    <w:rsid w:val="00F5692F"/>
    <w:rsid w:val="00F60CE8"/>
    <w:rsid w:val="00F640A9"/>
    <w:rsid w:val="00F67C23"/>
    <w:rsid w:val="00F67F2F"/>
    <w:rsid w:val="00F732BC"/>
    <w:rsid w:val="00F77EF3"/>
    <w:rsid w:val="00F83F8A"/>
    <w:rsid w:val="00F95372"/>
    <w:rsid w:val="00F95ECE"/>
    <w:rsid w:val="00F970A3"/>
    <w:rsid w:val="00FA3F25"/>
    <w:rsid w:val="00FB0054"/>
    <w:rsid w:val="00FB14FE"/>
    <w:rsid w:val="00FB42CB"/>
    <w:rsid w:val="00FD01FC"/>
    <w:rsid w:val="00FD348C"/>
    <w:rsid w:val="00FD6C70"/>
    <w:rsid w:val="00FE4FA9"/>
    <w:rsid w:val="00FE718F"/>
    <w:rsid w:val="00FF11D3"/>
    <w:rsid w:val="00FF5326"/>
    <w:rsid w:val="00FF5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1307"/>
  <w15:chartTrackingRefBased/>
  <w15:docId w15:val="{A18C0582-D744-49D7-A882-0DD731C43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903"/>
    <w:rPr>
      <w:rFonts w:eastAsiaTheme="majorEastAsia" w:cstheme="majorBidi"/>
      <w:color w:val="272727" w:themeColor="text1" w:themeTint="D8"/>
    </w:rPr>
  </w:style>
  <w:style w:type="paragraph" w:styleId="Title">
    <w:name w:val="Title"/>
    <w:basedOn w:val="Normal"/>
    <w:next w:val="Normal"/>
    <w:link w:val="TitleChar"/>
    <w:uiPriority w:val="10"/>
    <w:qFormat/>
    <w:rsid w:val="00740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903"/>
    <w:pPr>
      <w:spacing w:before="160"/>
      <w:jc w:val="center"/>
    </w:pPr>
    <w:rPr>
      <w:i/>
      <w:iCs/>
      <w:color w:val="404040" w:themeColor="text1" w:themeTint="BF"/>
    </w:rPr>
  </w:style>
  <w:style w:type="character" w:customStyle="1" w:styleId="QuoteChar">
    <w:name w:val="Quote Char"/>
    <w:basedOn w:val="DefaultParagraphFont"/>
    <w:link w:val="Quote"/>
    <w:uiPriority w:val="29"/>
    <w:rsid w:val="00740903"/>
    <w:rPr>
      <w:i/>
      <w:iCs/>
      <w:color w:val="404040" w:themeColor="text1" w:themeTint="BF"/>
    </w:rPr>
  </w:style>
  <w:style w:type="paragraph" w:styleId="ListParagraph">
    <w:name w:val="List Paragraph"/>
    <w:basedOn w:val="Normal"/>
    <w:uiPriority w:val="34"/>
    <w:qFormat/>
    <w:rsid w:val="00740903"/>
    <w:pPr>
      <w:ind w:left="720"/>
      <w:contextualSpacing/>
    </w:pPr>
  </w:style>
  <w:style w:type="character" w:styleId="IntenseEmphasis">
    <w:name w:val="Intense Emphasis"/>
    <w:basedOn w:val="DefaultParagraphFont"/>
    <w:uiPriority w:val="21"/>
    <w:qFormat/>
    <w:rsid w:val="00740903"/>
    <w:rPr>
      <w:i/>
      <w:iCs/>
      <w:color w:val="0F4761" w:themeColor="accent1" w:themeShade="BF"/>
    </w:rPr>
  </w:style>
  <w:style w:type="paragraph" w:styleId="IntenseQuote">
    <w:name w:val="Intense Quote"/>
    <w:basedOn w:val="Normal"/>
    <w:next w:val="Normal"/>
    <w:link w:val="IntenseQuoteChar"/>
    <w:uiPriority w:val="30"/>
    <w:qFormat/>
    <w:rsid w:val="00740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903"/>
    <w:rPr>
      <w:i/>
      <w:iCs/>
      <w:color w:val="0F4761" w:themeColor="accent1" w:themeShade="BF"/>
    </w:rPr>
  </w:style>
  <w:style w:type="character" w:styleId="IntenseReference">
    <w:name w:val="Intense Reference"/>
    <w:basedOn w:val="DefaultParagraphFont"/>
    <w:uiPriority w:val="32"/>
    <w:qFormat/>
    <w:rsid w:val="00740903"/>
    <w:rPr>
      <w:b/>
      <w:bCs/>
      <w:smallCaps/>
      <w:color w:val="0F4761" w:themeColor="accent1" w:themeShade="BF"/>
      <w:spacing w:val="5"/>
    </w:rPr>
  </w:style>
  <w:style w:type="character" w:styleId="Hyperlink">
    <w:name w:val="Hyperlink"/>
    <w:basedOn w:val="DefaultParagraphFont"/>
    <w:uiPriority w:val="99"/>
    <w:unhideWhenUsed/>
    <w:rsid w:val="00740903"/>
    <w:rPr>
      <w:color w:val="467886" w:themeColor="hyperlink"/>
      <w:u w:val="single"/>
    </w:rPr>
  </w:style>
  <w:style w:type="character" w:styleId="UnresolvedMention">
    <w:name w:val="Unresolved Mention"/>
    <w:basedOn w:val="DefaultParagraphFont"/>
    <w:uiPriority w:val="99"/>
    <w:semiHidden/>
    <w:unhideWhenUsed/>
    <w:rsid w:val="00740903"/>
    <w:rPr>
      <w:color w:val="605E5C"/>
      <w:shd w:val="clear" w:color="auto" w:fill="E1DFDD"/>
    </w:rPr>
  </w:style>
  <w:style w:type="paragraph" w:styleId="NoSpacing">
    <w:name w:val="No Spacing"/>
    <w:uiPriority w:val="1"/>
    <w:qFormat/>
    <w:rsid w:val="00E662E3"/>
    <w:pPr>
      <w:spacing w:after="0" w:line="240" w:lineRule="auto"/>
    </w:pPr>
  </w:style>
  <w:style w:type="paragraph" w:styleId="BodyText">
    <w:name w:val="Body Text"/>
    <w:basedOn w:val="Normal"/>
    <w:link w:val="BodyTextChar"/>
    <w:uiPriority w:val="1"/>
    <w:qFormat/>
    <w:rsid w:val="00E662E3"/>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E662E3"/>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997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9F1"/>
  </w:style>
  <w:style w:type="paragraph" w:styleId="Footer">
    <w:name w:val="footer"/>
    <w:basedOn w:val="Normal"/>
    <w:link w:val="FooterChar"/>
    <w:uiPriority w:val="99"/>
    <w:unhideWhenUsed/>
    <w:rsid w:val="00997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9F1"/>
  </w:style>
  <w:style w:type="paragraph" w:styleId="TOCHeading">
    <w:name w:val="TOC Heading"/>
    <w:basedOn w:val="Heading1"/>
    <w:next w:val="Normal"/>
    <w:uiPriority w:val="39"/>
    <w:unhideWhenUsed/>
    <w:qFormat/>
    <w:rsid w:val="00A64A7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4A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18726713495074" TargetMode="External"/><Relationship Id="rId18" Type="http://schemas.openxmlformats.org/officeDocument/2006/relationships/hyperlink" Target="https://doi.org/10.1093/acprof:oso/9780198701873.001.0001" TargetMode="External"/><Relationship Id="rId26" Type="http://schemas.openxmlformats.org/officeDocument/2006/relationships/hyperlink" Target="https://doi.org/10.1080/10400419.2019.1641787" TargetMode="External"/><Relationship Id="rId39" Type="http://schemas.openxmlformats.org/officeDocument/2006/relationships/image" Target="media/image13.tmp"/><Relationship Id="rId21" Type="http://schemas.openxmlformats.org/officeDocument/2006/relationships/hyperlink" Target="https://doi.org/10.1016/j.ssaho.2024.101173" TargetMode="External"/><Relationship Id="rId34" Type="http://schemas.openxmlformats.org/officeDocument/2006/relationships/image" Target="media/image8.tmp"/><Relationship Id="rId42" Type="http://schemas.openxmlformats.org/officeDocument/2006/relationships/image" Target="media/image16.tmp"/><Relationship Id="rId47" Type="http://schemas.openxmlformats.org/officeDocument/2006/relationships/image" Target="media/image21.tmp"/><Relationship Id="rId50" Type="http://schemas.openxmlformats.org/officeDocument/2006/relationships/image" Target="media/image24.tmp"/><Relationship Id="rId55" Type="http://schemas.openxmlformats.org/officeDocument/2006/relationships/image" Target="media/image29.tmp"/><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admsci10030039" TargetMode="External"/><Relationship Id="rId29" Type="http://schemas.openxmlformats.org/officeDocument/2006/relationships/image" Target="media/image3.tmp"/><Relationship Id="rId11" Type="http://schemas.openxmlformats.org/officeDocument/2006/relationships/hyperlink" Target="https://doi.org/10.1177/0149206314527128" TargetMode="External"/><Relationship Id="rId24" Type="http://schemas.openxmlformats.org/officeDocument/2006/relationships/hyperlink" Target="https://doi.org/10.1080/13511610.2021.1925526" TargetMode="External"/><Relationship Id="rId32" Type="http://schemas.openxmlformats.org/officeDocument/2006/relationships/image" Target="media/image6.tmp"/><Relationship Id="rId37" Type="http://schemas.openxmlformats.org/officeDocument/2006/relationships/image" Target="media/image11.tmp"/><Relationship Id="rId40" Type="http://schemas.openxmlformats.org/officeDocument/2006/relationships/image" Target="media/image14.tmp"/><Relationship Id="rId45" Type="http://schemas.openxmlformats.org/officeDocument/2006/relationships/image" Target="media/image19.tmp"/><Relationship Id="rId53" Type="http://schemas.openxmlformats.org/officeDocument/2006/relationships/image" Target="media/image27.tmp"/><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doi.org/10.1007/978-1-4614-8446-5" TargetMode="External"/><Relationship Id="rId4" Type="http://schemas.openxmlformats.org/officeDocument/2006/relationships/settings" Target="settings.xml"/><Relationship Id="rId9" Type="http://schemas.openxmlformats.org/officeDocument/2006/relationships/hyperlink" Target="https://www.peoplematters.in/article/innovation/creative-and-critical-thinking-a-recipe-for-innovation-6261" TargetMode="External"/><Relationship Id="rId14" Type="http://schemas.openxmlformats.org/officeDocument/2006/relationships/hyperlink" Target="https://doi.org/10.1093/acprof:oso/9780199682461.001.0001" TargetMode="External"/><Relationship Id="rId22" Type="http://schemas.openxmlformats.org/officeDocument/2006/relationships/hyperlink" Target="https://doi.org/10.1016/j.hrmr.2019.100318" TargetMode="External"/><Relationship Id="rId27" Type="http://schemas.openxmlformats.org/officeDocument/2006/relationships/hyperlink" Target="https://doi.org/10.1080/10400419.2015.1030320" TargetMode="External"/><Relationship Id="rId30" Type="http://schemas.openxmlformats.org/officeDocument/2006/relationships/image" Target="media/image4.tmp"/><Relationship Id="rId35" Type="http://schemas.openxmlformats.org/officeDocument/2006/relationships/image" Target="media/image9.tmp"/><Relationship Id="rId43" Type="http://schemas.openxmlformats.org/officeDocument/2006/relationships/image" Target="media/image17.tmp"/><Relationship Id="rId48" Type="http://schemas.openxmlformats.org/officeDocument/2006/relationships/image" Target="media/image22.tmp"/><Relationship Id="rId56" Type="http://schemas.openxmlformats.org/officeDocument/2006/relationships/image" Target="media/image30.tmp"/><Relationship Id="rId8" Type="http://schemas.openxmlformats.org/officeDocument/2006/relationships/image" Target="media/image1.jpg"/><Relationship Id="rId51" Type="http://schemas.openxmlformats.org/officeDocument/2006/relationships/image" Target="media/image25.tmp"/><Relationship Id="rId3" Type="http://schemas.openxmlformats.org/officeDocument/2006/relationships/styles" Target="styles.xml"/><Relationship Id="rId12" Type="http://schemas.openxmlformats.org/officeDocument/2006/relationships/hyperlink" Target="https://doi.org/10.5465/amr.2009.0194" TargetMode="External"/><Relationship Id="rId17" Type="http://schemas.openxmlformats.org/officeDocument/2006/relationships/hyperlink" Target="https://doi.org/10.2307/j.ctvpb3x5c" TargetMode="External"/><Relationship Id="rId25" Type="http://schemas.openxmlformats.org/officeDocument/2006/relationships/hyperlink" Target="https://doi.org/10.1111/jpim.12729" TargetMode="External"/><Relationship Id="rId33" Type="http://schemas.openxmlformats.org/officeDocument/2006/relationships/image" Target="media/image7.tmp"/><Relationship Id="rId38" Type="http://schemas.openxmlformats.org/officeDocument/2006/relationships/image" Target="media/image12.tmp"/><Relationship Id="rId46" Type="http://schemas.openxmlformats.org/officeDocument/2006/relationships/image" Target="media/image20.tmp"/><Relationship Id="rId59" Type="http://schemas.openxmlformats.org/officeDocument/2006/relationships/fontTable" Target="fontTable.xml"/><Relationship Id="rId20" Type="http://schemas.openxmlformats.org/officeDocument/2006/relationships/hyperlink" Target="https://www.welsh-dictionary.ac.uk/" TargetMode="External"/><Relationship Id="rId41" Type="http://schemas.openxmlformats.org/officeDocument/2006/relationships/image" Target="media/image15.tmp"/><Relationship Id="rId54" Type="http://schemas.openxmlformats.org/officeDocument/2006/relationships/image" Target="media/image28.tmp"/><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0400419.2016.1195627" TargetMode="External"/><Relationship Id="rId23" Type="http://schemas.openxmlformats.org/officeDocument/2006/relationships/hyperlink" Target="https://doi.org/10.4159/9780674369542" TargetMode="External"/><Relationship Id="rId28" Type="http://schemas.openxmlformats.org/officeDocument/2006/relationships/image" Target="media/image2.tmp"/><Relationship Id="rId36" Type="http://schemas.openxmlformats.org/officeDocument/2006/relationships/image" Target="media/image10.tmp"/><Relationship Id="rId49" Type="http://schemas.openxmlformats.org/officeDocument/2006/relationships/image" Target="media/image23.tmp"/><Relationship Id="rId57" Type="http://schemas.openxmlformats.org/officeDocument/2006/relationships/header" Target="header1.xml"/><Relationship Id="rId10" Type="http://schemas.openxmlformats.org/officeDocument/2006/relationships/hyperlink" Target="https://doi.org/10.1016/j.riob.2016.10.001" TargetMode="External"/><Relationship Id="rId31" Type="http://schemas.openxmlformats.org/officeDocument/2006/relationships/image" Target="media/image5.tmp"/><Relationship Id="rId44" Type="http://schemas.openxmlformats.org/officeDocument/2006/relationships/image" Target="media/image18.tmp"/><Relationship Id="rId52" Type="http://schemas.openxmlformats.org/officeDocument/2006/relationships/image" Target="media/image26.tmp"/><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29A2B-4A67-4FF2-A65C-B86CDA4CF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6159</TotalTime>
  <Pages>41</Pages>
  <Words>6255</Words>
  <Characters>35655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STEELE</dc:creator>
  <cp:keywords/>
  <dc:description/>
  <cp:lastModifiedBy>ANDRE STEELE</cp:lastModifiedBy>
  <cp:revision>340</cp:revision>
  <dcterms:created xsi:type="dcterms:W3CDTF">2026-06-06T14:25:00Z</dcterms:created>
  <dcterms:modified xsi:type="dcterms:W3CDTF">2026-06-17T10:05:00Z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ae462baa-4d66-4b40-82c2-11c65f9c2d7d</vt:lpwstr>
  </property>
</Properties>
</file>