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7BE37D" w14:textId="176C23C4" w:rsidR="00B42876" w:rsidRPr="0048244D" w:rsidRDefault="002E681B" w:rsidP="0066455A">
      <w:pPr>
        <w:spacing w:after="157" w:line="360" w:lineRule="auto"/>
        <w:ind w:right="2"/>
        <w:jc w:val="center"/>
        <w:rPr>
          <w:b/>
          <w:bCs/>
          <w:sz w:val="52"/>
          <w:szCs w:val="52"/>
        </w:rPr>
      </w:pPr>
      <w:r w:rsidRPr="0048244D">
        <w:rPr>
          <w:b/>
          <w:bCs/>
          <w:sz w:val="52"/>
          <w:szCs w:val="52"/>
        </w:rPr>
        <w:t>Uni</w:t>
      </w:r>
      <w:r w:rsidR="00697E72" w:rsidRPr="0048244D">
        <w:rPr>
          <w:b/>
          <w:bCs/>
          <w:sz w:val="52"/>
          <w:szCs w:val="52"/>
        </w:rPr>
        <w:t>versity of Wales Trinity Saint David</w:t>
      </w:r>
    </w:p>
    <w:p w14:paraId="7DA06FE2" w14:textId="2E8CA16C" w:rsidR="007A731D" w:rsidRPr="0048244D" w:rsidRDefault="00697E72" w:rsidP="00F02103">
      <w:pPr>
        <w:spacing w:after="157" w:line="360" w:lineRule="auto"/>
        <w:ind w:right="2"/>
        <w:jc w:val="center"/>
        <w:rPr>
          <w:b/>
          <w:bCs/>
          <w:sz w:val="52"/>
          <w:szCs w:val="52"/>
        </w:rPr>
      </w:pPr>
      <w:r w:rsidRPr="0048244D">
        <w:rPr>
          <w:b/>
          <w:bCs/>
          <w:sz w:val="52"/>
          <w:szCs w:val="52"/>
        </w:rPr>
        <w:t xml:space="preserve">Programme: </w:t>
      </w:r>
      <w:r w:rsidR="007A731D" w:rsidRPr="0048244D">
        <w:rPr>
          <w:b/>
          <w:bCs/>
          <w:sz w:val="52"/>
          <w:szCs w:val="52"/>
        </w:rPr>
        <w:t>BSc (Hons) Health and Social Care</w:t>
      </w:r>
      <w:r w:rsidR="00F02103" w:rsidRPr="0048244D">
        <w:rPr>
          <w:b/>
          <w:bCs/>
          <w:sz w:val="52"/>
          <w:szCs w:val="52"/>
        </w:rPr>
        <w:t xml:space="preserve"> -BMHP6029</w:t>
      </w:r>
      <w:r w:rsidR="00E73FDD" w:rsidRPr="0048244D">
        <w:rPr>
          <w:b/>
          <w:bCs/>
          <w:sz w:val="52"/>
          <w:szCs w:val="52"/>
        </w:rPr>
        <w:t>.</w:t>
      </w:r>
    </w:p>
    <w:p w14:paraId="6800DE22" w14:textId="4D902949" w:rsidR="004B3C0D" w:rsidRPr="0048244D" w:rsidRDefault="004B3C0D" w:rsidP="00F02103">
      <w:pPr>
        <w:spacing w:after="157" w:line="360" w:lineRule="auto"/>
        <w:ind w:right="2"/>
        <w:jc w:val="center"/>
        <w:rPr>
          <w:b/>
          <w:bCs/>
          <w:sz w:val="52"/>
          <w:szCs w:val="52"/>
        </w:rPr>
      </w:pPr>
      <w:r w:rsidRPr="0048244D">
        <w:rPr>
          <w:b/>
          <w:bCs/>
          <w:sz w:val="52"/>
          <w:szCs w:val="52"/>
        </w:rPr>
        <w:t xml:space="preserve">Module: Psychological Classifications </w:t>
      </w:r>
      <w:r w:rsidR="00E73FDD" w:rsidRPr="0048244D">
        <w:rPr>
          <w:b/>
          <w:bCs/>
          <w:sz w:val="52"/>
          <w:szCs w:val="52"/>
        </w:rPr>
        <w:t>and Provisions.</w:t>
      </w:r>
    </w:p>
    <w:p w14:paraId="16A65659" w14:textId="64198625" w:rsidR="00F02103" w:rsidRPr="0048244D" w:rsidRDefault="004E28EA" w:rsidP="00F02103">
      <w:pPr>
        <w:spacing w:after="157" w:line="360" w:lineRule="auto"/>
        <w:ind w:right="2"/>
        <w:jc w:val="center"/>
        <w:rPr>
          <w:b/>
          <w:bCs/>
          <w:sz w:val="52"/>
          <w:szCs w:val="52"/>
        </w:rPr>
      </w:pPr>
      <w:r w:rsidRPr="0048244D">
        <w:rPr>
          <w:b/>
          <w:bCs/>
          <w:sz w:val="52"/>
          <w:szCs w:val="52"/>
        </w:rPr>
        <w:t xml:space="preserve">Assignment: Component 2, Written </w:t>
      </w:r>
      <w:r w:rsidR="005142FA" w:rsidRPr="0048244D">
        <w:rPr>
          <w:b/>
          <w:bCs/>
          <w:sz w:val="52"/>
          <w:szCs w:val="52"/>
        </w:rPr>
        <w:t>Report</w:t>
      </w:r>
      <w:r w:rsidR="00E73FDD" w:rsidRPr="0048244D">
        <w:rPr>
          <w:b/>
          <w:bCs/>
          <w:sz w:val="52"/>
          <w:szCs w:val="52"/>
        </w:rPr>
        <w:t>.</w:t>
      </w:r>
    </w:p>
    <w:p w14:paraId="389D4094" w14:textId="78310EAC" w:rsidR="00E73FDD" w:rsidRPr="0048244D" w:rsidRDefault="002B5228" w:rsidP="00653848">
      <w:pPr>
        <w:spacing w:after="157" w:line="360" w:lineRule="auto"/>
        <w:ind w:left="0" w:right="2" w:firstLine="0"/>
        <w:rPr>
          <w:b/>
          <w:bCs/>
          <w:sz w:val="56"/>
          <w:szCs w:val="56"/>
        </w:rPr>
      </w:pPr>
      <w:r w:rsidRPr="0048244D">
        <w:rPr>
          <w:b/>
          <w:bCs/>
          <w:sz w:val="56"/>
          <w:szCs w:val="56"/>
        </w:rPr>
        <w:t>Tutor: Mr Dr Kennedy Obo</w:t>
      </w:r>
      <w:r w:rsidR="008954FF" w:rsidRPr="0048244D">
        <w:rPr>
          <w:b/>
          <w:bCs/>
          <w:sz w:val="56"/>
          <w:szCs w:val="56"/>
        </w:rPr>
        <w:t>h</w:t>
      </w:r>
      <w:r w:rsidRPr="0048244D">
        <w:rPr>
          <w:b/>
          <w:bCs/>
          <w:sz w:val="56"/>
          <w:szCs w:val="56"/>
        </w:rPr>
        <w:t>wemu</w:t>
      </w:r>
    </w:p>
    <w:p w14:paraId="202A48A4" w14:textId="52D233ED" w:rsidR="0048244D" w:rsidRPr="0048244D" w:rsidRDefault="0048244D" w:rsidP="00F02103">
      <w:pPr>
        <w:spacing w:after="157" w:line="360" w:lineRule="auto"/>
        <w:ind w:right="2"/>
        <w:jc w:val="center"/>
        <w:rPr>
          <w:b/>
          <w:bCs/>
          <w:sz w:val="52"/>
          <w:szCs w:val="52"/>
        </w:rPr>
      </w:pPr>
      <w:r w:rsidRPr="0048244D">
        <w:rPr>
          <w:b/>
          <w:bCs/>
          <w:sz w:val="52"/>
          <w:szCs w:val="52"/>
        </w:rPr>
        <w:t>Student: Marian Gherasim Geamanu</w:t>
      </w:r>
      <w:r w:rsidR="008F23E1">
        <w:rPr>
          <w:b/>
          <w:bCs/>
          <w:sz w:val="52"/>
          <w:szCs w:val="52"/>
        </w:rPr>
        <w:t xml:space="preserve"> -2310122</w:t>
      </w:r>
    </w:p>
    <w:p w14:paraId="1B4E42AF" w14:textId="77777777" w:rsidR="00E73FDD" w:rsidRPr="0048244D" w:rsidRDefault="00E73FDD" w:rsidP="00F02103">
      <w:pPr>
        <w:spacing w:after="157" w:line="360" w:lineRule="auto"/>
        <w:ind w:right="2"/>
        <w:jc w:val="center"/>
        <w:rPr>
          <w:b/>
          <w:bCs/>
          <w:sz w:val="52"/>
          <w:szCs w:val="52"/>
        </w:rPr>
      </w:pPr>
    </w:p>
    <w:p w14:paraId="2D138D82" w14:textId="77777777" w:rsidR="005142FA" w:rsidRPr="0048244D" w:rsidRDefault="005142FA" w:rsidP="00F02103">
      <w:pPr>
        <w:spacing w:after="157" w:line="360" w:lineRule="auto"/>
        <w:ind w:right="2"/>
        <w:jc w:val="center"/>
        <w:rPr>
          <w:b/>
          <w:bCs/>
          <w:sz w:val="52"/>
          <w:szCs w:val="52"/>
        </w:rPr>
      </w:pPr>
    </w:p>
    <w:p w14:paraId="15CE3F71" w14:textId="77777777" w:rsidR="00B42876" w:rsidRDefault="00B42876">
      <w:pPr>
        <w:ind w:left="0" w:right="0" w:firstLine="0"/>
        <w:jc w:val="left"/>
        <w:rPr>
          <w:rFonts w:ascii="Arial" w:hAnsi="Arial" w:cs="Arial"/>
          <w:sz w:val="22"/>
          <w:szCs w:val="22"/>
        </w:rPr>
      </w:pPr>
      <w:r>
        <w:rPr>
          <w:rFonts w:ascii="Arial" w:hAnsi="Arial" w:cs="Arial"/>
          <w:sz w:val="22"/>
          <w:szCs w:val="22"/>
        </w:rPr>
        <w:br w:type="page"/>
      </w:r>
    </w:p>
    <w:p w14:paraId="7A212B64" w14:textId="43D3220E" w:rsidR="003F78BF" w:rsidRPr="0048752C" w:rsidRDefault="00824D8A" w:rsidP="006101A6">
      <w:pPr>
        <w:spacing w:after="157" w:line="360" w:lineRule="auto"/>
        <w:ind w:right="2"/>
        <w:rPr>
          <w:rFonts w:ascii="Arial" w:hAnsi="Arial" w:cs="Arial"/>
          <w:sz w:val="22"/>
          <w:szCs w:val="22"/>
        </w:rPr>
      </w:pPr>
      <w:r w:rsidRPr="0048752C">
        <w:rPr>
          <w:rFonts w:ascii="Arial" w:hAnsi="Arial" w:cs="Arial"/>
          <w:sz w:val="22"/>
          <w:szCs w:val="22"/>
        </w:rPr>
        <w:lastRenderedPageBreak/>
        <w:t xml:space="preserve">DISSOCIATIVE IDENTITY DISORDER (DID)-6B64 </w:t>
      </w:r>
    </w:p>
    <w:p w14:paraId="658A8DE4" w14:textId="0617B8B1" w:rsidR="003F78BF" w:rsidRPr="0048752C" w:rsidRDefault="00824D8A" w:rsidP="006101A6">
      <w:pPr>
        <w:spacing w:after="157" w:line="360" w:lineRule="auto"/>
        <w:ind w:right="19"/>
        <w:rPr>
          <w:rFonts w:ascii="Arial" w:hAnsi="Arial" w:cs="Arial"/>
          <w:i/>
          <w:iCs/>
          <w:sz w:val="22"/>
          <w:szCs w:val="22"/>
        </w:rPr>
      </w:pPr>
      <w:r w:rsidRPr="0048752C">
        <w:rPr>
          <w:rFonts w:ascii="Arial" w:hAnsi="Arial" w:cs="Arial"/>
          <w:i/>
          <w:iCs/>
          <w:sz w:val="22"/>
          <w:szCs w:val="22"/>
        </w:rPr>
        <w:t>Dissociative Identity disorder</w:t>
      </w:r>
      <w:r w:rsidR="004A0032" w:rsidRPr="0048752C">
        <w:rPr>
          <w:rFonts w:ascii="Arial" w:hAnsi="Arial" w:cs="Arial"/>
          <w:i/>
          <w:iCs/>
          <w:sz w:val="22"/>
          <w:szCs w:val="22"/>
        </w:rPr>
        <w:t>,</w:t>
      </w:r>
    </w:p>
    <w:p w14:paraId="4EF999C4" w14:textId="10ED6BB5" w:rsidR="00F23644" w:rsidRPr="0048752C" w:rsidRDefault="00824D8A" w:rsidP="006101A6">
      <w:pPr>
        <w:pStyle w:val="Listparagraf"/>
        <w:numPr>
          <w:ilvl w:val="0"/>
          <w:numId w:val="17"/>
        </w:numPr>
        <w:spacing w:line="360" w:lineRule="auto"/>
        <w:rPr>
          <w:rFonts w:ascii="Arial" w:hAnsi="Arial" w:cs="Arial"/>
          <w:sz w:val="22"/>
          <w:szCs w:val="22"/>
          <w:u w:val="single"/>
        </w:rPr>
      </w:pPr>
      <w:r w:rsidRPr="0048752C">
        <w:rPr>
          <w:rFonts w:ascii="Arial" w:hAnsi="Arial" w:cs="Arial"/>
          <w:sz w:val="22"/>
          <w:szCs w:val="22"/>
          <w:u w:val="single"/>
        </w:rPr>
        <w:t>Introduction and context</w:t>
      </w:r>
      <w:r w:rsidR="00305C53" w:rsidRPr="0048752C">
        <w:rPr>
          <w:rFonts w:ascii="Arial" w:hAnsi="Arial" w:cs="Arial"/>
          <w:sz w:val="22"/>
          <w:szCs w:val="22"/>
          <w:u w:val="single"/>
        </w:rPr>
        <w:t>.</w:t>
      </w:r>
      <w:r w:rsidRPr="0048752C">
        <w:rPr>
          <w:rFonts w:ascii="Arial" w:hAnsi="Arial" w:cs="Arial"/>
          <w:sz w:val="22"/>
          <w:szCs w:val="22"/>
          <w:u w:val="single"/>
        </w:rPr>
        <w:t xml:space="preserve"> </w:t>
      </w:r>
    </w:p>
    <w:p w14:paraId="6AB8A829" w14:textId="32EC391E" w:rsidR="00FB617D" w:rsidRPr="0048752C" w:rsidRDefault="00FB617D" w:rsidP="006101A6">
      <w:pPr>
        <w:spacing w:after="2" w:line="360" w:lineRule="auto"/>
        <w:ind w:left="-15" w:firstLine="0"/>
        <w:rPr>
          <w:rFonts w:ascii="Arial" w:hAnsi="Arial" w:cs="Arial"/>
          <w:sz w:val="22"/>
          <w:szCs w:val="22"/>
        </w:rPr>
      </w:pPr>
      <w:r w:rsidRPr="0048752C">
        <w:rPr>
          <w:rFonts w:ascii="Arial" w:hAnsi="Arial" w:cs="Arial"/>
          <w:sz w:val="22"/>
          <w:szCs w:val="22"/>
        </w:rPr>
        <w:t xml:space="preserve">This report </w:t>
      </w:r>
      <w:r w:rsidR="00C65D59" w:rsidRPr="0048752C">
        <w:rPr>
          <w:rFonts w:ascii="Arial" w:hAnsi="Arial" w:cs="Arial"/>
          <w:sz w:val="22"/>
          <w:szCs w:val="22"/>
        </w:rPr>
        <w:t>explores</w:t>
      </w:r>
      <w:r w:rsidRPr="0048752C">
        <w:rPr>
          <w:rFonts w:ascii="Arial" w:hAnsi="Arial" w:cs="Arial"/>
          <w:sz w:val="22"/>
          <w:szCs w:val="22"/>
        </w:rPr>
        <w:t xml:space="preserve"> at how dissociative identity disorder (DID) is defined and classified in ICD-11, chapter 6, examines diagnostic processes, treatment options, and rehabilitation measures. The paper also presents contemporary discussions and debates on the validity of diagnosis, the role of trauma, and the implications of neurodivergence. </w:t>
      </w:r>
    </w:p>
    <w:p w14:paraId="1DAC7D53" w14:textId="3DF858FC" w:rsidR="00BF4EB7" w:rsidRPr="0048752C" w:rsidRDefault="00BF4EB7" w:rsidP="006101A6">
      <w:pPr>
        <w:spacing w:line="360" w:lineRule="auto"/>
        <w:ind w:left="-5"/>
        <w:rPr>
          <w:rFonts w:ascii="Arial" w:hAnsi="Arial" w:cs="Arial"/>
          <w:sz w:val="22"/>
          <w:szCs w:val="22"/>
        </w:rPr>
      </w:pPr>
      <w:r w:rsidRPr="0048752C">
        <w:rPr>
          <w:rFonts w:ascii="Arial" w:hAnsi="Arial" w:cs="Arial"/>
          <w:sz w:val="22"/>
          <w:szCs w:val="22"/>
        </w:rPr>
        <w:t>Simultaneously, it establishes benchmarks for guidelines related to practice, policy, and research within the domains of science, public health, and social work</w:t>
      </w:r>
      <w:r w:rsidR="002F3658" w:rsidRPr="0048752C">
        <w:rPr>
          <w:rFonts w:ascii="Arial" w:hAnsi="Arial" w:cs="Arial"/>
          <w:sz w:val="22"/>
          <w:szCs w:val="22"/>
        </w:rPr>
        <w:t xml:space="preserve">. </w:t>
      </w:r>
    </w:p>
    <w:p w14:paraId="56A2022B" w14:textId="1F6DEE79" w:rsidR="0029691A" w:rsidRPr="0048752C" w:rsidRDefault="00A74628" w:rsidP="006101A6">
      <w:pPr>
        <w:spacing w:line="360" w:lineRule="auto"/>
        <w:ind w:left="-5"/>
        <w:rPr>
          <w:rFonts w:ascii="Arial" w:hAnsi="Arial" w:cs="Arial"/>
          <w:sz w:val="22"/>
          <w:szCs w:val="22"/>
        </w:rPr>
      </w:pPr>
      <w:r w:rsidRPr="0048752C">
        <w:rPr>
          <w:rFonts w:ascii="Arial" w:hAnsi="Arial" w:cs="Arial"/>
          <w:sz w:val="22"/>
          <w:szCs w:val="22"/>
        </w:rPr>
        <w:t>To conduct a current and critical analysis in this report, specialist sources (ICD-11, ch.6), recent academic publications, international clinical guidelines and NHS UK resources have been utilized, with references in the final section.</w:t>
      </w:r>
    </w:p>
    <w:p w14:paraId="53A007A3" w14:textId="75FE3B72" w:rsidR="00FB617D" w:rsidRPr="0048752C" w:rsidRDefault="00FB617D" w:rsidP="006101A6">
      <w:pPr>
        <w:pStyle w:val="Listparagraf"/>
        <w:numPr>
          <w:ilvl w:val="0"/>
          <w:numId w:val="17"/>
        </w:numPr>
        <w:spacing w:line="360" w:lineRule="auto"/>
        <w:rPr>
          <w:rFonts w:ascii="Arial" w:hAnsi="Arial" w:cs="Arial"/>
          <w:sz w:val="22"/>
          <w:szCs w:val="22"/>
          <w:u w:val="single"/>
        </w:rPr>
      </w:pPr>
      <w:r w:rsidRPr="0048752C">
        <w:rPr>
          <w:rFonts w:ascii="Arial" w:hAnsi="Arial" w:cs="Arial"/>
          <w:sz w:val="22"/>
          <w:szCs w:val="22"/>
          <w:u w:val="single"/>
        </w:rPr>
        <w:t xml:space="preserve">Definition, </w:t>
      </w:r>
      <w:r w:rsidR="008F23E1" w:rsidRPr="0048752C">
        <w:rPr>
          <w:rFonts w:ascii="Arial" w:hAnsi="Arial" w:cs="Arial"/>
          <w:sz w:val="22"/>
          <w:szCs w:val="22"/>
          <w:u w:val="single"/>
        </w:rPr>
        <w:t>classification,</w:t>
      </w:r>
      <w:r w:rsidRPr="0048752C">
        <w:rPr>
          <w:rFonts w:ascii="Arial" w:hAnsi="Arial" w:cs="Arial"/>
          <w:sz w:val="22"/>
          <w:szCs w:val="22"/>
          <w:u w:val="single"/>
        </w:rPr>
        <w:t xml:space="preserve"> and diagnosis</w:t>
      </w:r>
      <w:r w:rsidR="00305C53" w:rsidRPr="0048752C">
        <w:rPr>
          <w:rFonts w:ascii="Arial" w:hAnsi="Arial" w:cs="Arial"/>
          <w:sz w:val="22"/>
          <w:szCs w:val="22"/>
          <w:u w:val="single"/>
        </w:rPr>
        <w:t xml:space="preserve">. </w:t>
      </w:r>
    </w:p>
    <w:p w14:paraId="7543184E" w14:textId="77777777" w:rsidR="003F78BF" w:rsidRPr="0048752C" w:rsidRDefault="00824D8A" w:rsidP="006101A6">
      <w:pPr>
        <w:spacing w:line="360" w:lineRule="auto"/>
        <w:rPr>
          <w:rFonts w:ascii="Arial" w:hAnsi="Arial" w:cs="Arial"/>
          <w:sz w:val="22"/>
          <w:szCs w:val="22"/>
        </w:rPr>
      </w:pPr>
      <w:r w:rsidRPr="0048752C">
        <w:rPr>
          <w:rFonts w:ascii="Arial" w:hAnsi="Arial" w:cs="Arial"/>
          <w:sz w:val="22"/>
          <w:szCs w:val="22"/>
        </w:rPr>
        <w:t xml:space="preserve">Definition of ICD:  </w:t>
      </w:r>
    </w:p>
    <w:p w14:paraId="62404B52" w14:textId="15BFD538" w:rsidR="008433A6" w:rsidRPr="0048752C" w:rsidRDefault="00E86F43" w:rsidP="006101A6">
      <w:pPr>
        <w:spacing w:line="360" w:lineRule="auto"/>
        <w:rPr>
          <w:rFonts w:ascii="Arial" w:hAnsi="Arial" w:cs="Arial"/>
          <w:sz w:val="22"/>
          <w:szCs w:val="22"/>
        </w:rPr>
      </w:pPr>
      <w:r w:rsidRPr="0048752C">
        <w:rPr>
          <w:rFonts w:ascii="Arial" w:hAnsi="Arial" w:cs="Arial"/>
          <w:sz w:val="22"/>
          <w:szCs w:val="22"/>
        </w:rPr>
        <w:t xml:space="preserve">The International Classification of Diseases (ICD-11) is a globally established system for coding diseases and health conditions, published by the World Health Organisation (WHO). It has been revised and updated to replace previous terminology and is intended to uniformly </w:t>
      </w:r>
      <w:r w:rsidR="004636F1" w:rsidRPr="0048752C">
        <w:rPr>
          <w:rFonts w:ascii="Arial" w:hAnsi="Arial" w:cs="Arial"/>
          <w:sz w:val="22"/>
          <w:szCs w:val="22"/>
        </w:rPr>
        <w:t>classify</w:t>
      </w:r>
      <w:r w:rsidRPr="0048752C">
        <w:rPr>
          <w:rFonts w:ascii="Arial" w:hAnsi="Arial" w:cs="Arial"/>
          <w:sz w:val="22"/>
          <w:szCs w:val="22"/>
        </w:rPr>
        <w:t xml:space="preserve"> </w:t>
      </w:r>
      <w:r w:rsidR="004636F1" w:rsidRPr="0048752C">
        <w:rPr>
          <w:rFonts w:ascii="Arial" w:hAnsi="Arial" w:cs="Arial"/>
          <w:sz w:val="22"/>
          <w:szCs w:val="22"/>
        </w:rPr>
        <w:t>categories</w:t>
      </w:r>
      <w:r w:rsidRPr="0048752C">
        <w:rPr>
          <w:rFonts w:ascii="Arial" w:hAnsi="Arial" w:cs="Arial"/>
          <w:sz w:val="22"/>
          <w:szCs w:val="22"/>
        </w:rPr>
        <w:t xml:space="preserve"> on a global scale</w:t>
      </w:r>
      <w:r w:rsidR="00C47702" w:rsidRPr="0048752C">
        <w:rPr>
          <w:rFonts w:ascii="Arial" w:hAnsi="Arial" w:cs="Arial"/>
          <w:sz w:val="22"/>
          <w:szCs w:val="22"/>
        </w:rPr>
        <w:t xml:space="preserve"> (WHO, 202</w:t>
      </w:r>
      <w:r w:rsidR="00194AD6" w:rsidRPr="0048752C">
        <w:rPr>
          <w:rFonts w:ascii="Arial" w:hAnsi="Arial" w:cs="Arial"/>
          <w:sz w:val="22"/>
          <w:szCs w:val="22"/>
        </w:rPr>
        <w:t>2</w:t>
      </w:r>
      <w:r w:rsidR="00C47702" w:rsidRPr="0048752C">
        <w:rPr>
          <w:rFonts w:ascii="Arial" w:hAnsi="Arial" w:cs="Arial"/>
          <w:sz w:val="22"/>
          <w:szCs w:val="22"/>
        </w:rPr>
        <w:t>).</w:t>
      </w:r>
    </w:p>
    <w:p w14:paraId="1E3DB7B7" w14:textId="60A7A114" w:rsidR="003F78BF" w:rsidRPr="0048752C" w:rsidRDefault="00824D8A" w:rsidP="006101A6">
      <w:pPr>
        <w:spacing w:line="360" w:lineRule="auto"/>
        <w:rPr>
          <w:rFonts w:ascii="Arial" w:hAnsi="Arial" w:cs="Arial"/>
          <w:sz w:val="22"/>
          <w:szCs w:val="22"/>
        </w:rPr>
      </w:pPr>
      <w:r w:rsidRPr="0048752C">
        <w:rPr>
          <w:rFonts w:ascii="Arial" w:hAnsi="Arial" w:cs="Arial"/>
          <w:sz w:val="22"/>
          <w:szCs w:val="22"/>
        </w:rPr>
        <w:t>2.1 Classification of D</w:t>
      </w:r>
      <w:r w:rsidR="009A6A98">
        <w:rPr>
          <w:rFonts w:ascii="Arial" w:hAnsi="Arial" w:cs="Arial"/>
          <w:sz w:val="22"/>
          <w:szCs w:val="22"/>
        </w:rPr>
        <w:t xml:space="preserve">issociative </w:t>
      </w:r>
      <w:r w:rsidRPr="0048752C">
        <w:rPr>
          <w:rFonts w:ascii="Arial" w:hAnsi="Arial" w:cs="Arial"/>
          <w:sz w:val="22"/>
          <w:szCs w:val="22"/>
        </w:rPr>
        <w:t>I</w:t>
      </w:r>
      <w:r w:rsidR="009A6A98">
        <w:rPr>
          <w:rFonts w:ascii="Arial" w:hAnsi="Arial" w:cs="Arial"/>
          <w:sz w:val="22"/>
          <w:szCs w:val="22"/>
        </w:rPr>
        <w:t xml:space="preserve">dentity </w:t>
      </w:r>
      <w:r w:rsidRPr="0048752C">
        <w:rPr>
          <w:rFonts w:ascii="Arial" w:hAnsi="Arial" w:cs="Arial"/>
          <w:sz w:val="22"/>
          <w:szCs w:val="22"/>
        </w:rPr>
        <w:t>D</w:t>
      </w:r>
      <w:r w:rsidR="009A6A98">
        <w:rPr>
          <w:rFonts w:ascii="Arial" w:hAnsi="Arial" w:cs="Arial"/>
          <w:sz w:val="22"/>
          <w:szCs w:val="22"/>
        </w:rPr>
        <w:t>isorder</w:t>
      </w:r>
      <w:r w:rsidRPr="0048752C">
        <w:rPr>
          <w:rFonts w:ascii="Arial" w:hAnsi="Arial" w:cs="Arial"/>
          <w:sz w:val="22"/>
          <w:szCs w:val="22"/>
        </w:rPr>
        <w:t xml:space="preserve"> in ICD-11 </w:t>
      </w:r>
    </w:p>
    <w:p w14:paraId="09E045F1" w14:textId="236070DF" w:rsidR="004B2755" w:rsidRPr="0048752C" w:rsidRDefault="00824D8A" w:rsidP="006101A6">
      <w:pPr>
        <w:spacing w:line="360" w:lineRule="auto"/>
        <w:ind w:left="-15" w:firstLine="0"/>
        <w:rPr>
          <w:rFonts w:ascii="Arial" w:hAnsi="Arial" w:cs="Arial"/>
          <w:sz w:val="22"/>
          <w:szCs w:val="22"/>
        </w:rPr>
      </w:pPr>
      <w:r w:rsidRPr="0048752C">
        <w:rPr>
          <w:rFonts w:ascii="Arial" w:hAnsi="Arial" w:cs="Arial"/>
          <w:sz w:val="22"/>
          <w:szCs w:val="22"/>
        </w:rPr>
        <w:t xml:space="preserve">DID appears in ICD-11 in Chapter 6 under "Mental, </w:t>
      </w:r>
      <w:r w:rsidR="008C3A96" w:rsidRPr="0048752C">
        <w:rPr>
          <w:rFonts w:ascii="Arial" w:hAnsi="Arial" w:cs="Arial"/>
          <w:sz w:val="22"/>
          <w:szCs w:val="22"/>
        </w:rPr>
        <w:t>Behavioural</w:t>
      </w:r>
      <w:r w:rsidRPr="0048752C">
        <w:rPr>
          <w:rFonts w:ascii="Arial" w:hAnsi="Arial" w:cs="Arial"/>
          <w:sz w:val="22"/>
          <w:szCs w:val="22"/>
        </w:rPr>
        <w:t>, or Neurodevelopmental Disorders," and within them under "Dissociative Disorders," using the explicit term "dissociative identity disorder."</w:t>
      </w:r>
    </w:p>
    <w:p w14:paraId="79F6AB9D" w14:textId="77777777" w:rsidR="00E65741" w:rsidRPr="00E65741" w:rsidRDefault="00E65741" w:rsidP="00E65741">
      <w:pPr>
        <w:spacing w:line="360" w:lineRule="auto"/>
        <w:rPr>
          <w:rFonts w:ascii="Arial" w:hAnsi="Arial" w:cs="Arial"/>
          <w:sz w:val="22"/>
          <w:szCs w:val="22"/>
        </w:rPr>
      </w:pPr>
      <w:r w:rsidRPr="00E65741">
        <w:rPr>
          <w:rFonts w:ascii="Arial" w:hAnsi="Arial" w:cs="Arial"/>
          <w:sz w:val="22"/>
          <w:szCs w:val="22"/>
        </w:rPr>
        <w:t xml:space="preserve">DID has been included in ICD-11 under code 6B64, and the current clinical definition is intended to establish classifications globally by replacing previous </w:t>
      </w:r>
      <w:r w:rsidRPr="00987A2C">
        <w:rPr>
          <w:rFonts w:ascii="Arial" w:hAnsi="Arial" w:cs="Arial"/>
          <w:sz w:val="22"/>
          <w:szCs w:val="22"/>
        </w:rPr>
        <w:t>conceptual versions (Young</w:t>
      </w:r>
      <w:r w:rsidRPr="00E65741">
        <w:rPr>
          <w:rFonts w:ascii="Arial" w:hAnsi="Arial" w:cs="Arial"/>
          <w:sz w:val="22"/>
          <w:szCs w:val="22"/>
        </w:rPr>
        <w:t xml:space="preserve"> et al., 2024).</w:t>
      </w:r>
    </w:p>
    <w:p w14:paraId="0722A03F" w14:textId="64947849" w:rsidR="00E65741" w:rsidRPr="00E65741" w:rsidRDefault="00330E56" w:rsidP="00E65741">
      <w:pPr>
        <w:spacing w:line="360" w:lineRule="auto"/>
        <w:rPr>
          <w:rFonts w:ascii="Arial" w:hAnsi="Arial" w:cs="Arial"/>
          <w:sz w:val="22"/>
          <w:szCs w:val="22"/>
        </w:rPr>
      </w:pPr>
      <w:r>
        <w:rPr>
          <w:rFonts w:ascii="Arial" w:hAnsi="Arial" w:cs="Arial"/>
          <w:sz w:val="22"/>
          <w:szCs w:val="22"/>
        </w:rPr>
        <w:t xml:space="preserve">2.2 </w:t>
      </w:r>
      <w:r w:rsidR="00E65741" w:rsidRPr="00E65741">
        <w:rPr>
          <w:rFonts w:ascii="Arial" w:hAnsi="Arial" w:cs="Arial"/>
          <w:sz w:val="22"/>
          <w:szCs w:val="22"/>
        </w:rPr>
        <w:t>Definition of the Condition:</w:t>
      </w:r>
    </w:p>
    <w:p w14:paraId="566A4E40" w14:textId="535431FC" w:rsidR="00E65741" w:rsidRPr="00E65741" w:rsidRDefault="00E65741" w:rsidP="00E65741">
      <w:pPr>
        <w:spacing w:line="360" w:lineRule="auto"/>
        <w:rPr>
          <w:rFonts w:ascii="Arial" w:hAnsi="Arial" w:cs="Arial"/>
          <w:sz w:val="22"/>
          <w:szCs w:val="22"/>
        </w:rPr>
      </w:pPr>
      <w:r w:rsidRPr="00E65741">
        <w:rPr>
          <w:rFonts w:ascii="Arial" w:hAnsi="Arial" w:cs="Arial"/>
          <w:sz w:val="22"/>
          <w:szCs w:val="22"/>
        </w:rPr>
        <w:t xml:space="preserve">The World Health Organisation (2024) refers to "dissociative identity disorder" as a </w:t>
      </w:r>
      <w:r w:rsidR="001F14FE" w:rsidRPr="00E65741">
        <w:rPr>
          <w:rFonts w:ascii="Arial" w:hAnsi="Arial" w:cs="Arial"/>
          <w:sz w:val="22"/>
          <w:szCs w:val="22"/>
        </w:rPr>
        <w:t>ailment</w:t>
      </w:r>
      <w:r w:rsidRPr="00E65741">
        <w:rPr>
          <w:rFonts w:ascii="Arial" w:hAnsi="Arial" w:cs="Arial"/>
          <w:sz w:val="22"/>
          <w:szCs w:val="22"/>
        </w:rPr>
        <w:t xml:space="preserve"> that consists of the presence of multiple various identities as well as disruptions in memory, behaviour, and consciousness that impair interpersonal and behavioural functioning.</w:t>
      </w:r>
    </w:p>
    <w:p w14:paraId="4748E463" w14:textId="210958A7" w:rsidR="00E65741" w:rsidRPr="008B2564" w:rsidRDefault="00E65741" w:rsidP="00E65741">
      <w:pPr>
        <w:spacing w:line="360" w:lineRule="auto"/>
        <w:rPr>
          <w:rFonts w:ascii="Arial" w:hAnsi="Arial" w:cs="Arial"/>
          <w:sz w:val="22"/>
          <w:szCs w:val="22"/>
        </w:rPr>
      </w:pPr>
      <w:r w:rsidRPr="008B2564">
        <w:rPr>
          <w:rFonts w:ascii="Arial" w:hAnsi="Arial" w:cs="Arial"/>
          <w:sz w:val="22"/>
          <w:szCs w:val="22"/>
        </w:rPr>
        <w:t>ICD-11 incorporates additional codes for forms that are not completed</w:t>
      </w:r>
      <w:r w:rsidR="008062FA" w:rsidRPr="008B2564">
        <w:rPr>
          <w:rFonts w:ascii="Arial" w:hAnsi="Arial" w:cs="Arial"/>
          <w:sz w:val="22"/>
          <w:szCs w:val="22"/>
        </w:rPr>
        <w:t>.</w:t>
      </w:r>
      <w:r w:rsidR="00015BDE">
        <w:rPr>
          <w:rFonts w:ascii="Arial" w:hAnsi="Arial" w:cs="Arial"/>
          <w:sz w:val="22"/>
          <w:szCs w:val="22"/>
        </w:rPr>
        <w:t xml:space="preserve"> For instance, </w:t>
      </w:r>
      <w:r w:rsidR="00C874C6">
        <w:rPr>
          <w:rFonts w:ascii="Arial" w:hAnsi="Arial" w:cs="Arial"/>
          <w:sz w:val="22"/>
          <w:szCs w:val="22"/>
        </w:rPr>
        <w:t>partial dissociative identity disorder is one such example</w:t>
      </w:r>
      <w:r w:rsidR="00B97CDA">
        <w:rPr>
          <w:rFonts w:ascii="Arial" w:hAnsi="Arial" w:cs="Arial"/>
          <w:sz w:val="22"/>
          <w:szCs w:val="22"/>
        </w:rPr>
        <w:t>.</w:t>
      </w:r>
    </w:p>
    <w:p w14:paraId="526E7C76" w14:textId="77777777" w:rsidR="00E65741" w:rsidRPr="008B2564" w:rsidRDefault="00E65741" w:rsidP="00E65741">
      <w:pPr>
        <w:spacing w:line="360" w:lineRule="auto"/>
        <w:rPr>
          <w:rFonts w:ascii="Arial" w:hAnsi="Arial" w:cs="Arial"/>
          <w:sz w:val="22"/>
          <w:szCs w:val="22"/>
        </w:rPr>
      </w:pPr>
    </w:p>
    <w:p w14:paraId="73A9942E" w14:textId="77777777" w:rsidR="00E65741" w:rsidRPr="008B2564" w:rsidRDefault="00E65741" w:rsidP="00E65741">
      <w:pPr>
        <w:spacing w:line="360" w:lineRule="auto"/>
        <w:rPr>
          <w:rFonts w:ascii="Arial" w:hAnsi="Arial" w:cs="Arial"/>
          <w:sz w:val="22"/>
          <w:szCs w:val="22"/>
        </w:rPr>
      </w:pPr>
    </w:p>
    <w:p w14:paraId="4698CDAA" w14:textId="50DEA388" w:rsidR="00E65741" w:rsidRPr="008B2564" w:rsidRDefault="00E65741" w:rsidP="006101A6">
      <w:pPr>
        <w:spacing w:line="360" w:lineRule="auto"/>
        <w:rPr>
          <w:rFonts w:ascii="Arial" w:hAnsi="Arial" w:cs="Arial"/>
          <w:sz w:val="22"/>
          <w:szCs w:val="22"/>
        </w:rPr>
      </w:pPr>
      <w:r w:rsidRPr="008B2564">
        <w:rPr>
          <w:rFonts w:ascii="Arial" w:hAnsi="Arial" w:cs="Arial"/>
          <w:sz w:val="22"/>
          <w:szCs w:val="22"/>
        </w:rPr>
        <w:lastRenderedPageBreak/>
        <w:t xml:space="preserve">ICD-11, chapter 6 identifies dissociative identity disorder (DID) </w:t>
      </w:r>
      <w:r w:rsidR="00AE0CAF">
        <w:rPr>
          <w:rFonts w:ascii="Arial" w:hAnsi="Arial" w:cs="Arial"/>
          <w:sz w:val="22"/>
          <w:szCs w:val="22"/>
        </w:rPr>
        <w:t>with</w:t>
      </w:r>
      <w:r w:rsidR="00BC69A7">
        <w:rPr>
          <w:rFonts w:ascii="Arial" w:hAnsi="Arial" w:cs="Arial"/>
          <w:sz w:val="22"/>
          <w:szCs w:val="22"/>
        </w:rPr>
        <w:t xml:space="preserve"> </w:t>
      </w:r>
      <w:r w:rsidRPr="008B2564">
        <w:rPr>
          <w:rFonts w:ascii="Arial" w:hAnsi="Arial" w:cs="Arial"/>
          <w:sz w:val="22"/>
          <w:szCs w:val="22"/>
        </w:rPr>
        <w:t>the following characteristics</w:t>
      </w:r>
      <w:r w:rsidRPr="00BC69A7">
        <w:rPr>
          <w:rFonts w:ascii="Arial" w:hAnsi="Arial" w:cs="Arial"/>
          <w:i/>
          <w:iCs/>
          <w:sz w:val="22"/>
          <w:szCs w:val="22"/>
        </w:rPr>
        <w:t>:  Dissociative identities refer to individuals that have two or more distinct identity states</w:t>
      </w:r>
      <w:r w:rsidR="00D22F5D" w:rsidRPr="008B2564">
        <w:rPr>
          <w:rFonts w:ascii="Arial" w:hAnsi="Arial" w:cs="Arial"/>
          <w:sz w:val="22"/>
          <w:szCs w:val="22"/>
        </w:rPr>
        <w:t xml:space="preserve">. </w:t>
      </w:r>
      <w:r w:rsidR="00FE153B" w:rsidRPr="008B2564">
        <w:rPr>
          <w:rFonts w:ascii="Arial" w:hAnsi="Arial" w:cs="Arial"/>
          <w:sz w:val="22"/>
          <w:szCs w:val="22"/>
        </w:rPr>
        <w:t>Consequently</w:t>
      </w:r>
      <w:r w:rsidRPr="008B2564">
        <w:rPr>
          <w:rFonts w:ascii="Arial" w:hAnsi="Arial" w:cs="Arial"/>
          <w:sz w:val="22"/>
          <w:szCs w:val="22"/>
        </w:rPr>
        <w:t>, the terms "multiple personality" or "dual personality" are used in a few different ways, depending on the context:</w:t>
      </w:r>
    </w:p>
    <w:p w14:paraId="69F1770B" w14:textId="77777777" w:rsidR="00370891" w:rsidRDefault="006811DA" w:rsidP="00250172">
      <w:pPr>
        <w:pStyle w:val="Listparagraf"/>
        <w:numPr>
          <w:ilvl w:val="0"/>
          <w:numId w:val="20"/>
        </w:numPr>
        <w:spacing w:line="360" w:lineRule="auto"/>
        <w:rPr>
          <w:rFonts w:ascii="Arial" w:hAnsi="Arial" w:cs="Arial"/>
          <w:sz w:val="22"/>
          <w:szCs w:val="22"/>
        </w:rPr>
      </w:pPr>
      <w:r w:rsidRPr="00250172">
        <w:rPr>
          <w:rFonts w:ascii="Arial" w:hAnsi="Arial" w:cs="Arial"/>
          <w:sz w:val="22"/>
          <w:szCs w:val="22"/>
        </w:rPr>
        <w:t>Noticeable</w:t>
      </w:r>
      <w:r w:rsidR="001B3F6E" w:rsidRPr="00250172">
        <w:rPr>
          <w:rFonts w:ascii="Arial" w:hAnsi="Arial" w:cs="Arial"/>
          <w:sz w:val="22"/>
          <w:szCs w:val="22"/>
        </w:rPr>
        <w:t xml:space="preserve"> discontinuities in self-awareness;</w:t>
      </w:r>
    </w:p>
    <w:p w14:paraId="5834566E" w14:textId="4CB4F3BF" w:rsidR="00370891" w:rsidRDefault="001B3F6E" w:rsidP="00250172">
      <w:pPr>
        <w:pStyle w:val="Listparagraf"/>
        <w:numPr>
          <w:ilvl w:val="0"/>
          <w:numId w:val="20"/>
        </w:numPr>
        <w:spacing w:line="360" w:lineRule="auto"/>
        <w:rPr>
          <w:rFonts w:ascii="Arial" w:hAnsi="Arial" w:cs="Arial"/>
          <w:sz w:val="22"/>
          <w:szCs w:val="22"/>
        </w:rPr>
      </w:pPr>
      <w:r w:rsidRPr="00250172">
        <w:rPr>
          <w:rFonts w:ascii="Arial" w:hAnsi="Arial" w:cs="Arial"/>
          <w:sz w:val="22"/>
          <w:szCs w:val="22"/>
        </w:rPr>
        <w:t xml:space="preserve">Each state presents a distinct pattern of perception and relational dynamics; </w:t>
      </w:r>
    </w:p>
    <w:p w14:paraId="425677DA" w14:textId="6F70DF53" w:rsidR="001B3F6E" w:rsidRPr="00250172" w:rsidRDefault="001B3F6E" w:rsidP="00250172">
      <w:pPr>
        <w:pStyle w:val="Listparagraf"/>
        <w:numPr>
          <w:ilvl w:val="0"/>
          <w:numId w:val="20"/>
        </w:numPr>
        <w:spacing w:line="360" w:lineRule="auto"/>
        <w:rPr>
          <w:rFonts w:ascii="Arial" w:hAnsi="Arial" w:cs="Arial"/>
          <w:sz w:val="22"/>
          <w:szCs w:val="22"/>
        </w:rPr>
      </w:pPr>
      <w:r w:rsidRPr="00250172">
        <w:rPr>
          <w:rFonts w:ascii="Arial" w:hAnsi="Arial" w:cs="Arial"/>
          <w:sz w:val="22"/>
          <w:szCs w:val="22"/>
        </w:rPr>
        <w:t>Symptoms include amnesia, distorted perception of time, and significant changes in behaviour that contribute to significant distress or functional impairment for the individual</w:t>
      </w:r>
      <w:r w:rsidR="00AD055B" w:rsidRPr="00250172">
        <w:rPr>
          <w:rFonts w:ascii="Arial" w:hAnsi="Arial" w:cs="Arial"/>
          <w:sz w:val="22"/>
          <w:szCs w:val="22"/>
        </w:rPr>
        <w:t xml:space="preserve"> (International Society for the Study of Trauma and Dissociation, 2011).</w:t>
      </w:r>
    </w:p>
    <w:p w14:paraId="51E8C65F" w14:textId="4D7DA731" w:rsidR="00AC7126" w:rsidRPr="0048752C" w:rsidRDefault="00824D8A" w:rsidP="006101A6">
      <w:pPr>
        <w:spacing w:line="360" w:lineRule="auto"/>
        <w:rPr>
          <w:rFonts w:ascii="Arial" w:hAnsi="Arial" w:cs="Arial"/>
          <w:sz w:val="22"/>
          <w:szCs w:val="22"/>
        </w:rPr>
      </w:pPr>
      <w:r w:rsidRPr="0048752C">
        <w:rPr>
          <w:rFonts w:ascii="Arial" w:hAnsi="Arial" w:cs="Arial"/>
          <w:sz w:val="22"/>
          <w:szCs w:val="22"/>
        </w:rPr>
        <w:t>2.</w:t>
      </w:r>
      <w:r w:rsidR="00330E56">
        <w:rPr>
          <w:rFonts w:ascii="Arial" w:hAnsi="Arial" w:cs="Arial"/>
          <w:sz w:val="22"/>
          <w:szCs w:val="22"/>
        </w:rPr>
        <w:t xml:space="preserve">3 </w:t>
      </w:r>
      <w:r w:rsidR="00AC7126" w:rsidRPr="0048752C">
        <w:rPr>
          <w:rFonts w:ascii="Arial" w:hAnsi="Arial" w:cs="Arial"/>
          <w:sz w:val="22"/>
          <w:szCs w:val="22"/>
        </w:rPr>
        <w:t>Criteria and the corresponding diagnostic process</w:t>
      </w:r>
      <w:r w:rsidR="002B45F1">
        <w:rPr>
          <w:rFonts w:ascii="Arial" w:hAnsi="Arial" w:cs="Arial"/>
          <w:sz w:val="22"/>
          <w:szCs w:val="22"/>
        </w:rPr>
        <w:t>.</w:t>
      </w:r>
      <w:r w:rsidR="002B45F1" w:rsidRPr="0048752C">
        <w:rPr>
          <w:rFonts w:ascii="Arial" w:hAnsi="Arial" w:cs="Arial"/>
          <w:sz w:val="22"/>
          <w:szCs w:val="22"/>
        </w:rPr>
        <w:t xml:space="preserve"> </w:t>
      </w:r>
    </w:p>
    <w:p w14:paraId="6A0F1189" w14:textId="6883E029" w:rsidR="00AC7126" w:rsidRPr="0048752C" w:rsidRDefault="00AC7126" w:rsidP="006101A6">
      <w:pPr>
        <w:spacing w:line="360" w:lineRule="auto"/>
        <w:rPr>
          <w:rFonts w:ascii="Arial" w:hAnsi="Arial" w:cs="Arial"/>
          <w:sz w:val="22"/>
          <w:szCs w:val="22"/>
        </w:rPr>
      </w:pPr>
      <w:r w:rsidRPr="0048752C">
        <w:rPr>
          <w:rFonts w:ascii="Arial" w:hAnsi="Arial" w:cs="Arial"/>
          <w:sz w:val="22"/>
          <w:szCs w:val="22"/>
        </w:rPr>
        <w:t xml:space="preserve">The diagnostic process in practice encompasses several key aspects: </w:t>
      </w:r>
    </w:p>
    <w:p w14:paraId="5F20AB9B" w14:textId="74FD40D9" w:rsidR="00AC7126" w:rsidRPr="0048752C" w:rsidRDefault="00AC7126" w:rsidP="006101A6">
      <w:pPr>
        <w:spacing w:line="360" w:lineRule="auto"/>
        <w:rPr>
          <w:rFonts w:ascii="Arial" w:hAnsi="Arial" w:cs="Arial"/>
          <w:sz w:val="22"/>
          <w:szCs w:val="22"/>
        </w:rPr>
      </w:pPr>
      <w:r w:rsidRPr="0048752C">
        <w:rPr>
          <w:rFonts w:ascii="Arial" w:hAnsi="Arial" w:cs="Arial"/>
          <w:sz w:val="22"/>
          <w:szCs w:val="22"/>
        </w:rPr>
        <w:t xml:space="preserve"> - Comprehensive clinical history, </w:t>
      </w:r>
      <w:r w:rsidR="009E5FD5" w:rsidRPr="0048752C">
        <w:rPr>
          <w:rFonts w:ascii="Arial" w:hAnsi="Arial" w:cs="Arial"/>
          <w:sz w:val="22"/>
          <w:szCs w:val="22"/>
        </w:rPr>
        <w:t>which</w:t>
      </w:r>
      <w:r w:rsidRPr="0048752C">
        <w:rPr>
          <w:rFonts w:ascii="Arial" w:hAnsi="Arial" w:cs="Arial"/>
          <w:sz w:val="22"/>
          <w:szCs w:val="22"/>
        </w:rPr>
        <w:t xml:space="preserve"> includes the patient's history of early trauma (abuse, neglect), dissociative episodes, gaps in autobiographical memory, and evaluations of state alternations</w:t>
      </w:r>
      <w:r w:rsidR="00BB792C" w:rsidRPr="0048752C">
        <w:rPr>
          <w:rFonts w:ascii="Arial" w:hAnsi="Arial" w:cs="Arial"/>
          <w:sz w:val="22"/>
          <w:szCs w:val="22"/>
        </w:rPr>
        <w:t>.</w:t>
      </w:r>
    </w:p>
    <w:p w14:paraId="0B59DADF" w14:textId="0364364C" w:rsidR="002971C1" w:rsidRPr="0048752C" w:rsidRDefault="00AC7126" w:rsidP="006101A6">
      <w:pPr>
        <w:spacing w:line="360" w:lineRule="auto"/>
        <w:rPr>
          <w:rFonts w:ascii="Arial" w:hAnsi="Arial" w:cs="Arial"/>
          <w:sz w:val="22"/>
          <w:szCs w:val="22"/>
        </w:rPr>
      </w:pPr>
      <w:r w:rsidRPr="0048752C">
        <w:rPr>
          <w:rFonts w:ascii="Arial" w:hAnsi="Arial" w:cs="Arial"/>
          <w:sz w:val="22"/>
          <w:szCs w:val="22"/>
        </w:rPr>
        <w:t xml:space="preserve"> - Structured assessments, consisting of the Structured Clinical Interview for Dissociative Disorders (SCID-D) and the Dissociative Experiences Scale (DES) (Brand et al., 2021).</w:t>
      </w:r>
    </w:p>
    <w:p w14:paraId="10EEF4DC" w14:textId="12992B45" w:rsidR="00676633" w:rsidRPr="0048752C" w:rsidRDefault="00676633" w:rsidP="006101A6">
      <w:pPr>
        <w:spacing w:line="360" w:lineRule="auto"/>
        <w:ind w:left="-15" w:firstLine="0"/>
        <w:rPr>
          <w:rFonts w:ascii="Arial" w:hAnsi="Arial" w:cs="Arial"/>
          <w:sz w:val="22"/>
          <w:szCs w:val="22"/>
        </w:rPr>
      </w:pPr>
      <w:r w:rsidRPr="0048752C">
        <w:rPr>
          <w:rFonts w:ascii="Arial" w:hAnsi="Arial" w:cs="Arial"/>
          <w:sz w:val="22"/>
          <w:szCs w:val="22"/>
        </w:rPr>
        <w:t>Other recognised clinical methods for DID include specific clinical interviews, psychological exams, and dissociation scales, which are frequently used in specialised clinics and offices</w:t>
      </w:r>
      <w:r w:rsidR="009E5FD5" w:rsidRPr="0048752C">
        <w:rPr>
          <w:rFonts w:ascii="Arial" w:hAnsi="Arial" w:cs="Arial"/>
          <w:sz w:val="22"/>
          <w:szCs w:val="22"/>
        </w:rPr>
        <w:t xml:space="preserve">. </w:t>
      </w:r>
      <w:r w:rsidRPr="0048752C">
        <w:rPr>
          <w:rFonts w:ascii="Arial" w:hAnsi="Arial" w:cs="Arial"/>
          <w:sz w:val="22"/>
          <w:szCs w:val="22"/>
        </w:rPr>
        <w:t>Protocols and specialised guides are also adopted.</w:t>
      </w:r>
    </w:p>
    <w:p w14:paraId="3A345DA2" w14:textId="73359525" w:rsidR="00676633" w:rsidRPr="0048752C" w:rsidRDefault="00676633" w:rsidP="006101A6">
      <w:pPr>
        <w:spacing w:line="360" w:lineRule="auto"/>
        <w:ind w:left="-15" w:firstLine="0"/>
        <w:rPr>
          <w:rFonts w:ascii="Arial" w:hAnsi="Arial" w:cs="Arial"/>
          <w:sz w:val="22"/>
          <w:szCs w:val="22"/>
        </w:rPr>
      </w:pPr>
      <w:r w:rsidRPr="0048752C">
        <w:rPr>
          <w:rFonts w:ascii="Arial" w:hAnsi="Arial" w:cs="Arial"/>
          <w:sz w:val="22"/>
          <w:szCs w:val="22"/>
        </w:rPr>
        <w:t xml:space="preserve"> - Differential diagnosis is essential when trying to exclude out other neurological or psychiatric conditions, such as temporal epilepsy, head trauma, drug use, psychotic spectrum disorders, and simulation symptoms </w:t>
      </w:r>
    </w:p>
    <w:p w14:paraId="05F8F529" w14:textId="6F1C7B40" w:rsidR="00676633" w:rsidRPr="0048752C" w:rsidRDefault="00676633" w:rsidP="006101A6">
      <w:pPr>
        <w:spacing w:line="360" w:lineRule="auto"/>
        <w:ind w:left="-15" w:firstLine="0"/>
        <w:rPr>
          <w:rFonts w:ascii="Arial" w:hAnsi="Arial" w:cs="Arial"/>
          <w:sz w:val="22"/>
          <w:szCs w:val="22"/>
        </w:rPr>
      </w:pPr>
      <w:r w:rsidRPr="0048752C">
        <w:rPr>
          <w:rFonts w:ascii="Arial" w:hAnsi="Arial" w:cs="Arial"/>
          <w:sz w:val="22"/>
          <w:szCs w:val="22"/>
        </w:rPr>
        <w:t xml:space="preserve"> - It highlights disorders that can complicate diagnosis, for instance complicated PTSD and personality disorders</w:t>
      </w:r>
      <w:r w:rsidR="00EA2BCF" w:rsidRPr="0048752C">
        <w:rPr>
          <w:rFonts w:ascii="Arial" w:hAnsi="Arial" w:cs="Arial"/>
          <w:sz w:val="22"/>
          <w:szCs w:val="22"/>
        </w:rPr>
        <w:t xml:space="preserve"> (McLaughlin and Young, 2021).</w:t>
      </w:r>
    </w:p>
    <w:p w14:paraId="3AE1C930" w14:textId="1644EE5B" w:rsidR="00676633" w:rsidRPr="0048752C" w:rsidRDefault="00676633" w:rsidP="006101A6">
      <w:pPr>
        <w:spacing w:line="360" w:lineRule="auto"/>
        <w:ind w:left="-15" w:firstLine="0"/>
        <w:rPr>
          <w:rFonts w:ascii="Arial" w:hAnsi="Arial" w:cs="Arial"/>
          <w:sz w:val="22"/>
          <w:szCs w:val="22"/>
        </w:rPr>
      </w:pPr>
      <w:r w:rsidRPr="0048752C">
        <w:rPr>
          <w:rFonts w:ascii="Arial" w:hAnsi="Arial" w:cs="Arial"/>
          <w:sz w:val="22"/>
          <w:szCs w:val="22"/>
        </w:rPr>
        <w:t xml:space="preserve">2.4 Critical observations on terminology employed in specialised documents and by specialists to express the DID diagnosis. </w:t>
      </w:r>
    </w:p>
    <w:p w14:paraId="02EFFF1F" w14:textId="617B0D33" w:rsidR="00676633" w:rsidRPr="0048752C" w:rsidRDefault="00676633" w:rsidP="006101A6">
      <w:pPr>
        <w:spacing w:line="360" w:lineRule="auto"/>
        <w:ind w:left="-15" w:firstLine="0"/>
        <w:rPr>
          <w:rFonts w:ascii="Arial" w:hAnsi="Arial" w:cs="Arial"/>
          <w:sz w:val="22"/>
          <w:szCs w:val="22"/>
        </w:rPr>
      </w:pPr>
      <w:r w:rsidRPr="0048752C">
        <w:rPr>
          <w:rFonts w:ascii="Arial" w:hAnsi="Arial" w:cs="Arial"/>
          <w:sz w:val="22"/>
          <w:szCs w:val="22"/>
        </w:rPr>
        <w:t>ICD-11 employs the term "disorder" reflecting the worldwide medical perspective and placing the disease in the medical/psychiatric paradigm; nevertheless, the use of the term "disorder" could result in clinical and social implications/harms.</w:t>
      </w:r>
    </w:p>
    <w:p w14:paraId="2E6DEB07" w14:textId="1BAB2883" w:rsidR="00C07588" w:rsidRPr="0048752C" w:rsidRDefault="00676633" w:rsidP="006101A6">
      <w:pPr>
        <w:spacing w:line="360" w:lineRule="auto"/>
        <w:ind w:left="-15" w:firstLine="0"/>
        <w:rPr>
          <w:rFonts w:ascii="Arial" w:hAnsi="Arial" w:cs="Arial"/>
          <w:sz w:val="22"/>
          <w:szCs w:val="22"/>
        </w:rPr>
      </w:pPr>
      <w:r w:rsidRPr="0048752C">
        <w:rPr>
          <w:rFonts w:ascii="Arial" w:hAnsi="Arial" w:cs="Arial"/>
          <w:sz w:val="22"/>
          <w:szCs w:val="22"/>
        </w:rPr>
        <w:t>While it enhances access to services, it may additionally raise stigma</w:t>
      </w:r>
      <w:r w:rsidR="005B0D4E" w:rsidRPr="0048752C">
        <w:rPr>
          <w:rFonts w:ascii="Arial" w:hAnsi="Arial" w:cs="Arial"/>
          <w:sz w:val="22"/>
          <w:szCs w:val="22"/>
        </w:rPr>
        <w:t>.</w:t>
      </w:r>
    </w:p>
    <w:p w14:paraId="2A1DCB74" w14:textId="20A1CF41" w:rsidR="005B0D4E" w:rsidRPr="0048752C" w:rsidRDefault="00042117" w:rsidP="006101A6">
      <w:pPr>
        <w:spacing w:line="360" w:lineRule="auto"/>
        <w:ind w:left="-15" w:firstLine="0"/>
        <w:rPr>
          <w:rFonts w:ascii="Arial" w:hAnsi="Arial" w:cs="Arial"/>
          <w:sz w:val="22"/>
          <w:szCs w:val="22"/>
        </w:rPr>
      </w:pPr>
      <w:r w:rsidRPr="0048752C">
        <w:rPr>
          <w:rFonts w:ascii="Arial" w:hAnsi="Arial" w:cs="Arial"/>
          <w:sz w:val="22"/>
          <w:szCs w:val="22"/>
        </w:rPr>
        <w:t>This labelling has both positive effects, such as access to services and clinical recognition, and drawbacks, such as potential stigmatisation and reductionism</w:t>
      </w:r>
      <w:r w:rsidR="00955618" w:rsidRPr="0048752C">
        <w:rPr>
          <w:rFonts w:ascii="Arial" w:hAnsi="Arial" w:cs="Arial"/>
          <w:sz w:val="22"/>
          <w:szCs w:val="22"/>
        </w:rPr>
        <w:t xml:space="preserve"> (Clark et al., 2017).</w:t>
      </w:r>
    </w:p>
    <w:p w14:paraId="5CB150A0" w14:textId="332BEBD7" w:rsidR="007D77BC" w:rsidRPr="0048752C" w:rsidRDefault="00042117" w:rsidP="006101A6">
      <w:pPr>
        <w:spacing w:line="360" w:lineRule="auto"/>
        <w:ind w:left="-15" w:firstLine="0"/>
        <w:rPr>
          <w:rFonts w:ascii="Arial" w:hAnsi="Arial" w:cs="Arial"/>
          <w:sz w:val="22"/>
          <w:szCs w:val="22"/>
        </w:rPr>
      </w:pPr>
      <w:r w:rsidRPr="0048752C">
        <w:rPr>
          <w:rFonts w:ascii="Arial" w:hAnsi="Arial" w:cs="Arial"/>
          <w:sz w:val="22"/>
          <w:szCs w:val="22"/>
        </w:rPr>
        <w:t xml:space="preserve">Certain researchers and specialists in the field employ more accurate terminology, such as "dissociative state" or "trauma-associated dissociative condition," to convey the multifaceted </w:t>
      </w:r>
      <w:r w:rsidRPr="0048752C">
        <w:rPr>
          <w:rFonts w:ascii="Arial" w:hAnsi="Arial" w:cs="Arial"/>
          <w:sz w:val="22"/>
          <w:szCs w:val="22"/>
        </w:rPr>
        <w:lastRenderedPageBreak/>
        <w:t>nature of the phenomenon, acknowledge heterogeneity, and mitigate stigma—issues pertinent to policy and communication in social work (Brand et al., 2021).</w:t>
      </w:r>
    </w:p>
    <w:p w14:paraId="2A6B06AA" w14:textId="64F347A9" w:rsidR="003F78BF" w:rsidRPr="0048752C" w:rsidRDefault="00824D8A" w:rsidP="006101A6">
      <w:pPr>
        <w:numPr>
          <w:ilvl w:val="0"/>
          <w:numId w:val="2"/>
        </w:numPr>
        <w:spacing w:after="10" w:line="360" w:lineRule="auto"/>
        <w:ind w:hanging="360"/>
        <w:rPr>
          <w:rFonts w:ascii="Arial" w:hAnsi="Arial" w:cs="Arial"/>
          <w:sz w:val="22"/>
          <w:szCs w:val="22"/>
          <w:u w:val="single"/>
        </w:rPr>
      </w:pPr>
      <w:r w:rsidRPr="0048752C">
        <w:rPr>
          <w:rFonts w:ascii="Arial" w:hAnsi="Arial" w:cs="Arial"/>
          <w:sz w:val="22"/>
          <w:szCs w:val="22"/>
          <w:u w:val="single"/>
        </w:rPr>
        <w:t>Treatment and rehabilitation</w:t>
      </w:r>
      <w:r w:rsidR="00305C53" w:rsidRPr="0048752C">
        <w:rPr>
          <w:rFonts w:ascii="Arial" w:hAnsi="Arial" w:cs="Arial"/>
          <w:sz w:val="22"/>
          <w:szCs w:val="22"/>
          <w:u w:val="single"/>
        </w:rPr>
        <w:t>.</w:t>
      </w:r>
    </w:p>
    <w:p w14:paraId="66EB6EA3" w14:textId="6C53EB8F" w:rsidR="003F78BF" w:rsidRPr="0048752C" w:rsidRDefault="00824D8A" w:rsidP="006101A6">
      <w:pPr>
        <w:spacing w:line="360" w:lineRule="auto"/>
        <w:rPr>
          <w:rFonts w:ascii="Arial" w:hAnsi="Arial" w:cs="Arial"/>
          <w:sz w:val="22"/>
          <w:szCs w:val="22"/>
        </w:rPr>
      </w:pPr>
      <w:r w:rsidRPr="0048752C">
        <w:rPr>
          <w:rFonts w:ascii="Arial" w:hAnsi="Arial" w:cs="Arial"/>
          <w:sz w:val="22"/>
          <w:szCs w:val="22"/>
        </w:rPr>
        <w:t>3.1 Standard approaches and current recommendations</w:t>
      </w:r>
      <w:r w:rsidR="00881F8F">
        <w:rPr>
          <w:rFonts w:ascii="Arial" w:hAnsi="Arial" w:cs="Arial"/>
          <w:sz w:val="22"/>
          <w:szCs w:val="22"/>
        </w:rPr>
        <w:t>.</w:t>
      </w:r>
      <w:r w:rsidRPr="0048752C">
        <w:rPr>
          <w:rFonts w:ascii="Arial" w:hAnsi="Arial" w:cs="Arial"/>
          <w:sz w:val="22"/>
          <w:szCs w:val="22"/>
        </w:rPr>
        <w:t xml:space="preserve"> </w:t>
      </w:r>
    </w:p>
    <w:p w14:paraId="71005CF8" w14:textId="62E8C028" w:rsidR="003F78BF" w:rsidRPr="0048752C" w:rsidRDefault="00824D8A" w:rsidP="006101A6">
      <w:pPr>
        <w:spacing w:after="2" w:line="360" w:lineRule="auto"/>
        <w:rPr>
          <w:rFonts w:ascii="Arial" w:hAnsi="Arial" w:cs="Arial"/>
          <w:sz w:val="22"/>
          <w:szCs w:val="22"/>
        </w:rPr>
      </w:pPr>
      <w:r w:rsidRPr="0048752C">
        <w:rPr>
          <w:rFonts w:ascii="Arial" w:hAnsi="Arial" w:cs="Arial"/>
          <w:sz w:val="22"/>
          <w:szCs w:val="22"/>
        </w:rPr>
        <w:t xml:space="preserve">Currently, there is no NICE (National Institute for </w:t>
      </w:r>
      <w:r w:rsidR="0097675E" w:rsidRPr="0048752C">
        <w:rPr>
          <w:rFonts w:ascii="Arial" w:hAnsi="Arial" w:cs="Arial"/>
          <w:sz w:val="22"/>
          <w:szCs w:val="22"/>
        </w:rPr>
        <w:t>Health</w:t>
      </w:r>
      <w:r w:rsidRPr="0048752C">
        <w:rPr>
          <w:rFonts w:ascii="Arial" w:hAnsi="Arial" w:cs="Arial"/>
          <w:sz w:val="22"/>
          <w:szCs w:val="22"/>
        </w:rPr>
        <w:t xml:space="preserve"> and Care) guide in the U.K. </w:t>
      </w:r>
    </w:p>
    <w:p w14:paraId="41A7377B" w14:textId="3E15EEA5" w:rsidR="0021080C" w:rsidRPr="0048752C" w:rsidRDefault="00824D8A" w:rsidP="006101A6">
      <w:pPr>
        <w:spacing w:line="360" w:lineRule="auto"/>
        <w:ind w:left="-5"/>
        <w:rPr>
          <w:rFonts w:ascii="Arial" w:hAnsi="Arial" w:cs="Arial"/>
          <w:sz w:val="22"/>
          <w:szCs w:val="22"/>
        </w:rPr>
      </w:pPr>
      <w:r w:rsidRPr="0048752C">
        <w:rPr>
          <w:rFonts w:ascii="Arial" w:hAnsi="Arial" w:cs="Arial"/>
          <w:sz w:val="22"/>
          <w:szCs w:val="22"/>
        </w:rPr>
        <w:t>Excellence) specific to DID, but clinical practice is guided by international protocols</w:t>
      </w:r>
      <w:r w:rsidR="00036A5F" w:rsidRPr="0048752C">
        <w:rPr>
          <w:rFonts w:ascii="Arial" w:hAnsi="Arial" w:cs="Arial"/>
          <w:sz w:val="22"/>
          <w:szCs w:val="22"/>
        </w:rPr>
        <w:t>.</w:t>
      </w:r>
      <w:r w:rsidR="0021080C" w:rsidRPr="0048752C">
        <w:rPr>
          <w:rFonts w:ascii="Arial" w:hAnsi="Arial" w:cs="Arial"/>
          <w:sz w:val="22"/>
          <w:szCs w:val="22"/>
        </w:rPr>
        <w:t xml:space="preserve"> </w:t>
      </w:r>
      <w:r w:rsidRPr="0048752C">
        <w:rPr>
          <w:rFonts w:ascii="Arial" w:hAnsi="Arial" w:cs="Arial"/>
          <w:sz w:val="22"/>
          <w:szCs w:val="22"/>
        </w:rPr>
        <w:t>Thus, standard clinical treatment is based on these international guidelines and trauma-based practices</w:t>
      </w:r>
      <w:r w:rsidR="000B17C1" w:rsidRPr="0048752C">
        <w:rPr>
          <w:rFonts w:ascii="Arial" w:hAnsi="Arial" w:cs="Arial"/>
          <w:sz w:val="22"/>
          <w:szCs w:val="22"/>
        </w:rPr>
        <w:t xml:space="preserve"> (NICE, 2022).</w:t>
      </w:r>
    </w:p>
    <w:p w14:paraId="35FB9CAA" w14:textId="6FE1B9F1" w:rsidR="003F78BF" w:rsidRPr="0048752C" w:rsidRDefault="00824D8A" w:rsidP="006101A6">
      <w:pPr>
        <w:spacing w:line="360" w:lineRule="auto"/>
        <w:ind w:left="-5"/>
        <w:rPr>
          <w:rFonts w:ascii="Arial" w:hAnsi="Arial" w:cs="Arial"/>
          <w:sz w:val="22"/>
          <w:szCs w:val="22"/>
        </w:rPr>
      </w:pPr>
      <w:r w:rsidRPr="0048752C">
        <w:rPr>
          <w:rFonts w:ascii="Arial" w:hAnsi="Arial" w:cs="Arial"/>
          <w:sz w:val="22"/>
          <w:szCs w:val="22"/>
        </w:rPr>
        <w:t xml:space="preserve">A widely accepted approach is "phase-oriented treatment" with three phases: </w:t>
      </w:r>
    </w:p>
    <w:p w14:paraId="10B6084B" w14:textId="431CE408" w:rsidR="003F78BF" w:rsidRPr="0048752C" w:rsidRDefault="00824D8A" w:rsidP="006101A6">
      <w:pPr>
        <w:numPr>
          <w:ilvl w:val="0"/>
          <w:numId w:val="3"/>
        </w:numPr>
        <w:spacing w:after="10" w:line="360" w:lineRule="auto"/>
        <w:ind w:hanging="360"/>
        <w:rPr>
          <w:rFonts w:ascii="Arial" w:hAnsi="Arial" w:cs="Arial"/>
          <w:sz w:val="22"/>
          <w:szCs w:val="22"/>
        </w:rPr>
      </w:pPr>
      <w:r w:rsidRPr="0048752C">
        <w:rPr>
          <w:rFonts w:ascii="Arial" w:hAnsi="Arial" w:cs="Arial"/>
          <w:sz w:val="22"/>
          <w:szCs w:val="22"/>
        </w:rPr>
        <w:t>stabili</w:t>
      </w:r>
      <w:r w:rsidR="00305C53" w:rsidRPr="0048752C">
        <w:rPr>
          <w:rFonts w:ascii="Arial" w:hAnsi="Arial" w:cs="Arial"/>
          <w:sz w:val="22"/>
          <w:szCs w:val="22"/>
        </w:rPr>
        <w:t>s</w:t>
      </w:r>
      <w:r w:rsidRPr="0048752C">
        <w:rPr>
          <w:rFonts w:ascii="Arial" w:hAnsi="Arial" w:cs="Arial"/>
          <w:sz w:val="22"/>
          <w:szCs w:val="22"/>
        </w:rPr>
        <w:t xml:space="preserve">ation and safety, </w:t>
      </w:r>
    </w:p>
    <w:p w14:paraId="3268D341" w14:textId="77777777" w:rsidR="003F78BF" w:rsidRPr="0048752C" w:rsidRDefault="00824D8A" w:rsidP="006101A6">
      <w:pPr>
        <w:numPr>
          <w:ilvl w:val="0"/>
          <w:numId w:val="3"/>
        </w:numPr>
        <w:spacing w:after="5" w:line="360" w:lineRule="auto"/>
        <w:ind w:hanging="360"/>
        <w:rPr>
          <w:rFonts w:ascii="Arial" w:hAnsi="Arial" w:cs="Arial"/>
          <w:sz w:val="22"/>
          <w:szCs w:val="22"/>
        </w:rPr>
      </w:pPr>
      <w:r w:rsidRPr="0048752C">
        <w:rPr>
          <w:rFonts w:ascii="Arial" w:hAnsi="Arial" w:cs="Arial"/>
          <w:sz w:val="22"/>
          <w:szCs w:val="22"/>
        </w:rPr>
        <w:t xml:space="preserve">focused traumatic processing, </w:t>
      </w:r>
    </w:p>
    <w:p w14:paraId="047560CD" w14:textId="77777777" w:rsidR="00CF7EFD" w:rsidRDefault="00824D8A" w:rsidP="00CF7EFD">
      <w:pPr>
        <w:numPr>
          <w:ilvl w:val="0"/>
          <w:numId w:val="3"/>
        </w:numPr>
        <w:spacing w:line="360" w:lineRule="auto"/>
        <w:ind w:hanging="360"/>
        <w:rPr>
          <w:rFonts w:ascii="Arial" w:hAnsi="Arial" w:cs="Arial"/>
          <w:sz w:val="22"/>
          <w:szCs w:val="22"/>
        </w:rPr>
      </w:pPr>
      <w:r w:rsidRPr="0048752C">
        <w:rPr>
          <w:rFonts w:ascii="Arial" w:hAnsi="Arial" w:cs="Arial"/>
          <w:sz w:val="22"/>
          <w:szCs w:val="22"/>
        </w:rPr>
        <w:t>functional reintegration/rehabilitation and relapse prevention.</w:t>
      </w:r>
    </w:p>
    <w:p w14:paraId="2F1A191C" w14:textId="41EB8C62" w:rsidR="003F78BF" w:rsidRPr="00CF7EFD" w:rsidRDefault="00824D8A" w:rsidP="00212AA2">
      <w:pPr>
        <w:spacing w:line="360" w:lineRule="auto"/>
        <w:rPr>
          <w:rFonts w:ascii="Arial" w:hAnsi="Arial" w:cs="Arial"/>
          <w:sz w:val="22"/>
          <w:szCs w:val="22"/>
        </w:rPr>
      </w:pPr>
      <w:r w:rsidRPr="00CF7EFD">
        <w:rPr>
          <w:rFonts w:ascii="Arial" w:hAnsi="Arial" w:cs="Arial"/>
          <w:sz w:val="22"/>
          <w:szCs w:val="22"/>
        </w:rPr>
        <w:t xml:space="preserve">Interventions include:  </w:t>
      </w:r>
    </w:p>
    <w:p w14:paraId="28E8CE73" w14:textId="5C96F921" w:rsidR="002128CA" w:rsidRPr="0048752C" w:rsidRDefault="00861AF4" w:rsidP="006101A6">
      <w:pPr>
        <w:numPr>
          <w:ilvl w:val="0"/>
          <w:numId w:val="4"/>
        </w:numPr>
        <w:spacing w:after="27" w:line="360" w:lineRule="auto"/>
        <w:ind w:hanging="360"/>
        <w:rPr>
          <w:rFonts w:ascii="Arial" w:hAnsi="Arial" w:cs="Arial"/>
          <w:sz w:val="22"/>
          <w:szCs w:val="22"/>
        </w:rPr>
      </w:pPr>
      <w:r>
        <w:rPr>
          <w:rFonts w:ascii="Arial" w:hAnsi="Arial" w:cs="Arial"/>
          <w:sz w:val="22"/>
          <w:szCs w:val="22"/>
        </w:rPr>
        <w:t>l</w:t>
      </w:r>
      <w:r w:rsidR="00CC2D21" w:rsidRPr="00CC2D21">
        <w:rPr>
          <w:rFonts w:ascii="Arial" w:hAnsi="Arial" w:cs="Arial"/>
          <w:sz w:val="22"/>
          <w:szCs w:val="22"/>
        </w:rPr>
        <w:t>ong-term trauma-focused psychotherapies, including psychodynamic psychotherapy, trauma-focused therapy, EMDR (Eye Movement Desensitisation and Reprocessing) in customised protocols, and schema therapy, have been shown to effectively reduce dissociative symptoms and enhance functioning.</w:t>
      </w:r>
    </w:p>
    <w:p w14:paraId="5EE242CB" w14:textId="77777777" w:rsidR="003F78BF" w:rsidRPr="0048752C" w:rsidRDefault="00824D8A" w:rsidP="006101A6">
      <w:pPr>
        <w:numPr>
          <w:ilvl w:val="0"/>
          <w:numId w:val="4"/>
        </w:numPr>
        <w:spacing w:after="38" w:line="360" w:lineRule="auto"/>
        <w:ind w:hanging="360"/>
        <w:rPr>
          <w:rFonts w:ascii="Arial" w:hAnsi="Arial" w:cs="Arial"/>
          <w:sz w:val="22"/>
          <w:szCs w:val="22"/>
        </w:rPr>
      </w:pPr>
      <w:r w:rsidRPr="0048752C">
        <w:rPr>
          <w:rFonts w:ascii="Arial" w:hAnsi="Arial" w:cs="Arial"/>
          <w:sz w:val="22"/>
          <w:szCs w:val="22"/>
        </w:rPr>
        <w:t xml:space="preserve">integrating work with self-states; </w:t>
      </w:r>
    </w:p>
    <w:p w14:paraId="2DD507CC" w14:textId="6A57D586" w:rsidR="00E42661" w:rsidRPr="00725630" w:rsidRDefault="00824D8A" w:rsidP="00725630">
      <w:pPr>
        <w:pStyle w:val="Listparagraf"/>
        <w:numPr>
          <w:ilvl w:val="0"/>
          <w:numId w:val="4"/>
        </w:numPr>
        <w:spacing w:line="360" w:lineRule="auto"/>
        <w:rPr>
          <w:rFonts w:ascii="Arial" w:hAnsi="Arial" w:cs="Arial"/>
          <w:sz w:val="22"/>
          <w:szCs w:val="22"/>
        </w:rPr>
      </w:pPr>
      <w:r w:rsidRPr="00725630">
        <w:rPr>
          <w:rFonts w:ascii="Arial" w:hAnsi="Arial" w:cs="Arial"/>
          <w:sz w:val="22"/>
          <w:szCs w:val="22"/>
        </w:rPr>
        <w:t>adapted cognitive-</w:t>
      </w:r>
      <w:r w:rsidR="0097675E" w:rsidRPr="00725630">
        <w:rPr>
          <w:rFonts w:ascii="Arial" w:hAnsi="Arial" w:cs="Arial"/>
          <w:sz w:val="22"/>
          <w:szCs w:val="22"/>
        </w:rPr>
        <w:t>behavioural</w:t>
      </w:r>
      <w:r w:rsidRPr="00725630">
        <w:rPr>
          <w:rFonts w:ascii="Arial" w:hAnsi="Arial" w:cs="Arial"/>
          <w:sz w:val="22"/>
          <w:szCs w:val="22"/>
        </w:rPr>
        <w:t xml:space="preserve"> psychotherap</w:t>
      </w:r>
      <w:r w:rsidR="00B2545E" w:rsidRPr="00725630">
        <w:rPr>
          <w:rFonts w:ascii="Arial" w:hAnsi="Arial" w:cs="Arial"/>
          <w:sz w:val="22"/>
          <w:szCs w:val="22"/>
        </w:rPr>
        <w:t xml:space="preserve">y </w:t>
      </w:r>
      <w:r w:rsidRPr="00725630">
        <w:rPr>
          <w:rFonts w:ascii="Arial" w:hAnsi="Arial" w:cs="Arial"/>
          <w:sz w:val="22"/>
          <w:szCs w:val="22"/>
        </w:rPr>
        <w:t>and interventions for comorbidities</w:t>
      </w:r>
      <w:r w:rsidR="00E42661" w:rsidRPr="00725630">
        <w:rPr>
          <w:rFonts w:ascii="Arial" w:hAnsi="Arial" w:cs="Arial"/>
          <w:sz w:val="22"/>
          <w:szCs w:val="22"/>
        </w:rPr>
        <w:t xml:space="preserve"> (Co</w:t>
      </w:r>
      <w:r w:rsidR="00173DE4" w:rsidRPr="00725630">
        <w:rPr>
          <w:rFonts w:ascii="Arial" w:hAnsi="Arial" w:cs="Arial"/>
          <w:sz w:val="22"/>
          <w:szCs w:val="22"/>
        </w:rPr>
        <w:t>rrigan et al., 2020).</w:t>
      </w:r>
    </w:p>
    <w:p w14:paraId="3358B70A" w14:textId="77777777" w:rsidR="003F78BF" w:rsidRPr="0048752C" w:rsidRDefault="00824D8A" w:rsidP="006101A6">
      <w:pPr>
        <w:spacing w:line="360" w:lineRule="auto"/>
        <w:rPr>
          <w:rFonts w:ascii="Arial" w:hAnsi="Arial" w:cs="Arial"/>
          <w:sz w:val="22"/>
          <w:szCs w:val="22"/>
        </w:rPr>
      </w:pPr>
      <w:r w:rsidRPr="0048752C">
        <w:rPr>
          <w:rFonts w:ascii="Arial" w:hAnsi="Arial" w:cs="Arial"/>
          <w:sz w:val="22"/>
          <w:szCs w:val="22"/>
        </w:rPr>
        <w:t xml:space="preserve">Specialist centres in the UK use ISSTD-inspired protocols. </w:t>
      </w:r>
    </w:p>
    <w:p w14:paraId="4AB3096F" w14:textId="77777777" w:rsidR="00212AA2" w:rsidRDefault="00824D8A" w:rsidP="006101A6">
      <w:pPr>
        <w:spacing w:after="186" w:line="360" w:lineRule="auto"/>
        <w:rPr>
          <w:rFonts w:ascii="Arial" w:hAnsi="Arial" w:cs="Arial"/>
          <w:sz w:val="22"/>
          <w:szCs w:val="22"/>
        </w:rPr>
      </w:pPr>
      <w:r w:rsidRPr="0048752C">
        <w:rPr>
          <w:rFonts w:ascii="Arial" w:hAnsi="Arial" w:cs="Arial"/>
          <w:sz w:val="22"/>
          <w:szCs w:val="22"/>
        </w:rPr>
        <w:t xml:space="preserve">3.2. </w:t>
      </w:r>
      <w:r w:rsidR="0070407B" w:rsidRPr="00B26D72">
        <w:rPr>
          <w:rFonts w:ascii="Arial" w:hAnsi="Arial" w:cs="Arial"/>
          <w:sz w:val="22"/>
          <w:szCs w:val="22"/>
        </w:rPr>
        <w:t>Rehabilitative interventions</w:t>
      </w:r>
      <w:r w:rsidR="0070407B" w:rsidRPr="0048752C">
        <w:rPr>
          <w:rFonts w:ascii="Arial" w:hAnsi="Arial" w:cs="Arial"/>
          <w:sz w:val="22"/>
          <w:szCs w:val="22"/>
        </w:rPr>
        <w:t>.</w:t>
      </w:r>
    </w:p>
    <w:p w14:paraId="122827B8" w14:textId="19D63B70" w:rsidR="0070407B" w:rsidRPr="0048752C" w:rsidRDefault="0070407B" w:rsidP="006101A6">
      <w:pPr>
        <w:spacing w:after="186" w:line="360" w:lineRule="auto"/>
        <w:rPr>
          <w:rFonts w:ascii="Arial" w:hAnsi="Arial" w:cs="Arial"/>
          <w:sz w:val="22"/>
          <w:szCs w:val="22"/>
        </w:rPr>
      </w:pPr>
      <w:r w:rsidRPr="0048752C">
        <w:rPr>
          <w:rFonts w:ascii="Arial" w:hAnsi="Arial" w:cs="Arial"/>
          <w:sz w:val="22"/>
          <w:szCs w:val="22"/>
        </w:rPr>
        <w:t xml:space="preserve">The rehabilitation emphasises the following features: - educational and occupational reintegration, enhancing social and occupational functionality; - stabilisation techniques (emotional regulation) that positively influence the management of dissociative symptoms; - psychosocial support for families and carers; - tailored long-term plans and access to intensive care for severe cases. </w:t>
      </w:r>
    </w:p>
    <w:p w14:paraId="247C8513" w14:textId="64204377" w:rsidR="00631152" w:rsidRPr="0048752C" w:rsidRDefault="0070407B" w:rsidP="006101A6">
      <w:pPr>
        <w:spacing w:after="186" w:line="360" w:lineRule="auto"/>
        <w:rPr>
          <w:rFonts w:ascii="Arial" w:hAnsi="Arial" w:cs="Arial"/>
          <w:sz w:val="22"/>
          <w:szCs w:val="22"/>
        </w:rPr>
      </w:pPr>
      <w:r w:rsidRPr="0048752C">
        <w:rPr>
          <w:rFonts w:ascii="Arial" w:hAnsi="Arial" w:cs="Arial"/>
          <w:sz w:val="22"/>
          <w:szCs w:val="22"/>
        </w:rPr>
        <w:t>Practical protocols within the NHS varies by service, and the shortage of a consolidated NICE guideline for DID results in regional discrepancies</w:t>
      </w:r>
      <w:r w:rsidR="004319FB" w:rsidRPr="0048752C">
        <w:rPr>
          <w:rFonts w:ascii="Arial" w:hAnsi="Arial" w:cs="Arial"/>
          <w:sz w:val="22"/>
          <w:szCs w:val="22"/>
        </w:rPr>
        <w:t xml:space="preserve"> (THC Primary Care , 2025).</w:t>
      </w:r>
    </w:p>
    <w:p w14:paraId="72629D0E" w14:textId="2F3C73CA" w:rsidR="003F78BF" w:rsidRPr="0048752C" w:rsidRDefault="00824D8A" w:rsidP="006101A6">
      <w:pPr>
        <w:spacing w:line="360" w:lineRule="auto"/>
        <w:ind w:left="-5"/>
        <w:rPr>
          <w:rFonts w:ascii="Arial" w:hAnsi="Arial" w:cs="Arial"/>
          <w:sz w:val="22"/>
          <w:szCs w:val="22"/>
        </w:rPr>
      </w:pPr>
      <w:r w:rsidRPr="0048752C">
        <w:rPr>
          <w:rFonts w:ascii="Arial" w:hAnsi="Arial" w:cs="Arial"/>
          <w:sz w:val="22"/>
          <w:szCs w:val="22"/>
        </w:rPr>
        <w:t xml:space="preserve">3.3 </w:t>
      </w:r>
      <w:r w:rsidRPr="00B26D72">
        <w:rPr>
          <w:rFonts w:ascii="Arial" w:hAnsi="Arial" w:cs="Arial"/>
          <w:sz w:val="22"/>
          <w:szCs w:val="22"/>
        </w:rPr>
        <w:t>Efficacy and limitations</w:t>
      </w:r>
      <w:r w:rsidR="00305C53" w:rsidRPr="00B26D72">
        <w:rPr>
          <w:rFonts w:ascii="Arial" w:hAnsi="Arial" w:cs="Arial"/>
          <w:sz w:val="22"/>
          <w:szCs w:val="22"/>
        </w:rPr>
        <w:t>.</w:t>
      </w:r>
      <w:r w:rsidRPr="0048752C">
        <w:rPr>
          <w:rFonts w:ascii="Arial" w:hAnsi="Arial" w:cs="Arial"/>
          <w:sz w:val="22"/>
          <w:szCs w:val="22"/>
        </w:rPr>
        <w:t xml:space="preserve"> </w:t>
      </w:r>
    </w:p>
    <w:p w14:paraId="0D99025D" w14:textId="5B48B3A8" w:rsidR="00F31BB3" w:rsidRPr="0048752C" w:rsidRDefault="00824D8A" w:rsidP="006101A6">
      <w:pPr>
        <w:spacing w:line="360" w:lineRule="auto"/>
        <w:ind w:left="-5"/>
        <w:rPr>
          <w:rFonts w:ascii="Arial" w:hAnsi="Arial" w:cs="Arial"/>
          <w:sz w:val="22"/>
          <w:szCs w:val="22"/>
        </w:rPr>
      </w:pPr>
      <w:r w:rsidRPr="0048752C">
        <w:rPr>
          <w:rFonts w:ascii="Arial" w:hAnsi="Arial" w:cs="Arial"/>
          <w:sz w:val="22"/>
          <w:szCs w:val="22"/>
          <w:u w:val="single"/>
        </w:rPr>
        <w:t>Efficacy.</w:t>
      </w:r>
      <w:r w:rsidRPr="0048752C">
        <w:rPr>
          <w:rFonts w:ascii="Arial" w:hAnsi="Arial" w:cs="Arial"/>
          <w:sz w:val="22"/>
          <w:szCs w:val="22"/>
        </w:rPr>
        <w:t xml:space="preserve"> Clinical studies show significant improvements in post-treatment symptoms, but the evidence comes mostly from observational studies with few RCTs. Other recent observations </w:t>
      </w:r>
      <w:r w:rsidRPr="0048752C">
        <w:rPr>
          <w:rFonts w:ascii="Arial" w:hAnsi="Arial" w:cs="Arial"/>
          <w:sz w:val="22"/>
          <w:szCs w:val="22"/>
        </w:rPr>
        <w:lastRenderedPageBreak/>
        <w:t>suggest that trauma-oriented therapies, especially when integrated into a phased model, can reduce PTSD, dissociative symptoms, and improve functioning (Griffiths et al., 2025).</w:t>
      </w:r>
    </w:p>
    <w:p w14:paraId="4C302655" w14:textId="5D85444A" w:rsidR="003F78BF" w:rsidRPr="0048752C" w:rsidRDefault="00824D8A" w:rsidP="006101A6">
      <w:pPr>
        <w:spacing w:line="360" w:lineRule="auto"/>
        <w:ind w:left="-5"/>
        <w:rPr>
          <w:rFonts w:ascii="Arial" w:hAnsi="Arial" w:cs="Arial"/>
          <w:sz w:val="22"/>
          <w:szCs w:val="22"/>
        </w:rPr>
      </w:pPr>
      <w:r w:rsidRPr="0048752C">
        <w:rPr>
          <w:rFonts w:ascii="Arial" w:hAnsi="Arial" w:cs="Arial"/>
          <w:sz w:val="22"/>
          <w:szCs w:val="22"/>
        </w:rPr>
        <w:t>There is emerging evidence for adaptations, such as the scheme of therapy and identity-focused treatments. However, many studies remain small in size, uncontrolled</w:t>
      </w:r>
      <w:r w:rsidR="00830020" w:rsidRPr="0048752C">
        <w:rPr>
          <w:rFonts w:ascii="Arial" w:hAnsi="Arial" w:cs="Arial"/>
          <w:sz w:val="22"/>
          <w:szCs w:val="22"/>
        </w:rPr>
        <w:t xml:space="preserve"> </w:t>
      </w:r>
      <w:r w:rsidRPr="0048752C">
        <w:rPr>
          <w:rFonts w:ascii="Arial" w:hAnsi="Arial" w:cs="Arial"/>
          <w:sz w:val="22"/>
          <w:szCs w:val="22"/>
        </w:rPr>
        <w:t>(Bachrach, 2025).</w:t>
      </w:r>
    </w:p>
    <w:p w14:paraId="2047316C" w14:textId="77777777" w:rsidR="00241710" w:rsidRPr="0048752C" w:rsidRDefault="000E4F4E" w:rsidP="006101A6">
      <w:pPr>
        <w:spacing w:line="360" w:lineRule="auto"/>
        <w:ind w:left="-5"/>
        <w:rPr>
          <w:rFonts w:ascii="Arial" w:hAnsi="Arial" w:cs="Arial"/>
          <w:sz w:val="22"/>
          <w:szCs w:val="22"/>
        </w:rPr>
      </w:pPr>
      <w:r w:rsidRPr="0048752C">
        <w:rPr>
          <w:rFonts w:ascii="Arial" w:hAnsi="Arial" w:cs="Arial"/>
          <w:sz w:val="22"/>
          <w:szCs w:val="22"/>
          <w:u w:val="single"/>
        </w:rPr>
        <w:t>The constraints</w:t>
      </w:r>
      <w:r w:rsidR="00241710" w:rsidRPr="0048752C">
        <w:rPr>
          <w:rFonts w:ascii="Arial" w:hAnsi="Arial" w:cs="Arial"/>
          <w:sz w:val="22"/>
          <w:szCs w:val="22"/>
        </w:rPr>
        <w:t xml:space="preserve">. </w:t>
      </w:r>
      <w:r w:rsidRPr="0048752C">
        <w:rPr>
          <w:rFonts w:ascii="Arial" w:hAnsi="Arial" w:cs="Arial"/>
          <w:sz w:val="22"/>
          <w:szCs w:val="22"/>
        </w:rPr>
        <w:t>The absence of large studies, the wide range of definitions over time, the difficulty in determining "identities," and the possibility of iatrogenic in circumstances where well-trained clinical professionals fail to carry out interventions constitute all factors that we are able to identify in the sources of information</w:t>
      </w:r>
      <w:r w:rsidR="00241710" w:rsidRPr="0048752C">
        <w:rPr>
          <w:rFonts w:ascii="Arial" w:hAnsi="Arial" w:cs="Arial"/>
          <w:sz w:val="22"/>
          <w:szCs w:val="22"/>
        </w:rPr>
        <w:t>.</w:t>
      </w:r>
    </w:p>
    <w:p w14:paraId="05CC1580" w14:textId="77777777" w:rsidR="00D86AED" w:rsidRPr="0048752C" w:rsidRDefault="000E4F4E" w:rsidP="006101A6">
      <w:pPr>
        <w:spacing w:line="360" w:lineRule="auto"/>
        <w:ind w:left="-5"/>
        <w:rPr>
          <w:rFonts w:ascii="Arial" w:hAnsi="Arial" w:cs="Arial"/>
          <w:sz w:val="22"/>
          <w:szCs w:val="22"/>
        </w:rPr>
      </w:pPr>
      <w:r w:rsidRPr="0048752C">
        <w:rPr>
          <w:rFonts w:ascii="Arial" w:hAnsi="Arial" w:cs="Arial"/>
          <w:sz w:val="22"/>
          <w:szCs w:val="22"/>
        </w:rPr>
        <w:t>In addition, the absence of standardised national rules in the United Kingdom is a factor that adds to irregularities and variances in the accessibility and quality of services</w:t>
      </w:r>
      <w:r w:rsidR="00241710" w:rsidRPr="0048752C">
        <w:rPr>
          <w:rFonts w:ascii="Arial" w:hAnsi="Arial" w:cs="Arial"/>
          <w:sz w:val="22"/>
          <w:szCs w:val="22"/>
        </w:rPr>
        <w:t>.</w:t>
      </w:r>
    </w:p>
    <w:p w14:paraId="600211AB" w14:textId="64195559" w:rsidR="000E4F4E" w:rsidRPr="0048752C" w:rsidRDefault="004C6E2C" w:rsidP="006101A6">
      <w:pPr>
        <w:spacing w:line="360" w:lineRule="auto"/>
        <w:ind w:left="-5"/>
        <w:rPr>
          <w:rFonts w:ascii="Arial" w:hAnsi="Arial" w:cs="Arial"/>
          <w:sz w:val="22"/>
          <w:szCs w:val="22"/>
        </w:rPr>
      </w:pPr>
      <w:r w:rsidRPr="0048752C">
        <w:rPr>
          <w:rFonts w:ascii="Arial" w:hAnsi="Arial" w:cs="Arial"/>
          <w:sz w:val="22"/>
          <w:szCs w:val="22"/>
        </w:rPr>
        <w:t xml:space="preserve">According to </w:t>
      </w:r>
      <w:r w:rsidR="0088596D" w:rsidRPr="0048752C">
        <w:rPr>
          <w:rFonts w:ascii="Arial" w:hAnsi="Arial" w:cs="Arial"/>
          <w:sz w:val="22"/>
          <w:szCs w:val="22"/>
        </w:rPr>
        <w:t xml:space="preserve">Sarre et al.,(2018), </w:t>
      </w:r>
      <w:r w:rsidRPr="0048752C">
        <w:rPr>
          <w:rFonts w:ascii="Arial" w:hAnsi="Arial" w:cs="Arial"/>
          <w:sz w:val="22"/>
          <w:szCs w:val="22"/>
        </w:rPr>
        <w:t>, there is still a problem with insufficient staff training among employees.</w:t>
      </w:r>
    </w:p>
    <w:p w14:paraId="4A6CB6FF" w14:textId="040DCCFB" w:rsidR="000E4F4E" w:rsidRPr="0048752C" w:rsidRDefault="000E4F4E" w:rsidP="006101A6">
      <w:pPr>
        <w:spacing w:line="360" w:lineRule="auto"/>
        <w:ind w:left="-5"/>
        <w:rPr>
          <w:rFonts w:ascii="Arial" w:hAnsi="Arial" w:cs="Arial"/>
          <w:sz w:val="22"/>
          <w:szCs w:val="22"/>
        </w:rPr>
      </w:pPr>
      <w:r w:rsidRPr="0048752C">
        <w:rPr>
          <w:rFonts w:ascii="Arial" w:hAnsi="Arial" w:cs="Arial"/>
          <w:sz w:val="22"/>
          <w:szCs w:val="22"/>
        </w:rPr>
        <w:t xml:space="preserve">As a result of all of these factors, the likelihood of success in certain cases of DID is reduced. </w:t>
      </w:r>
    </w:p>
    <w:p w14:paraId="47B5215D" w14:textId="2B3877FC" w:rsidR="000E4F4E" w:rsidRPr="0048752C" w:rsidRDefault="000E4F4E" w:rsidP="006101A6">
      <w:pPr>
        <w:spacing w:line="360" w:lineRule="auto"/>
        <w:ind w:left="-5"/>
        <w:rPr>
          <w:rFonts w:ascii="Arial" w:hAnsi="Arial" w:cs="Arial"/>
          <w:sz w:val="22"/>
          <w:szCs w:val="22"/>
        </w:rPr>
      </w:pPr>
      <w:r w:rsidRPr="0048752C">
        <w:rPr>
          <w:rFonts w:ascii="Arial" w:hAnsi="Arial" w:cs="Arial"/>
          <w:sz w:val="22"/>
          <w:szCs w:val="22"/>
        </w:rPr>
        <w:t xml:space="preserve">4. </w:t>
      </w:r>
      <w:r w:rsidRPr="0048752C">
        <w:rPr>
          <w:rFonts w:ascii="Arial" w:hAnsi="Arial" w:cs="Arial"/>
          <w:sz w:val="22"/>
          <w:szCs w:val="22"/>
          <w:u w:val="single"/>
        </w:rPr>
        <w:t>Current debates and new problems that have arisen</w:t>
      </w:r>
      <w:r w:rsidR="004F5E55" w:rsidRPr="0048752C">
        <w:rPr>
          <w:rFonts w:ascii="Arial" w:hAnsi="Arial" w:cs="Arial"/>
          <w:sz w:val="22"/>
          <w:szCs w:val="22"/>
        </w:rPr>
        <w:t>.</w:t>
      </w:r>
      <w:r w:rsidRPr="0048752C">
        <w:rPr>
          <w:rFonts w:ascii="Arial" w:hAnsi="Arial" w:cs="Arial"/>
          <w:sz w:val="22"/>
          <w:szCs w:val="22"/>
        </w:rPr>
        <w:t xml:space="preserve"> </w:t>
      </w:r>
    </w:p>
    <w:p w14:paraId="0ACDC6A1" w14:textId="54E1669B" w:rsidR="000E4F4E" w:rsidRPr="0048752C" w:rsidRDefault="000E4F4E" w:rsidP="006101A6">
      <w:pPr>
        <w:spacing w:line="360" w:lineRule="auto"/>
        <w:ind w:left="-5"/>
        <w:rPr>
          <w:rFonts w:ascii="Arial" w:hAnsi="Arial" w:cs="Arial"/>
          <w:sz w:val="22"/>
          <w:szCs w:val="22"/>
        </w:rPr>
      </w:pPr>
      <w:r w:rsidRPr="0048752C">
        <w:rPr>
          <w:rFonts w:ascii="Arial" w:hAnsi="Arial" w:cs="Arial"/>
          <w:sz w:val="22"/>
          <w:szCs w:val="22"/>
        </w:rPr>
        <w:t xml:space="preserve">Clinical validity and historical debates are discussed in section 4.1. </w:t>
      </w:r>
    </w:p>
    <w:p w14:paraId="5E46EFF0" w14:textId="42090AAB" w:rsidR="001B17A6" w:rsidRPr="0048752C" w:rsidRDefault="000E4F4E" w:rsidP="006101A6">
      <w:pPr>
        <w:spacing w:line="360" w:lineRule="auto"/>
        <w:ind w:left="-5"/>
        <w:rPr>
          <w:rFonts w:ascii="Arial" w:hAnsi="Arial" w:cs="Arial"/>
          <w:sz w:val="22"/>
          <w:szCs w:val="22"/>
        </w:rPr>
      </w:pPr>
      <w:r w:rsidRPr="0048752C">
        <w:rPr>
          <w:rFonts w:ascii="Arial" w:hAnsi="Arial" w:cs="Arial"/>
          <w:sz w:val="22"/>
          <w:szCs w:val="22"/>
        </w:rPr>
        <w:t xml:space="preserve">The validity of dissociative identity disorder (DID), as well as its ethology and </w:t>
      </w:r>
      <w:r w:rsidR="00AB05BF" w:rsidRPr="0048752C">
        <w:rPr>
          <w:rFonts w:ascii="Arial" w:hAnsi="Arial" w:cs="Arial"/>
          <w:sz w:val="22"/>
          <w:szCs w:val="22"/>
        </w:rPr>
        <w:t>additional</w:t>
      </w:r>
      <w:r w:rsidRPr="0048752C">
        <w:rPr>
          <w:rFonts w:ascii="Arial" w:hAnsi="Arial" w:cs="Arial"/>
          <w:sz w:val="22"/>
          <w:szCs w:val="22"/>
        </w:rPr>
        <w:t xml:space="preserve"> elements, have been the subject of several arguments and controversies that have persisted throughout history</w:t>
      </w:r>
      <w:r w:rsidR="004C6E2C" w:rsidRPr="0048752C">
        <w:rPr>
          <w:rFonts w:ascii="Arial" w:hAnsi="Arial" w:cs="Arial"/>
          <w:sz w:val="22"/>
          <w:szCs w:val="22"/>
        </w:rPr>
        <w:t xml:space="preserve">. </w:t>
      </w:r>
      <w:r w:rsidRPr="0048752C">
        <w:rPr>
          <w:rFonts w:ascii="Arial" w:hAnsi="Arial" w:cs="Arial"/>
          <w:sz w:val="22"/>
          <w:szCs w:val="22"/>
        </w:rPr>
        <w:t>For instance, the trauma model as opposed to the socio-cognitive/iatrogenic paradigm</w:t>
      </w:r>
      <w:r w:rsidR="004C6E2C" w:rsidRPr="0048752C">
        <w:rPr>
          <w:rFonts w:ascii="Arial" w:hAnsi="Arial" w:cs="Arial"/>
          <w:sz w:val="22"/>
          <w:szCs w:val="22"/>
        </w:rPr>
        <w:t xml:space="preserve">. </w:t>
      </w:r>
    </w:p>
    <w:p w14:paraId="30421B0C" w14:textId="4E5928EF" w:rsidR="00DC007F" w:rsidRPr="0048752C" w:rsidRDefault="00DC007F" w:rsidP="006101A6">
      <w:pPr>
        <w:spacing w:line="360" w:lineRule="auto"/>
        <w:ind w:left="-5"/>
        <w:rPr>
          <w:rFonts w:ascii="Arial" w:hAnsi="Arial" w:cs="Arial"/>
          <w:sz w:val="22"/>
          <w:szCs w:val="22"/>
        </w:rPr>
      </w:pPr>
      <w:r w:rsidRPr="0048752C">
        <w:rPr>
          <w:rFonts w:ascii="Arial" w:hAnsi="Arial" w:cs="Arial"/>
          <w:sz w:val="22"/>
          <w:szCs w:val="22"/>
        </w:rPr>
        <w:t xml:space="preserve">Dissociative Identity Disorder, as posited by certain authors, reflects robust defensive mechanisms in response to early trauma. </w:t>
      </w:r>
    </w:p>
    <w:p w14:paraId="35B0B759" w14:textId="4D843A3B" w:rsidR="001E756E" w:rsidRPr="0048752C" w:rsidRDefault="00DC007F" w:rsidP="006101A6">
      <w:pPr>
        <w:spacing w:line="360" w:lineRule="auto"/>
        <w:ind w:left="-5"/>
        <w:rPr>
          <w:rFonts w:ascii="Arial" w:hAnsi="Arial" w:cs="Arial"/>
          <w:sz w:val="22"/>
          <w:szCs w:val="22"/>
        </w:rPr>
      </w:pPr>
      <w:r w:rsidRPr="0048752C">
        <w:rPr>
          <w:rFonts w:ascii="Arial" w:hAnsi="Arial" w:cs="Arial"/>
          <w:sz w:val="22"/>
          <w:szCs w:val="22"/>
        </w:rPr>
        <w:t>Some people strongly warn against overdiagnosis or diagnoses that originate in social or cultural characteristics.</w:t>
      </w:r>
    </w:p>
    <w:p w14:paraId="6CA59D4E" w14:textId="77777777" w:rsidR="00DC007F" w:rsidRPr="0048752C" w:rsidRDefault="0032410E" w:rsidP="006101A6">
      <w:pPr>
        <w:spacing w:line="360" w:lineRule="auto"/>
        <w:ind w:left="-5"/>
        <w:rPr>
          <w:rFonts w:ascii="Arial" w:hAnsi="Arial" w:cs="Arial"/>
          <w:sz w:val="22"/>
          <w:szCs w:val="22"/>
        </w:rPr>
      </w:pPr>
      <w:r w:rsidRPr="0048752C">
        <w:rPr>
          <w:rFonts w:ascii="Arial" w:hAnsi="Arial" w:cs="Arial"/>
          <w:sz w:val="22"/>
          <w:szCs w:val="22"/>
        </w:rPr>
        <w:t>The significant connection between early severe trauma and dissociation is currently validated in recent longitudinal studies and in contemporary literature (Bachrach, 2025).</w:t>
      </w:r>
    </w:p>
    <w:p w14:paraId="1B1FEA14" w14:textId="75E8892B" w:rsidR="0032410E" w:rsidRPr="0048752C" w:rsidRDefault="0032410E" w:rsidP="006101A6">
      <w:pPr>
        <w:spacing w:line="360" w:lineRule="auto"/>
        <w:ind w:left="-5"/>
        <w:rPr>
          <w:rFonts w:ascii="Arial" w:hAnsi="Arial" w:cs="Arial"/>
          <w:sz w:val="22"/>
          <w:szCs w:val="22"/>
        </w:rPr>
      </w:pPr>
      <w:r w:rsidRPr="0048752C">
        <w:rPr>
          <w:rFonts w:ascii="Arial" w:hAnsi="Arial" w:cs="Arial"/>
          <w:sz w:val="22"/>
          <w:szCs w:val="22"/>
        </w:rPr>
        <w:t>It additionally supports the idea that there is a strong link between early severe trauma and dissociative symptoms during an individual's development.</w:t>
      </w:r>
    </w:p>
    <w:p w14:paraId="3263C4ED" w14:textId="623BE017" w:rsidR="0032410E" w:rsidRPr="0048752C" w:rsidRDefault="0032410E" w:rsidP="006101A6">
      <w:pPr>
        <w:spacing w:line="360" w:lineRule="auto"/>
        <w:ind w:left="-5"/>
        <w:rPr>
          <w:rFonts w:ascii="Arial" w:hAnsi="Arial" w:cs="Arial"/>
          <w:sz w:val="22"/>
          <w:szCs w:val="22"/>
        </w:rPr>
      </w:pPr>
      <w:r w:rsidRPr="0048752C">
        <w:rPr>
          <w:rFonts w:ascii="Arial" w:hAnsi="Arial" w:cs="Arial"/>
          <w:sz w:val="22"/>
          <w:szCs w:val="22"/>
        </w:rPr>
        <w:t xml:space="preserve">Neurobiological and comprehensive longitudinal studies are still required, too. </w:t>
      </w:r>
    </w:p>
    <w:p w14:paraId="54668FFD" w14:textId="77777777" w:rsidR="00E66FED" w:rsidRPr="0048752C" w:rsidRDefault="0032410E" w:rsidP="006101A6">
      <w:pPr>
        <w:spacing w:line="360" w:lineRule="auto"/>
        <w:ind w:left="-5"/>
        <w:rPr>
          <w:rFonts w:ascii="Arial" w:hAnsi="Arial" w:cs="Arial"/>
          <w:sz w:val="22"/>
          <w:szCs w:val="22"/>
        </w:rPr>
      </w:pPr>
      <w:r w:rsidRPr="0048752C">
        <w:rPr>
          <w:rFonts w:ascii="Arial" w:hAnsi="Arial" w:cs="Arial"/>
          <w:sz w:val="22"/>
          <w:szCs w:val="22"/>
        </w:rPr>
        <w:t>Thus, there remains an ongoing debate regarding the root cause of dissociative identity disorder (DID) surrounding two main models: the traumatic model, which posits that DID is a protective mechanism against severe trauma in childhood (Brand et al., 2021)</w:t>
      </w:r>
      <w:r w:rsidR="00E66FED" w:rsidRPr="0048752C">
        <w:rPr>
          <w:rFonts w:ascii="Arial" w:hAnsi="Arial" w:cs="Arial"/>
          <w:sz w:val="22"/>
          <w:szCs w:val="22"/>
        </w:rPr>
        <w:t>.</w:t>
      </w:r>
    </w:p>
    <w:p w14:paraId="6F8BCC85" w14:textId="260A1FA5" w:rsidR="00194BFB" w:rsidRPr="0048752C" w:rsidRDefault="00A43C4E" w:rsidP="006101A6">
      <w:pPr>
        <w:spacing w:line="360" w:lineRule="auto"/>
        <w:ind w:left="-15" w:firstLine="0"/>
        <w:rPr>
          <w:rFonts w:ascii="Arial" w:hAnsi="Arial" w:cs="Arial"/>
          <w:sz w:val="22"/>
          <w:szCs w:val="22"/>
        </w:rPr>
      </w:pPr>
      <w:r w:rsidRPr="0048752C">
        <w:rPr>
          <w:rFonts w:ascii="Arial" w:hAnsi="Arial" w:cs="Arial"/>
          <w:sz w:val="22"/>
          <w:szCs w:val="22"/>
        </w:rPr>
        <w:lastRenderedPageBreak/>
        <w:t>A</w:t>
      </w:r>
      <w:r w:rsidR="0032410E" w:rsidRPr="0048752C">
        <w:rPr>
          <w:rFonts w:ascii="Arial" w:hAnsi="Arial" w:cs="Arial"/>
          <w:sz w:val="22"/>
          <w:szCs w:val="22"/>
        </w:rPr>
        <w:t xml:space="preserve">nd the socio-cognitive model, which suggests that iatrogenic and cultural factors contribute to the development of DID symptoms </w:t>
      </w:r>
      <w:r w:rsidR="004C27E5" w:rsidRPr="0048752C">
        <w:rPr>
          <w:rFonts w:ascii="Arial" w:hAnsi="Arial" w:cs="Arial"/>
          <w:sz w:val="22"/>
          <w:szCs w:val="22"/>
        </w:rPr>
        <w:t>(Apa.org, 2025).</w:t>
      </w:r>
    </w:p>
    <w:p w14:paraId="1861ED98" w14:textId="257E0B7F" w:rsidR="003F78BF" w:rsidRPr="0048752C" w:rsidRDefault="00120493" w:rsidP="006101A6">
      <w:pPr>
        <w:spacing w:line="360" w:lineRule="auto"/>
        <w:ind w:left="-5"/>
        <w:rPr>
          <w:rFonts w:ascii="Arial" w:hAnsi="Arial" w:cs="Arial"/>
          <w:sz w:val="22"/>
          <w:szCs w:val="22"/>
        </w:rPr>
      </w:pPr>
      <w:r w:rsidRPr="0048752C">
        <w:rPr>
          <w:rFonts w:ascii="Arial" w:hAnsi="Arial" w:cs="Arial"/>
          <w:sz w:val="22"/>
          <w:szCs w:val="22"/>
        </w:rPr>
        <w:t>4</w:t>
      </w:r>
      <w:r w:rsidR="00B77385" w:rsidRPr="0048752C">
        <w:rPr>
          <w:rFonts w:ascii="Arial" w:hAnsi="Arial" w:cs="Arial"/>
          <w:sz w:val="22"/>
          <w:szCs w:val="22"/>
        </w:rPr>
        <w:t xml:space="preserve">.2 </w:t>
      </w:r>
      <w:r w:rsidR="00353D1C" w:rsidRPr="0048752C">
        <w:rPr>
          <w:rFonts w:ascii="Arial" w:hAnsi="Arial" w:cs="Arial"/>
          <w:sz w:val="22"/>
          <w:szCs w:val="22"/>
        </w:rPr>
        <w:t>Neurodivergence, comorbidities and reclassification</w:t>
      </w:r>
      <w:r w:rsidRPr="0048752C">
        <w:rPr>
          <w:rFonts w:ascii="Arial" w:hAnsi="Arial" w:cs="Arial"/>
          <w:sz w:val="22"/>
          <w:szCs w:val="22"/>
        </w:rPr>
        <w:t>.</w:t>
      </w:r>
    </w:p>
    <w:p w14:paraId="18896D6B" w14:textId="77777777" w:rsidR="00507B3F" w:rsidRPr="0048752C" w:rsidRDefault="00824D8A" w:rsidP="006101A6">
      <w:pPr>
        <w:spacing w:line="360" w:lineRule="auto"/>
        <w:ind w:left="-5"/>
        <w:rPr>
          <w:rFonts w:ascii="Arial" w:hAnsi="Arial" w:cs="Arial"/>
          <w:sz w:val="22"/>
          <w:szCs w:val="22"/>
        </w:rPr>
      </w:pPr>
      <w:r w:rsidRPr="0048752C">
        <w:rPr>
          <w:rFonts w:ascii="Arial" w:hAnsi="Arial" w:cs="Arial"/>
          <w:sz w:val="22"/>
          <w:szCs w:val="22"/>
        </w:rPr>
        <w:t xml:space="preserve">Emerging research indicates symptomatic overlaps between DID and neurodivergences (e.g.: autism, ADHD) (Cooper et al., 2023). </w:t>
      </w:r>
    </w:p>
    <w:p w14:paraId="60F7AB8A" w14:textId="77777777" w:rsidR="004A0032" w:rsidRPr="0048752C" w:rsidRDefault="00824D8A" w:rsidP="006101A6">
      <w:pPr>
        <w:spacing w:line="360" w:lineRule="auto"/>
        <w:ind w:left="-5"/>
        <w:rPr>
          <w:rFonts w:ascii="Arial" w:hAnsi="Arial" w:cs="Arial"/>
          <w:sz w:val="22"/>
          <w:szCs w:val="22"/>
        </w:rPr>
      </w:pPr>
      <w:r w:rsidRPr="0048752C">
        <w:rPr>
          <w:rFonts w:ascii="Arial" w:hAnsi="Arial" w:cs="Arial"/>
          <w:sz w:val="22"/>
          <w:szCs w:val="22"/>
        </w:rPr>
        <w:t xml:space="preserve">Neurodivergence can overlap or complicate dissociative symptomatology (e.g., atypical sensory experiences, emotional regulation problems). There is recent discussion about the need for careful diagnostic evaluation of neurodevelopmental comorbidities, before concluding a DID diagnosis, to avoid diagnostic confusion. </w:t>
      </w:r>
    </w:p>
    <w:p w14:paraId="7FE49AE2" w14:textId="7108281C" w:rsidR="003F78BF" w:rsidRPr="0048752C" w:rsidRDefault="00824D8A" w:rsidP="006101A6">
      <w:pPr>
        <w:spacing w:line="360" w:lineRule="auto"/>
        <w:ind w:left="-5"/>
        <w:rPr>
          <w:rFonts w:ascii="Arial" w:hAnsi="Arial" w:cs="Arial"/>
          <w:sz w:val="22"/>
          <w:szCs w:val="22"/>
        </w:rPr>
      </w:pPr>
      <w:r w:rsidRPr="0048752C">
        <w:rPr>
          <w:rFonts w:ascii="Arial" w:hAnsi="Arial" w:cs="Arial"/>
          <w:sz w:val="22"/>
          <w:szCs w:val="22"/>
        </w:rPr>
        <w:t xml:space="preserve">Studies on the interaction between neurodivergence and dissociative disorders are emerging and require a lot of research. </w:t>
      </w:r>
    </w:p>
    <w:p w14:paraId="25F169A5" w14:textId="77777777" w:rsidR="00E66FC2" w:rsidRDefault="004A0032" w:rsidP="00E66FC2">
      <w:pPr>
        <w:spacing w:line="360" w:lineRule="auto"/>
        <w:ind w:left="-5"/>
        <w:rPr>
          <w:rFonts w:ascii="Arial" w:hAnsi="Arial" w:cs="Arial"/>
          <w:sz w:val="22"/>
          <w:szCs w:val="22"/>
        </w:rPr>
      </w:pPr>
      <w:r w:rsidRPr="0048752C">
        <w:rPr>
          <w:rFonts w:ascii="Arial" w:hAnsi="Arial" w:cs="Arial"/>
          <w:sz w:val="22"/>
          <w:szCs w:val="22"/>
          <w:u w:val="single"/>
        </w:rPr>
        <w:t>Reclassification</w:t>
      </w:r>
      <w:r w:rsidRPr="0048752C">
        <w:rPr>
          <w:rFonts w:ascii="Arial" w:hAnsi="Arial" w:cs="Arial"/>
          <w:sz w:val="22"/>
          <w:szCs w:val="22"/>
        </w:rPr>
        <w:t>: ICD-11 has taken steps to clarify, introduced subcategories for partial forms of DID disorder (e.g., codes for partial forms). But debates continue on language, and some authors call for more operational criteria and interstate anamnesis measures and the avoidance of discontinuity at the agency level (WHO, 2024).</w:t>
      </w:r>
    </w:p>
    <w:p w14:paraId="078CA34A" w14:textId="51E6FFD5" w:rsidR="003F78BF" w:rsidRPr="0048752C" w:rsidRDefault="00824D8A" w:rsidP="00E66FC2">
      <w:pPr>
        <w:spacing w:line="360" w:lineRule="auto"/>
        <w:ind w:left="-5"/>
        <w:rPr>
          <w:rFonts w:ascii="Arial" w:hAnsi="Arial" w:cs="Arial"/>
          <w:sz w:val="22"/>
          <w:szCs w:val="22"/>
        </w:rPr>
      </w:pPr>
      <w:r w:rsidRPr="0048752C">
        <w:rPr>
          <w:rFonts w:ascii="Arial" w:hAnsi="Arial" w:cs="Arial"/>
          <w:sz w:val="22"/>
          <w:szCs w:val="22"/>
        </w:rPr>
        <w:t xml:space="preserve">The impact of debates on practice and policy </w:t>
      </w:r>
    </w:p>
    <w:p w14:paraId="588B3B0D" w14:textId="4A4EF360" w:rsidR="00E80126" w:rsidRPr="0048752C" w:rsidRDefault="00F23133" w:rsidP="006101A6">
      <w:pPr>
        <w:spacing w:line="360" w:lineRule="auto"/>
        <w:ind w:left="-5"/>
        <w:rPr>
          <w:rFonts w:ascii="Arial" w:hAnsi="Arial" w:cs="Arial"/>
          <w:sz w:val="22"/>
          <w:szCs w:val="22"/>
        </w:rPr>
      </w:pPr>
      <w:r w:rsidRPr="0048752C">
        <w:rPr>
          <w:rFonts w:ascii="Arial" w:hAnsi="Arial" w:cs="Arial"/>
          <w:sz w:val="22"/>
          <w:szCs w:val="22"/>
        </w:rPr>
        <w:t>Disputes</w:t>
      </w:r>
      <w:r w:rsidR="00824D8A" w:rsidRPr="0048752C">
        <w:rPr>
          <w:rFonts w:ascii="Arial" w:hAnsi="Arial" w:cs="Arial"/>
          <w:sz w:val="22"/>
          <w:szCs w:val="22"/>
        </w:rPr>
        <w:t xml:space="preserve"> over validity and treatments influence both access to services and the training of professionals. The absence of national guidelines (NICE) on DID can lead to inconsistent clinical decisions. </w:t>
      </w:r>
    </w:p>
    <w:p w14:paraId="39610149" w14:textId="6DEC2BA7" w:rsidR="003F78BF" w:rsidRPr="0048752C" w:rsidRDefault="00824D8A" w:rsidP="006101A6">
      <w:pPr>
        <w:spacing w:line="360" w:lineRule="auto"/>
        <w:ind w:left="-5"/>
        <w:rPr>
          <w:rFonts w:ascii="Arial" w:hAnsi="Arial" w:cs="Arial"/>
          <w:sz w:val="22"/>
          <w:szCs w:val="22"/>
        </w:rPr>
      </w:pPr>
      <w:r w:rsidRPr="0048752C">
        <w:rPr>
          <w:rFonts w:ascii="Arial" w:hAnsi="Arial" w:cs="Arial"/>
          <w:sz w:val="22"/>
          <w:szCs w:val="22"/>
        </w:rPr>
        <w:t xml:space="preserve">And the fear of iatrogenic sometimes leads to under-diagnosis and under-treatment of people who would benefit from specialized intervention. At the political level, there is a need for clear standards for referral, </w:t>
      </w:r>
      <w:r w:rsidR="00C46F2E" w:rsidRPr="0048752C">
        <w:rPr>
          <w:rFonts w:ascii="Arial" w:hAnsi="Arial" w:cs="Arial"/>
          <w:sz w:val="22"/>
          <w:szCs w:val="22"/>
        </w:rPr>
        <w:t>diagnosis,</w:t>
      </w:r>
      <w:r w:rsidRPr="0048752C">
        <w:rPr>
          <w:rFonts w:ascii="Arial" w:hAnsi="Arial" w:cs="Arial"/>
          <w:sz w:val="22"/>
          <w:szCs w:val="22"/>
        </w:rPr>
        <w:t xml:space="preserve"> and specialized therapies. Standardization of services and training of social and clinical staff are priorities (Pilgrim, 2020). </w:t>
      </w:r>
    </w:p>
    <w:p w14:paraId="597B25E1" w14:textId="094C72EB" w:rsidR="003F78BF" w:rsidRPr="0048752C" w:rsidRDefault="00D96B03" w:rsidP="006101A6">
      <w:pPr>
        <w:spacing w:line="360" w:lineRule="auto"/>
        <w:rPr>
          <w:rFonts w:ascii="Arial" w:hAnsi="Arial" w:cs="Arial"/>
          <w:sz w:val="22"/>
          <w:szCs w:val="22"/>
        </w:rPr>
      </w:pPr>
      <w:r w:rsidRPr="0048752C">
        <w:rPr>
          <w:rFonts w:ascii="Arial" w:hAnsi="Arial" w:cs="Arial"/>
          <w:sz w:val="22"/>
          <w:szCs w:val="22"/>
        </w:rPr>
        <w:t xml:space="preserve">5. </w:t>
      </w:r>
      <w:r w:rsidR="00824D8A" w:rsidRPr="0048752C">
        <w:rPr>
          <w:rFonts w:ascii="Arial" w:hAnsi="Arial" w:cs="Arial"/>
          <w:sz w:val="22"/>
          <w:szCs w:val="22"/>
          <w:u w:val="single"/>
        </w:rPr>
        <w:t xml:space="preserve">Recommendations </w:t>
      </w:r>
      <w:r w:rsidR="00824D8A" w:rsidRPr="0048752C">
        <w:rPr>
          <w:rFonts w:ascii="Arial" w:hAnsi="Arial" w:cs="Arial"/>
          <w:sz w:val="22"/>
          <w:szCs w:val="22"/>
        </w:rPr>
        <w:t>(practice, policy, research)</w:t>
      </w:r>
      <w:r w:rsidR="00B1341C" w:rsidRPr="0048752C">
        <w:rPr>
          <w:rFonts w:ascii="Arial" w:hAnsi="Arial" w:cs="Arial"/>
          <w:sz w:val="22"/>
          <w:szCs w:val="22"/>
        </w:rPr>
        <w:t>.</w:t>
      </w:r>
    </w:p>
    <w:p w14:paraId="646900A1" w14:textId="77777777" w:rsidR="003F78BF" w:rsidRPr="0048752C" w:rsidRDefault="00824D8A" w:rsidP="006101A6">
      <w:pPr>
        <w:spacing w:line="360" w:lineRule="auto"/>
        <w:ind w:left="-5"/>
        <w:rPr>
          <w:rFonts w:ascii="Arial" w:hAnsi="Arial" w:cs="Arial"/>
          <w:sz w:val="22"/>
          <w:szCs w:val="22"/>
        </w:rPr>
      </w:pPr>
      <w:r w:rsidRPr="0048752C">
        <w:rPr>
          <w:rFonts w:ascii="Arial" w:hAnsi="Arial" w:cs="Arial"/>
          <w:sz w:val="22"/>
          <w:szCs w:val="22"/>
        </w:rPr>
        <w:t xml:space="preserve">5.1. Recommendations for improving classification and diagnosis </w:t>
      </w:r>
    </w:p>
    <w:p w14:paraId="2B49FCCD" w14:textId="77777777" w:rsidR="003F78BF" w:rsidRPr="0048752C" w:rsidRDefault="00824D8A" w:rsidP="006101A6">
      <w:pPr>
        <w:spacing w:line="360" w:lineRule="auto"/>
        <w:ind w:left="0" w:firstLine="0"/>
        <w:rPr>
          <w:rFonts w:ascii="Arial" w:hAnsi="Arial" w:cs="Arial"/>
          <w:sz w:val="22"/>
          <w:szCs w:val="22"/>
        </w:rPr>
      </w:pPr>
      <w:r w:rsidRPr="0048752C">
        <w:rPr>
          <w:rFonts w:ascii="Arial" w:hAnsi="Arial" w:cs="Arial"/>
          <w:sz w:val="22"/>
          <w:szCs w:val="22"/>
        </w:rPr>
        <w:t xml:space="preserve">Diagnostic clarification involves operational clarifications at the ICD/national level, the adoption of national practical guidelines to operationalize the ICD-11 criteria (WHO, 2024). They translate the ICD-11 criteria into standardized clinical tools (goals, checklists) to reduce diagnostic variability. </w:t>
      </w:r>
    </w:p>
    <w:p w14:paraId="7F228CB9" w14:textId="69C879A2" w:rsidR="00FA5F3D" w:rsidRPr="0048752C" w:rsidRDefault="00824D8A" w:rsidP="006101A6">
      <w:pPr>
        <w:spacing w:line="360" w:lineRule="auto"/>
        <w:ind w:left="0" w:firstLine="0"/>
        <w:rPr>
          <w:rFonts w:ascii="Arial" w:hAnsi="Arial" w:cs="Arial"/>
          <w:sz w:val="22"/>
          <w:szCs w:val="22"/>
        </w:rPr>
      </w:pPr>
      <w:r w:rsidRPr="0048752C">
        <w:rPr>
          <w:rFonts w:ascii="Arial" w:hAnsi="Arial" w:cs="Arial"/>
          <w:sz w:val="22"/>
          <w:szCs w:val="22"/>
        </w:rPr>
        <w:t>Speciali</w:t>
      </w:r>
      <w:r w:rsidR="003B438D">
        <w:rPr>
          <w:rFonts w:ascii="Arial" w:hAnsi="Arial" w:cs="Arial"/>
          <w:sz w:val="22"/>
          <w:szCs w:val="22"/>
        </w:rPr>
        <w:t>s</w:t>
      </w:r>
      <w:r w:rsidRPr="0048752C">
        <w:rPr>
          <w:rFonts w:ascii="Arial" w:hAnsi="Arial" w:cs="Arial"/>
          <w:sz w:val="22"/>
          <w:szCs w:val="22"/>
        </w:rPr>
        <w:t>ed professional training, which involves training programs for health and social assistance personnel that will guarantee the recognition of dissociative symptoms, screening, referral to speciali</w:t>
      </w:r>
      <w:r w:rsidR="007959DC">
        <w:rPr>
          <w:rFonts w:ascii="Arial" w:hAnsi="Arial" w:cs="Arial"/>
          <w:sz w:val="22"/>
          <w:szCs w:val="22"/>
        </w:rPr>
        <w:t>s</w:t>
      </w:r>
      <w:r w:rsidRPr="0048752C">
        <w:rPr>
          <w:rFonts w:ascii="Arial" w:hAnsi="Arial" w:cs="Arial"/>
          <w:sz w:val="22"/>
          <w:szCs w:val="22"/>
        </w:rPr>
        <w:t xml:space="preserve">ed services </w:t>
      </w:r>
      <w:r w:rsidR="00DB0A1F" w:rsidRPr="0048752C">
        <w:rPr>
          <w:rFonts w:ascii="Arial" w:hAnsi="Arial" w:cs="Arial"/>
          <w:sz w:val="22"/>
          <w:szCs w:val="22"/>
        </w:rPr>
        <w:t>(SCIE, 2023).</w:t>
      </w:r>
      <w:r w:rsidRPr="0048752C">
        <w:rPr>
          <w:rFonts w:ascii="Arial" w:hAnsi="Arial" w:cs="Arial"/>
          <w:sz w:val="22"/>
          <w:szCs w:val="22"/>
        </w:rPr>
        <w:t>.</w:t>
      </w:r>
    </w:p>
    <w:p w14:paraId="1B41FD06" w14:textId="77777777" w:rsidR="00214BB1" w:rsidRDefault="00214BB1" w:rsidP="006101A6">
      <w:pPr>
        <w:spacing w:line="360" w:lineRule="auto"/>
        <w:ind w:left="-5"/>
        <w:rPr>
          <w:rFonts w:ascii="Arial" w:hAnsi="Arial" w:cs="Arial"/>
          <w:sz w:val="22"/>
          <w:szCs w:val="22"/>
        </w:rPr>
      </w:pPr>
    </w:p>
    <w:p w14:paraId="581159EC" w14:textId="77777777" w:rsidR="00214BB1" w:rsidRDefault="00214BB1" w:rsidP="006101A6">
      <w:pPr>
        <w:spacing w:line="360" w:lineRule="auto"/>
        <w:ind w:left="-5"/>
        <w:rPr>
          <w:rFonts w:ascii="Arial" w:hAnsi="Arial" w:cs="Arial"/>
          <w:sz w:val="22"/>
          <w:szCs w:val="22"/>
        </w:rPr>
      </w:pPr>
    </w:p>
    <w:p w14:paraId="1079C339" w14:textId="4D94947D" w:rsidR="003F78BF" w:rsidRPr="0048752C" w:rsidRDefault="00824D8A" w:rsidP="006101A6">
      <w:pPr>
        <w:spacing w:line="360" w:lineRule="auto"/>
        <w:ind w:left="-5"/>
        <w:rPr>
          <w:rFonts w:ascii="Arial" w:hAnsi="Arial" w:cs="Arial"/>
          <w:sz w:val="22"/>
          <w:szCs w:val="22"/>
        </w:rPr>
      </w:pPr>
      <w:r w:rsidRPr="0048752C">
        <w:rPr>
          <w:rFonts w:ascii="Arial" w:hAnsi="Arial" w:cs="Arial"/>
          <w:sz w:val="22"/>
          <w:szCs w:val="22"/>
        </w:rPr>
        <w:lastRenderedPageBreak/>
        <w:t xml:space="preserve">5.2. Recommendations for treatment and rehabilitation </w:t>
      </w:r>
    </w:p>
    <w:p w14:paraId="2A4315EF" w14:textId="06E5F3C6" w:rsidR="003F78BF" w:rsidRPr="0048752C" w:rsidRDefault="00B913BA" w:rsidP="006101A6">
      <w:pPr>
        <w:spacing w:line="360" w:lineRule="auto"/>
        <w:ind w:left="0" w:firstLine="0"/>
        <w:rPr>
          <w:rFonts w:ascii="Arial" w:hAnsi="Arial" w:cs="Arial"/>
          <w:sz w:val="22"/>
          <w:szCs w:val="22"/>
        </w:rPr>
      </w:pPr>
      <w:r w:rsidRPr="0048752C">
        <w:rPr>
          <w:rFonts w:ascii="Arial" w:hAnsi="Arial" w:cs="Arial"/>
          <w:sz w:val="22"/>
          <w:szCs w:val="22"/>
        </w:rPr>
        <w:t>Specific</w:t>
      </w:r>
      <w:r w:rsidR="00824D8A" w:rsidRPr="0048752C">
        <w:rPr>
          <w:rFonts w:ascii="Arial" w:hAnsi="Arial" w:cs="Arial"/>
          <w:sz w:val="22"/>
          <w:szCs w:val="22"/>
        </w:rPr>
        <w:t xml:space="preserve"> treatment, which involves phased treatment as standard. Adoption of a "phase-oriented model as a standard of good practice" within </w:t>
      </w:r>
      <w:r w:rsidR="007959DC" w:rsidRPr="0048752C">
        <w:rPr>
          <w:rFonts w:ascii="Arial" w:hAnsi="Arial" w:cs="Arial"/>
          <w:sz w:val="22"/>
          <w:szCs w:val="22"/>
        </w:rPr>
        <w:t>dedicated</w:t>
      </w:r>
      <w:r w:rsidR="00824D8A" w:rsidRPr="0048752C">
        <w:rPr>
          <w:rFonts w:ascii="Arial" w:hAnsi="Arial" w:cs="Arial"/>
          <w:sz w:val="22"/>
          <w:szCs w:val="22"/>
        </w:rPr>
        <w:t xml:space="preserve"> services, with funding for long-term programs, which will carry out the </w:t>
      </w:r>
      <w:r w:rsidR="005A7E4C" w:rsidRPr="0048752C">
        <w:rPr>
          <w:rFonts w:ascii="Arial" w:hAnsi="Arial" w:cs="Arial"/>
          <w:sz w:val="22"/>
          <w:szCs w:val="22"/>
        </w:rPr>
        <w:t>method</w:t>
      </w:r>
      <w:r w:rsidR="00824D8A" w:rsidRPr="0048752C">
        <w:rPr>
          <w:rFonts w:ascii="Arial" w:hAnsi="Arial" w:cs="Arial"/>
          <w:sz w:val="22"/>
          <w:szCs w:val="22"/>
        </w:rPr>
        <w:t xml:space="preserve"> </w:t>
      </w:r>
      <w:r w:rsidR="004A0032" w:rsidRPr="0048752C">
        <w:rPr>
          <w:rFonts w:ascii="Arial" w:hAnsi="Arial" w:cs="Arial"/>
          <w:sz w:val="22"/>
          <w:szCs w:val="22"/>
        </w:rPr>
        <w:t>of</w:t>
      </w:r>
      <w:r w:rsidR="00824D8A" w:rsidRPr="0048752C">
        <w:rPr>
          <w:rFonts w:ascii="Arial" w:hAnsi="Arial" w:cs="Arial"/>
          <w:sz w:val="22"/>
          <w:szCs w:val="22"/>
        </w:rPr>
        <w:t xml:space="preserve"> </w:t>
      </w:r>
      <w:r w:rsidR="004A0032" w:rsidRPr="0048752C">
        <w:rPr>
          <w:rFonts w:ascii="Arial" w:hAnsi="Arial" w:cs="Arial"/>
          <w:sz w:val="22"/>
          <w:szCs w:val="22"/>
        </w:rPr>
        <w:t>stabilisation traumatic</w:t>
      </w:r>
      <w:r w:rsidR="00824D8A" w:rsidRPr="0048752C">
        <w:rPr>
          <w:rFonts w:ascii="Arial" w:hAnsi="Arial" w:cs="Arial"/>
          <w:sz w:val="22"/>
          <w:szCs w:val="22"/>
        </w:rPr>
        <w:t xml:space="preserve"> </w:t>
      </w:r>
      <w:r w:rsidR="00D37BC2" w:rsidRPr="0048752C">
        <w:rPr>
          <w:rFonts w:ascii="Arial" w:hAnsi="Arial" w:cs="Arial"/>
          <w:sz w:val="22"/>
          <w:szCs w:val="22"/>
        </w:rPr>
        <w:t>processing reintegration</w:t>
      </w:r>
      <w:r w:rsidR="00252C17" w:rsidRPr="0048752C">
        <w:rPr>
          <w:rFonts w:ascii="Arial" w:hAnsi="Arial" w:cs="Arial"/>
          <w:sz w:val="22"/>
          <w:szCs w:val="22"/>
        </w:rPr>
        <w:t xml:space="preserve"> (IATP, </w:t>
      </w:r>
      <w:r w:rsidR="00514077" w:rsidRPr="0048752C">
        <w:rPr>
          <w:rFonts w:ascii="Arial" w:hAnsi="Arial" w:cs="Arial"/>
          <w:sz w:val="22"/>
          <w:szCs w:val="22"/>
        </w:rPr>
        <w:t xml:space="preserve">2025). </w:t>
      </w:r>
    </w:p>
    <w:p w14:paraId="6AAD3C73" w14:textId="1FFDD440" w:rsidR="003F78BF" w:rsidRDefault="00824D8A" w:rsidP="006101A6">
      <w:pPr>
        <w:spacing w:line="360" w:lineRule="auto"/>
        <w:ind w:left="0" w:firstLine="0"/>
        <w:rPr>
          <w:rFonts w:ascii="Arial" w:hAnsi="Arial" w:cs="Arial"/>
          <w:sz w:val="22"/>
          <w:szCs w:val="22"/>
        </w:rPr>
      </w:pPr>
      <w:r w:rsidRPr="0048752C">
        <w:rPr>
          <w:rFonts w:ascii="Arial" w:hAnsi="Arial" w:cs="Arial"/>
          <w:sz w:val="22"/>
          <w:szCs w:val="22"/>
        </w:rPr>
        <w:t>Access to speciali</w:t>
      </w:r>
      <w:r w:rsidR="00CE2A56">
        <w:rPr>
          <w:rFonts w:ascii="Arial" w:hAnsi="Arial" w:cs="Arial"/>
          <w:sz w:val="22"/>
          <w:szCs w:val="22"/>
        </w:rPr>
        <w:t>s</w:t>
      </w:r>
      <w:r w:rsidRPr="0048752C">
        <w:rPr>
          <w:rFonts w:ascii="Arial" w:hAnsi="Arial" w:cs="Arial"/>
          <w:sz w:val="22"/>
          <w:szCs w:val="22"/>
        </w:rPr>
        <w:t xml:space="preserve">ed therapies (multidisciplinary clinics, ISSTD-informed training), including adaptations for neurodivergent patients. </w:t>
      </w:r>
    </w:p>
    <w:p w14:paraId="09129E57" w14:textId="77777777" w:rsidR="0056236A" w:rsidRPr="00192E07" w:rsidRDefault="0056236A" w:rsidP="00E92460">
      <w:pPr>
        <w:spacing w:line="360" w:lineRule="auto"/>
        <w:ind w:left="0" w:firstLine="0"/>
        <w:rPr>
          <w:rFonts w:ascii="Arial" w:hAnsi="Arial" w:cs="Arial"/>
          <w:sz w:val="22"/>
          <w:szCs w:val="22"/>
        </w:rPr>
      </w:pPr>
      <w:r w:rsidRPr="00192E07">
        <w:rPr>
          <w:rFonts w:ascii="Arial" w:hAnsi="Arial" w:cs="Arial"/>
          <w:sz w:val="22"/>
          <w:szCs w:val="22"/>
        </w:rPr>
        <w:t>Conditions such as dissociative identity disorder and disorders similar to it, could lead to stigmatization of the affected person both from their social network and from the wider community (Mental Health Foundation, 2021)</w:t>
      </w:r>
    </w:p>
    <w:p w14:paraId="2A5120D6" w14:textId="77777777" w:rsidR="0056236A" w:rsidRPr="00192E07" w:rsidRDefault="0056236A" w:rsidP="00E92460">
      <w:pPr>
        <w:spacing w:line="360" w:lineRule="auto"/>
        <w:ind w:left="0" w:firstLine="0"/>
        <w:rPr>
          <w:rFonts w:ascii="Arial" w:hAnsi="Arial" w:cs="Arial"/>
          <w:sz w:val="22"/>
          <w:szCs w:val="22"/>
        </w:rPr>
      </w:pPr>
      <w:r w:rsidRPr="00192E07">
        <w:rPr>
          <w:rFonts w:ascii="Arial" w:hAnsi="Arial" w:cs="Arial"/>
          <w:sz w:val="22"/>
          <w:szCs w:val="22"/>
        </w:rPr>
        <w:t xml:space="preserve">Moreover, an additional harmful predisposition to rejection could come from certain family members. </w:t>
      </w:r>
    </w:p>
    <w:p w14:paraId="05657DB0" w14:textId="77777777" w:rsidR="0056236A" w:rsidRPr="00192E07" w:rsidRDefault="0056236A" w:rsidP="00E92460">
      <w:pPr>
        <w:spacing w:line="360" w:lineRule="auto"/>
        <w:ind w:left="0" w:firstLine="0"/>
        <w:rPr>
          <w:rFonts w:ascii="Arial" w:hAnsi="Arial" w:cs="Arial"/>
          <w:sz w:val="22"/>
          <w:szCs w:val="22"/>
        </w:rPr>
      </w:pPr>
      <w:r w:rsidRPr="00192E07">
        <w:rPr>
          <w:rFonts w:ascii="Arial" w:hAnsi="Arial" w:cs="Arial"/>
          <w:sz w:val="22"/>
          <w:szCs w:val="22"/>
        </w:rPr>
        <w:t>This component leads to an increased tendency of the affected individual to self-isolate (Gao et al., 2017).</w:t>
      </w:r>
    </w:p>
    <w:p w14:paraId="21936CCB" w14:textId="77777777" w:rsidR="0056236A" w:rsidRPr="0048752C" w:rsidRDefault="0056236A" w:rsidP="00E92460">
      <w:pPr>
        <w:spacing w:line="360" w:lineRule="auto"/>
        <w:ind w:left="0" w:firstLine="0"/>
        <w:rPr>
          <w:rFonts w:ascii="Arial" w:hAnsi="Arial" w:cs="Arial"/>
          <w:sz w:val="22"/>
          <w:szCs w:val="22"/>
        </w:rPr>
      </w:pPr>
      <w:r w:rsidRPr="00192E07">
        <w:rPr>
          <w:rFonts w:ascii="Arial" w:hAnsi="Arial" w:cs="Arial"/>
          <w:sz w:val="22"/>
          <w:szCs w:val="22"/>
        </w:rPr>
        <w:t>It is therefore imperative that all persons engaged in the specialised care and treatment of affected persons take measures that align with rehabilitation, eradication of condescending elements and improvement of living conditions.</w:t>
      </w:r>
    </w:p>
    <w:p w14:paraId="12F504B0" w14:textId="77777777" w:rsidR="003F78BF" w:rsidRPr="0048752C" w:rsidRDefault="00824D8A" w:rsidP="006101A6">
      <w:pPr>
        <w:spacing w:line="360" w:lineRule="auto"/>
        <w:ind w:left="-5"/>
        <w:rPr>
          <w:rFonts w:ascii="Arial" w:hAnsi="Arial" w:cs="Arial"/>
          <w:sz w:val="22"/>
          <w:szCs w:val="22"/>
        </w:rPr>
      </w:pPr>
      <w:r w:rsidRPr="0048752C">
        <w:rPr>
          <w:rFonts w:ascii="Arial" w:hAnsi="Arial" w:cs="Arial"/>
          <w:sz w:val="22"/>
          <w:szCs w:val="22"/>
        </w:rPr>
        <w:t xml:space="preserve">5.3. </w:t>
      </w:r>
      <w:r w:rsidRPr="007B6AEE">
        <w:rPr>
          <w:rFonts w:ascii="Arial" w:hAnsi="Arial" w:cs="Arial"/>
          <w:sz w:val="22"/>
          <w:szCs w:val="22"/>
        </w:rPr>
        <w:t>Recommendations for public policy and services</w:t>
      </w:r>
      <w:r w:rsidRPr="0048752C">
        <w:rPr>
          <w:rFonts w:ascii="Arial" w:hAnsi="Arial" w:cs="Arial"/>
          <w:sz w:val="22"/>
          <w:szCs w:val="22"/>
        </w:rPr>
        <w:t xml:space="preserve">. </w:t>
      </w:r>
    </w:p>
    <w:p w14:paraId="5CC17F8B" w14:textId="055D7F98" w:rsidR="003F78BF" w:rsidRPr="0048752C" w:rsidRDefault="00824D8A" w:rsidP="006101A6">
      <w:pPr>
        <w:spacing w:line="360" w:lineRule="auto"/>
        <w:ind w:left="0" w:firstLine="0"/>
        <w:rPr>
          <w:rFonts w:ascii="Arial" w:hAnsi="Arial" w:cs="Arial"/>
          <w:sz w:val="22"/>
          <w:szCs w:val="22"/>
        </w:rPr>
      </w:pPr>
      <w:r w:rsidRPr="0048752C">
        <w:rPr>
          <w:rFonts w:ascii="Arial" w:hAnsi="Arial" w:cs="Arial"/>
          <w:sz w:val="22"/>
          <w:szCs w:val="22"/>
        </w:rPr>
        <w:t>Creating a dedicated NICE guideline, for the development of a national guideline (NICE scoping) for dissociative disorders or explicit inclusion in relevant guidelines (e.g. PTSD/complex, PTSD), to standardise care in the NHS, would be a solution (NHS, 2024).</w:t>
      </w:r>
    </w:p>
    <w:p w14:paraId="0646ECC3" w14:textId="77777777" w:rsidR="003F78BF" w:rsidRPr="0048752C" w:rsidRDefault="00824D8A" w:rsidP="006101A6">
      <w:pPr>
        <w:spacing w:line="360" w:lineRule="auto"/>
        <w:ind w:left="0" w:firstLine="0"/>
        <w:rPr>
          <w:rFonts w:ascii="Arial" w:hAnsi="Arial" w:cs="Arial"/>
          <w:sz w:val="22"/>
          <w:szCs w:val="22"/>
        </w:rPr>
      </w:pPr>
      <w:r w:rsidRPr="0048752C">
        <w:rPr>
          <w:rFonts w:ascii="Arial" w:hAnsi="Arial" w:cs="Arial"/>
          <w:sz w:val="22"/>
          <w:szCs w:val="22"/>
        </w:rPr>
        <w:t xml:space="preserve">Funding for specialised regional services (assessment, intensive treatment, reintegration support). </w:t>
      </w:r>
    </w:p>
    <w:p w14:paraId="69F5B294" w14:textId="5A0CD418" w:rsidR="003F78BF" w:rsidRPr="0048752C" w:rsidRDefault="00824D8A" w:rsidP="006101A6">
      <w:pPr>
        <w:spacing w:line="360" w:lineRule="auto"/>
        <w:ind w:left="-5"/>
        <w:rPr>
          <w:rFonts w:ascii="Arial" w:hAnsi="Arial" w:cs="Arial"/>
          <w:sz w:val="22"/>
          <w:szCs w:val="22"/>
        </w:rPr>
      </w:pPr>
      <w:r w:rsidRPr="0048752C">
        <w:rPr>
          <w:rFonts w:ascii="Arial" w:hAnsi="Arial" w:cs="Arial"/>
          <w:sz w:val="22"/>
          <w:szCs w:val="22"/>
        </w:rPr>
        <w:t xml:space="preserve">5.4. </w:t>
      </w:r>
      <w:r w:rsidRPr="004B4965">
        <w:rPr>
          <w:rFonts w:ascii="Arial" w:hAnsi="Arial" w:cs="Arial"/>
          <w:sz w:val="22"/>
          <w:szCs w:val="22"/>
        </w:rPr>
        <w:t>Recommendations for research</w:t>
      </w:r>
      <w:r w:rsidR="003820B7" w:rsidRPr="0048752C">
        <w:rPr>
          <w:rFonts w:ascii="Arial" w:hAnsi="Arial" w:cs="Arial"/>
          <w:sz w:val="22"/>
          <w:szCs w:val="22"/>
        </w:rPr>
        <w:t>.</w:t>
      </w:r>
    </w:p>
    <w:p w14:paraId="1961EB90" w14:textId="77777777" w:rsidR="0097733F" w:rsidRPr="0097733F" w:rsidRDefault="0097733F" w:rsidP="0097733F">
      <w:pPr>
        <w:spacing w:line="360" w:lineRule="auto"/>
        <w:ind w:left="0" w:firstLine="0"/>
        <w:rPr>
          <w:rFonts w:ascii="Arial" w:hAnsi="Arial" w:cs="Arial"/>
          <w:sz w:val="22"/>
          <w:szCs w:val="22"/>
        </w:rPr>
      </w:pPr>
      <w:r w:rsidRPr="0097733F">
        <w:rPr>
          <w:rFonts w:ascii="Arial" w:hAnsi="Arial" w:cs="Arial"/>
          <w:sz w:val="22"/>
          <w:szCs w:val="22"/>
        </w:rPr>
        <w:t>Adapted therapy/EDMR studies that investigate the efficacy of phase-oriented procedures and developing therapies through the use of complicated, well-designed psychotherapeutic interventions in a longitudinal manner (Griffiths et al., 2025).</w:t>
      </w:r>
    </w:p>
    <w:p w14:paraId="0BBF1276" w14:textId="564F9954" w:rsidR="0097733F" w:rsidRPr="0048752C" w:rsidRDefault="0097733F" w:rsidP="006101A6">
      <w:pPr>
        <w:spacing w:line="360" w:lineRule="auto"/>
        <w:ind w:left="0" w:firstLine="0"/>
        <w:rPr>
          <w:rFonts w:ascii="Arial" w:hAnsi="Arial" w:cs="Arial"/>
          <w:sz w:val="22"/>
          <w:szCs w:val="22"/>
        </w:rPr>
      </w:pPr>
      <w:r w:rsidRPr="0097733F">
        <w:rPr>
          <w:rFonts w:ascii="Arial" w:hAnsi="Arial" w:cs="Arial"/>
          <w:sz w:val="22"/>
          <w:szCs w:val="22"/>
        </w:rPr>
        <w:t>Exploring the connection between DID and neurodivergence (autism/ADHD) is intended to identify typical manifestations and develop more efficient therapies (Cooper et al., 2023).</w:t>
      </w:r>
    </w:p>
    <w:p w14:paraId="1E12B8F7" w14:textId="32DAB58C" w:rsidR="003F78BF" w:rsidRPr="0048752C" w:rsidRDefault="00824D8A" w:rsidP="006101A6">
      <w:pPr>
        <w:pStyle w:val="Listparagraf"/>
        <w:numPr>
          <w:ilvl w:val="0"/>
          <w:numId w:val="19"/>
        </w:numPr>
        <w:spacing w:line="360" w:lineRule="auto"/>
        <w:ind w:right="2"/>
        <w:rPr>
          <w:rFonts w:ascii="Arial" w:hAnsi="Arial" w:cs="Arial"/>
          <w:sz w:val="22"/>
          <w:szCs w:val="22"/>
          <w:u w:val="single"/>
        </w:rPr>
      </w:pPr>
      <w:r w:rsidRPr="0048752C">
        <w:rPr>
          <w:rFonts w:ascii="Arial" w:hAnsi="Arial" w:cs="Arial"/>
          <w:sz w:val="22"/>
          <w:szCs w:val="22"/>
          <w:u w:val="single"/>
        </w:rPr>
        <w:t xml:space="preserve">Implications for Social Work Practice. </w:t>
      </w:r>
    </w:p>
    <w:p w14:paraId="4F4E9161" w14:textId="04FE6C0E" w:rsidR="003F78BF" w:rsidRPr="0048752C" w:rsidRDefault="00824D8A" w:rsidP="006101A6">
      <w:pPr>
        <w:spacing w:line="360" w:lineRule="auto"/>
        <w:ind w:left="-15" w:firstLine="0"/>
        <w:rPr>
          <w:rFonts w:ascii="Arial" w:hAnsi="Arial" w:cs="Arial"/>
          <w:sz w:val="22"/>
          <w:szCs w:val="22"/>
        </w:rPr>
      </w:pPr>
      <w:r w:rsidRPr="0048752C">
        <w:rPr>
          <w:rFonts w:ascii="Arial" w:hAnsi="Arial" w:cs="Arial"/>
          <w:sz w:val="22"/>
          <w:szCs w:val="22"/>
        </w:rPr>
        <w:t>Social workers will play a key role: in screening, in coordinating care and in facilitating access to specialised and multidisciplinary services. They must be trained to recognize the signs of dissociation, apply stabilization strategies, and develop patient-</w:t>
      </w:r>
      <w:r w:rsidR="00EA6E12" w:rsidRPr="0048752C">
        <w:rPr>
          <w:rFonts w:ascii="Arial" w:hAnsi="Arial" w:cs="Arial"/>
          <w:sz w:val="22"/>
          <w:szCs w:val="22"/>
        </w:rPr>
        <w:t>centred</w:t>
      </w:r>
      <w:r w:rsidRPr="0048752C">
        <w:rPr>
          <w:rFonts w:ascii="Arial" w:hAnsi="Arial" w:cs="Arial"/>
          <w:sz w:val="22"/>
          <w:szCs w:val="22"/>
        </w:rPr>
        <w:t xml:space="preserve"> support plans (family inclusion, social, occupational support) in order to support the social integration of patients</w:t>
      </w:r>
      <w:r w:rsidR="002E2999" w:rsidRPr="0048752C">
        <w:rPr>
          <w:rFonts w:ascii="Arial" w:hAnsi="Arial" w:cs="Arial"/>
          <w:sz w:val="22"/>
          <w:szCs w:val="22"/>
        </w:rPr>
        <w:t>.</w:t>
      </w:r>
    </w:p>
    <w:p w14:paraId="3834CD07" w14:textId="7950E757" w:rsidR="0048752C" w:rsidRDefault="00824D8A" w:rsidP="001110AE">
      <w:pPr>
        <w:spacing w:line="360" w:lineRule="auto"/>
        <w:ind w:left="-5"/>
        <w:rPr>
          <w:rFonts w:ascii="Arial" w:hAnsi="Arial" w:cs="Arial"/>
          <w:bCs/>
          <w:sz w:val="22"/>
          <w:szCs w:val="22"/>
          <w:u w:val="single"/>
        </w:rPr>
      </w:pPr>
      <w:r w:rsidRPr="0048752C">
        <w:rPr>
          <w:rFonts w:ascii="Arial" w:hAnsi="Arial" w:cs="Arial"/>
          <w:sz w:val="22"/>
          <w:szCs w:val="22"/>
        </w:rPr>
        <w:lastRenderedPageBreak/>
        <w:t xml:space="preserve">The lack of standard guidelines can be compensated for by local ISSTD-based protocols and WHO/NHS resources. Implementing trauma-based protocols can significantly increase the effectiveness of interventions (Pilgrim, 2020). </w:t>
      </w:r>
    </w:p>
    <w:p w14:paraId="26EB8584" w14:textId="0CCD9FA0" w:rsidR="003F78BF" w:rsidRPr="0048752C" w:rsidRDefault="00824D8A" w:rsidP="006101A6">
      <w:pPr>
        <w:pStyle w:val="Listparagraf"/>
        <w:numPr>
          <w:ilvl w:val="0"/>
          <w:numId w:val="19"/>
        </w:numPr>
        <w:spacing w:after="155" w:line="360" w:lineRule="auto"/>
        <w:ind w:right="2"/>
        <w:rPr>
          <w:rFonts w:ascii="Arial" w:hAnsi="Arial" w:cs="Arial"/>
          <w:bCs/>
          <w:sz w:val="22"/>
          <w:szCs w:val="22"/>
          <w:u w:val="single"/>
        </w:rPr>
      </w:pPr>
      <w:r w:rsidRPr="0048752C">
        <w:rPr>
          <w:rFonts w:ascii="Arial" w:hAnsi="Arial" w:cs="Arial"/>
          <w:bCs/>
          <w:sz w:val="22"/>
          <w:szCs w:val="22"/>
          <w:u w:val="single"/>
        </w:rPr>
        <w:t>Conclusions.</w:t>
      </w:r>
    </w:p>
    <w:p w14:paraId="1420AF3C" w14:textId="43A19860" w:rsidR="000013E5" w:rsidRPr="0048752C" w:rsidRDefault="00824D8A" w:rsidP="006101A6">
      <w:pPr>
        <w:spacing w:line="360" w:lineRule="auto"/>
        <w:ind w:left="-15" w:firstLine="0"/>
        <w:rPr>
          <w:rFonts w:ascii="Arial" w:hAnsi="Arial" w:cs="Arial"/>
          <w:sz w:val="22"/>
          <w:szCs w:val="22"/>
        </w:rPr>
      </w:pPr>
      <w:r w:rsidRPr="0048752C">
        <w:rPr>
          <w:rFonts w:ascii="Arial" w:hAnsi="Arial" w:cs="Arial"/>
          <w:sz w:val="22"/>
          <w:szCs w:val="22"/>
        </w:rPr>
        <w:t xml:space="preserve">ICD-11 provides a clearer classification of DID (code 6B64), but practical challenges </w:t>
      </w:r>
      <w:r w:rsidR="004A0032" w:rsidRPr="0048752C">
        <w:rPr>
          <w:rFonts w:ascii="Arial" w:hAnsi="Arial" w:cs="Arial"/>
          <w:sz w:val="22"/>
          <w:szCs w:val="22"/>
        </w:rPr>
        <w:t>remain</w:t>
      </w:r>
      <w:r w:rsidRPr="0048752C">
        <w:rPr>
          <w:rFonts w:ascii="Arial" w:hAnsi="Arial" w:cs="Arial"/>
          <w:sz w:val="22"/>
          <w:szCs w:val="22"/>
        </w:rPr>
        <w:t xml:space="preserve"> limited standardised diagnostic tools, still partially emerging clinical evidence for certain interventions, and a variability of services in the UK, due to the lack of standardised, specific national guidelines. </w:t>
      </w:r>
    </w:p>
    <w:p w14:paraId="51AFD48B" w14:textId="77777777" w:rsidR="00A865DE" w:rsidRDefault="00824D8A" w:rsidP="00A865DE">
      <w:pPr>
        <w:spacing w:line="360" w:lineRule="auto"/>
        <w:ind w:left="-15" w:firstLine="0"/>
        <w:rPr>
          <w:rFonts w:ascii="Arial" w:hAnsi="Arial" w:cs="Arial"/>
          <w:sz w:val="22"/>
          <w:szCs w:val="22"/>
        </w:rPr>
      </w:pPr>
      <w:r w:rsidRPr="0048752C">
        <w:rPr>
          <w:rFonts w:ascii="Arial" w:hAnsi="Arial" w:cs="Arial"/>
          <w:sz w:val="22"/>
          <w:szCs w:val="22"/>
        </w:rPr>
        <w:t xml:space="preserve">Trauma-based models and phased treatment are the best supported clinical framework today. But there is a need for national standardisation in the UK, further research and rigorous studies, national </w:t>
      </w:r>
      <w:r w:rsidR="00AB2D8A" w:rsidRPr="0048752C">
        <w:rPr>
          <w:rFonts w:ascii="Arial" w:hAnsi="Arial" w:cs="Arial"/>
          <w:sz w:val="22"/>
          <w:szCs w:val="22"/>
        </w:rPr>
        <w:t>policies,</w:t>
      </w:r>
      <w:r w:rsidRPr="0048752C">
        <w:rPr>
          <w:rFonts w:ascii="Arial" w:hAnsi="Arial" w:cs="Arial"/>
          <w:sz w:val="22"/>
          <w:szCs w:val="22"/>
        </w:rPr>
        <w:t xml:space="preserve"> and training for coherent implementation, to improve access to treatment and quality of services. </w:t>
      </w:r>
    </w:p>
    <w:p w14:paraId="229E8151" w14:textId="77777777" w:rsidR="008A506C" w:rsidRDefault="008A506C" w:rsidP="00A865DE">
      <w:pPr>
        <w:spacing w:line="360" w:lineRule="auto"/>
        <w:ind w:left="-15" w:firstLine="0"/>
        <w:rPr>
          <w:rFonts w:ascii="Arial" w:hAnsi="Arial" w:cs="Arial"/>
          <w:b/>
          <w:sz w:val="22"/>
          <w:szCs w:val="22"/>
          <w:u w:val="single"/>
        </w:rPr>
      </w:pPr>
    </w:p>
    <w:p w14:paraId="19190F05" w14:textId="77777777" w:rsidR="008A506C" w:rsidRDefault="008A506C" w:rsidP="00A865DE">
      <w:pPr>
        <w:spacing w:line="360" w:lineRule="auto"/>
        <w:ind w:left="-15" w:firstLine="0"/>
        <w:rPr>
          <w:rFonts w:ascii="Arial" w:hAnsi="Arial" w:cs="Arial"/>
          <w:b/>
          <w:sz w:val="22"/>
          <w:szCs w:val="22"/>
          <w:u w:val="single"/>
        </w:rPr>
      </w:pPr>
    </w:p>
    <w:p w14:paraId="54791528" w14:textId="77777777" w:rsidR="008A506C" w:rsidRDefault="008A506C" w:rsidP="00A865DE">
      <w:pPr>
        <w:spacing w:line="360" w:lineRule="auto"/>
        <w:ind w:left="-15" w:firstLine="0"/>
        <w:rPr>
          <w:rFonts w:ascii="Arial" w:hAnsi="Arial" w:cs="Arial"/>
          <w:b/>
          <w:sz w:val="22"/>
          <w:szCs w:val="22"/>
          <w:u w:val="single"/>
        </w:rPr>
      </w:pPr>
    </w:p>
    <w:p w14:paraId="22BADEF9" w14:textId="77777777" w:rsidR="008A506C" w:rsidRDefault="008A506C" w:rsidP="00A865DE">
      <w:pPr>
        <w:spacing w:line="360" w:lineRule="auto"/>
        <w:ind w:left="-15" w:firstLine="0"/>
        <w:rPr>
          <w:rFonts w:ascii="Arial" w:hAnsi="Arial" w:cs="Arial"/>
          <w:b/>
          <w:sz w:val="22"/>
          <w:szCs w:val="22"/>
          <w:u w:val="single"/>
        </w:rPr>
      </w:pPr>
    </w:p>
    <w:p w14:paraId="4AA78B3B" w14:textId="77777777" w:rsidR="008A506C" w:rsidRDefault="008A506C" w:rsidP="00A865DE">
      <w:pPr>
        <w:spacing w:line="360" w:lineRule="auto"/>
        <w:ind w:left="-15" w:firstLine="0"/>
        <w:rPr>
          <w:rFonts w:ascii="Arial" w:hAnsi="Arial" w:cs="Arial"/>
          <w:b/>
          <w:sz w:val="22"/>
          <w:szCs w:val="22"/>
          <w:u w:val="single"/>
        </w:rPr>
      </w:pPr>
    </w:p>
    <w:p w14:paraId="2E0243C2" w14:textId="77777777" w:rsidR="008A506C" w:rsidRDefault="008A506C" w:rsidP="00A865DE">
      <w:pPr>
        <w:spacing w:line="360" w:lineRule="auto"/>
        <w:ind w:left="-15" w:firstLine="0"/>
        <w:rPr>
          <w:rFonts w:ascii="Arial" w:hAnsi="Arial" w:cs="Arial"/>
          <w:b/>
          <w:sz w:val="22"/>
          <w:szCs w:val="22"/>
          <w:u w:val="single"/>
        </w:rPr>
      </w:pPr>
    </w:p>
    <w:p w14:paraId="79C495AA" w14:textId="77777777" w:rsidR="008A506C" w:rsidRDefault="008A506C" w:rsidP="00A865DE">
      <w:pPr>
        <w:spacing w:line="360" w:lineRule="auto"/>
        <w:ind w:left="-15" w:firstLine="0"/>
        <w:rPr>
          <w:rFonts w:ascii="Arial" w:hAnsi="Arial" w:cs="Arial"/>
          <w:b/>
          <w:sz w:val="22"/>
          <w:szCs w:val="22"/>
          <w:u w:val="single"/>
        </w:rPr>
      </w:pPr>
    </w:p>
    <w:p w14:paraId="161FA541" w14:textId="77777777" w:rsidR="008A506C" w:rsidRDefault="008A506C" w:rsidP="00A865DE">
      <w:pPr>
        <w:spacing w:line="360" w:lineRule="auto"/>
        <w:ind w:left="-15" w:firstLine="0"/>
        <w:rPr>
          <w:rFonts w:ascii="Arial" w:hAnsi="Arial" w:cs="Arial"/>
          <w:b/>
          <w:sz w:val="22"/>
          <w:szCs w:val="22"/>
          <w:u w:val="single"/>
        </w:rPr>
      </w:pPr>
    </w:p>
    <w:p w14:paraId="2124D5CF" w14:textId="77777777" w:rsidR="008A506C" w:rsidRDefault="008A506C" w:rsidP="00A865DE">
      <w:pPr>
        <w:spacing w:line="360" w:lineRule="auto"/>
        <w:ind w:left="-15" w:firstLine="0"/>
        <w:rPr>
          <w:rFonts w:ascii="Arial" w:hAnsi="Arial" w:cs="Arial"/>
          <w:b/>
          <w:sz w:val="22"/>
          <w:szCs w:val="22"/>
          <w:u w:val="single"/>
        </w:rPr>
      </w:pPr>
    </w:p>
    <w:p w14:paraId="1CDA8D1D" w14:textId="77777777" w:rsidR="008A506C" w:rsidRDefault="008A506C" w:rsidP="00A865DE">
      <w:pPr>
        <w:spacing w:line="360" w:lineRule="auto"/>
        <w:ind w:left="-15" w:firstLine="0"/>
        <w:rPr>
          <w:rFonts w:ascii="Arial" w:hAnsi="Arial" w:cs="Arial"/>
          <w:b/>
          <w:sz w:val="22"/>
          <w:szCs w:val="22"/>
          <w:u w:val="single"/>
        </w:rPr>
      </w:pPr>
    </w:p>
    <w:p w14:paraId="2D33F034" w14:textId="77777777" w:rsidR="008A506C" w:rsidRDefault="008A506C" w:rsidP="00A865DE">
      <w:pPr>
        <w:spacing w:line="360" w:lineRule="auto"/>
        <w:ind w:left="-15" w:firstLine="0"/>
        <w:rPr>
          <w:rFonts w:ascii="Arial" w:hAnsi="Arial" w:cs="Arial"/>
          <w:b/>
          <w:sz w:val="22"/>
          <w:szCs w:val="22"/>
          <w:u w:val="single"/>
        </w:rPr>
      </w:pPr>
    </w:p>
    <w:p w14:paraId="64576560" w14:textId="77777777" w:rsidR="008A506C" w:rsidRDefault="008A506C" w:rsidP="00A865DE">
      <w:pPr>
        <w:spacing w:line="360" w:lineRule="auto"/>
        <w:ind w:left="-15" w:firstLine="0"/>
        <w:rPr>
          <w:rFonts w:ascii="Arial" w:hAnsi="Arial" w:cs="Arial"/>
          <w:b/>
          <w:sz w:val="22"/>
          <w:szCs w:val="22"/>
          <w:u w:val="single"/>
        </w:rPr>
      </w:pPr>
    </w:p>
    <w:p w14:paraId="2C1549C3" w14:textId="77777777" w:rsidR="008A506C" w:rsidRDefault="008A506C" w:rsidP="00A865DE">
      <w:pPr>
        <w:spacing w:line="360" w:lineRule="auto"/>
        <w:ind w:left="-15" w:firstLine="0"/>
        <w:rPr>
          <w:rFonts w:ascii="Arial" w:hAnsi="Arial" w:cs="Arial"/>
          <w:b/>
          <w:sz w:val="22"/>
          <w:szCs w:val="22"/>
          <w:u w:val="single"/>
        </w:rPr>
      </w:pPr>
    </w:p>
    <w:p w14:paraId="7E97CF58" w14:textId="77777777" w:rsidR="008A506C" w:rsidRDefault="008A506C" w:rsidP="00A865DE">
      <w:pPr>
        <w:spacing w:line="360" w:lineRule="auto"/>
        <w:ind w:left="-15" w:firstLine="0"/>
        <w:rPr>
          <w:rFonts w:ascii="Arial" w:hAnsi="Arial" w:cs="Arial"/>
          <w:b/>
          <w:sz w:val="22"/>
          <w:szCs w:val="22"/>
          <w:u w:val="single"/>
        </w:rPr>
      </w:pPr>
    </w:p>
    <w:p w14:paraId="3D5A27BC" w14:textId="77777777" w:rsidR="008A506C" w:rsidRDefault="008A506C" w:rsidP="00A865DE">
      <w:pPr>
        <w:spacing w:line="360" w:lineRule="auto"/>
        <w:ind w:left="-15" w:firstLine="0"/>
        <w:rPr>
          <w:rFonts w:ascii="Arial" w:hAnsi="Arial" w:cs="Arial"/>
          <w:b/>
          <w:sz w:val="22"/>
          <w:szCs w:val="22"/>
          <w:u w:val="single"/>
        </w:rPr>
      </w:pPr>
    </w:p>
    <w:p w14:paraId="61A21235" w14:textId="77777777" w:rsidR="008A506C" w:rsidRDefault="008A506C" w:rsidP="00A865DE">
      <w:pPr>
        <w:spacing w:line="360" w:lineRule="auto"/>
        <w:ind w:left="-15" w:firstLine="0"/>
        <w:rPr>
          <w:rFonts w:ascii="Arial" w:hAnsi="Arial" w:cs="Arial"/>
          <w:b/>
          <w:sz w:val="22"/>
          <w:szCs w:val="22"/>
          <w:u w:val="single"/>
        </w:rPr>
      </w:pPr>
    </w:p>
    <w:p w14:paraId="46EB18A3" w14:textId="77777777" w:rsidR="008A506C" w:rsidRDefault="008A506C" w:rsidP="00A865DE">
      <w:pPr>
        <w:spacing w:line="360" w:lineRule="auto"/>
        <w:ind w:left="-15" w:firstLine="0"/>
        <w:rPr>
          <w:rFonts w:ascii="Arial" w:hAnsi="Arial" w:cs="Arial"/>
          <w:b/>
          <w:sz w:val="22"/>
          <w:szCs w:val="22"/>
          <w:u w:val="single"/>
        </w:rPr>
      </w:pPr>
    </w:p>
    <w:p w14:paraId="29D01279" w14:textId="77777777" w:rsidR="008A506C" w:rsidRDefault="008A506C" w:rsidP="00A865DE">
      <w:pPr>
        <w:spacing w:line="360" w:lineRule="auto"/>
        <w:ind w:left="-15" w:firstLine="0"/>
        <w:rPr>
          <w:rFonts w:ascii="Arial" w:hAnsi="Arial" w:cs="Arial"/>
          <w:b/>
          <w:sz w:val="22"/>
          <w:szCs w:val="22"/>
          <w:u w:val="single"/>
        </w:rPr>
      </w:pPr>
    </w:p>
    <w:p w14:paraId="238C9C13" w14:textId="77777777" w:rsidR="00FD65BB" w:rsidRDefault="00FD65BB" w:rsidP="00A865DE">
      <w:pPr>
        <w:spacing w:line="360" w:lineRule="auto"/>
        <w:ind w:left="-15" w:firstLine="0"/>
        <w:rPr>
          <w:rFonts w:ascii="Arial" w:hAnsi="Arial" w:cs="Arial"/>
          <w:b/>
          <w:sz w:val="22"/>
          <w:szCs w:val="22"/>
          <w:u w:val="single"/>
        </w:rPr>
      </w:pPr>
    </w:p>
    <w:p w14:paraId="35262ECD" w14:textId="4D6129C7" w:rsidR="003F78BF" w:rsidRPr="0048752C" w:rsidRDefault="00194BFB" w:rsidP="00A865DE">
      <w:pPr>
        <w:spacing w:line="360" w:lineRule="auto"/>
        <w:ind w:left="-15" w:firstLine="0"/>
        <w:rPr>
          <w:rFonts w:ascii="Arial" w:hAnsi="Arial" w:cs="Arial"/>
          <w:sz w:val="22"/>
          <w:szCs w:val="22"/>
        </w:rPr>
      </w:pPr>
      <w:r w:rsidRPr="0048752C">
        <w:rPr>
          <w:rFonts w:ascii="Arial" w:hAnsi="Arial" w:cs="Arial"/>
          <w:b/>
          <w:sz w:val="22"/>
          <w:szCs w:val="22"/>
          <w:u w:val="single"/>
        </w:rPr>
        <w:lastRenderedPageBreak/>
        <w:t>R</w:t>
      </w:r>
      <w:r w:rsidR="00495173" w:rsidRPr="0048752C">
        <w:rPr>
          <w:rFonts w:ascii="Arial" w:hAnsi="Arial" w:cs="Arial"/>
          <w:b/>
          <w:sz w:val="22"/>
          <w:szCs w:val="22"/>
          <w:u w:val="single"/>
        </w:rPr>
        <w:t xml:space="preserve">eferences: </w:t>
      </w:r>
    </w:p>
    <w:p w14:paraId="791A9E60" w14:textId="342D1C3A" w:rsidR="0087333E" w:rsidRPr="0048752C" w:rsidRDefault="0087333E" w:rsidP="006101A6">
      <w:pPr>
        <w:numPr>
          <w:ilvl w:val="1"/>
          <w:numId w:val="18"/>
        </w:numPr>
        <w:spacing w:after="11" w:line="360" w:lineRule="auto"/>
        <w:rPr>
          <w:rFonts w:ascii="Arial" w:hAnsi="Arial" w:cs="Arial"/>
          <w:sz w:val="22"/>
          <w:szCs w:val="22"/>
        </w:rPr>
      </w:pPr>
      <w:r w:rsidRPr="0048752C">
        <w:rPr>
          <w:rFonts w:ascii="Arial" w:hAnsi="Arial" w:cs="Arial"/>
          <w:sz w:val="22"/>
          <w:szCs w:val="22"/>
        </w:rPr>
        <w:t>Apa.org. (2025). APA PsycNet. [online] Available at: https://psycnet.apa.org/record/2007-05420-014.</w:t>
      </w:r>
    </w:p>
    <w:p w14:paraId="2F1B9024" w14:textId="18BCEF26" w:rsidR="003F78BF" w:rsidRPr="0048752C" w:rsidRDefault="00824D8A" w:rsidP="006101A6">
      <w:pPr>
        <w:numPr>
          <w:ilvl w:val="1"/>
          <w:numId w:val="18"/>
        </w:numPr>
        <w:spacing w:after="11" w:line="360" w:lineRule="auto"/>
        <w:rPr>
          <w:rFonts w:ascii="Arial" w:hAnsi="Arial" w:cs="Arial"/>
          <w:sz w:val="22"/>
          <w:szCs w:val="22"/>
        </w:rPr>
      </w:pPr>
      <w:r w:rsidRPr="0048752C">
        <w:rPr>
          <w:rFonts w:ascii="Arial" w:hAnsi="Arial" w:cs="Arial"/>
          <w:sz w:val="22"/>
          <w:szCs w:val="22"/>
        </w:rPr>
        <w:t xml:space="preserve">Bachrach, N. (2025). ,,Recent evidence-based developments in the treatment of dissociative disorders. Frontiers in Psychiatry". </w:t>
      </w:r>
    </w:p>
    <w:p w14:paraId="4F757C1C" w14:textId="77777777" w:rsidR="003F78BF" w:rsidRPr="0048752C" w:rsidRDefault="00824D8A" w:rsidP="006101A6">
      <w:pPr>
        <w:numPr>
          <w:ilvl w:val="1"/>
          <w:numId w:val="18"/>
        </w:numPr>
        <w:spacing w:after="11" w:line="360" w:lineRule="auto"/>
        <w:rPr>
          <w:rFonts w:ascii="Arial" w:hAnsi="Arial" w:cs="Arial"/>
          <w:sz w:val="22"/>
          <w:szCs w:val="22"/>
        </w:rPr>
      </w:pPr>
      <w:r w:rsidRPr="0048752C">
        <w:rPr>
          <w:rFonts w:ascii="Arial" w:hAnsi="Arial" w:cs="Arial"/>
          <w:sz w:val="22"/>
          <w:szCs w:val="22"/>
        </w:rPr>
        <w:t xml:space="preserve">Brand, B.L., Loewenstein, R.J., &amp; Spiegel, D. (2021).,, Dissociative Disorder: Updated conceptualization and treatment.", British Journal of Psychiatry, 219(5), 555-567. </w:t>
      </w:r>
    </w:p>
    <w:p w14:paraId="49CD9EA8" w14:textId="36B4782A" w:rsidR="00D4624C" w:rsidRPr="0048752C" w:rsidRDefault="00D4624C" w:rsidP="006101A6">
      <w:pPr>
        <w:numPr>
          <w:ilvl w:val="1"/>
          <w:numId w:val="18"/>
        </w:numPr>
        <w:spacing w:after="11" w:line="360" w:lineRule="auto"/>
        <w:rPr>
          <w:rFonts w:ascii="Arial" w:hAnsi="Arial" w:cs="Arial"/>
          <w:sz w:val="22"/>
          <w:szCs w:val="22"/>
        </w:rPr>
      </w:pPr>
      <w:r w:rsidRPr="0048752C">
        <w:rPr>
          <w:rFonts w:ascii="Arial" w:hAnsi="Arial" w:cs="Arial"/>
          <w:sz w:val="22"/>
          <w:szCs w:val="22"/>
        </w:rPr>
        <w:t>Clark, L.A., Cuthbert, B., Lewis-Fernández, R., Narrow, W.E. and Reed, G.M. (2017). Three Approaches to Understanding and Classifying Mental Disorder: ICD-11, DSM-5, and the National Institute of Mental Health’s Research Domain Criteria (RDoC). Psychological Science in the Public Interest, [online] 18(2), pp.72–145. doi:https://doi.org/10.1177/1529100617727266.</w:t>
      </w:r>
    </w:p>
    <w:p w14:paraId="1CF06FD5" w14:textId="4305DC7D" w:rsidR="003F78BF" w:rsidRPr="0048752C" w:rsidRDefault="00824D8A" w:rsidP="006101A6">
      <w:pPr>
        <w:numPr>
          <w:ilvl w:val="1"/>
          <w:numId w:val="18"/>
        </w:numPr>
        <w:spacing w:after="11" w:line="360" w:lineRule="auto"/>
        <w:rPr>
          <w:rFonts w:ascii="Arial" w:hAnsi="Arial" w:cs="Arial"/>
          <w:sz w:val="22"/>
          <w:szCs w:val="22"/>
        </w:rPr>
      </w:pPr>
      <w:r w:rsidRPr="0048752C">
        <w:rPr>
          <w:rFonts w:ascii="Arial" w:hAnsi="Arial" w:cs="Arial"/>
          <w:sz w:val="22"/>
          <w:szCs w:val="22"/>
        </w:rPr>
        <w:t xml:space="preserve">Cooper, E., Halliday, D., &amp; </w:t>
      </w:r>
      <w:r w:rsidR="00EA6E12" w:rsidRPr="0048752C">
        <w:rPr>
          <w:rFonts w:ascii="Arial" w:hAnsi="Arial" w:cs="Arial"/>
          <w:sz w:val="22"/>
          <w:szCs w:val="22"/>
        </w:rPr>
        <w:t>Mitchell</w:t>
      </w:r>
      <w:r w:rsidRPr="0048752C">
        <w:rPr>
          <w:rFonts w:ascii="Arial" w:hAnsi="Arial" w:cs="Arial"/>
          <w:sz w:val="22"/>
          <w:szCs w:val="22"/>
        </w:rPr>
        <w:t xml:space="preserve">, P. (2003). "Neurodivergence and dissociative disorders: Overlaps and diagnostic challenges". European Journal of Mental Health. </w:t>
      </w:r>
    </w:p>
    <w:p w14:paraId="7E73A618" w14:textId="4C3398C4" w:rsidR="00073076" w:rsidRDefault="00073076" w:rsidP="006101A6">
      <w:pPr>
        <w:numPr>
          <w:ilvl w:val="1"/>
          <w:numId w:val="18"/>
        </w:numPr>
        <w:spacing w:after="11" w:line="360" w:lineRule="auto"/>
        <w:rPr>
          <w:rFonts w:ascii="Arial" w:hAnsi="Arial" w:cs="Arial"/>
          <w:sz w:val="22"/>
          <w:szCs w:val="22"/>
        </w:rPr>
      </w:pPr>
      <w:r w:rsidRPr="0048752C">
        <w:rPr>
          <w:rFonts w:ascii="Arial" w:hAnsi="Arial" w:cs="Arial"/>
          <w:sz w:val="22"/>
          <w:szCs w:val="22"/>
        </w:rPr>
        <w:t xml:space="preserve">Corrigan, J.-P., Fitzpatrick, M., Hanna, </w:t>
      </w:r>
      <w:proofErr w:type="gramStart"/>
      <w:r w:rsidRPr="0048752C">
        <w:rPr>
          <w:rFonts w:ascii="Arial" w:hAnsi="Arial" w:cs="Arial"/>
          <w:sz w:val="22"/>
          <w:szCs w:val="22"/>
        </w:rPr>
        <w:t>D.</w:t>
      </w:r>
      <w:proofErr w:type="gramEnd"/>
      <w:r w:rsidRPr="0048752C">
        <w:rPr>
          <w:rFonts w:ascii="Arial" w:hAnsi="Arial" w:cs="Arial"/>
          <w:sz w:val="22"/>
          <w:szCs w:val="22"/>
        </w:rPr>
        <w:t xml:space="preserve"> and Dyer, K.F.W. (2020). Evaluating the effectiveness of phase-oriented treatment models for PTSD—A meta-analysis. Traumatology, 26(4). doi:https://doi.org/10.1037/trm0000261.</w:t>
      </w:r>
    </w:p>
    <w:p w14:paraId="195114B8" w14:textId="12545C0B" w:rsidR="00192E07" w:rsidRPr="0048752C" w:rsidRDefault="00192E07" w:rsidP="006101A6">
      <w:pPr>
        <w:numPr>
          <w:ilvl w:val="1"/>
          <w:numId w:val="18"/>
        </w:numPr>
        <w:spacing w:after="11" w:line="360" w:lineRule="auto"/>
        <w:rPr>
          <w:rFonts w:ascii="Arial" w:hAnsi="Arial" w:cs="Arial"/>
          <w:sz w:val="22"/>
          <w:szCs w:val="22"/>
        </w:rPr>
      </w:pPr>
      <w:r w:rsidRPr="00192E07">
        <w:rPr>
          <w:rFonts w:ascii="Arial" w:hAnsi="Arial" w:cs="Arial"/>
          <w:sz w:val="22"/>
          <w:szCs w:val="22"/>
        </w:rPr>
        <w:t>Gao, S., Assink, M., Cipriani, A. and Lin, K. (2017). Associations between rejection sensitivity and mental health outcomes: A meta-analytic review. Clinical Psychology Review, 57, pp.59–74. doi:https://doi.org/10.1016/j.cpr.2017.08.007.</w:t>
      </w:r>
    </w:p>
    <w:p w14:paraId="4EFEFB4C" w14:textId="77777777" w:rsidR="003F78BF" w:rsidRPr="0048752C" w:rsidRDefault="00824D8A" w:rsidP="006101A6">
      <w:pPr>
        <w:numPr>
          <w:ilvl w:val="1"/>
          <w:numId w:val="18"/>
        </w:numPr>
        <w:spacing w:after="6" w:line="360" w:lineRule="auto"/>
        <w:rPr>
          <w:rFonts w:ascii="Arial" w:hAnsi="Arial" w:cs="Arial"/>
          <w:sz w:val="22"/>
          <w:szCs w:val="22"/>
        </w:rPr>
      </w:pPr>
      <w:r w:rsidRPr="0048752C">
        <w:rPr>
          <w:rFonts w:ascii="Arial" w:hAnsi="Arial" w:cs="Arial"/>
          <w:sz w:val="22"/>
          <w:szCs w:val="22"/>
        </w:rPr>
        <w:t>Griffiths, T.A., Jones, R., &amp; Hill, L. (2025). "Effectiveness of phase-oriented treatment for trauma-related dissociative disorders". Journal of Mental Health and Trauma Studies</w:t>
      </w:r>
      <w:proofErr w:type="gramStart"/>
      <w:r w:rsidRPr="0048752C">
        <w:rPr>
          <w:rFonts w:ascii="Arial" w:hAnsi="Arial" w:cs="Arial"/>
          <w:sz w:val="22"/>
          <w:szCs w:val="22"/>
        </w:rPr>
        <w:t xml:space="preserve">.  </w:t>
      </w:r>
      <w:proofErr w:type="gramEnd"/>
      <w:r w:rsidRPr="0048752C">
        <w:rPr>
          <w:rFonts w:ascii="Arial" w:hAnsi="Arial" w:cs="Arial"/>
          <w:sz w:val="22"/>
          <w:szCs w:val="22"/>
        </w:rPr>
        <w:t xml:space="preserve"> </w:t>
      </w:r>
    </w:p>
    <w:p w14:paraId="552666E3" w14:textId="131806BA" w:rsidR="00610578" w:rsidRPr="0048752C" w:rsidRDefault="00610578" w:rsidP="006101A6">
      <w:pPr>
        <w:numPr>
          <w:ilvl w:val="1"/>
          <w:numId w:val="18"/>
        </w:numPr>
        <w:spacing w:after="6" w:line="360" w:lineRule="auto"/>
        <w:rPr>
          <w:rFonts w:ascii="Arial" w:hAnsi="Arial" w:cs="Arial"/>
          <w:sz w:val="22"/>
          <w:szCs w:val="22"/>
        </w:rPr>
      </w:pPr>
      <w:r w:rsidRPr="0048752C">
        <w:rPr>
          <w:rFonts w:ascii="Arial" w:hAnsi="Arial" w:cs="Arial"/>
          <w:sz w:val="22"/>
          <w:szCs w:val="22"/>
        </w:rPr>
        <w:t>IATP (2025). Phase Three: Integration and Rehabilitation | Psychotraumatology. [online] Psychotraumatology | Institute. Available at: https://iptrauma.org/docs/the-triphasic-model-for-treating-trauma/phase-three-integration-and-rehabilitation/.</w:t>
      </w:r>
    </w:p>
    <w:p w14:paraId="146000F9" w14:textId="72251365" w:rsidR="00214886" w:rsidRPr="0048752C" w:rsidRDefault="00214886" w:rsidP="006101A6">
      <w:pPr>
        <w:numPr>
          <w:ilvl w:val="1"/>
          <w:numId w:val="18"/>
        </w:numPr>
        <w:spacing w:after="10" w:line="360" w:lineRule="auto"/>
        <w:rPr>
          <w:rFonts w:ascii="Arial" w:hAnsi="Arial" w:cs="Arial"/>
          <w:sz w:val="22"/>
          <w:szCs w:val="22"/>
        </w:rPr>
      </w:pPr>
      <w:r w:rsidRPr="0048752C">
        <w:rPr>
          <w:rFonts w:ascii="Arial" w:hAnsi="Arial" w:cs="Arial"/>
          <w:sz w:val="22"/>
          <w:szCs w:val="22"/>
        </w:rPr>
        <w:t>International Society for the Study of Trauma and Dissociation (2011). Guidelines for Treating Dissociative Identity Disorder in Adults, Third Revision. Journal of Trauma &amp; Dissociation, [online] 12(2), pp.115–187. doi:https://doi.org/10.1080/15299732.2011.537247.</w:t>
      </w:r>
    </w:p>
    <w:p w14:paraId="7A2D56CD" w14:textId="20895BF8" w:rsidR="002F3658" w:rsidRPr="0048752C" w:rsidRDefault="002F3658" w:rsidP="006101A6">
      <w:pPr>
        <w:numPr>
          <w:ilvl w:val="1"/>
          <w:numId w:val="18"/>
        </w:numPr>
        <w:spacing w:after="10" w:line="360" w:lineRule="auto"/>
        <w:rPr>
          <w:rFonts w:ascii="Arial" w:hAnsi="Arial" w:cs="Arial"/>
          <w:sz w:val="22"/>
          <w:szCs w:val="22"/>
        </w:rPr>
      </w:pPr>
      <w:r w:rsidRPr="0048752C">
        <w:rPr>
          <w:rFonts w:ascii="Arial" w:hAnsi="Arial" w:cs="Arial"/>
          <w:sz w:val="22"/>
          <w:szCs w:val="22"/>
        </w:rPr>
        <w:lastRenderedPageBreak/>
        <w:t>Young, M., Mazen Almaskati, Svetlin Vrabtchev and Kuruvilla, T. (2024). Dissociative identity disorder: a review of the diagnosis that divides. Progress in Neurology and Psychiatry, 28(2), pp.23–27. doi:https://doi.org/10.1002/pnp.834.</w:t>
      </w:r>
    </w:p>
    <w:p w14:paraId="2533A30E" w14:textId="4B53C1B0" w:rsidR="00694772" w:rsidRDefault="00694772" w:rsidP="006101A6">
      <w:pPr>
        <w:numPr>
          <w:ilvl w:val="1"/>
          <w:numId w:val="18"/>
        </w:numPr>
        <w:spacing w:after="10" w:line="360" w:lineRule="auto"/>
        <w:rPr>
          <w:rFonts w:ascii="Arial" w:hAnsi="Arial" w:cs="Arial"/>
          <w:sz w:val="22"/>
          <w:szCs w:val="22"/>
        </w:rPr>
      </w:pPr>
      <w:r w:rsidRPr="0048752C">
        <w:rPr>
          <w:rFonts w:ascii="Arial" w:hAnsi="Arial" w:cs="Arial"/>
          <w:sz w:val="22"/>
          <w:szCs w:val="22"/>
        </w:rPr>
        <w:t>McLaughlin, J. and Young, T. (2021). Neurology in the psychiatric patient: how to think about differentials in altered mental status and diagnoses not to miss. BJPsych Advances, pp.1–13. doi:https://doi.org/10.1192/bja.2021.67.</w:t>
      </w:r>
    </w:p>
    <w:p w14:paraId="25B07439" w14:textId="1ECA1F47" w:rsidR="00190E07" w:rsidRPr="0048752C" w:rsidRDefault="00190E07" w:rsidP="006101A6">
      <w:pPr>
        <w:numPr>
          <w:ilvl w:val="1"/>
          <w:numId w:val="18"/>
        </w:numPr>
        <w:spacing w:after="10" w:line="360" w:lineRule="auto"/>
        <w:rPr>
          <w:rFonts w:ascii="Arial" w:hAnsi="Arial" w:cs="Arial"/>
          <w:sz w:val="22"/>
          <w:szCs w:val="22"/>
        </w:rPr>
      </w:pPr>
      <w:r w:rsidRPr="00190E07">
        <w:rPr>
          <w:rFonts w:ascii="Arial" w:hAnsi="Arial" w:cs="Arial"/>
          <w:sz w:val="22"/>
          <w:szCs w:val="22"/>
        </w:rPr>
        <w:t>Mental Health Foundation (2021). Stigma and Discrimination. [online] www.mentalhealth.org.uk. Available at: https://www.mentalhealth.org.uk/explore-mental-health/a-z-topics/stigma-and-discrimination.</w:t>
      </w:r>
    </w:p>
    <w:p w14:paraId="149C3F0D" w14:textId="77777777" w:rsidR="003F78BF" w:rsidRPr="0048752C" w:rsidRDefault="00824D8A" w:rsidP="006101A6">
      <w:pPr>
        <w:numPr>
          <w:ilvl w:val="1"/>
          <w:numId w:val="18"/>
        </w:numPr>
        <w:spacing w:after="11" w:line="360" w:lineRule="auto"/>
        <w:rPr>
          <w:rFonts w:ascii="Arial" w:hAnsi="Arial" w:cs="Arial"/>
          <w:sz w:val="22"/>
          <w:szCs w:val="22"/>
        </w:rPr>
      </w:pPr>
      <w:r w:rsidRPr="0048752C">
        <w:rPr>
          <w:rFonts w:ascii="Arial" w:hAnsi="Arial" w:cs="Arial"/>
          <w:sz w:val="22"/>
          <w:szCs w:val="22"/>
        </w:rPr>
        <w:t xml:space="preserve">NHS (2024). "Dissociative disorders-patient information and service context". National Health Services UK. </w:t>
      </w:r>
    </w:p>
    <w:p w14:paraId="7753EE5B" w14:textId="40213780" w:rsidR="000B17C1" w:rsidRPr="0048752C" w:rsidRDefault="000B17C1" w:rsidP="006101A6">
      <w:pPr>
        <w:numPr>
          <w:ilvl w:val="1"/>
          <w:numId w:val="18"/>
        </w:numPr>
        <w:spacing w:after="11" w:line="360" w:lineRule="auto"/>
        <w:rPr>
          <w:rFonts w:ascii="Arial" w:hAnsi="Arial" w:cs="Arial"/>
          <w:sz w:val="22"/>
          <w:szCs w:val="22"/>
        </w:rPr>
      </w:pPr>
      <w:r w:rsidRPr="0048752C">
        <w:rPr>
          <w:rFonts w:ascii="Arial" w:hAnsi="Arial" w:cs="Arial"/>
          <w:sz w:val="22"/>
          <w:szCs w:val="22"/>
        </w:rPr>
        <w:t>NICE (2022). Mental health, behavioural and neurodevelopmental conditions | Topic | NICE. [online] www.nice.org.uk. Available at: https://www.nice.org.uk/guidance/conditions-and-diseases/mental-health-behavioural-and-neurodevelopmental-conditions.</w:t>
      </w:r>
    </w:p>
    <w:p w14:paraId="492B866D" w14:textId="3B0F98CE" w:rsidR="003F78BF" w:rsidRPr="0048752C" w:rsidRDefault="00824D8A" w:rsidP="006101A6">
      <w:pPr>
        <w:numPr>
          <w:ilvl w:val="1"/>
          <w:numId w:val="18"/>
        </w:numPr>
        <w:spacing w:after="11" w:line="360" w:lineRule="auto"/>
        <w:rPr>
          <w:rFonts w:ascii="Arial" w:hAnsi="Arial" w:cs="Arial"/>
          <w:sz w:val="22"/>
          <w:szCs w:val="22"/>
        </w:rPr>
      </w:pPr>
      <w:r w:rsidRPr="0048752C">
        <w:rPr>
          <w:rFonts w:ascii="Arial" w:hAnsi="Arial" w:cs="Arial"/>
          <w:sz w:val="22"/>
          <w:szCs w:val="22"/>
        </w:rPr>
        <w:t xml:space="preserve">Pietkiewicz, I.J., et al. (2021). "Revisiting false-positive and imitated dissociative identity </w:t>
      </w:r>
      <w:r w:rsidR="00EA6E12" w:rsidRPr="0048752C">
        <w:rPr>
          <w:rFonts w:ascii="Arial" w:hAnsi="Arial" w:cs="Arial"/>
          <w:sz w:val="22"/>
          <w:szCs w:val="22"/>
        </w:rPr>
        <w:t>disorder</w:t>
      </w:r>
      <w:r w:rsidRPr="0048752C">
        <w:rPr>
          <w:rFonts w:ascii="Arial" w:hAnsi="Arial" w:cs="Arial"/>
          <w:sz w:val="22"/>
          <w:szCs w:val="22"/>
        </w:rPr>
        <w:t xml:space="preserve">". Psychiatry Research, 303, 114071. </w:t>
      </w:r>
    </w:p>
    <w:p w14:paraId="25D0DFFC" w14:textId="77777777" w:rsidR="003F78BF" w:rsidRPr="0048752C" w:rsidRDefault="00824D8A" w:rsidP="006101A6">
      <w:pPr>
        <w:numPr>
          <w:ilvl w:val="1"/>
          <w:numId w:val="18"/>
        </w:numPr>
        <w:spacing w:after="11" w:line="360" w:lineRule="auto"/>
        <w:rPr>
          <w:rFonts w:ascii="Arial" w:hAnsi="Arial" w:cs="Arial"/>
          <w:sz w:val="22"/>
          <w:szCs w:val="22"/>
        </w:rPr>
      </w:pPr>
      <w:r w:rsidRPr="0048752C">
        <w:rPr>
          <w:rFonts w:ascii="Arial" w:hAnsi="Arial" w:cs="Arial"/>
          <w:sz w:val="22"/>
          <w:szCs w:val="22"/>
        </w:rPr>
        <w:t xml:space="preserve">Pilgrim, D. (2020). "Critical perspective on psychiatric diagnosis and the politics of mental health". Social Theory &amp; Health, 18(3), 221–237. </w:t>
      </w:r>
    </w:p>
    <w:p w14:paraId="592D9EF6" w14:textId="77777777" w:rsidR="003F78BF" w:rsidRPr="0048752C" w:rsidRDefault="00824D8A" w:rsidP="006101A6">
      <w:pPr>
        <w:numPr>
          <w:ilvl w:val="1"/>
          <w:numId w:val="18"/>
        </w:numPr>
        <w:spacing w:after="5" w:line="360" w:lineRule="auto"/>
        <w:rPr>
          <w:rFonts w:ascii="Arial" w:hAnsi="Arial" w:cs="Arial"/>
          <w:sz w:val="22"/>
          <w:szCs w:val="22"/>
        </w:rPr>
      </w:pPr>
      <w:r w:rsidRPr="0048752C">
        <w:rPr>
          <w:rFonts w:ascii="Arial" w:hAnsi="Arial" w:cs="Arial"/>
          <w:sz w:val="22"/>
          <w:szCs w:val="22"/>
        </w:rPr>
        <w:t xml:space="preserve">Royal College of Psychiatrists (2022). ,,ICD-11 criteria for Dissociative Identity Disorder-overview and clinical guidance. London: RCP. </w:t>
      </w:r>
    </w:p>
    <w:p w14:paraId="65948D08" w14:textId="179059F7" w:rsidR="00D829D6" w:rsidRPr="0048752C" w:rsidRDefault="00D829D6" w:rsidP="006101A6">
      <w:pPr>
        <w:numPr>
          <w:ilvl w:val="1"/>
          <w:numId w:val="18"/>
        </w:numPr>
        <w:spacing w:after="5" w:line="360" w:lineRule="auto"/>
        <w:rPr>
          <w:rFonts w:ascii="Arial" w:hAnsi="Arial" w:cs="Arial"/>
          <w:sz w:val="22"/>
          <w:szCs w:val="22"/>
        </w:rPr>
      </w:pPr>
      <w:r w:rsidRPr="0048752C">
        <w:rPr>
          <w:rFonts w:ascii="Arial" w:hAnsi="Arial" w:cs="Arial"/>
          <w:sz w:val="22"/>
          <w:szCs w:val="22"/>
        </w:rPr>
        <w:t>Sarre, S., Maben, J., Aldus, C., Schneider, J., Wharrad, H., Nicholson, C. and Arthur, A. (2018). The Challenges of training, Support and Assessment of Healthcare Support workers: a Qualitative Study of Experiences in Three English Acute Hospitals. International Journal of Nursing Studies, 79(79), pp.145–153. doi:https://doi.org/10.1016/j.ijnurstu.2017.11.010.</w:t>
      </w:r>
    </w:p>
    <w:p w14:paraId="033FE197" w14:textId="6FC5E2BB" w:rsidR="0054313F" w:rsidRPr="0048752C" w:rsidRDefault="0054313F" w:rsidP="006101A6">
      <w:pPr>
        <w:numPr>
          <w:ilvl w:val="1"/>
          <w:numId w:val="18"/>
        </w:numPr>
        <w:spacing w:after="5" w:line="360" w:lineRule="auto"/>
        <w:rPr>
          <w:rFonts w:ascii="Arial" w:hAnsi="Arial" w:cs="Arial"/>
          <w:sz w:val="22"/>
          <w:szCs w:val="22"/>
        </w:rPr>
      </w:pPr>
      <w:r w:rsidRPr="0048752C">
        <w:rPr>
          <w:rFonts w:ascii="Arial" w:hAnsi="Arial" w:cs="Arial"/>
          <w:sz w:val="22"/>
          <w:szCs w:val="22"/>
        </w:rPr>
        <w:t xml:space="preserve">SCIE. (2023). Accreditations and endorsements - SCIE. [online] Available at: </w:t>
      </w:r>
      <w:r w:rsidR="003D696B" w:rsidRPr="0048752C">
        <w:rPr>
          <w:rFonts w:ascii="Arial" w:hAnsi="Arial" w:cs="Arial"/>
          <w:sz w:val="22"/>
          <w:szCs w:val="22"/>
        </w:rPr>
        <w:t>https://www.scie.org.uk/training/accreditation/</w:t>
      </w:r>
      <w:r w:rsidRPr="0048752C">
        <w:rPr>
          <w:rFonts w:ascii="Arial" w:hAnsi="Arial" w:cs="Arial"/>
          <w:sz w:val="22"/>
          <w:szCs w:val="22"/>
        </w:rPr>
        <w:t>.</w:t>
      </w:r>
    </w:p>
    <w:p w14:paraId="52244616" w14:textId="65FDB0CC" w:rsidR="003C0A12" w:rsidRPr="0048752C" w:rsidRDefault="003C0A12" w:rsidP="006101A6">
      <w:pPr>
        <w:numPr>
          <w:ilvl w:val="1"/>
          <w:numId w:val="18"/>
        </w:numPr>
        <w:spacing w:after="5" w:line="360" w:lineRule="auto"/>
        <w:rPr>
          <w:rFonts w:ascii="Arial" w:hAnsi="Arial" w:cs="Arial"/>
          <w:sz w:val="22"/>
          <w:szCs w:val="22"/>
        </w:rPr>
      </w:pPr>
      <w:r w:rsidRPr="0048752C">
        <w:rPr>
          <w:rFonts w:ascii="Arial" w:hAnsi="Arial" w:cs="Arial"/>
          <w:sz w:val="22"/>
          <w:szCs w:val="22"/>
        </w:rPr>
        <w:t>THC Primary Care . (2025). NHS England’s 2025/26 Operational Guidance: What It Means for General Practice. [online] Available at: https://www.thcprimarycare.co.uk/post/nhs-england-s-2025-26-</w:t>
      </w:r>
      <w:r w:rsidRPr="0048752C">
        <w:rPr>
          <w:rFonts w:ascii="Arial" w:hAnsi="Arial" w:cs="Arial"/>
          <w:sz w:val="22"/>
          <w:szCs w:val="22"/>
        </w:rPr>
        <w:lastRenderedPageBreak/>
        <w:t>operational-guidance-what-it-means-for-general-practice [Accessed 9 Nov. 2025].</w:t>
      </w:r>
    </w:p>
    <w:p w14:paraId="120E45E0" w14:textId="77777777" w:rsidR="003D696B" w:rsidRPr="0048752C" w:rsidRDefault="003D696B" w:rsidP="006101A6">
      <w:pPr>
        <w:pStyle w:val="Listparagraf"/>
        <w:numPr>
          <w:ilvl w:val="1"/>
          <w:numId w:val="18"/>
        </w:numPr>
        <w:spacing w:line="360" w:lineRule="auto"/>
        <w:rPr>
          <w:rFonts w:ascii="Arial" w:hAnsi="Arial" w:cs="Arial"/>
          <w:sz w:val="22"/>
          <w:szCs w:val="22"/>
        </w:rPr>
      </w:pPr>
      <w:r w:rsidRPr="0048752C">
        <w:rPr>
          <w:rFonts w:ascii="Arial" w:hAnsi="Arial" w:cs="Arial"/>
          <w:sz w:val="22"/>
          <w:szCs w:val="22"/>
        </w:rPr>
        <w:t>World Health Organization (2022). International classification of diseases (ICD). [online] www.who.int. Available at: https://www.who.int/standards/classifications/classification-of-diseases.</w:t>
      </w:r>
    </w:p>
    <w:p w14:paraId="3D08B336" w14:textId="77777777" w:rsidR="003D696B" w:rsidRPr="0048752C" w:rsidRDefault="003D696B" w:rsidP="00843970">
      <w:pPr>
        <w:spacing w:after="5" w:line="360" w:lineRule="auto"/>
        <w:ind w:left="2006" w:firstLine="0"/>
        <w:rPr>
          <w:rFonts w:ascii="Arial" w:hAnsi="Arial" w:cs="Arial"/>
          <w:sz w:val="22"/>
          <w:szCs w:val="22"/>
        </w:rPr>
      </w:pPr>
    </w:p>
    <w:p w14:paraId="35180D4E" w14:textId="780AE88B" w:rsidR="003F78BF" w:rsidRPr="006101A6" w:rsidRDefault="003F78BF" w:rsidP="006101A6">
      <w:pPr>
        <w:spacing w:after="160" w:line="360" w:lineRule="auto"/>
        <w:ind w:left="711" w:right="0" w:firstLine="0"/>
        <w:rPr>
          <w:rFonts w:ascii="Arial" w:hAnsi="Arial" w:cs="Arial"/>
          <w:sz w:val="22"/>
          <w:szCs w:val="22"/>
        </w:rPr>
      </w:pPr>
    </w:p>
    <w:p w14:paraId="76C348DE" w14:textId="77777777" w:rsidR="003F78BF" w:rsidRPr="006101A6" w:rsidRDefault="00824D8A" w:rsidP="006101A6">
      <w:pPr>
        <w:spacing w:after="155" w:line="360" w:lineRule="auto"/>
        <w:ind w:left="711" w:right="0" w:firstLine="0"/>
        <w:rPr>
          <w:rFonts w:ascii="Arial" w:hAnsi="Arial" w:cs="Arial"/>
          <w:sz w:val="22"/>
          <w:szCs w:val="22"/>
        </w:rPr>
      </w:pPr>
      <w:r w:rsidRPr="006101A6">
        <w:rPr>
          <w:rFonts w:ascii="Arial" w:hAnsi="Arial" w:cs="Arial"/>
          <w:sz w:val="22"/>
          <w:szCs w:val="22"/>
        </w:rPr>
        <w:t xml:space="preserve"> </w:t>
      </w:r>
    </w:p>
    <w:sectPr w:rsidR="003F78BF" w:rsidRPr="006101A6">
      <w:pgSz w:w="11905" w:h="16840"/>
      <w:pgMar w:top="1504" w:right="1429" w:bottom="1439"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D7404"/>
    <w:multiLevelType w:val="hybridMultilevel"/>
    <w:tmpl w:val="15801A8E"/>
    <w:lvl w:ilvl="0" w:tplc="42D43818">
      <w:start w:val="1"/>
      <w:numFmt w:val="decimal"/>
      <w:lvlText w:val="%1."/>
      <w:lvlJc w:val="left"/>
      <w:pPr>
        <w:ind w:left="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6EDA26AA">
      <w:start w:val="1"/>
      <w:numFmt w:val="lowerLetter"/>
      <w:lvlText w:val="%2"/>
      <w:lvlJc w:val="left"/>
      <w:pPr>
        <w:ind w:left="179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B95A6576">
      <w:start w:val="1"/>
      <w:numFmt w:val="lowerRoman"/>
      <w:lvlText w:val="%3"/>
      <w:lvlJc w:val="left"/>
      <w:pPr>
        <w:ind w:left="25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CC2C4AA8">
      <w:start w:val="1"/>
      <w:numFmt w:val="decimal"/>
      <w:lvlText w:val="%4"/>
      <w:lvlJc w:val="left"/>
      <w:pPr>
        <w:ind w:left="32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73EC96D6">
      <w:start w:val="1"/>
      <w:numFmt w:val="lowerLetter"/>
      <w:lvlText w:val="%5"/>
      <w:lvlJc w:val="left"/>
      <w:pPr>
        <w:ind w:left="395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1E3A1866">
      <w:start w:val="1"/>
      <w:numFmt w:val="lowerRoman"/>
      <w:lvlText w:val="%6"/>
      <w:lvlJc w:val="left"/>
      <w:pPr>
        <w:ind w:left="467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52D0827C">
      <w:start w:val="1"/>
      <w:numFmt w:val="decimal"/>
      <w:lvlText w:val="%7"/>
      <w:lvlJc w:val="left"/>
      <w:pPr>
        <w:ind w:left="539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52BC49AA">
      <w:start w:val="1"/>
      <w:numFmt w:val="lowerLetter"/>
      <w:lvlText w:val="%8"/>
      <w:lvlJc w:val="left"/>
      <w:pPr>
        <w:ind w:left="61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9272AFF8">
      <w:start w:val="1"/>
      <w:numFmt w:val="lowerRoman"/>
      <w:lvlText w:val="%9"/>
      <w:lvlJc w:val="left"/>
      <w:pPr>
        <w:ind w:left="68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5484160"/>
    <w:multiLevelType w:val="hybridMultilevel"/>
    <w:tmpl w:val="7876A2D8"/>
    <w:lvl w:ilvl="0" w:tplc="E5741ACE">
      <w:start w:val="1"/>
      <w:numFmt w:val="bullet"/>
      <w:lvlText w:val="-"/>
      <w:lvlJc w:val="left"/>
      <w:pPr>
        <w:ind w:left="107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BB461908">
      <w:start w:val="1"/>
      <w:numFmt w:val="bullet"/>
      <w:lvlText w:val="o"/>
      <w:lvlJc w:val="left"/>
      <w:pPr>
        <w:ind w:left="179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A4B4344A">
      <w:start w:val="1"/>
      <w:numFmt w:val="bullet"/>
      <w:lvlText w:val="▪"/>
      <w:lvlJc w:val="left"/>
      <w:pPr>
        <w:ind w:left="25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7B70189E">
      <w:start w:val="1"/>
      <w:numFmt w:val="bullet"/>
      <w:lvlText w:val="•"/>
      <w:lvlJc w:val="left"/>
      <w:pPr>
        <w:ind w:left="32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E63C4BBA">
      <w:start w:val="1"/>
      <w:numFmt w:val="bullet"/>
      <w:lvlText w:val="o"/>
      <w:lvlJc w:val="left"/>
      <w:pPr>
        <w:ind w:left="395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9908462C">
      <w:start w:val="1"/>
      <w:numFmt w:val="bullet"/>
      <w:lvlText w:val="▪"/>
      <w:lvlJc w:val="left"/>
      <w:pPr>
        <w:ind w:left="467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64C69A0C">
      <w:start w:val="1"/>
      <w:numFmt w:val="bullet"/>
      <w:lvlText w:val="•"/>
      <w:lvlJc w:val="left"/>
      <w:pPr>
        <w:ind w:left="539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4B184ECA">
      <w:start w:val="1"/>
      <w:numFmt w:val="bullet"/>
      <w:lvlText w:val="o"/>
      <w:lvlJc w:val="left"/>
      <w:pPr>
        <w:ind w:left="61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250C985C">
      <w:start w:val="1"/>
      <w:numFmt w:val="bullet"/>
      <w:lvlText w:val="▪"/>
      <w:lvlJc w:val="left"/>
      <w:pPr>
        <w:ind w:left="68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6F51403"/>
    <w:multiLevelType w:val="hybridMultilevel"/>
    <w:tmpl w:val="D2EC6084"/>
    <w:lvl w:ilvl="0" w:tplc="46161A34">
      <w:start w:val="5"/>
      <w:numFmt w:val="decimal"/>
      <w:lvlText w:val="%1."/>
      <w:lvlJc w:val="left"/>
      <w:pPr>
        <w:ind w:left="92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BADC3D2C">
      <w:start w:val="1"/>
      <w:numFmt w:val="lowerLetter"/>
      <w:lvlText w:val="%2"/>
      <w:lvlJc w:val="left"/>
      <w:pPr>
        <w:ind w:left="164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2FFA1564">
      <w:start w:val="1"/>
      <w:numFmt w:val="lowerRoman"/>
      <w:lvlText w:val="%3"/>
      <w:lvlJc w:val="left"/>
      <w:pPr>
        <w:ind w:left="236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DC6CB2E4">
      <w:start w:val="1"/>
      <w:numFmt w:val="decimal"/>
      <w:lvlText w:val="%4"/>
      <w:lvlJc w:val="left"/>
      <w:pPr>
        <w:ind w:left="308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B3E5D74">
      <w:start w:val="1"/>
      <w:numFmt w:val="lowerLetter"/>
      <w:lvlText w:val="%5"/>
      <w:lvlJc w:val="left"/>
      <w:pPr>
        <w:ind w:left="380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C1848406">
      <w:start w:val="1"/>
      <w:numFmt w:val="lowerRoman"/>
      <w:lvlText w:val="%6"/>
      <w:lvlJc w:val="left"/>
      <w:pPr>
        <w:ind w:left="452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61B02DD4">
      <w:start w:val="1"/>
      <w:numFmt w:val="decimal"/>
      <w:lvlText w:val="%7"/>
      <w:lvlJc w:val="left"/>
      <w:pPr>
        <w:ind w:left="524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9C26CAC">
      <w:start w:val="1"/>
      <w:numFmt w:val="lowerLetter"/>
      <w:lvlText w:val="%8"/>
      <w:lvlJc w:val="left"/>
      <w:pPr>
        <w:ind w:left="596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1FEE29A">
      <w:start w:val="1"/>
      <w:numFmt w:val="lowerRoman"/>
      <w:lvlText w:val="%9"/>
      <w:lvlJc w:val="left"/>
      <w:pPr>
        <w:ind w:left="668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0E0E60EB"/>
    <w:multiLevelType w:val="hybridMultilevel"/>
    <w:tmpl w:val="A1803796"/>
    <w:lvl w:ilvl="0" w:tplc="0809000F">
      <w:start w:val="6"/>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276ABF"/>
    <w:multiLevelType w:val="hybridMultilevel"/>
    <w:tmpl w:val="EC147E24"/>
    <w:lvl w:ilvl="0" w:tplc="B146683A">
      <w:start w:val="3"/>
      <w:numFmt w:val="decimal"/>
      <w:lvlText w:val="%1."/>
      <w:lvlJc w:val="left"/>
      <w:pPr>
        <w:ind w:left="92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590E11C">
      <w:start w:val="1"/>
      <w:numFmt w:val="lowerLetter"/>
      <w:lvlText w:val="%2"/>
      <w:lvlJc w:val="left"/>
      <w:pPr>
        <w:ind w:left="164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977AD170">
      <w:start w:val="1"/>
      <w:numFmt w:val="lowerRoman"/>
      <w:lvlText w:val="%3"/>
      <w:lvlJc w:val="left"/>
      <w:pPr>
        <w:ind w:left="236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AA0DA14">
      <w:start w:val="1"/>
      <w:numFmt w:val="decimal"/>
      <w:lvlText w:val="%4"/>
      <w:lvlJc w:val="left"/>
      <w:pPr>
        <w:ind w:left="308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CBA88638">
      <w:start w:val="1"/>
      <w:numFmt w:val="lowerLetter"/>
      <w:lvlText w:val="%5"/>
      <w:lvlJc w:val="left"/>
      <w:pPr>
        <w:ind w:left="380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791EE6C0">
      <w:start w:val="1"/>
      <w:numFmt w:val="lowerRoman"/>
      <w:lvlText w:val="%6"/>
      <w:lvlJc w:val="left"/>
      <w:pPr>
        <w:ind w:left="452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D0749654">
      <w:start w:val="1"/>
      <w:numFmt w:val="decimal"/>
      <w:lvlText w:val="%7"/>
      <w:lvlJc w:val="left"/>
      <w:pPr>
        <w:ind w:left="524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7FAEB2D2">
      <w:start w:val="1"/>
      <w:numFmt w:val="lowerLetter"/>
      <w:lvlText w:val="%8"/>
      <w:lvlJc w:val="left"/>
      <w:pPr>
        <w:ind w:left="596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B3CA04D4">
      <w:start w:val="1"/>
      <w:numFmt w:val="lowerRoman"/>
      <w:lvlText w:val="%9"/>
      <w:lvlJc w:val="left"/>
      <w:pPr>
        <w:ind w:left="668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16FD0CD3"/>
    <w:multiLevelType w:val="hybridMultilevel"/>
    <w:tmpl w:val="6DF0EA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9557E7"/>
    <w:multiLevelType w:val="hybridMultilevel"/>
    <w:tmpl w:val="1C960264"/>
    <w:lvl w:ilvl="0" w:tplc="FFFFFFFF">
      <w:start w:val="4"/>
      <w:numFmt w:val="decimal"/>
      <w:lvlText w:val="%1."/>
      <w:lvlJc w:val="left"/>
      <w:pPr>
        <w:ind w:left="92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8090005">
      <w:start w:val="1"/>
      <w:numFmt w:val="bullet"/>
      <w:lvlText w:val=""/>
      <w:lvlJc w:val="left"/>
      <w:pPr>
        <w:ind w:left="2006" w:hanging="360"/>
      </w:pPr>
      <w:rPr>
        <w:rFonts w:ascii="Wingdings" w:hAnsi="Wingdings" w:hint="default"/>
      </w:rPr>
    </w:lvl>
    <w:lvl w:ilvl="2" w:tplc="FFFFFFFF">
      <w:start w:val="1"/>
      <w:numFmt w:val="lowerRoman"/>
      <w:lvlText w:val="%3"/>
      <w:lvlJc w:val="left"/>
      <w:pPr>
        <w:ind w:left="236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FFFFFFFF">
      <w:start w:val="1"/>
      <w:numFmt w:val="decimal"/>
      <w:lvlText w:val="%4"/>
      <w:lvlJc w:val="left"/>
      <w:pPr>
        <w:ind w:left="308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FFFFFFFF">
      <w:start w:val="1"/>
      <w:numFmt w:val="lowerLetter"/>
      <w:lvlText w:val="%5"/>
      <w:lvlJc w:val="left"/>
      <w:pPr>
        <w:ind w:left="380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FFFFFFFF">
      <w:start w:val="1"/>
      <w:numFmt w:val="lowerRoman"/>
      <w:lvlText w:val="%6"/>
      <w:lvlJc w:val="left"/>
      <w:pPr>
        <w:ind w:left="452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FFFFFFFF">
      <w:start w:val="1"/>
      <w:numFmt w:val="decimal"/>
      <w:lvlText w:val="%7"/>
      <w:lvlJc w:val="left"/>
      <w:pPr>
        <w:ind w:left="524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FFFFFFF">
      <w:start w:val="1"/>
      <w:numFmt w:val="lowerLetter"/>
      <w:lvlText w:val="%8"/>
      <w:lvlJc w:val="left"/>
      <w:pPr>
        <w:ind w:left="596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FFFFFFFF">
      <w:start w:val="1"/>
      <w:numFmt w:val="lowerRoman"/>
      <w:lvlText w:val="%9"/>
      <w:lvlJc w:val="left"/>
      <w:pPr>
        <w:ind w:left="668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20325830"/>
    <w:multiLevelType w:val="multilevel"/>
    <w:tmpl w:val="0930F466"/>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0B61CA6"/>
    <w:multiLevelType w:val="hybridMultilevel"/>
    <w:tmpl w:val="1AF8E12A"/>
    <w:lvl w:ilvl="0" w:tplc="822AECF6">
      <w:start w:val="1"/>
      <w:numFmt w:val="decimal"/>
      <w:lvlText w:val="%1."/>
      <w:lvlJc w:val="left"/>
      <w:pPr>
        <w:ind w:left="926" w:hanging="360"/>
      </w:pPr>
      <w:rPr>
        <w:rFonts w:hint="default"/>
      </w:rPr>
    </w:lvl>
    <w:lvl w:ilvl="1" w:tplc="08090019" w:tentative="1">
      <w:start w:val="1"/>
      <w:numFmt w:val="lowerLetter"/>
      <w:lvlText w:val="%2."/>
      <w:lvlJc w:val="left"/>
      <w:pPr>
        <w:ind w:left="1646" w:hanging="360"/>
      </w:pPr>
    </w:lvl>
    <w:lvl w:ilvl="2" w:tplc="0809001B" w:tentative="1">
      <w:start w:val="1"/>
      <w:numFmt w:val="lowerRoman"/>
      <w:lvlText w:val="%3."/>
      <w:lvlJc w:val="right"/>
      <w:pPr>
        <w:ind w:left="2366" w:hanging="180"/>
      </w:pPr>
    </w:lvl>
    <w:lvl w:ilvl="3" w:tplc="0809000F" w:tentative="1">
      <w:start w:val="1"/>
      <w:numFmt w:val="decimal"/>
      <w:lvlText w:val="%4."/>
      <w:lvlJc w:val="left"/>
      <w:pPr>
        <w:ind w:left="3086" w:hanging="360"/>
      </w:pPr>
    </w:lvl>
    <w:lvl w:ilvl="4" w:tplc="08090019" w:tentative="1">
      <w:start w:val="1"/>
      <w:numFmt w:val="lowerLetter"/>
      <w:lvlText w:val="%5."/>
      <w:lvlJc w:val="left"/>
      <w:pPr>
        <w:ind w:left="3806" w:hanging="360"/>
      </w:pPr>
    </w:lvl>
    <w:lvl w:ilvl="5" w:tplc="0809001B" w:tentative="1">
      <w:start w:val="1"/>
      <w:numFmt w:val="lowerRoman"/>
      <w:lvlText w:val="%6."/>
      <w:lvlJc w:val="right"/>
      <w:pPr>
        <w:ind w:left="4526" w:hanging="180"/>
      </w:pPr>
    </w:lvl>
    <w:lvl w:ilvl="6" w:tplc="0809000F" w:tentative="1">
      <w:start w:val="1"/>
      <w:numFmt w:val="decimal"/>
      <w:lvlText w:val="%7."/>
      <w:lvlJc w:val="left"/>
      <w:pPr>
        <w:ind w:left="5246" w:hanging="360"/>
      </w:pPr>
    </w:lvl>
    <w:lvl w:ilvl="7" w:tplc="08090019" w:tentative="1">
      <w:start w:val="1"/>
      <w:numFmt w:val="lowerLetter"/>
      <w:lvlText w:val="%8."/>
      <w:lvlJc w:val="left"/>
      <w:pPr>
        <w:ind w:left="5966" w:hanging="360"/>
      </w:pPr>
    </w:lvl>
    <w:lvl w:ilvl="8" w:tplc="0809001B" w:tentative="1">
      <w:start w:val="1"/>
      <w:numFmt w:val="lowerRoman"/>
      <w:lvlText w:val="%9."/>
      <w:lvlJc w:val="right"/>
      <w:pPr>
        <w:ind w:left="6686" w:hanging="180"/>
      </w:pPr>
    </w:lvl>
  </w:abstractNum>
  <w:abstractNum w:abstractNumId="9" w15:restartNumberingAfterBreak="0">
    <w:nsid w:val="343D3996"/>
    <w:multiLevelType w:val="hybridMultilevel"/>
    <w:tmpl w:val="FD52B6E4"/>
    <w:lvl w:ilvl="0" w:tplc="F2461E80">
      <w:start w:val="6"/>
      <w:numFmt w:val="decimal"/>
      <w:lvlText w:val="%1."/>
      <w:lvlJc w:val="left"/>
      <w:pPr>
        <w:ind w:left="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79EA847A">
      <w:start w:val="1"/>
      <w:numFmt w:val="decimal"/>
      <w:lvlText w:val="%2."/>
      <w:lvlJc w:val="left"/>
      <w:pPr>
        <w:ind w:left="926"/>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DA8A6306">
      <w:start w:val="1"/>
      <w:numFmt w:val="lowerRoman"/>
      <w:lvlText w:val="%3"/>
      <w:lvlJc w:val="left"/>
      <w:pPr>
        <w:ind w:left="1645"/>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76B0BC6E">
      <w:start w:val="1"/>
      <w:numFmt w:val="decimal"/>
      <w:lvlText w:val="%4"/>
      <w:lvlJc w:val="left"/>
      <w:pPr>
        <w:ind w:left="2366"/>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44A283A0">
      <w:start w:val="1"/>
      <w:numFmt w:val="lowerLetter"/>
      <w:lvlText w:val="%5"/>
      <w:lvlJc w:val="left"/>
      <w:pPr>
        <w:ind w:left="3086"/>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1AA69248">
      <w:start w:val="1"/>
      <w:numFmt w:val="lowerRoman"/>
      <w:lvlText w:val="%6"/>
      <w:lvlJc w:val="left"/>
      <w:pPr>
        <w:ind w:left="3806"/>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674ADD56">
      <w:start w:val="1"/>
      <w:numFmt w:val="decimal"/>
      <w:lvlText w:val="%7"/>
      <w:lvlJc w:val="left"/>
      <w:pPr>
        <w:ind w:left="4526"/>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CB7621BE">
      <w:start w:val="1"/>
      <w:numFmt w:val="lowerLetter"/>
      <w:lvlText w:val="%8"/>
      <w:lvlJc w:val="left"/>
      <w:pPr>
        <w:ind w:left="5246"/>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FA202502">
      <w:start w:val="1"/>
      <w:numFmt w:val="lowerRoman"/>
      <w:lvlText w:val="%9"/>
      <w:lvlJc w:val="left"/>
      <w:pPr>
        <w:ind w:left="5966"/>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4E5A0662"/>
    <w:multiLevelType w:val="hybridMultilevel"/>
    <w:tmpl w:val="CC766D40"/>
    <w:lvl w:ilvl="0" w:tplc="D1A4FC0A">
      <w:start w:val="1"/>
      <w:numFmt w:val="bullet"/>
      <w:lvlText w:val="-"/>
      <w:lvlJc w:val="left"/>
      <w:pPr>
        <w:ind w:left="107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BB3C8244">
      <w:start w:val="1"/>
      <w:numFmt w:val="bullet"/>
      <w:lvlText w:val="o"/>
      <w:lvlJc w:val="left"/>
      <w:pPr>
        <w:ind w:left="179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FA0A1802">
      <w:start w:val="1"/>
      <w:numFmt w:val="bullet"/>
      <w:lvlText w:val="▪"/>
      <w:lvlJc w:val="left"/>
      <w:pPr>
        <w:ind w:left="25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82AD7F8">
      <w:start w:val="1"/>
      <w:numFmt w:val="bullet"/>
      <w:lvlText w:val="•"/>
      <w:lvlJc w:val="left"/>
      <w:pPr>
        <w:ind w:left="32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CB003A7E">
      <w:start w:val="1"/>
      <w:numFmt w:val="bullet"/>
      <w:lvlText w:val="o"/>
      <w:lvlJc w:val="left"/>
      <w:pPr>
        <w:ind w:left="395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5100C506">
      <w:start w:val="1"/>
      <w:numFmt w:val="bullet"/>
      <w:lvlText w:val="▪"/>
      <w:lvlJc w:val="left"/>
      <w:pPr>
        <w:ind w:left="467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EF03D64">
      <w:start w:val="1"/>
      <w:numFmt w:val="bullet"/>
      <w:lvlText w:val="•"/>
      <w:lvlJc w:val="left"/>
      <w:pPr>
        <w:ind w:left="539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75B87950">
      <w:start w:val="1"/>
      <w:numFmt w:val="bullet"/>
      <w:lvlText w:val="o"/>
      <w:lvlJc w:val="left"/>
      <w:pPr>
        <w:ind w:left="61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5DB68DFE">
      <w:start w:val="1"/>
      <w:numFmt w:val="bullet"/>
      <w:lvlText w:val="▪"/>
      <w:lvlJc w:val="left"/>
      <w:pPr>
        <w:ind w:left="68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4F5D6BC8"/>
    <w:multiLevelType w:val="hybridMultilevel"/>
    <w:tmpl w:val="255487E4"/>
    <w:lvl w:ilvl="0" w:tplc="0B10C30C">
      <w:start w:val="7"/>
      <w:numFmt w:val="decimal"/>
      <w:lvlText w:val="%1."/>
      <w:lvlJc w:val="left"/>
      <w:pPr>
        <w:ind w:left="1286" w:hanging="360"/>
      </w:pPr>
      <w:rPr>
        <w:rFonts w:hint="default"/>
      </w:rPr>
    </w:lvl>
    <w:lvl w:ilvl="1" w:tplc="08090019" w:tentative="1">
      <w:start w:val="1"/>
      <w:numFmt w:val="lowerLetter"/>
      <w:lvlText w:val="%2."/>
      <w:lvlJc w:val="left"/>
      <w:pPr>
        <w:ind w:left="2006" w:hanging="360"/>
      </w:pPr>
    </w:lvl>
    <w:lvl w:ilvl="2" w:tplc="0809001B" w:tentative="1">
      <w:start w:val="1"/>
      <w:numFmt w:val="lowerRoman"/>
      <w:lvlText w:val="%3."/>
      <w:lvlJc w:val="right"/>
      <w:pPr>
        <w:ind w:left="2726" w:hanging="180"/>
      </w:pPr>
    </w:lvl>
    <w:lvl w:ilvl="3" w:tplc="0809000F" w:tentative="1">
      <w:start w:val="1"/>
      <w:numFmt w:val="decimal"/>
      <w:lvlText w:val="%4."/>
      <w:lvlJc w:val="left"/>
      <w:pPr>
        <w:ind w:left="3446" w:hanging="360"/>
      </w:pPr>
    </w:lvl>
    <w:lvl w:ilvl="4" w:tplc="08090019" w:tentative="1">
      <w:start w:val="1"/>
      <w:numFmt w:val="lowerLetter"/>
      <w:lvlText w:val="%5."/>
      <w:lvlJc w:val="left"/>
      <w:pPr>
        <w:ind w:left="4166" w:hanging="360"/>
      </w:pPr>
    </w:lvl>
    <w:lvl w:ilvl="5" w:tplc="0809001B" w:tentative="1">
      <w:start w:val="1"/>
      <w:numFmt w:val="lowerRoman"/>
      <w:lvlText w:val="%6."/>
      <w:lvlJc w:val="right"/>
      <w:pPr>
        <w:ind w:left="4886" w:hanging="180"/>
      </w:pPr>
    </w:lvl>
    <w:lvl w:ilvl="6" w:tplc="0809000F" w:tentative="1">
      <w:start w:val="1"/>
      <w:numFmt w:val="decimal"/>
      <w:lvlText w:val="%7."/>
      <w:lvlJc w:val="left"/>
      <w:pPr>
        <w:ind w:left="5606" w:hanging="360"/>
      </w:pPr>
    </w:lvl>
    <w:lvl w:ilvl="7" w:tplc="08090019" w:tentative="1">
      <w:start w:val="1"/>
      <w:numFmt w:val="lowerLetter"/>
      <w:lvlText w:val="%8."/>
      <w:lvlJc w:val="left"/>
      <w:pPr>
        <w:ind w:left="6326" w:hanging="360"/>
      </w:pPr>
    </w:lvl>
    <w:lvl w:ilvl="8" w:tplc="0809001B" w:tentative="1">
      <w:start w:val="1"/>
      <w:numFmt w:val="lowerRoman"/>
      <w:lvlText w:val="%9."/>
      <w:lvlJc w:val="right"/>
      <w:pPr>
        <w:ind w:left="7046" w:hanging="180"/>
      </w:pPr>
    </w:lvl>
  </w:abstractNum>
  <w:abstractNum w:abstractNumId="12" w15:restartNumberingAfterBreak="0">
    <w:nsid w:val="537B5343"/>
    <w:multiLevelType w:val="multilevel"/>
    <w:tmpl w:val="036EF0A6"/>
    <w:lvl w:ilvl="0">
      <w:start w:val="4"/>
      <w:numFmt w:val="decimal"/>
      <w:lvlText w:val="%1"/>
      <w:lvlJc w:val="left"/>
      <w:pPr>
        <w:ind w:left="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2"/>
      <w:numFmt w:val="decimal"/>
      <w:lvlRestart w:val="0"/>
      <w:lvlText w:val="%1.%2"/>
      <w:lvlJc w:val="left"/>
      <w:pPr>
        <w:ind w:left="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64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36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08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80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52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24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96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3" w15:restartNumberingAfterBreak="0">
    <w:nsid w:val="5387289D"/>
    <w:multiLevelType w:val="hybridMultilevel"/>
    <w:tmpl w:val="F5EAA0F6"/>
    <w:lvl w:ilvl="0" w:tplc="7550042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4C4F2F"/>
    <w:multiLevelType w:val="hybridMultilevel"/>
    <w:tmpl w:val="F948EF0A"/>
    <w:lvl w:ilvl="0" w:tplc="E88870BC">
      <w:start w:val="1"/>
      <w:numFmt w:val="decimal"/>
      <w:lvlText w:val="%1."/>
      <w:lvlJc w:val="left"/>
      <w:pPr>
        <w:ind w:left="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AA26584">
      <w:start w:val="1"/>
      <w:numFmt w:val="lowerLetter"/>
      <w:lvlText w:val="%2"/>
      <w:lvlJc w:val="left"/>
      <w:pPr>
        <w:ind w:left="179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DBC007FA">
      <w:start w:val="1"/>
      <w:numFmt w:val="lowerRoman"/>
      <w:lvlText w:val="%3"/>
      <w:lvlJc w:val="left"/>
      <w:pPr>
        <w:ind w:left="25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7B58494A">
      <w:start w:val="1"/>
      <w:numFmt w:val="decimal"/>
      <w:lvlText w:val="%4"/>
      <w:lvlJc w:val="left"/>
      <w:pPr>
        <w:ind w:left="32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264224A2">
      <w:start w:val="1"/>
      <w:numFmt w:val="lowerLetter"/>
      <w:lvlText w:val="%5"/>
      <w:lvlJc w:val="left"/>
      <w:pPr>
        <w:ind w:left="395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C5D06E18">
      <w:start w:val="1"/>
      <w:numFmt w:val="lowerRoman"/>
      <w:lvlText w:val="%6"/>
      <w:lvlJc w:val="left"/>
      <w:pPr>
        <w:ind w:left="467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4DC6E50">
      <w:start w:val="1"/>
      <w:numFmt w:val="decimal"/>
      <w:lvlText w:val="%7"/>
      <w:lvlJc w:val="left"/>
      <w:pPr>
        <w:ind w:left="539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5B01FBC">
      <w:start w:val="1"/>
      <w:numFmt w:val="lowerLetter"/>
      <w:lvlText w:val="%8"/>
      <w:lvlJc w:val="left"/>
      <w:pPr>
        <w:ind w:left="61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228FEA2">
      <w:start w:val="1"/>
      <w:numFmt w:val="lowerRoman"/>
      <w:lvlText w:val="%9"/>
      <w:lvlJc w:val="left"/>
      <w:pPr>
        <w:ind w:left="68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5A845170"/>
    <w:multiLevelType w:val="hybridMultilevel"/>
    <w:tmpl w:val="D97E37FE"/>
    <w:lvl w:ilvl="0" w:tplc="742087A6">
      <w:start w:val="4"/>
      <w:numFmt w:val="decimal"/>
      <w:lvlText w:val="%1."/>
      <w:lvlJc w:val="left"/>
      <w:pPr>
        <w:ind w:left="92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755EF198">
      <w:start w:val="1"/>
      <w:numFmt w:val="lowerLetter"/>
      <w:lvlText w:val="%2"/>
      <w:lvlJc w:val="left"/>
      <w:pPr>
        <w:ind w:left="164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D8D63DC2">
      <w:start w:val="1"/>
      <w:numFmt w:val="lowerRoman"/>
      <w:lvlText w:val="%3"/>
      <w:lvlJc w:val="left"/>
      <w:pPr>
        <w:ind w:left="236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AD3C6578">
      <w:start w:val="1"/>
      <w:numFmt w:val="decimal"/>
      <w:lvlText w:val="%4"/>
      <w:lvlJc w:val="left"/>
      <w:pPr>
        <w:ind w:left="308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3C76F2E8">
      <w:start w:val="1"/>
      <w:numFmt w:val="lowerLetter"/>
      <w:lvlText w:val="%5"/>
      <w:lvlJc w:val="left"/>
      <w:pPr>
        <w:ind w:left="380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531CA9DA">
      <w:start w:val="1"/>
      <w:numFmt w:val="lowerRoman"/>
      <w:lvlText w:val="%6"/>
      <w:lvlJc w:val="left"/>
      <w:pPr>
        <w:ind w:left="452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A4EEB972">
      <w:start w:val="1"/>
      <w:numFmt w:val="decimal"/>
      <w:lvlText w:val="%7"/>
      <w:lvlJc w:val="left"/>
      <w:pPr>
        <w:ind w:left="524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C9EE2796">
      <w:start w:val="1"/>
      <w:numFmt w:val="lowerLetter"/>
      <w:lvlText w:val="%8"/>
      <w:lvlJc w:val="left"/>
      <w:pPr>
        <w:ind w:left="596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07ACD322">
      <w:start w:val="1"/>
      <w:numFmt w:val="lowerRoman"/>
      <w:lvlText w:val="%9"/>
      <w:lvlJc w:val="left"/>
      <w:pPr>
        <w:ind w:left="668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5B970803"/>
    <w:multiLevelType w:val="hybridMultilevel"/>
    <w:tmpl w:val="0F4AD8FC"/>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3D550E"/>
    <w:multiLevelType w:val="hybridMultilevel"/>
    <w:tmpl w:val="8F3A255A"/>
    <w:lvl w:ilvl="0" w:tplc="5C303A70">
      <w:start w:val="1"/>
      <w:numFmt w:val="decimal"/>
      <w:lvlText w:val="%1."/>
      <w:lvlJc w:val="left"/>
      <w:pPr>
        <w:ind w:left="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8D09F58">
      <w:start w:val="1"/>
      <w:numFmt w:val="lowerLetter"/>
      <w:lvlText w:val="%2"/>
      <w:lvlJc w:val="left"/>
      <w:pPr>
        <w:ind w:left="179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60449122">
      <w:start w:val="1"/>
      <w:numFmt w:val="lowerRoman"/>
      <w:lvlText w:val="%3"/>
      <w:lvlJc w:val="left"/>
      <w:pPr>
        <w:ind w:left="25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45A8304">
      <w:start w:val="1"/>
      <w:numFmt w:val="decimal"/>
      <w:lvlText w:val="%4"/>
      <w:lvlJc w:val="left"/>
      <w:pPr>
        <w:ind w:left="32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AD52C8F0">
      <w:start w:val="1"/>
      <w:numFmt w:val="lowerLetter"/>
      <w:lvlText w:val="%5"/>
      <w:lvlJc w:val="left"/>
      <w:pPr>
        <w:ind w:left="395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1A7696CA">
      <w:start w:val="1"/>
      <w:numFmt w:val="lowerRoman"/>
      <w:lvlText w:val="%6"/>
      <w:lvlJc w:val="left"/>
      <w:pPr>
        <w:ind w:left="467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39E67674">
      <w:start w:val="1"/>
      <w:numFmt w:val="decimal"/>
      <w:lvlText w:val="%7"/>
      <w:lvlJc w:val="left"/>
      <w:pPr>
        <w:ind w:left="539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ACCA5496">
      <w:start w:val="1"/>
      <w:numFmt w:val="lowerLetter"/>
      <w:lvlText w:val="%8"/>
      <w:lvlJc w:val="left"/>
      <w:pPr>
        <w:ind w:left="61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DAE26C6">
      <w:start w:val="1"/>
      <w:numFmt w:val="lowerRoman"/>
      <w:lvlText w:val="%9"/>
      <w:lvlJc w:val="left"/>
      <w:pPr>
        <w:ind w:left="68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8" w15:restartNumberingAfterBreak="0">
    <w:nsid w:val="6C49034E"/>
    <w:multiLevelType w:val="hybridMultilevel"/>
    <w:tmpl w:val="0636B300"/>
    <w:lvl w:ilvl="0" w:tplc="AAFE3F0E">
      <w:start w:val="1"/>
      <w:numFmt w:val="decimal"/>
      <w:lvlText w:val="(%1)"/>
      <w:lvlJc w:val="left"/>
      <w:pPr>
        <w:ind w:left="92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6A06070A">
      <w:start w:val="1"/>
      <w:numFmt w:val="lowerLetter"/>
      <w:lvlText w:val="%2"/>
      <w:lvlJc w:val="left"/>
      <w:pPr>
        <w:ind w:left="164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62B2C7C2">
      <w:start w:val="1"/>
      <w:numFmt w:val="lowerRoman"/>
      <w:lvlText w:val="%3"/>
      <w:lvlJc w:val="left"/>
      <w:pPr>
        <w:ind w:left="236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12188D94">
      <w:start w:val="1"/>
      <w:numFmt w:val="decimal"/>
      <w:lvlText w:val="%4"/>
      <w:lvlJc w:val="left"/>
      <w:pPr>
        <w:ind w:left="308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EC180C06">
      <w:start w:val="1"/>
      <w:numFmt w:val="lowerLetter"/>
      <w:lvlText w:val="%5"/>
      <w:lvlJc w:val="left"/>
      <w:pPr>
        <w:ind w:left="380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9F9E1718">
      <w:start w:val="1"/>
      <w:numFmt w:val="lowerRoman"/>
      <w:lvlText w:val="%6"/>
      <w:lvlJc w:val="left"/>
      <w:pPr>
        <w:ind w:left="452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4BD82DF0">
      <w:start w:val="1"/>
      <w:numFmt w:val="decimal"/>
      <w:lvlText w:val="%7"/>
      <w:lvlJc w:val="left"/>
      <w:pPr>
        <w:ind w:left="524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A2B230AE">
      <w:start w:val="1"/>
      <w:numFmt w:val="lowerLetter"/>
      <w:lvlText w:val="%8"/>
      <w:lvlJc w:val="left"/>
      <w:pPr>
        <w:ind w:left="596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E274FCA2">
      <w:start w:val="1"/>
      <w:numFmt w:val="lowerRoman"/>
      <w:lvlText w:val="%9"/>
      <w:lvlJc w:val="left"/>
      <w:pPr>
        <w:ind w:left="668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9" w15:restartNumberingAfterBreak="0">
    <w:nsid w:val="7679627E"/>
    <w:multiLevelType w:val="hybridMultilevel"/>
    <w:tmpl w:val="87B46A48"/>
    <w:lvl w:ilvl="0" w:tplc="E15C2A9E">
      <w:start w:val="1"/>
      <w:numFmt w:val="bullet"/>
      <w:lvlText w:val="-"/>
      <w:lvlJc w:val="left"/>
      <w:pPr>
        <w:ind w:left="107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32ACD94">
      <w:start w:val="1"/>
      <w:numFmt w:val="bullet"/>
      <w:lvlText w:val="o"/>
      <w:lvlJc w:val="left"/>
      <w:pPr>
        <w:ind w:left="179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1CC4F3D4">
      <w:start w:val="1"/>
      <w:numFmt w:val="bullet"/>
      <w:lvlText w:val="▪"/>
      <w:lvlJc w:val="left"/>
      <w:pPr>
        <w:ind w:left="25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CD026386">
      <w:start w:val="1"/>
      <w:numFmt w:val="bullet"/>
      <w:lvlText w:val="•"/>
      <w:lvlJc w:val="left"/>
      <w:pPr>
        <w:ind w:left="32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6AE09A38">
      <w:start w:val="1"/>
      <w:numFmt w:val="bullet"/>
      <w:lvlText w:val="o"/>
      <w:lvlJc w:val="left"/>
      <w:pPr>
        <w:ind w:left="395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E76E1BFC">
      <w:start w:val="1"/>
      <w:numFmt w:val="bullet"/>
      <w:lvlText w:val="▪"/>
      <w:lvlJc w:val="left"/>
      <w:pPr>
        <w:ind w:left="467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FDAA2AAA">
      <w:start w:val="1"/>
      <w:numFmt w:val="bullet"/>
      <w:lvlText w:val="•"/>
      <w:lvlJc w:val="left"/>
      <w:pPr>
        <w:ind w:left="539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0368EA04">
      <w:start w:val="1"/>
      <w:numFmt w:val="bullet"/>
      <w:lvlText w:val="o"/>
      <w:lvlJc w:val="left"/>
      <w:pPr>
        <w:ind w:left="61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0C4D004">
      <w:start w:val="1"/>
      <w:numFmt w:val="bullet"/>
      <w:lvlText w:val="▪"/>
      <w:lvlJc w:val="left"/>
      <w:pPr>
        <w:ind w:left="68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0" w15:restartNumberingAfterBreak="0">
    <w:nsid w:val="79A50CBF"/>
    <w:multiLevelType w:val="hybridMultilevel"/>
    <w:tmpl w:val="35D0EFA2"/>
    <w:lvl w:ilvl="0" w:tplc="B6F4514A">
      <w:start w:val="1"/>
      <w:numFmt w:val="decimal"/>
      <w:lvlText w:val="%1."/>
      <w:lvlJc w:val="left"/>
      <w:pPr>
        <w:ind w:left="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D898D104">
      <w:start w:val="1"/>
      <w:numFmt w:val="lowerLetter"/>
      <w:lvlText w:val="%2"/>
      <w:lvlJc w:val="left"/>
      <w:pPr>
        <w:ind w:left="179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762B77E">
      <w:start w:val="1"/>
      <w:numFmt w:val="lowerRoman"/>
      <w:lvlText w:val="%3"/>
      <w:lvlJc w:val="left"/>
      <w:pPr>
        <w:ind w:left="25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DAC6574C">
      <w:start w:val="1"/>
      <w:numFmt w:val="decimal"/>
      <w:lvlText w:val="%4"/>
      <w:lvlJc w:val="left"/>
      <w:pPr>
        <w:ind w:left="32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28EFE08">
      <w:start w:val="1"/>
      <w:numFmt w:val="lowerLetter"/>
      <w:lvlText w:val="%5"/>
      <w:lvlJc w:val="left"/>
      <w:pPr>
        <w:ind w:left="395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0C125A50">
      <w:start w:val="1"/>
      <w:numFmt w:val="lowerRoman"/>
      <w:lvlText w:val="%6"/>
      <w:lvlJc w:val="left"/>
      <w:pPr>
        <w:ind w:left="467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4065988">
      <w:start w:val="1"/>
      <w:numFmt w:val="decimal"/>
      <w:lvlText w:val="%7"/>
      <w:lvlJc w:val="left"/>
      <w:pPr>
        <w:ind w:left="539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48B0D3D0">
      <w:start w:val="1"/>
      <w:numFmt w:val="lowerLetter"/>
      <w:lvlText w:val="%8"/>
      <w:lvlJc w:val="left"/>
      <w:pPr>
        <w:ind w:left="611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8D5207E2">
      <w:start w:val="1"/>
      <w:numFmt w:val="lowerRoman"/>
      <w:lvlText w:val="%9"/>
      <w:lvlJc w:val="left"/>
      <w:pPr>
        <w:ind w:left="683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1779642031">
    <w:abstractNumId w:val="10"/>
  </w:num>
  <w:num w:numId="2" w16cid:durableId="324017030">
    <w:abstractNumId w:val="4"/>
  </w:num>
  <w:num w:numId="3" w16cid:durableId="546844126">
    <w:abstractNumId w:val="18"/>
  </w:num>
  <w:num w:numId="4" w16cid:durableId="294675901">
    <w:abstractNumId w:val="19"/>
  </w:num>
  <w:num w:numId="5" w16cid:durableId="1706247249">
    <w:abstractNumId w:val="15"/>
  </w:num>
  <w:num w:numId="6" w16cid:durableId="1365903455">
    <w:abstractNumId w:val="1"/>
  </w:num>
  <w:num w:numId="7" w16cid:durableId="539323921">
    <w:abstractNumId w:val="12"/>
  </w:num>
  <w:num w:numId="8" w16cid:durableId="1688558896">
    <w:abstractNumId w:val="2"/>
  </w:num>
  <w:num w:numId="9" w16cid:durableId="1054698241">
    <w:abstractNumId w:val="14"/>
  </w:num>
  <w:num w:numId="10" w16cid:durableId="403600334">
    <w:abstractNumId w:val="0"/>
  </w:num>
  <w:num w:numId="11" w16cid:durableId="1142578473">
    <w:abstractNumId w:val="17"/>
  </w:num>
  <w:num w:numId="12" w16cid:durableId="982152704">
    <w:abstractNumId w:val="20"/>
  </w:num>
  <w:num w:numId="13" w16cid:durableId="902561813">
    <w:abstractNumId w:val="9"/>
  </w:num>
  <w:num w:numId="14" w16cid:durableId="1219779387">
    <w:abstractNumId w:val="7"/>
  </w:num>
  <w:num w:numId="15" w16cid:durableId="373189925">
    <w:abstractNumId w:val="11"/>
  </w:num>
  <w:num w:numId="16" w16cid:durableId="1105423654">
    <w:abstractNumId w:val="16"/>
  </w:num>
  <w:num w:numId="17" w16cid:durableId="2077706242">
    <w:abstractNumId w:val="8"/>
  </w:num>
  <w:num w:numId="18" w16cid:durableId="1884974854">
    <w:abstractNumId w:val="6"/>
  </w:num>
  <w:num w:numId="19" w16cid:durableId="1253707835">
    <w:abstractNumId w:val="3"/>
  </w:num>
  <w:num w:numId="20" w16cid:durableId="1302612633">
    <w:abstractNumId w:val="5"/>
  </w:num>
  <w:num w:numId="21" w16cid:durableId="86143188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78BF"/>
    <w:rsid w:val="000013E5"/>
    <w:rsid w:val="00011FDD"/>
    <w:rsid w:val="00015BDE"/>
    <w:rsid w:val="00036A5F"/>
    <w:rsid w:val="00042117"/>
    <w:rsid w:val="00042895"/>
    <w:rsid w:val="00043A33"/>
    <w:rsid w:val="000454CA"/>
    <w:rsid w:val="000465F4"/>
    <w:rsid w:val="00073076"/>
    <w:rsid w:val="00076905"/>
    <w:rsid w:val="000779D5"/>
    <w:rsid w:val="00083B8C"/>
    <w:rsid w:val="000A5DDA"/>
    <w:rsid w:val="000B17C1"/>
    <w:rsid w:val="000D7675"/>
    <w:rsid w:val="000D7A58"/>
    <w:rsid w:val="000D7E26"/>
    <w:rsid w:val="000E12E3"/>
    <w:rsid w:val="000E380F"/>
    <w:rsid w:val="000E4F4E"/>
    <w:rsid w:val="000E72C2"/>
    <w:rsid w:val="000E7675"/>
    <w:rsid w:val="00106B9E"/>
    <w:rsid w:val="00107B11"/>
    <w:rsid w:val="001110AE"/>
    <w:rsid w:val="00112220"/>
    <w:rsid w:val="00120493"/>
    <w:rsid w:val="0012637C"/>
    <w:rsid w:val="001377B8"/>
    <w:rsid w:val="00141ACE"/>
    <w:rsid w:val="00142680"/>
    <w:rsid w:val="001550DB"/>
    <w:rsid w:val="001625B7"/>
    <w:rsid w:val="00173DE4"/>
    <w:rsid w:val="00174710"/>
    <w:rsid w:val="00177456"/>
    <w:rsid w:val="001804A6"/>
    <w:rsid w:val="00190E07"/>
    <w:rsid w:val="00192E07"/>
    <w:rsid w:val="00194AD6"/>
    <w:rsid w:val="00194BFB"/>
    <w:rsid w:val="001B17A6"/>
    <w:rsid w:val="001B3F6E"/>
    <w:rsid w:val="001C44B1"/>
    <w:rsid w:val="001C4C5D"/>
    <w:rsid w:val="001D0D82"/>
    <w:rsid w:val="001D2F74"/>
    <w:rsid w:val="001D7652"/>
    <w:rsid w:val="001E756E"/>
    <w:rsid w:val="001F12BB"/>
    <w:rsid w:val="001F14FE"/>
    <w:rsid w:val="001F1D1B"/>
    <w:rsid w:val="001F431F"/>
    <w:rsid w:val="0021080C"/>
    <w:rsid w:val="002128CA"/>
    <w:rsid w:val="00212AA2"/>
    <w:rsid w:val="00214886"/>
    <w:rsid w:val="00214BB1"/>
    <w:rsid w:val="00225573"/>
    <w:rsid w:val="00241710"/>
    <w:rsid w:val="00250172"/>
    <w:rsid w:val="00252C17"/>
    <w:rsid w:val="002573A0"/>
    <w:rsid w:val="00282F16"/>
    <w:rsid w:val="00283828"/>
    <w:rsid w:val="00290E35"/>
    <w:rsid w:val="00293294"/>
    <w:rsid w:val="00294FBE"/>
    <w:rsid w:val="0029691A"/>
    <w:rsid w:val="002971C1"/>
    <w:rsid w:val="002A56DF"/>
    <w:rsid w:val="002A7CEE"/>
    <w:rsid w:val="002B42E0"/>
    <w:rsid w:val="002B45F1"/>
    <w:rsid w:val="002B5228"/>
    <w:rsid w:val="002C2B02"/>
    <w:rsid w:val="002D5D05"/>
    <w:rsid w:val="002D6713"/>
    <w:rsid w:val="002E2999"/>
    <w:rsid w:val="002E681B"/>
    <w:rsid w:val="002F3658"/>
    <w:rsid w:val="002F5E4B"/>
    <w:rsid w:val="00305C53"/>
    <w:rsid w:val="003159F3"/>
    <w:rsid w:val="0032410E"/>
    <w:rsid w:val="00330E56"/>
    <w:rsid w:val="00353D1C"/>
    <w:rsid w:val="003560A9"/>
    <w:rsid w:val="00370507"/>
    <w:rsid w:val="00370891"/>
    <w:rsid w:val="00374286"/>
    <w:rsid w:val="003820B7"/>
    <w:rsid w:val="00392210"/>
    <w:rsid w:val="003B438D"/>
    <w:rsid w:val="003B7459"/>
    <w:rsid w:val="003C0A12"/>
    <w:rsid w:val="003C7378"/>
    <w:rsid w:val="003D696B"/>
    <w:rsid w:val="003E6104"/>
    <w:rsid w:val="003F3B0E"/>
    <w:rsid w:val="003F78BF"/>
    <w:rsid w:val="004049A0"/>
    <w:rsid w:val="00405450"/>
    <w:rsid w:val="004147A7"/>
    <w:rsid w:val="00414896"/>
    <w:rsid w:val="004319FB"/>
    <w:rsid w:val="004506DE"/>
    <w:rsid w:val="0045183B"/>
    <w:rsid w:val="004636F1"/>
    <w:rsid w:val="004655A0"/>
    <w:rsid w:val="0048244D"/>
    <w:rsid w:val="0048752C"/>
    <w:rsid w:val="00495173"/>
    <w:rsid w:val="00496035"/>
    <w:rsid w:val="004A0032"/>
    <w:rsid w:val="004A7AB7"/>
    <w:rsid w:val="004B2755"/>
    <w:rsid w:val="004B3411"/>
    <w:rsid w:val="004B3C0D"/>
    <w:rsid w:val="004B431C"/>
    <w:rsid w:val="004B4965"/>
    <w:rsid w:val="004B4C37"/>
    <w:rsid w:val="004C18F9"/>
    <w:rsid w:val="004C27E5"/>
    <w:rsid w:val="004C6E2C"/>
    <w:rsid w:val="004E28EA"/>
    <w:rsid w:val="004F0AAB"/>
    <w:rsid w:val="004F1F47"/>
    <w:rsid w:val="004F5E55"/>
    <w:rsid w:val="0050279B"/>
    <w:rsid w:val="0050321B"/>
    <w:rsid w:val="00507B3F"/>
    <w:rsid w:val="00507FD6"/>
    <w:rsid w:val="00513251"/>
    <w:rsid w:val="00514077"/>
    <w:rsid w:val="005142FA"/>
    <w:rsid w:val="00514B52"/>
    <w:rsid w:val="005259A0"/>
    <w:rsid w:val="0053137D"/>
    <w:rsid w:val="0054313F"/>
    <w:rsid w:val="005445F4"/>
    <w:rsid w:val="00546387"/>
    <w:rsid w:val="005474E8"/>
    <w:rsid w:val="0056236A"/>
    <w:rsid w:val="00581239"/>
    <w:rsid w:val="005948FD"/>
    <w:rsid w:val="00595106"/>
    <w:rsid w:val="005A7E4C"/>
    <w:rsid w:val="005B0D4E"/>
    <w:rsid w:val="005B3975"/>
    <w:rsid w:val="005C573A"/>
    <w:rsid w:val="005D430F"/>
    <w:rsid w:val="005E768D"/>
    <w:rsid w:val="005F40CE"/>
    <w:rsid w:val="00607B3A"/>
    <w:rsid w:val="006101A6"/>
    <w:rsid w:val="00610578"/>
    <w:rsid w:val="00611228"/>
    <w:rsid w:val="00612EF5"/>
    <w:rsid w:val="00613C45"/>
    <w:rsid w:val="00631152"/>
    <w:rsid w:val="006324AE"/>
    <w:rsid w:val="006360A3"/>
    <w:rsid w:val="0064397D"/>
    <w:rsid w:val="00644819"/>
    <w:rsid w:val="00653848"/>
    <w:rsid w:val="006544DF"/>
    <w:rsid w:val="0066455A"/>
    <w:rsid w:val="00664911"/>
    <w:rsid w:val="00673279"/>
    <w:rsid w:val="00675E52"/>
    <w:rsid w:val="00676633"/>
    <w:rsid w:val="006811DA"/>
    <w:rsid w:val="00681F0D"/>
    <w:rsid w:val="00683CBF"/>
    <w:rsid w:val="00686A84"/>
    <w:rsid w:val="00694772"/>
    <w:rsid w:val="00697E72"/>
    <w:rsid w:val="006B3440"/>
    <w:rsid w:val="006B4802"/>
    <w:rsid w:val="006C2376"/>
    <w:rsid w:val="006D4492"/>
    <w:rsid w:val="006E6EC5"/>
    <w:rsid w:val="006F00FC"/>
    <w:rsid w:val="006F24BB"/>
    <w:rsid w:val="006F6466"/>
    <w:rsid w:val="006F7474"/>
    <w:rsid w:val="0070407B"/>
    <w:rsid w:val="00721076"/>
    <w:rsid w:val="0072304C"/>
    <w:rsid w:val="00725630"/>
    <w:rsid w:val="00733F4F"/>
    <w:rsid w:val="0073519D"/>
    <w:rsid w:val="0074366B"/>
    <w:rsid w:val="007534FE"/>
    <w:rsid w:val="00762A56"/>
    <w:rsid w:val="00773444"/>
    <w:rsid w:val="00786676"/>
    <w:rsid w:val="007959DC"/>
    <w:rsid w:val="007A731D"/>
    <w:rsid w:val="007B10E8"/>
    <w:rsid w:val="007B6AEE"/>
    <w:rsid w:val="007B764B"/>
    <w:rsid w:val="007D77BC"/>
    <w:rsid w:val="007E2260"/>
    <w:rsid w:val="007F43AF"/>
    <w:rsid w:val="0080584E"/>
    <w:rsid w:val="008062FA"/>
    <w:rsid w:val="00810704"/>
    <w:rsid w:val="00824D8A"/>
    <w:rsid w:val="00830020"/>
    <w:rsid w:val="00830DD4"/>
    <w:rsid w:val="00832A11"/>
    <w:rsid w:val="008433A6"/>
    <w:rsid w:val="00843970"/>
    <w:rsid w:val="008532CC"/>
    <w:rsid w:val="00861AF4"/>
    <w:rsid w:val="00861B8B"/>
    <w:rsid w:val="00861FA1"/>
    <w:rsid w:val="0087146E"/>
    <w:rsid w:val="0087333E"/>
    <w:rsid w:val="00880C2B"/>
    <w:rsid w:val="00881F8F"/>
    <w:rsid w:val="00882072"/>
    <w:rsid w:val="0088596D"/>
    <w:rsid w:val="0088691A"/>
    <w:rsid w:val="00895082"/>
    <w:rsid w:val="008954FF"/>
    <w:rsid w:val="008A506C"/>
    <w:rsid w:val="008B2564"/>
    <w:rsid w:val="008B46EB"/>
    <w:rsid w:val="008B621F"/>
    <w:rsid w:val="008C3A96"/>
    <w:rsid w:val="008E3E81"/>
    <w:rsid w:val="008E6398"/>
    <w:rsid w:val="008F23E1"/>
    <w:rsid w:val="00900B43"/>
    <w:rsid w:val="0090599A"/>
    <w:rsid w:val="009071B6"/>
    <w:rsid w:val="00921AF0"/>
    <w:rsid w:val="009246D0"/>
    <w:rsid w:val="0092664A"/>
    <w:rsid w:val="009377AD"/>
    <w:rsid w:val="00955618"/>
    <w:rsid w:val="0097675E"/>
    <w:rsid w:val="0097733F"/>
    <w:rsid w:val="00985AC0"/>
    <w:rsid w:val="00987A2C"/>
    <w:rsid w:val="009A6A98"/>
    <w:rsid w:val="009E1389"/>
    <w:rsid w:val="009E5FD5"/>
    <w:rsid w:val="00A000A2"/>
    <w:rsid w:val="00A00311"/>
    <w:rsid w:val="00A30A1A"/>
    <w:rsid w:val="00A40A00"/>
    <w:rsid w:val="00A43C4E"/>
    <w:rsid w:val="00A44793"/>
    <w:rsid w:val="00A47D62"/>
    <w:rsid w:val="00A54689"/>
    <w:rsid w:val="00A54D4B"/>
    <w:rsid w:val="00A67C71"/>
    <w:rsid w:val="00A709FB"/>
    <w:rsid w:val="00A74628"/>
    <w:rsid w:val="00A77D86"/>
    <w:rsid w:val="00A83AF1"/>
    <w:rsid w:val="00A840BF"/>
    <w:rsid w:val="00A865DE"/>
    <w:rsid w:val="00A90811"/>
    <w:rsid w:val="00AB05BF"/>
    <w:rsid w:val="00AB2D8A"/>
    <w:rsid w:val="00AB2E20"/>
    <w:rsid w:val="00AB6EB6"/>
    <w:rsid w:val="00AC0BD0"/>
    <w:rsid w:val="00AC7126"/>
    <w:rsid w:val="00AD055B"/>
    <w:rsid w:val="00AD76E2"/>
    <w:rsid w:val="00AE0CAF"/>
    <w:rsid w:val="00AF1EAF"/>
    <w:rsid w:val="00AF7412"/>
    <w:rsid w:val="00B06093"/>
    <w:rsid w:val="00B12429"/>
    <w:rsid w:val="00B1341C"/>
    <w:rsid w:val="00B1430F"/>
    <w:rsid w:val="00B17781"/>
    <w:rsid w:val="00B2545E"/>
    <w:rsid w:val="00B26D72"/>
    <w:rsid w:val="00B31879"/>
    <w:rsid w:val="00B35FE2"/>
    <w:rsid w:val="00B42876"/>
    <w:rsid w:val="00B56C1F"/>
    <w:rsid w:val="00B61095"/>
    <w:rsid w:val="00B63289"/>
    <w:rsid w:val="00B6521E"/>
    <w:rsid w:val="00B77385"/>
    <w:rsid w:val="00B8458B"/>
    <w:rsid w:val="00B913BA"/>
    <w:rsid w:val="00B9469E"/>
    <w:rsid w:val="00B97CDA"/>
    <w:rsid w:val="00BA68EC"/>
    <w:rsid w:val="00BB792C"/>
    <w:rsid w:val="00BC69A7"/>
    <w:rsid w:val="00BE121C"/>
    <w:rsid w:val="00BE5D42"/>
    <w:rsid w:val="00BF4EB7"/>
    <w:rsid w:val="00C01A6A"/>
    <w:rsid w:val="00C07588"/>
    <w:rsid w:val="00C15A45"/>
    <w:rsid w:val="00C46F2E"/>
    <w:rsid w:val="00C47702"/>
    <w:rsid w:val="00C56697"/>
    <w:rsid w:val="00C6326B"/>
    <w:rsid w:val="00C63366"/>
    <w:rsid w:val="00C647EF"/>
    <w:rsid w:val="00C65D59"/>
    <w:rsid w:val="00C874C6"/>
    <w:rsid w:val="00CA5E6F"/>
    <w:rsid w:val="00CB453F"/>
    <w:rsid w:val="00CC2D21"/>
    <w:rsid w:val="00CC2EC9"/>
    <w:rsid w:val="00CC3573"/>
    <w:rsid w:val="00CD7ED8"/>
    <w:rsid w:val="00CE2A56"/>
    <w:rsid w:val="00CF3B00"/>
    <w:rsid w:val="00CF7EFD"/>
    <w:rsid w:val="00D147BA"/>
    <w:rsid w:val="00D221C6"/>
    <w:rsid w:val="00D22F5D"/>
    <w:rsid w:val="00D37BC2"/>
    <w:rsid w:val="00D4166A"/>
    <w:rsid w:val="00D4624C"/>
    <w:rsid w:val="00D522D2"/>
    <w:rsid w:val="00D57951"/>
    <w:rsid w:val="00D829D6"/>
    <w:rsid w:val="00D86AED"/>
    <w:rsid w:val="00D90417"/>
    <w:rsid w:val="00D96B03"/>
    <w:rsid w:val="00DA7CBB"/>
    <w:rsid w:val="00DB0A1F"/>
    <w:rsid w:val="00DC007F"/>
    <w:rsid w:val="00DC04B3"/>
    <w:rsid w:val="00DC3D1F"/>
    <w:rsid w:val="00DC7888"/>
    <w:rsid w:val="00DD40F6"/>
    <w:rsid w:val="00DE7DD9"/>
    <w:rsid w:val="00E044EB"/>
    <w:rsid w:val="00E05B49"/>
    <w:rsid w:val="00E23F7E"/>
    <w:rsid w:val="00E42661"/>
    <w:rsid w:val="00E651EA"/>
    <w:rsid w:val="00E65741"/>
    <w:rsid w:val="00E66FC2"/>
    <w:rsid w:val="00E66FED"/>
    <w:rsid w:val="00E712FE"/>
    <w:rsid w:val="00E73FDD"/>
    <w:rsid w:val="00E74443"/>
    <w:rsid w:val="00E80126"/>
    <w:rsid w:val="00E86F43"/>
    <w:rsid w:val="00E9743E"/>
    <w:rsid w:val="00EA0545"/>
    <w:rsid w:val="00EA2BCF"/>
    <w:rsid w:val="00EA6E12"/>
    <w:rsid w:val="00EB2BE4"/>
    <w:rsid w:val="00EE1B88"/>
    <w:rsid w:val="00EE3C4F"/>
    <w:rsid w:val="00EF45D8"/>
    <w:rsid w:val="00F02103"/>
    <w:rsid w:val="00F23133"/>
    <w:rsid w:val="00F23644"/>
    <w:rsid w:val="00F31BB3"/>
    <w:rsid w:val="00F40BD4"/>
    <w:rsid w:val="00F45850"/>
    <w:rsid w:val="00F571B4"/>
    <w:rsid w:val="00F703E1"/>
    <w:rsid w:val="00FA5C1B"/>
    <w:rsid w:val="00FA5F3D"/>
    <w:rsid w:val="00FB2B5D"/>
    <w:rsid w:val="00FB617D"/>
    <w:rsid w:val="00FC79D8"/>
    <w:rsid w:val="00FD65BB"/>
    <w:rsid w:val="00FE153B"/>
    <w:rsid w:val="00FE3883"/>
    <w:rsid w:val="00FF1CA2"/>
    <w:rsid w:val="00FF6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747D1"/>
  <w15:docId w15:val="{75F9E68C-3B21-44DF-ADD3-9A7D597F0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ind w:left="10" w:right="4" w:hanging="10"/>
      <w:jc w:val="both"/>
    </w:pPr>
    <w:rPr>
      <w:rFonts w:ascii="Times New Roman" w:eastAsia="Times New Roman" w:hAnsi="Times New Roman" w:cs="Times New Roman"/>
      <w:color w:val="00000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507B3F"/>
    <w:pPr>
      <w:ind w:left="720"/>
      <w:contextualSpacing/>
    </w:pPr>
  </w:style>
  <w:style w:type="character" w:styleId="Textsubstituent">
    <w:name w:val="Placeholder Text"/>
    <w:basedOn w:val="Fontdeparagrafimplicit"/>
    <w:uiPriority w:val="99"/>
    <w:semiHidden/>
    <w:rsid w:val="004A0032"/>
    <w:rPr>
      <w:color w:val="666666"/>
    </w:rPr>
  </w:style>
  <w:style w:type="character" w:styleId="Hyperlink">
    <w:name w:val="Hyperlink"/>
    <w:basedOn w:val="Fontdeparagrafimplicit"/>
    <w:uiPriority w:val="99"/>
    <w:unhideWhenUsed/>
    <w:rsid w:val="003D696B"/>
    <w:rPr>
      <w:color w:val="467886" w:themeColor="hyperlink"/>
      <w:u w:val="single"/>
    </w:rPr>
  </w:style>
  <w:style w:type="character" w:styleId="MeniuneNerezolvat">
    <w:name w:val="Unresolved Mention"/>
    <w:basedOn w:val="Fontdeparagrafimplicit"/>
    <w:uiPriority w:val="99"/>
    <w:semiHidden/>
    <w:unhideWhenUsed/>
    <w:rsid w:val="003D69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481</TotalTime>
  <Pages>11</Pages>
  <Words>2938</Words>
  <Characters>16749</Characters>
  <Application>Microsoft Office Word</Application>
  <DocSecurity>0</DocSecurity>
  <Lines>139</Lines>
  <Paragraphs>39</Paragraphs>
  <ScaleCrop>false</ScaleCrop>
  <Company/>
  <LinksUpToDate>false</LinksUpToDate>
  <CharactersWithSpaces>19648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anisoara geamanu</dc:creator>
  <cp:keywords/>
  <cp:lastModifiedBy>Marian Geamanu</cp:lastModifiedBy>
  <cp:revision>278</cp:revision>
  <dcterms:created xsi:type="dcterms:W3CDTF">2025-11-07T16:02:00Z</dcterms:created>
  <dcterms:modified xsi:type="dcterms:W3CDTF">2025-11-15T20:54:00Z</dcterms:modified>
</cp:coreProperties>
</file>