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BE8758B" w14:textId="77777777" w:rsidR="00573E0D" w:rsidRDefault="00000000">
      <w:pPr>
        <w:pStyle w:val="BodyText"/>
        <w:rPr>
          <w:rFonts w:ascii="Times New Roman"/>
          <w:sz w:val="20"/>
        </w:rPr>
      </w:pPr>
      <w:r>
        <w:rPr>
          <w:noProof/>
        </w:rPr>
        <w:drawing>
          <wp:anchor distT="0" distB="0" distL="0" distR="0" simplePos="0" relativeHeight="487314432" behindDoc="1" locked="0" layoutInCell="1" allowOverlap="1" wp14:anchorId="6ACD0DD1" wp14:editId="5797EAC2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FF234BA" w14:textId="77777777" w:rsidR="00573E0D" w:rsidRDefault="00573E0D">
      <w:pPr>
        <w:pStyle w:val="BodyText"/>
        <w:rPr>
          <w:rFonts w:ascii="Times New Roman"/>
          <w:sz w:val="20"/>
        </w:rPr>
      </w:pPr>
    </w:p>
    <w:p w14:paraId="09DDBE9B" w14:textId="77777777" w:rsidR="00573E0D" w:rsidRDefault="00573E0D">
      <w:pPr>
        <w:pStyle w:val="BodyText"/>
        <w:rPr>
          <w:rFonts w:ascii="Times New Roman"/>
          <w:sz w:val="20"/>
        </w:rPr>
      </w:pPr>
    </w:p>
    <w:p w14:paraId="1AE5FDAD" w14:textId="77777777" w:rsidR="00573E0D" w:rsidRDefault="00573E0D">
      <w:pPr>
        <w:pStyle w:val="BodyText"/>
        <w:spacing w:before="7"/>
        <w:rPr>
          <w:rFonts w:ascii="Times New Roman"/>
          <w:sz w:val="24"/>
        </w:rPr>
      </w:pPr>
    </w:p>
    <w:p w14:paraId="0441A6A0" w14:textId="77777777" w:rsidR="00573E0D" w:rsidRDefault="00000000">
      <w:pPr>
        <w:pStyle w:val="BodyText"/>
        <w:ind w:left="1352"/>
        <w:rPr>
          <w:rFonts w:ascii="Times New Roman"/>
          <w:sz w:val="20"/>
        </w:rPr>
      </w:pPr>
      <w:r>
        <w:rPr>
          <w:rFonts w:ascii="Times New Roman"/>
          <w:sz w:val="20"/>
        </w:rPr>
      </w:r>
      <w:r>
        <w:rPr>
          <w:rFonts w:ascii="Times New Roman"/>
          <w:sz w:val="20"/>
        </w:rPr>
        <w:pict w14:anchorId="383BD5E4">
          <v:group id="docshapegroup1" o:spid="_x0000_s1075" style="width:731.5pt;height:184.15pt;mso-position-horizontal-relative:char;mso-position-vertical-relative:line" coordsize="14630,3683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2" o:spid="_x0000_s1079" type="#_x0000_t75" style="position:absolute;width:14630;height:1763">
              <v:imagedata r:id="rId6" o:title=""/>
            </v:shape>
            <v:shape id="docshape3" o:spid="_x0000_s1078" type="#_x0000_t75" style="position:absolute;left:79;top:960;width:14241;height:1763">
              <v:imagedata r:id="rId7" o:title=""/>
            </v:shape>
            <v:shape id="docshape4" o:spid="_x0000_s1077" type="#_x0000_t75" style="position:absolute;left:2150;top:1920;width:10098;height:1763">
              <v:imagedata r:id="rId8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docshape5" o:spid="_x0000_s1076" type="#_x0000_t202" style="position:absolute;width:14630;height:3683" filled="f" stroked="f">
              <v:textbox inset="0,0,0,0">
                <w:txbxContent>
                  <w:p w14:paraId="7D219C41" w14:textId="77777777" w:rsidR="00573E0D" w:rsidRDefault="00000000">
                    <w:pPr>
                      <w:spacing w:before="282" w:line="249" w:lineRule="auto"/>
                      <w:ind w:left="495" w:right="775"/>
                      <w:jc w:val="center"/>
                      <w:rPr>
                        <w:b/>
                        <w:sz w:val="80"/>
                      </w:rPr>
                    </w:pPr>
                    <w:r>
                      <w:rPr>
                        <w:b/>
                        <w:color w:val="FFFFFF"/>
                        <w:sz w:val="80"/>
                      </w:rPr>
                      <w:t>Module</w:t>
                    </w:r>
                    <w:r>
                      <w:rPr>
                        <w:b/>
                        <w:color w:val="FFFFFF"/>
                        <w:spacing w:val="-20"/>
                        <w:sz w:val="80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80"/>
                      </w:rPr>
                      <w:t>Title</w:t>
                    </w:r>
                    <w:r>
                      <w:rPr>
                        <w:b/>
                        <w:color w:val="FFFFFF"/>
                        <w:spacing w:val="-22"/>
                        <w:sz w:val="80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80"/>
                      </w:rPr>
                      <w:t>International</w:t>
                    </w:r>
                    <w:r>
                      <w:rPr>
                        <w:b/>
                        <w:color w:val="FFFFFF"/>
                        <w:spacing w:val="-18"/>
                        <w:sz w:val="80"/>
                      </w:rPr>
                      <w:t xml:space="preserve"> </w:t>
                    </w:r>
                    <w:r>
                      <w:rPr>
                        <w:b/>
                        <w:color w:val="FFFFFF"/>
                        <w:sz w:val="80"/>
                      </w:rPr>
                      <w:t>Meetings Management for the Hotel Industry Module Code BMIH6007</w:t>
                    </w:r>
                  </w:p>
                </w:txbxContent>
              </v:textbox>
            </v:shape>
            <w10:anchorlock/>
          </v:group>
        </w:pict>
      </w:r>
    </w:p>
    <w:p w14:paraId="65A1F441" w14:textId="77777777" w:rsidR="00573E0D" w:rsidRDefault="00573E0D">
      <w:pPr>
        <w:pStyle w:val="BodyText"/>
        <w:rPr>
          <w:rFonts w:ascii="Times New Roman"/>
          <w:sz w:val="20"/>
        </w:rPr>
      </w:pPr>
    </w:p>
    <w:p w14:paraId="1124614B" w14:textId="77777777" w:rsidR="00573E0D" w:rsidRDefault="00573E0D">
      <w:pPr>
        <w:pStyle w:val="BodyText"/>
        <w:rPr>
          <w:rFonts w:ascii="Times New Roman"/>
          <w:sz w:val="20"/>
        </w:rPr>
      </w:pPr>
    </w:p>
    <w:p w14:paraId="3BB54181" w14:textId="77777777" w:rsidR="00573E0D" w:rsidRDefault="00573E0D">
      <w:pPr>
        <w:pStyle w:val="BodyText"/>
        <w:rPr>
          <w:rFonts w:ascii="Times New Roman"/>
          <w:sz w:val="20"/>
        </w:rPr>
      </w:pPr>
    </w:p>
    <w:p w14:paraId="339EC1BD" w14:textId="77777777" w:rsidR="00573E0D" w:rsidRDefault="00573E0D">
      <w:pPr>
        <w:pStyle w:val="BodyText"/>
        <w:rPr>
          <w:rFonts w:ascii="Times New Roman"/>
          <w:sz w:val="20"/>
        </w:rPr>
      </w:pPr>
    </w:p>
    <w:p w14:paraId="6C7B3B43" w14:textId="77777777" w:rsidR="00573E0D" w:rsidRDefault="00573E0D">
      <w:pPr>
        <w:pStyle w:val="BodyText"/>
        <w:rPr>
          <w:rFonts w:ascii="Times New Roman"/>
          <w:sz w:val="20"/>
        </w:rPr>
      </w:pPr>
    </w:p>
    <w:p w14:paraId="4E9D5DBE" w14:textId="77777777" w:rsidR="00573E0D" w:rsidRDefault="00573E0D">
      <w:pPr>
        <w:pStyle w:val="BodyText"/>
        <w:spacing w:before="6"/>
        <w:rPr>
          <w:rFonts w:ascii="Times New Roman"/>
          <w:sz w:val="23"/>
        </w:rPr>
      </w:pPr>
    </w:p>
    <w:p w14:paraId="06222B27" w14:textId="77777777" w:rsidR="00573E0D" w:rsidRDefault="00000000">
      <w:pPr>
        <w:pStyle w:val="Title"/>
        <w:spacing w:before="78" w:line="340" w:lineRule="auto"/>
      </w:pPr>
      <w:r>
        <w:rPr>
          <w:noProof/>
        </w:rPr>
        <w:drawing>
          <wp:anchor distT="0" distB="0" distL="0" distR="0" simplePos="0" relativeHeight="487314944" behindDoc="1" locked="0" layoutInCell="1" allowOverlap="1" wp14:anchorId="6A894DB0" wp14:editId="30764C2E">
            <wp:simplePos x="0" y="0"/>
            <wp:positionH relativeFrom="page">
              <wp:posOffset>4617720</wp:posOffset>
            </wp:positionH>
            <wp:positionV relativeFrom="paragraph">
              <wp:posOffset>-61956</wp:posOffset>
            </wp:positionV>
            <wp:extent cx="1479041" cy="686561"/>
            <wp:effectExtent l="0" t="0" r="0" b="0"/>
            <wp:wrapNone/>
            <wp:docPr id="3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5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79041" cy="68656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color w:val="FFFFFF"/>
        </w:rPr>
        <w:t xml:space="preserve">Name : </w:t>
      </w:r>
      <w:r>
        <w:rPr>
          <w:color w:val="FFFFFF"/>
        </w:rPr>
        <w:t>Baby Lima Student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ID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2"/>
        </w:rPr>
        <w:t>:2133582</w:t>
      </w:r>
    </w:p>
    <w:p w14:paraId="67DE2493" w14:textId="77777777" w:rsidR="00573E0D" w:rsidRDefault="00000000">
      <w:pPr>
        <w:pStyle w:val="Title"/>
        <w:ind w:left="6807" w:right="7529" w:firstLine="0"/>
      </w:pPr>
      <w:r>
        <w:rPr>
          <w:color w:val="FFFFFF"/>
        </w:rPr>
        <w:t>Date</w:t>
      </w:r>
      <w:r>
        <w:rPr>
          <w:color w:val="FFFFFF"/>
          <w:spacing w:val="-9"/>
        </w:rPr>
        <w:t xml:space="preserve"> </w:t>
      </w:r>
      <w:r>
        <w:rPr>
          <w:color w:val="FFFFFF"/>
        </w:rPr>
        <w:t>: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2"/>
        </w:rPr>
        <w:t>14.10.2024</w:t>
      </w:r>
    </w:p>
    <w:p w14:paraId="502DF817" w14:textId="77777777" w:rsidR="00573E0D" w:rsidRDefault="00573E0D">
      <w:pPr>
        <w:sectPr w:rsidR="00573E0D">
          <w:type w:val="continuous"/>
          <w:pgSz w:w="19200" w:h="10800" w:orient="landscape"/>
          <w:pgMar w:top="1220" w:right="520" w:bottom="280" w:left="880" w:header="720" w:footer="720" w:gutter="0"/>
          <w:cols w:space="720"/>
        </w:sectPr>
      </w:pPr>
    </w:p>
    <w:p w14:paraId="0E935849" w14:textId="77777777" w:rsidR="00573E0D" w:rsidRDefault="00000000">
      <w:pPr>
        <w:pStyle w:val="BodyText"/>
        <w:ind w:left="109"/>
        <w:rPr>
          <w:rFonts w:ascii="Calibri"/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15968" behindDoc="1" locked="0" layoutInCell="1" allowOverlap="1" wp14:anchorId="45554220" wp14:editId="72D68F0D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5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/>
          <w:sz w:val="20"/>
        </w:rPr>
      </w:r>
      <w:r>
        <w:rPr>
          <w:rFonts w:ascii="Calibri"/>
          <w:sz w:val="20"/>
        </w:rPr>
        <w:pict w14:anchorId="6A9F0653">
          <v:group id="docshapegroup6" o:spid="_x0000_s1071" style="width:320.35pt;height:56.85pt;mso-position-horizontal-relative:char;mso-position-vertical-relative:line" coordsize="6407,1137">
            <v:shape id="docshape7" o:spid="_x0000_s1074" style="position:absolute;left:15;top:15;width:6377;height:1107" coordorigin="15,15" coordsize="6377,1107" path="m6207,15l15,15r,922l199,1121r6193,l6392,199,6207,15xe" fillcolor="#499ccc" stroked="f">
              <v:path arrowok="t"/>
            </v:shape>
            <v:shape id="docshape8" o:spid="_x0000_s1073" style="position:absolute;left:15;top:15;width:6377;height:1107" coordorigin="15,15" coordsize="6377,1107" path="m15,15r6192,l6392,199r,922l199,1121,15,937,15,15xe" filled="f" strokecolor="white" strokeweight="1.5pt">
              <v:path arrowok="t"/>
            </v:shape>
            <v:shape id="docshape9" o:spid="_x0000_s1072" type="#_x0000_t202" style="position:absolute;width:6407;height:1137" filled="f" stroked="f">
              <v:textbox inset="0,0,0,0">
                <w:txbxContent>
                  <w:p w14:paraId="455CF0A3" w14:textId="77777777" w:rsidR="00573E0D" w:rsidRDefault="00000000">
                    <w:pPr>
                      <w:spacing w:before="171"/>
                      <w:ind w:left="605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Table</w:t>
                    </w:r>
                    <w:r>
                      <w:rPr>
                        <w:rFonts w:ascii="Times New Roman"/>
                        <w:b/>
                        <w:color w:val="FFFFFF"/>
                        <w:spacing w:val="-36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Of</w:t>
                    </w:r>
                    <w:r>
                      <w:rPr>
                        <w:rFonts w:ascii="Times New Roman"/>
                        <w:b/>
                        <w:color w:val="FFFFFF"/>
                        <w:spacing w:val="-34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Content</w:t>
                    </w:r>
                  </w:p>
                </w:txbxContent>
              </v:textbox>
            </v:shape>
            <w10:anchorlock/>
          </v:group>
        </w:pict>
      </w:r>
    </w:p>
    <w:p w14:paraId="45AE9866" w14:textId="77777777" w:rsidR="00573E0D" w:rsidRDefault="00573E0D">
      <w:pPr>
        <w:pStyle w:val="BodyText"/>
        <w:rPr>
          <w:rFonts w:ascii="Calibri"/>
          <w:sz w:val="20"/>
        </w:rPr>
      </w:pPr>
    </w:p>
    <w:p w14:paraId="56195D84" w14:textId="77777777" w:rsidR="00573E0D" w:rsidRDefault="00573E0D">
      <w:pPr>
        <w:pStyle w:val="BodyText"/>
        <w:spacing w:before="4" w:after="1"/>
        <w:rPr>
          <w:rFonts w:ascii="Calibri"/>
          <w:sz w:val="19"/>
        </w:rPr>
      </w:pPr>
    </w:p>
    <w:tbl>
      <w:tblPr>
        <w:tblW w:w="0" w:type="auto"/>
        <w:tblInd w:w="752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004"/>
        <w:gridCol w:w="3952"/>
      </w:tblGrid>
      <w:tr w:rsidR="00573E0D" w14:paraId="6DDCE12B" w14:textId="77777777">
        <w:trPr>
          <w:trHeight w:val="620"/>
        </w:trPr>
        <w:tc>
          <w:tcPr>
            <w:tcW w:w="12004" w:type="dxa"/>
            <w:tcBorders>
              <w:bottom w:val="single" w:sz="24" w:space="0" w:color="FFFFFF"/>
            </w:tcBorders>
            <w:shd w:val="clear" w:color="auto" w:fill="499CCC"/>
          </w:tcPr>
          <w:p w14:paraId="26257057" w14:textId="77777777" w:rsidR="00573E0D" w:rsidRDefault="00000000">
            <w:pPr>
              <w:pStyle w:val="TableParagraph"/>
              <w:spacing w:before="75"/>
              <w:ind w:left="3499" w:right="3479"/>
              <w:rPr>
                <w:b/>
                <w:sz w:val="36"/>
              </w:rPr>
            </w:pPr>
            <w:r>
              <w:rPr>
                <w:b/>
                <w:color w:val="FFFFFF"/>
                <w:spacing w:val="-2"/>
                <w:sz w:val="36"/>
              </w:rPr>
              <w:t>Content</w:t>
            </w:r>
          </w:p>
        </w:tc>
        <w:tc>
          <w:tcPr>
            <w:tcW w:w="3952" w:type="dxa"/>
            <w:tcBorders>
              <w:bottom w:val="single" w:sz="24" w:space="0" w:color="FFFFFF"/>
            </w:tcBorders>
            <w:shd w:val="clear" w:color="auto" w:fill="499CCC"/>
          </w:tcPr>
          <w:p w14:paraId="055375DA" w14:textId="77777777" w:rsidR="00573E0D" w:rsidRDefault="00000000">
            <w:pPr>
              <w:pStyle w:val="TableParagraph"/>
              <w:spacing w:before="75"/>
              <w:ind w:left="1243" w:right="1221"/>
              <w:rPr>
                <w:b/>
                <w:sz w:val="36"/>
              </w:rPr>
            </w:pPr>
            <w:r>
              <w:rPr>
                <w:b/>
                <w:color w:val="FFFFFF"/>
                <w:sz w:val="36"/>
              </w:rPr>
              <w:t>Slide</w:t>
            </w:r>
            <w:r>
              <w:rPr>
                <w:b/>
                <w:color w:val="FFFFFF"/>
                <w:spacing w:val="-3"/>
                <w:sz w:val="36"/>
              </w:rPr>
              <w:t xml:space="preserve"> </w:t>
            </w:r>
            <w:r>
              <w:rPr>
                <w:b/>
                <w:color w:val="FFFFFF"/>
                <w:spacing w:val="-5"/>
                <w:sz w:val="36"/>
              </w:rPr>
              <w:t>No</w:t>
            </w:r>
          </w:p>
        </w:tc>
      </w:tr>
      <w:tr w:rsidR="00573E0D" w14:paraId="36FBFDC2" w14:textId="77777777">
        <w:trPr>
          <w:trHeight w:val="620"/>
        </w:trPr>
        <w:tc>
          <w:tcPr>
            <w:tcW w:w="12004" w:type="dxa"/>
            <w:tcBorders>
              <w:top w:val="single" w:sz="24" w:space="0" w:color="FFFFFF"/>
            </w:tcBorders>
            <w:shd w:val="clear" w:color="auto" w:fill="D0DEEB"/>
          </w:tcPr>
          <w:p w14:paraId="4DB71892" w14:textId="77777777" w:rsidR="00573E0D" w:rsidRDefault="00000000">
            <w:pPr>
              <w:pStyle w:val="TableParagraph"/>
              <w:spacing w:before="55"/>
              <w:ind w:left="3499" w:right="3478"/>
              <w:rPr>
                <w:sz w:val="36"/>
              </w:rPr>
            </w:pPr>
            <w:r>
              <w:rPr>
                <w:spacing w:val="-2"/>
                <w:sz w:val="36"/>
              </w:rPr>
              <w:t>Introduction</w:t>
            </w:r>
          </w:p>
        </w:tc>
        <w:tc>
          <w:tcPr>
            <w:tcW w:w="3952" w:type="dxa"/>
            <w:tcBorders>
              <w:top w:val="single" w:sz="24" w:space="0" w:color="FFFFFF"/>
            </w:tcBorders>
            <w:shd w:val="clear" w:color="auto" w:fill="D0DEEB"/>
          </w:tcPr>
          <w:p w14:paraId="04366CE3" w14:textId="77777777" w:rsidR="00573E0D" w:rsidRDefault="00000000">
            <w:pPr>
              <w:pStyle w:val="TableParagraph"/>
              <w:spacing w:before="55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10"/>
                <w:sz w:val="36"/>
              </w:rPr>
              <w:t>1</w:t>
            </w:r>
          </w:p>
        </w:tc>
      </w:tr>
      <w:tr w:rsidR="00573E0D" w14:paraId="4B5D51DF" w14:textId="77777777">
        <w:trPr>
          <w:trHeight w:val="640"/>
        </w:trPr>
        <w:tc>
          <w:tcPr>
            <w:tcW w:w="12004" w:type="dxa"/>
            <w:shd w:val="clear" w:color="auto" w:fill="E9EEF6"/>
          </w:tcPr>
          <w:p w14:paraId="7C42C547" w14:textId="77777777" w:rsidR="00573E0D" w:rsidRDefault="00000000">
            <w:pPr>
              <w:pStyle w:val="TableParagraph"/>
              <w:spacing w:before="75"/>
              <w:ind w:left="3496" w:right="3479"/>
              <w:rPr>
                <w:sz w:val="36"/>
              </w:rPr>
            </w:pPr>
            <w:r>
              <w:rPr>
                <w:sz w:val="36"/>
              </w:rPr>
              <w:t>Market</w:t>
            </w:r>
            <w:r>
              <w:rPr>
                <w:spacing w:val="-1"/>
                <w:sz w:val="36"/>
              </w:rPr>
              <w:t xml:space="preserve"> </w:t>
            </w:r>
            <w:r>
              <w:rPr>
                <w:spacing w:val="-2"/>
                <w:sz w:val="36"/>
              </w:rPr>
              <w:t>Factors</w:t>
            </w:r>
          </w:p>
        </w:tc>
        <w:tc>
          <w:tcPr>
            <w:tcW w:w="3952" w:type="dxa"/>
            <w:shd w:val="clear" w:color="auto" w:fill="E9EEF6"/>
          </w:tcPr>
          <w:p w14:paraId="289731C6" w14:textId="77777777" w:rsidR="00573E0D" w:rsidRDefault="00000000">
            <w:pPr>
              <w:pStyle w:val="TableParagraph"/>
              <w:spacing w:before="75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10"/>
                <w:sz w:val="36"/>
              </w:rPr>
              <w:t>2</w:t>
            </w:r>
          </w:p>
        </w:tc>
      </w:tr>
      <w:tr w:rsidR="00573E0D" w14:paraId="0474FF05" w14:textId="77777777">
        <w:trPr>
          <w:trHeight w:val="640"/>
        </w:trPr>
        <w:tc>
          <w:tcPr>
            <w:tcW w:w="12004" w:type="dxa"/>
            <w:shd w:val="clear" w:color="auto" w:fill="D0DEEB"/>
          </w:tcPr>
          <w:p w14:paraId="561AA2CA" w14:textId="77777777" w:rsidR="00573E0D" w:rsidRDefault="00000000">
            <w:pPr>
              <w:pStyle w:val="TableParagraph"/>
              <w:spacing w:before="75"/>
              <w:ind w:left="3498" w:right="3479"/>
              <w:rPr>
                <w:sz w:val="36"/>
              </w:rPr>
            </w:pPr>
            <w:r>
              <w:rPr>
                <w:sz w:val="36"/>
              </w:rPr>
              <w:t>Event</w:t>
            </w:r>
            <w:r>
              <w:rPr>
                <w:spacing w:val="-7"/>
                <w:sz w:val="36"/>
              </w:rPr>
              <w:t xml:space="preserve"> </w:t>
            </w:r>
            <w:r>
              <w:rPr>
                <w:sz w:val="36"/>
              </w:rPr>
              <w:t>Concept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z w:val="36"/>
              </w:rPr>
              <w:t>and</w:t>
            </w:r>
            <w:r>
              <w:rPr>
                <w:spacing w:val="-5"/>
                <w:sz w:val="36"/>
              </w:rPr>
              <w:t xml:space="preserve"> </w:t>
            </w:r>
            <w:r>
              <w:rPr>
                <w:spacing w:val="-2"/>
                <w:sz w:val="36"/>
              </w:rPr>
              <w:t>Content</w:t>
            </w:r>
          </w:p>
        </w:tc>
        <w:tc>
          <w:tcPr>
            <w:tcW w:w="3952" w:type="dxa"/>
            <w:shd w:val="clear" w:color="auto" w:fill="D0DEEB"/>
          </w:tcPr>
          <w:p w14:paraId="56E403DC" w14:textId="77777777" w:rsidR="00573E0D" w:rsidRDefault="00000000">
            <w:pPr>
              <w:pStyle w:val="TableParagraph"/>
              <w:spacing w:before="75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10"/>
                <w:sz w:val="36"/>
              </w:rPr>
              <w:t>3</w:t>
            </w:r>
          </w:p>
        </w:tc>
      </w:tr>
      <w:tr w:rsidR="00573E0D" w14:paraId="12902BA2" w14:textId="77777777">
        <w:trPr>
          <w:trHeight w:val="640"/>
        </w:trPr>
        <w:tc>
          <w:tcPr>
            <w:tcW w:w="12004" w:type="dxa"/>
            <w:shd w:val="clear" w:color="auto" w:fill="E9EEF6"/>
          </w:tcPr>
          <w:p w14:paraId="17680C1B" w14:textId="77777777" w:rsidR="00573E0D" w:rsidRDefault="00000000">
            <w:pPr>
              <w:pStyle w:val="TableParagraph"/>
              <w:spacing w:before="75"/>
              <w:ind w:left="3499" w:right="3479"/>
              <w:rPr>
                <w:sz w:val="36"/>
              </w:rPr>
            </w:pPr>
            <w:r>
              <w:rPr>
                <w:sz w:val="36"/>
              </w:rPr>
              <w:t>Location</w:t>
            </w:r>
            <w:r>
              <w:rPr>
                <w:spacing w:val="-20"/>
                <w:sz w:val="36"/>
              </w:rPr>
              <w:t xml:space="preserve"> </w:t>
            </w:r>
            <w:r>
              <w:rPr>
                <w:sz w:val="36"/>
              </w:rPr>
              <w:t>and</w:t>
            </w:r>
            <w:r>
              <w:rPr>
                <w:spacing w:val="-11"/>
                <w:sz w:val="36"/>
              </w:rPr>
              <w:t xml:space="preserve"> </w:t>
            </w:r>
            <w:r>
              <w:rPr>
                <w:sz w:val="36"/>
              </w:rPr>
              <w:t>Venue</w:t>
            </w:r>
            <w:r>
              <w:rPr>
                <w:spacing w:val="-25"/>
                <w:sz w:val="36"/>
              </w:rPr>
              <w:t xml:space="preserve"> </w:t>
            </w:r>
            <w:r>
              <w:rPr>
                <w:spacing w:val="-2"/>
                <w:sz w:val="36"/>
              </w:rPr>
              <w:t>Analysis</w:t>
            </w:r>
          </w:p>
        </w:tc>
        <w:tc>
          <w:tcPr>
            <w:tcW w:w="3952" w:type="dxa"/>
            <w:shd w:val="clear" w:color="auto" w:fill="E9EEF6"/>
          </w:tcPr>
          <w:p w14:paraId="0DA51E82" w14:textId="77777777" w:rsidR="00573E0D" w:rsidRDefault="00000000">
            <w:pPr>
              <w:pStyle w:val="TableParagraph"/>
              <w:spacing w:before="75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10"/>
                <w:sz w:val="36"/>
              </w:rPr>
              <w:t>4</w:t>
            </w:r>
          </w:p>
        </w:tc>
      </w:tr>
      <w:tr w:rsidR="00573E0D" w14:paraId="34BE212A" w14:textId="77777777">
        <w:trPr>
          <w:trHeight w:val="640"/>
        </w:trPr>
        <w:tc>
          <w:tcPr>
            <w:tcW w:w="12004" w:type="dxa"/>
            <w:shd w:val="clear" w:color="auto" w:fill="D0DEEB"/>
          </w:tcPr>
          <w:p w14:paraId="3FE6A77D" w14:textId="77777777" w:rsidR="00573E0D" w:rsidRDefault="00000000">
            <w:pPr>
              <w:pStyle w:val="TableParagraph"/>
              <w:spacing w:before="75"/>
              <w:ind w:left="3499" w:right="3479"/>
              <w:rPr>
                <w:sz w:val="36"/>
              </w:rPr>
            </w:pPr>
            <w:r>
              <w:rPr>
                <w:sz w:val="36"/>
              </w:rPr>
              <w:t>Operational</w:t>
            </w:r>
            <w:r>
              <w:rPr>
                <w:spacing w:val="-3"/>
                <w:sz w:val="36"/>
              </w:rPr>
              <w:t xml:space="preserve"> </w:t>
            </w:r>
            <w:r>
              <w:rPr>
                <w:spacing w:val="-2"/>
                <w:sz w:val="36"/>
              </w:rPr>
              <w:t>Factors</w:t>
            </w:r>
          </w:p>
        </w:tc>
        <w:tc>
          <w:tcPr>
            <w:tcW w:w="3952" w:type="dxa"/>
            <w:shd w:val="clear" w:color="auto" w:fill="D0DEEB"/>
          </w:tcPr>
          <w:p w14:paraId="0EB444C0" w14:textId="77777777" w:rsidR="00573E0D" w:rsidRDefault="00000000">
            <w:pPr>
              <w:pStyle w:val="TableParagraph"/>
              <w:spacing w:before="75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10"/>
                <w:sz w:val="36"/>
              </w:rPr>
              <w:t>5</w:t>
            </w:r>
          </w:p>
        </w:tc>
      </w:tr>
      <w:tr w:rsidR="00573E0D" w14:paraId="5D08FD16" w14:textId="77777777">
        <w:trPr>
          <w:trHeight w:val="640"/>
        </w:trPr>
        <w:tc>
          <w:tcPr>
            <w:tcW w:w="12004" w:type="dxa"/>
            <w:shd w:val="clear" w:color="auto" w:fill="E9EEF6"/>
          </w:tcPr>
          <w:p w14:paraId="7D0B108F" w14:textId="77777777" w:rsidR="00573E0D" w:rsidRDefault="00000000">
            <w:pPr>
              <w:pStyle w:val="TableParagraph"/>
              <w:ind w:left="3499" w:right="3475"/>
              <w:rPr>
                <w:sz w:val="36"/>
              </w:rPr>
            </w:pPr>
            <w:r>
              <w:rPr>
                <w:sz w:val="36"/>
              </w:rPr>
              <w:t>Financial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2"/>
                <w:sz w:val="36"/>
              </w:rPr>
              <w:t>Feasibility</w:t>
            </w:r>
          </w:p>
        </w:tc>
        <w:tc>
          <w:tcPr>
            <w:tcW w:w="3952" w:type="dxa"/>
            <w:shd w:val="clear" w:color="auto" w:fill="E9EEF6"/>
          </w:tcPr>
          <w:p w14:paraId="2C874905" w14:textId="77777777" w:rsidR="00573E0D" w:rsidRDefault="00000000">
            <w:pPr>
              <w:pStyle w:val="TableParagraph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10"/>
                <w:sz w:val="36"/>
              </w:rPr>
              <w:t>6</w:t>
            </w:r>
          </w:p>
        </w:tc>
      </w:tr>
      <w:tr w:rsidR="00573E0D" w14:paraId="2639BA0B" w14:textId="77777777">
        <w:trPr>
          <w:trHeight w:val="640"/>
        </w:trPr>
        <w:tc>
          <w:tcPr>
            <w:tcW w:w="12004" w:type="dxa"/>
            <w:shd w:val="clear" w:color="auto" w:fill="D0DEEB"/>
          </w:tcPr>
          <w:p w14:paraId="3CE21EA4" w14:textId="77777777" w:rsidR="00573E0D" w:rsidRDefault="00000000">
            <w:pPr>
              <w:pStyle w:val="TableParagraph"/>
              <w:ind w:left="3499" w:right="3479"/>
              <w:rPr>
                <w:sz w:val="36"/>
              </w:rPr>
            </w:pPr>
            <w:r>
              <w:rPr>
                <w:sz w:val="36"/>
              </w:rPr>
              <w:t>Risk</w:t>
            </w:r>
            <w:r>
              <w:rPr>
                <w:spacing w:val="-11"/>
                <w:sz w:val="36"/>
              </w:rPr>
              <w:t xml:space="preserve"> </w:t>
            </w:r>
            <w:r>
              <w:rPr>
                <w:sz w:val="36"/>
              </w:rPr>
              <w:t>and</w:t>
            </w:r>
            <w:r>
              <w:rPr>
                <w:spacing w:val="-7"/>
                <w:sz w:val="36"/>
              </w:rPr>
              <w:t xml:space="preserve"> </w:t>
            </w:r>
            <w:r>
              <w:rPr>
                <w:sz w:val="36"/>
              </w:rPr>
              <w:t>Contingency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2"/>
                <w:sz w:val="36"/>
              </w:rPr>
              <w:t>Planning</w:t>
            </w:r>
          </w:p>
        </w:tc>
        <w:tc>
          <w:tcPr>
            <w:tcW w:w="3952" w:type="dxa"/>
            <w:shd w:val="clear" w:color="auto" w:fill="D0DEEB"/>
          </w:tcPr>
          <w:p w14:paraId="49BE57C3" w14:textId="77777777" w:rsidR="00573E0D" w:rsidRDefault="00000000">
            <w:pPr>
              <w:pStyle w:val="TableParagraph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10"/>
                <w:sz w:val="36"/>
              </w:rPr>
              <w:t>7</w:t>
            </w:r>
          </w:p>
        </w:tc>
      </w:tr>
      <w:tr w:rsidR="00573E0D" w14:paraId="13974175" w14:textId="77777777">
        <w:trPr>
          <w:trHeight w:val="639"/>
        </w:trPr>
        <w:tc>
          <w:tcPr>
            <w:tcW w:w="12004" w:type="dxa"/>
            <w:shd w:val="clear" w:color="auto" w:fill="E9EEF6"/>
          </w:tcPr>
          <w:p w14:paraId="0FA3088C" w14:textId="77777777" w:rsidR="00573E0D" w:rsidRDefault="00000000">
            <w:pPr>
              <w:pStyle w:val="TableParagraph"/>
              <w:ind w:left="3498" w:right="3479"/>
              <w:rPr>
                <w:sz w:val="36"/>
              </w:rPr>
            </w:pPr>
            <w:r>
              <w:rPr>
                <w:sz w:val="36"/>
              </w:rPr>
              <w:t>Sustainability</w:t>
            </w:r>
            <w:r>
              <w:rPr>
                <w:spacing w:val="-3"/>
                <w:sz w:val="36"/>
              </w:rPr>
              <w:t xml:space="preserve"> </w:t>
            </w:r>
            <w:r>
              <w:rPr>
                <w:sz w:val="36"/>
              </w:rPr>
              <w:t>and</w:t>
            </w:r>
            <w:r>
              <w:rPr>
                <w:spacing w:val="-6"/>
                <w:sz w:val="36"/>
              </w:rPr>
              <w:t xml:space="preserve"> </w:t>
            </w:r>
            <w:r>
              <w:rPr>
                <w:spacing w:val="-2"/>
                <w:sz w:val="36"/>
              </w:rPr>
              <w:t>Impact</w:t>
            </w:r>
          </w:p>
        </w:tc>
        <w:tc>
          <w:tcPr>
            <w:tcW w:w="3952" w:type="dxa"/>
            <w:shd w:val="clear" w:color="auto" w:fill="E9EEF6"/>
          </w:tcPr>
          <w:p w14:paraId="7C8BA072" w14:textId="77777777" w:rsidR="00573E0D" w:rsidRDefault="00000000">
            <w:pPr>
              <w:pStyle w:val="TableParagraph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10"/>
                <w:sz w:val="36"/>
              </w:rPr>
              <w:t>8</w:t>
            </w:r>
          </w:p>
        </w:tc>
      </w:tr>
      <w:tr w:rsidR="00573E0D" w14:paraId="6A9EA19D" w14:textId="77777777">
        <w:trPr>
          <w:trHeight w:val="640"/>
        </w:trPr>
        <w:tc>
          <w:tcPr>
            <w:tcW w:w="12004" w:type="dxa"/>
            <w:shd w:val="clear" w:color="auto" w:fill="D0DEEB"/>
          </w:tcPr>
          <w:p w14:paraId="2CB6EBB7" w14:textId="77777777" w:rsidR="00573E0D" w:rsidRDefault="00000000">
            <w:pPr>
              <w:pStyle w:val="TableParagraph"/>
              <w:ind w:left="3499" w:right="3479"/>
              <w:rPr>
                <w:sz w:val="36"/>
              </w:rPr>
            </w:pPr>
            <w:r>
              <w:rPr>
                <w:spacing w:val="-2"/>
                <w:sz w:val="36"/>
              </w:rPr>
              <w:t>Situational</w:t>
            </w:r>
            <w:r>
              <w:rPr>
                <w:spacing w:val="-7"/>
                <w:sz w:val="36"/>
              </w:rPr>
              <w:t xml:space="preserve"> </w:t>
            </w:r>
            <w:r>
              <w:rPr>
                <w:spacing w:val="-2"/>
                <w:sz w:val="36"/>
              </w:rPr>
              <w:t>Analysis</w:t>
            </w:r>
          </w:p>
        </w:tc>
        <w:tc>
          <w:tcPr>
            <w:tcW w:w="3952" w:type="dxa"/>
            <w:shd w:val="clear" w:color="auto" w:fill="D0DEEB"/>
          </w:tcPr>
          <w:p w14:paraId="007D8687" w14:textId="77777777" w:rsidR="00573E0D" w:rsidRDefault="00000000">
            <w:pPr>
              <w:pStyle w:val="TableParagraph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5"/>
                <w:sz w:val="36"/>
              </w:rPr>
              <w:t xml:space="preserve"> </w:t>
            </w:r>
            <w:r>
              <w:rPr>
                <w:spacing w:val="-10"/>
                <w:sz w:val="36"/>
              </w:rPr>
              <w:t>9</w:t>
            </w:r>
          </w:p>
        </w:tc>
      </w:tr>
      <w:tr w:rsidR="00573E0D" w14:paraId="752A4C32" w14:textId="77777777">
        <w:trPr>
          <w:trHeight w:val="640"/>
        </w:trPr>
        <w:tc>
          <w:tcPr>
            <w:tcW w:w="12004" w:type="dxa"/>
            <w:shd w:val="clear" w:color="auto" w:fill="E9EEF6"/>
          </w:tcPr>
          <w:p w14:paraId="62AAE332" w14:textId="77777777" w:rsidR="00573E0D" w:rsidRDefault="00000000">
            <w:pPr>
              <w:pStyle w:val="TableParagraph"/>
              <w:ind w:left="3499" w:right="3474"/>
              <w:rPr>
                <w:sz w:val="36"/>
              </w:rPr>
            </w:pPr>
            <w:r>
              <w:rPr>
                <w:spacing w:val="-2"/>
                <w:sz w:val="36"/>
              </w:rPr>
              <w:t>Conclusion</w:t>
            </w:r>
          </w:p>
        </w:tc>
        <w:tc>
          <w:tcPr>
            <w:tcW w:w="3952" w:type="dxa"/>
            <w:shd w:val="clear" w:color="auto" w:fill="E9EEF6"/>
          </w:tcPr>
          <w:p w14:paraId="50DACE54" w14:textId="77777777" w:rsidR="00573E0D" w:rsidRDefault="00000000">
            <w:pPr>
              <w:pStyle w:val="TableParagraph"/>
              <w:ind w:left="1243" w:right="1221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7"/>
                <w:sz w:val="36"/>
              </w:rPr>
              <w:t>10</w:t>
            </w:r>
          </w:p>
        </w:tc>
      </w:tr>
      <w:tr w:rsidR="00573E0D" w14:paraId="69392344" w14:textId="77777777">
        <w:trPr>
          <w:trHeight w:val="640"/>
        </w:trPr>
        <w:tc>
          <w:tcPr>
            <w:tcW w:w="12004" w:type="dxa"/>
            <w:shd w:val="clear" w:color="auto" w:fill="D0DEEB"/>
          </w:tcPr>
          <w:p w14:paraId="72BA18A4" w14:textId="77777777" w:rsidR="00573E0D" w:rsidRDefault="00000000">
            <w:pPr>
              <w:pStyle w:val="TableParagraph"/>
              <w:ind w:left="3496" w:right="3479"/>
              <w:rPr>
                <w:sz w:val="36"/>
              </w:rPr>
            </w:pPr>
            <w:r>
              <w:rPr>
                <w:sz w:val="36"/>
              </w:rPr>
              <w:t>Reference</w:t>
            </w:r>
            <w:r>
              <w:rPr>
                <w:spacing w:val="-10"/>
                <w:sz w:val="36"/>
              </w:rPr>
              <w:t xml:space="preserve"> </w:t>
            </w:r>
            <w:r>
              <w:rPr>
                <w:spacing w:val="-4"/>
                <w:sz w:val="36"/>
              </w:rPr>
              <w:t>List</w:t>
            </w:r>
          </w:p>
        </w:tc>
        <w:tc>
          <w:tcPr>
            <w:tcW w:w="3952" w:type="dxa"/>
            <w:shd w:val="clear" w:color="auto" w:fill="D0DEEB"/>
          </w:tcPr>
          <w:p w14:paraId="68503CCB" w14:textId="77777777" w:rsidR="00573E0D" w:rsidRDefault="00000000">
            <w:pPr>
              <w:pStyle w:val="TableParagraph"/>
              <w:ind w:left="1243" w:right="1220"/>
              <w:rPr>
                <w:sz w:val="36"/>
              </w:rPr>
            </w:pPr>
            <w:r>
              <w:rPr>
                <w:sz w:val="36"/>
              </w:rPr>
              <w:t>Slide</w:t>
            </w:r>
            <w:r>
              <w:rPr>
                <w:spacing w:val="-4"/>
                <w:sz w:val="36"/>
              </w:rPr>
              <w:t xml:space="preserve"> </w:t>
            </w:r>
            <w:r>
              <w:rPr>
                <w:spacing w:val="-7"/>
                <w:sz w:val="36"/>
              </w:rPr>
              <w:t>11</w:t>
            </w:r>
          </w:p>
        </w:tc>
      </w:tr>
    </w:tbl>
    <w:p w14:paraId="500ADAA4" w14:textId="77777777" w:rsidR="00573E0D" w:rsidRDefault="00573E0D">
      <w:pPr>
        <w:rPr>
          <w:sz w:val="36"/>
        </w:r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4B72B7D8" w14:textId="77777777" w:rsidR="00573E0D" w:rsidRDefault="00000000">
      <w:pPr>
        <w:pStyle w:val="BodyText"/>
        <w:ind w:left="131"/>
        <w:rPr>
          <w:rFonts w:ascii="Calibri"/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16992" behindDoc="1" locked="0" layoutInCell="1" allowOverlap="1" wp14:anchorId="71C29463" wp14:editId="50C38BEE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7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/>
          <w:sz w:val="20"/>
        </w:rPr>
      </w:r>
      <w:r>
        <w:rPr>
          <w:rFonts w:ascii="Calibri"/>
          <w:sz w:val="20"/>
        </w:rPr>
        <w:pict w14:anchorId="2D0FA048">
          <v:group id="docshapegroup10" o:spid="_x0000_s1067" style="width:877.5pt;height:47.85pt;mso-position-horizontal-relative:char;mso-position-vertical-relative:line" coordsize="17550,957">
            <v:shape id="docshape11" o:spid="_x0000_s1070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12" o:spid="_x0000_s1069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13" o:spid="_x0000_s1068" type="#_x0000_t202" style="position:absolute;width:17550;height:957" filled="f" stroked="f">
              <v:textbox inset="0,0,0,0">
                <w:txbxContent>
                  <w:p w14:paraId="22BF4C19" w14:textId="77777777" w:rsidR="00573E0D" w:rsidRDefault="00000000">
                    <w:pPr>
                      <w:spacing w:before="81"/>
                      <w:ind w:left="4030" w:right="4030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Introduction</w:t>
                    </w:r>
                  </w:p>
                </w:txbxContent>
              </v:textbox>
            </v:shape>
            <w10:anchorlock/>
          </v:group>
        </w:pict>
      </w:r>
    </w:p>
    <w:p w14:paraId="0B03B363" w14:textId="77777777" w:rsidR="00573E0D" w:rsidRDefault="00573E0D">
      <w:pPr>
        <w:pStyle w:val="BodyText"/>
        <w:rPr>
          <w:rFonts w:ascii="Calibri"/>
          <w:sz w:val="20"/>
        </w:rPr>
      </w:pPr>
    </w:p>
    <w:p w14:paraId="28058F3E" w14:textId="77777777" w:rsidR="00573E0D" w:rsidRDefault="00573E0D">
      <w:pPr>
        <w:pStyle w:val="BodyText"/>
        <w:rPr>
          <w:rFonts w:ascii="Calibri"/>
          <w:sz w:val="20"/>
        </w:rPr>
      </w:pPr>
    </w:p>
    <w:p w14:paraId="785512CA" w14:textId="77777777" w:rsidR="00573E0D" w:rsidRDefault="00573E0D">
      <w:pPr>
        <w:pStyle w:val="BodyText"/>
        <w:rPr>
          <w:rFonts w:ascii="Calibri"/>
          <w:sz w:val="20"/>
        </w:rPr>
      </w:pPr>
    </w:p>
    <w:p w14:paraId="72BEC458" w14:textId="77777777" w:rsidR="00573E0D" w:rsidRDefault="00573E0D">
      <w:pPr>
        <w:pStyle w:val="BodyText"/>
        <w:rPr>
          <w:rFonts w:ascii="Calibri"/>
          <w:sz w:val="20"/>
        </w:rPr>
      </w:pPr>
    </w:p>
    <w:p w14:paraId="1B7F52A4" w14:textId="77777777" w:rsidR="00573E0D" w:rsidRDefault="00573E0D">
      <w:pPr>
        <w:pStyle w:val="BodyText"/>
        <w:rPr>
          <w:rFonts w:ascii="Calibri"/>
          <w:sz w:val="20"/>
        </w:rPr>
      </w:pPr>
    </w:p>
    <w:p w14:paraId="7E921BFD" w14:textId="77777777" w:rsidR="00573E0D" w:rsidRDefault="00573E0D">
      <w:pPr>
        <w:pStyle w:val="BodyText"/>
        <w:rPr>
          <w:rFonts w:ascii="Calibri"/>
          <w:sz w:val="20"/>
        </w:rPr>
      </w:pPr>
    </w:p>
    <w:p w14:paraId="4648C4E0" w14:textId="77777777" w:rsidR="00573E0D" w:rsidRDefault="00573E0D">
      <w:pPr>
        <w:pStyle w:val="BodyText"/>
        <w:rPr>
          <w:rFonts w:ascii="Calibri"/>
          <w:sz w:val="20"/>
        </w:rPr>
      </w:pPr>
    </w:p>
    <w:p w14:paraId="70B5AAE6" w14:textId="77777777" w:rsidR="00573E0D" w:rsidRDefault="00573E0D">
      <w:pPr>
        <w:pStyle w:val="BodyText"/>
        <w:spacing w:before="11"/>
        <w:rPr>
          <w:rFonts w:ascii="Calibri"/>
          <w:sz w:val="18"/>
        </w:rPr>
      </w:pPr>
    </w:p>
    <w:p w14:paraId="046A3E7B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36"/>
        </w:tabs>
        <w:spacing w:before="89" w:line="249" w:lineRule="auto"/>
        <w:ind w:right="6993"/>
        <w:rPr>
          <w:color w:val="FFFFFF"/>
          <w:sz w:val="32"/>
        </w:rPr>
      </w:pPr>
      <w:r>
        <w:rPr>
          <w:noProof/>
        </w:rPr>
        <w:drawing>
          <wp:anchor distT="0" distB="0" distL="0" distR="0" simplePos="0" relativeHeight="15732224" behindDoc="0" locked="0" layoutInCell="1" allowOverlap="1" wp14:anchorId="4B84B9CE" wp14:editId="3DD8F0E6">
            <wp:simplePos x="0" y="0"/>
            <wp:positionH relativeFrom="page">
              <wp:posOffset>7911083</wp:posOffset>
            </wp:positionH>
            <wp:positionV relativeFrom="paragraph">
              <wp:posOffset>458950</wp:posOffset>
            </wp:positionV>
            <wp:extent cx="3671316" cy="2447544"/>
            <wp:effectExtent l="0" t="0" r="0" b="0"/>
            <wp:wrapNone/>
            <wp:docPr id="9" name="image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6.jpe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71316" cy="24475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2"/>
        </w:rPr>
        <w:t xml:space="preserve">The </w:t>
      </w:r>
      <w:r>
        <w:rPr>
          <w:b/>
          <w:i/>
          <w:color w:val="FFFFFF"/>
          <w:sz w:val="32"/>
        </w:rPr>
        <w:t xml:space="preserve">‘Winter Hospitality and Tourism Summit 2024’ </w:t>
      </w:r>
      <w:r>
        <w:rPr>
          <w:color w:val="FFFFFF"/>
          <w:sz w:val="32"/>
        </w:rPr>
        <w:t>is a networking and educational event for UK hospitality professionals.</w:t>
      </w:r>
    </w:p>
    <w:p w14:paraId="7AEBB126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36"/>
        </w:tabs>
        <w:spacing w:before="242" w:line="249" w:lineRule="auto"/>
        <w:ind w:right="6992"/>
        <w:rPr>
          <w:color w:val="FFFFFF"/>
          <w:sz w:val="32"/>
        </w:rPr>
      </w:pPr>
      <w:r>
        <w:rPr>
          <w:color w:val="FFFFFF"/>
          <w:sz w:val="32"/>
        </w:rPr>
        <w:t>The event revolves around winter tourism, offering insights into the marketing strategy, business volume and sustainability practices in the winter season.</w:t>
      </w:r>
    </w:p>
    <w:p w14:paraId="3EF7EF0C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36"/>
        </w:tabs>
        <w:spacing w:before="245" w:line="249" w:lineRule="auto"/>
        <w:ind w:right="6991"/>
        <w:rPr>
          <w:color w:val="FFFFFF"/>
          <w:sz w:val="32"/>
        </w:rPr>
      </w:pPr>
      <w:r>
        <w:rPr>
          <w:color w:val="FFFFFF"/>
          <w:sz w:val="32"/>
        </w:rPr>
        <w:t>This annual event with the theme of Winter in the UK draws much attention to the opportunities and challenges of seasonal tourism (Heo et al., 2022).</w:t>
      </w:r>
    </w:p>
    <w:p w14:paraId="489A7D18" w14:textId="12E9D0AE" w:rsidR="00573E0D" w:rsidRDefault="00000000">
      <w:pPr>
        <w:pStyle w:val="ListParagraph"/>
        <w:numPr>
          <w:ilvl w:val="0"/>
          <w:numId w:val="1"/>
        </w:numPr>
        <w:tabs>
          <w:tab w:val="left" w:pos="1036"/>
        </w:tabs>
        <w:spacing w:before="244" w:line="249" w:lineRule="auto"/>
        <w:ind w:right="6991"/>
        <w:rPr>
          <w:color w:val="FFFFFF"/>
          <w:sz w:val="32"/>
        </w:rPr>
      </w:pPr>
      <w:r>
        <w:rPr>
          <w:color w:val="FFFFFF"/>
          <w:sz w:val="32"/>
        </w:rPr>
        <w:t>This conference improves the business acumen a</w:t>
      </w:r>
      <w:r w:rsidR="003E31E8">
        <w:rPr>
          <w:color w:val="FFFFFF"/>
          <w:sz w:val="32"/>
        </w:rPr>
        <w:t>n</w:t>
      </w:r>
      <w:r>
        <w:rPr>
          <w:color w:val="FFFFFF"/>
          <w:sz w:val="32"/>
        </w:rPr>
        <w:t>d marketing strategies of hospitality businesses in assimilating sustainable tourism during the off-peak winter months (Fox et al., 2014).</w:t>
      </w:r>
    </w:p>
    <w:p w14:paraId="69BDE479" w14:textId="77777777" w:rsidR="00573E0D" w:rsidRDefault="00573E0D">
      <w:pPr>
        <w:spacing w:line="249" w:lineRule="auto"/>
        <w:jc w:val="both"/>
        <w:rPr>
          <w:sz w:val="32"/>
        </w:r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34F2DF3B" w14:textId="77777777" w:rsidR="00573E0D" w:rsidRDefault="00000000">
      <w:pPr>
        <w:pStyle w:val="BodyText"/>
        <w:ind w:left="131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18528" behindDoc="1" locked="0" layoutInCell="1" allowOverlap="1" wp14:anchorId="469E71F5" wp14:editId="4786AC0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1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</w:r>
      <w:r>
        <w:rPr>
          <w:sz w:val="20"/>
        </w:rPr>
        <w:pict w14:anchorId="473320CE">
          <v:group id="docshapegroup14" o:spid="_x0000_s1063" style="width:877.5pt;height:47.85pt;mso-position-horizontal-relative:char;mso-position-vertical-relative:line" coordsize="17550,957">
            <v:shape id="docshape15" o:spid="_x0000_s1066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16" o:spid="_x0000_s1065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17" o:spid="_x0000_s1064" type="#_x0000_t202" style="position:absolute;width:17550;height:957" filled="f" stroked="f">
              <v:textbox inset="0,0,0,0">
                <w:txbxContent>
                  <w:p w14:paraId="19C924F1" w14:textId="77777777" w:rsidR="00573E0D" w:rsidRDefault="00000000">
                    <w:pPr>
                      <w:spacing w:before="81"/>
                      <w:ind w:left="4030" w:right="4031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Market</w:t>
                    </w:r>
                    <w:r>
                      <w:rPr>
                        <w:rFonts w:ascii="Times New Roman"/>
                        <w:b/>
                        <w:color w:val="FFFFFF"/>
                        <w:spacing w:val="-6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Factors</w:t>
                    </w:r>
                  </w:p>
                </w:txbxContent>
              </v:textbox>
            </v:shape>
            <w10:anchorlock/>
          </v:group>
        </w:pict>
      </w:r>
    </w:p>
    <w:p w14:paraId="646ABC23" w14:textId="77777777" w:rsidR="00573E0D" w:rsidRDefault="00573E0D">
      <w:pPr>
        <w:pStyle w:val="BodyText"/>
        <w:rPr>
          <w:sz w:val="20"/>
        </w:rPr>
      </w:pPr>
    </w:p>
    <w:p w14:paraId="6DC08585" w14:textId="77777777" w:rsidR="00573E0D" w:rsidRDefault="00573E0D">
      <w:pPr>
        <w:pStyle w:val="BodyText"/>
        <w:rPr>
          <w:sz w:val="20"/>
        </w:rPr>
      </w:pPr>
    </w:p>
    <w:p w14:paraId="0DCF345C" w14:textId="77777777" w:rsidR="00573E0D" w:rsidRDefault="00573E0D">
      <w:pPr>
        <w:pStyle w:val="BodyText"/>
        <w:rPr>
          <w:sz w:val="20"/>
        </w:rPr>
      </w:pPr>
    </w:p>
    <w:p w14:paraId="61185668" w14:textId="77777777" w:rsidR="00573E0D" w:rsidRDefault="00573E0D">
      <w:pPr>
        <w:pStyle w:val="BodyText"/>
        <w:rPr>
          <w:sz w:val="20"/>
        </w:rPr>
      </w:pPr>
    </w:p>
    <w:p w14:paraId="7DB7BB54" w14:textId="77777777" w:rsidR="00573E0D" w:rsidRDefault="00573E0D">
      <w:pPr>
        <w:pStyle w:val="BodyText"/>
        <w:rPr>
          <w:sz w:val="20"/>
        </w:rPr>
      </w:pPr>
    </w:p>
    <w:p w14:paraId="0C9A86C5" w14:textId="77777777" w:rsidR="00573E0D" w:rsidRDefault="00573E0D">
      <w:pPr>
        <w:pStyle w:val="BodyText"/>
        <w:rPr>
          <w:sz w:val="25"/>
        </w:rPr>
      </w:pPr>
    </w:p>
    <w:p w14:paraId="1F30F3C8" w14:textId="77777777" w:rsidR="00573E0D" w:rsidRDefault="00000000">
      <w:pPr>
        <w:pStyle w:val="ListParagraph"/>
        <w:numPr>
          <w:ilvl w:val="0"/>
          <w:numId w:val="1"/>
        </w:numPr>
        <w:tabs>
          <w:tab w:val="left" w:pos="836"/>
        </w:tabs>
        <w:spacing w:before="89" w:line="249" w:lineRule="auto"/>
        <w:ind w:left="835" w:right="6983"/>
        <w:rPr>
          <w:color w:val="FFFFFF"/>
          <w:sz w:val="32"/>
        </w:rPr>
      </w:pPr>
      <w:r>
        <w:rPr>
          <w:noProof/>
        </w:rPr>
        <w:drawing>
          <wp:anchor distT="0" distB="0" distL="0" distR="0" simplePos="0" relativeHeight="15733760" behindDoc="0" locked="0" layoutInCell="1" allowOverlap="1" wp14:anchorId="0F7E4725" wp14:editId="7A7C14C7">
            <wp:simplePos x="0" y="0"/>
            <wp:positionH relativeFrom="page">
              <wp:posOffset>7888223</wp:posOffset>
            </wp:positionH>
            <wp:positionV relativeFrom="paragraph">
              <wp:posOffset>383385</wp:posOffset>
            </wp:positionV>
            <wp:extent cx="3777996" cy="2769108"/>
            <wp:effectExtent l="0" t="0" r="0" b="0"/>
            <wp:wrapNone/>
            <wp:docPr id="13" name="image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7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77996" cy="27691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2"/>
        </w:rPr>
        <w:t>The target market includes hotel managers, tour operators, event planners and others who operate in hospitality fields and seek knowledge on winter tourism.</w:t>
      </w:r>
    </w:p>
    <w:p w14:paraId="34050CAF" w14:textId="77777777" w:rsidR="00573E0D" w:rsidRDefault="00000000">
      <w:pPr>
        <w:pStyle w:val="ListParagraph"/>
        <w:numPr>
          <w:ilvl w:val="0"/>
          <w:numId w:val="1"/>
        </w:numPr>
        <w:tabs>
          <w:tab w:val="left" w:pos="836"/>
        </w:tabs>
        <w:spacing w:before="244" w:line="249" w:lineRule="auto"/>
        <w:ind w:left="835" w:right="6982"/>
        <w:rPr>
          <w:color w:val="FFFFFF"/>
          <w:sz w:val="32"/>
        </w:rPr>
      </w:pPr>
      <w:r>
        <w:rPr>
          <w:color w:val="FFFFFF"/>
          <w:sz w:val="32"/>
        </w:rPr>
        <w:t xml:space="preserve">There is an increased demand for sustainable tourism, particularly during seasonal destinations and therefore, this event will be of particular pertinence to this industry (Melo, Van Rheenen and Sobry, </w:t>
      </w:r>
      <w:r>
        <w:rPr>
          <w:color w:val="FFFFFF"/>
          <w:spacing w:val="-2"/>
          <w:sz w:val="32"/>
        </w:rPr>
        <w:t>2021).</w:t>
      </w:r>
    </w:p>
    <w:p w14:paraId="40C464EC" w14:textId="77777777" w:rsidR="00573E0D" w:rsidRDefault="00000000">
      <w:pPr>
        <w:pStyle w:val="ListParagraph"/>
        <w:numPr>
          <w:ilvl w:val="0"/>
          <w:numId w:val="1"/>
        </w:numPr>
        <w:tabs>
          <w:tab w:val="left" w:pos="836"/>
        </w:tabs>
        <w:spacing w:before="245" w:line="249" w:lineRule="auto"/>
        <w:ind w:left="835" w:right="6981"/>
        <w:rPr>
          <w:color w:val="FFFFFF"/>
          <w:sz w:val="32"/>
        </w:rPr>
      </w:pPr>
      <w:r>
        <w:rPr>
          <w:color w:val="FFFFFF"/>
          <w:sz w:val="32"/>
        </w:rPr>
        <w:t xml:space="preserve">The competition remains thin and fewer winter-themed events, especially regarding UK tourism, exist, opening a gap that this may </w:t>
      </w:r>
      <w:r>
        <w:rPr>
          <w:color w:val="FFFFFF"/>
          <w:spacing w:val="-2"/>
          <w:sz w:val="32"/>
        </w:rPr>
        <w:t>bridge.</w:t>
      </w:r>
    </w:p>
    <w:p w14:paraId="49609949" w14:textId="77777777" w:rsidR="00573E0D" w:rsidRDefault="00000000">
      <w:pPr>
        <w:pStyle w:val="ListParagraph"/>
        <w:numPr>
          <w:ilvl w:val="0"/>
          <w:numId w:val="1"/>
        </w:numPr>
        <w:tabs>
          <w:tab w:val="left" w:pos="836"/>
        </w:tabs>
        <w:spacing w:before="244" w:line="249" w:lineRule="auto"/>
        <w:ind w:left="835" w:right="6982"/>
        <w:rPr>
          <w:color w:val="FFFFFF"/>
          <w:sz w:val="32"/>
        </w:rPr>
      </w:pPr>
      <w:r>
        <w:rPr>
          <w:color w:val="FFFFFF"/>
          <w:sz w:val="32"/>
        </w:rPr>
        <w:t>The marketing strategy will include digital campaigns, strategic partnerships with the tourism industry to reach maximum outreaches and collaborations with UK tourism boards (Garcia and Cater, 2022).</w:t>
      </w:r>
    </w:p>
    <w:p w14:paraId="19E56069" w14:textId="77777777" w:rsidR="00573E0D" w:rsidRDefault="00573E0D">
      <w:pPr>
        <w:spacing w:line="249" w:lineRule="auto"/>
        <w:jc w:val="both"/>
        <w:rPr>
          <w:sz w:val="32"/>
        </w:r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0FB05C49" w14:textId="77777777" w:rsidR="00573E0D" w:rsidRDefault="00000000">
      <w:pPr>
        <w:pStyle w:val="BodyText"/>
        <w:ind w:left="131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20064" behindDoc="1" locked="0" layoutInCell="1" allowOverlap="1" wp14:anchorId="05361B4B" wp14:editId="07C1CF9C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15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</w:r>
      <w:r>
        <w:rPr>
          <w:sz w:val="20"/>
        </w:rPr>
        <w:pict w14:anchorId="71D65AF2">
          <v:group id="docshapegroup18" o:spid="_x0000_s1059" style="width:877.5pt;height:47.85pt;mso-position-horizontal-relative:char;mso-position-vertical-relative:line" coordsize="17550,957">
            <v:shape id="docshape19" o:spid="_x0000_s1062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20" o:spid="_x0000_s1061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21" o:spid="_x0000_s1060" type="#_x0000_t202" style="position:absolute;width:17550;height:957" filled="f" stroked="f">
              <v:textbox inset="0,0,0,0">
                <w:txbxContent>
                  <w:p w14:paraId="5611A68D" w14:textId="77777777" w:rsidR="00573E0D" w:rsidRDefault="00000000">
                    <w:pPr>
                      <w:spacing w:before="81"/>
                      <w:ind w:left="4030" w:right="4030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Event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Concept</w:t>
                    </w:r>
                    <w:r>
                      <w:rPr>
                        <w:rFonts w:ascii="Times New Roman"/>
                        <w:b/>
                        <w:color w:val="FFFFFF"/>
                        <w:spacing w:val="-5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 xml:space="preserve">and 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Content</w:t>
                    </w:r>
                  </w:p>
                </w:txbxContent>
              </v:textbox>
            </v:shape>
            <w10:anchorlock/>
          </v:group>
        </w:pict>
      </w:r>
    </w:p>
    <w:p w14:paraId="7BD12293" w14:textId="77777777" w:rsidR="00573E0D" w:rsidRDefault="00573E0D">
      <w:pPr>
        <w:pStyle w:val="BodyText"/>
        <w:rPr>
          <w:sz w:val="20"/>
        </w:rPr>
      </w:pPr>
    </w:p>
    <w:p w14:paraId="21285B3D" w14:textId="77777777" w:rsidR="00573E0D" w:rsidRDefault="00573E0D">
      <w:pPr>
        <w:pStyle w:val="BodyText"/>
        <w:rPr>
          <w:sz w:val="20"/>
        </w:rPr>
      </w:pPr>
    </w:p>
    <w:p w14:paraId="2440F420" w14:textId="77777777" w:rsidR="00573E0D" w:rsidRDefault="00573E0D">
      <w:pPr>
        <w:pStyle w:val="BodyText"/>
        <w:rPr>
          <w:sz w:val="20"/>
        </w:rPr>
      </w:pPr>
    </w:p>
    <w:p w14:paraId="6AE2359B" w14:textId="77777777" w:rsidR="00573E0D" w:rsidRDefault="00573E0D">
      <w:pPr>
        <w:pStyle w:val="BodyText"/>
        <w:rPr>
          <w:sz w:val="20"/>
        </w:rPr>
      </w:pPr>
    </w:p>
    <w:p w14:paraId="032F6E2D" w14:textId="77777777" w:rsidR="00573E0D" w:rsidRDefault="00573E0D">
      <w:pPr>
        <w:pStyle w:val="BodyText"/>
        <w:rPr>
          <w:sz w:val="20"/>
        </w:rPr>
      </w:pPr>
    </w:p>
    <w:p w14:paraId="4DA2795B" w14:textId="77777777" w:rsidR="00573E0D" w:rsidRDefault="00573E0D">
      <w:pPr>
        <w:pStyle w:val="BodyText"/>
        <w:rPr>
          <w:sz w:val="20"/>
        </w:rPr>
      </w:pPr>
    </w:p>
    <w:p w14:paraId="6D167D10" w14:textId="77777777" w:rsidR="00573E0D" w:rsidRDefault="00573E0D">
      <w:pPr>
        <w:pStyle w:val="BodyText"/>
        <w:rPr>
          <w:sz w:val="24"/>
        </w:rPr>
      </w:pPr>
    </w:p>
    <w:p w14:paraId="12C8B9F7" w14:textId="77777777" w:rsidR="00573E0D" w:rsidRDefault="00000000">
      <w:pPr>
        <w:pStyle w:val="ListParagraph"/>
        <w:numPr>
          <w:ilvl w:val="0"/>
          <w:numId w:val="1"/>
        </w:numPr>
        <w:tabs>
          <w:tab w:val="left" w:pos="908"/>
          <w:tab w:val="left" w:pos="909"/>
        </w:tabs>
        <w:spacing w:before="89"/>
        <w:ind w:left="908"/>
        <w:jc w:val="left"/>
        <w:rPr>
          <w:color w:val="FFFFFF"/>
          <w:sz w:val="32"/>
        </w:rPr>
      </w:pPr>
      <w:r>
        <w:rPr>
          <w:color w:val="FFFFFF"/>
          <w:sz w:val="32"/>
        </w:rPr>
        <w:t>It</w:t>
      </w:r>
      <w:r>
        <w:rPr>
          <w:color w:val="FFFFFF"/>
          <w:spacing w:val="56"/>
          <w:sz w:val="32"/>
        </w:rPr>
        <w:t xml:space="preserve"> </w:t>
      </w:r>
      <w:r>
        <w:rPr>
          <w:color w:val="FFFFFF"/>
          <w:sz w:val="32"/>
        </w:rPr>
        <w:t>will</w:t>
      </w:r>
      <w:r>
        <w:rPr>
          <w:color w:val="FFFFFF"/>
          <w:spacing w:val="55"/>
          <w:sz w:val="32"/>
        </w:rPr>
        <w:t xml:space="preserve"> </w:t>
      </w:r>
      <w:r>
        <w:rPr>
          <w:color w:val="FFFFFF"/>
          <w:sz w:val="32"/>
        </w:rPr>
        <w:t>be</w:t>
      </w:r>
      <w:r>
        <w:rPr>
          <w:color w:val="FFFFFF"/>
          <w:spacing w:val="54"/>
          <w:sz w:val="32"/>
        </w:rPr>
        <w:t xml:space="preserve"> </w:t>
      </w:r>
      <w:r>
        <w:rPr>
          <w:color w:val="FFFFFF"/>
          <w:sz w:val="32"/>
        </w:rPr>
        <w:t>a</w:t>
      </w:r>
      <w:r>
        <w:rPr>
          <w:color w:val="FFFFFF"/>
          <w:spacing w:val="54"/>
          <w:sz w:val="32"/>
        </w:rPr>
        <w:t xml:space="preserve"> </w:t>
      </w:r>
      <w:r>
        <w:rPr>
          <w:color w:val="FFFFFF"/>
          <w:sz w:val="32"/>
        </w:rPr>
        <w:t>hybrid</w:t>
      </w:r>
      <w:r>
        <w:rPr>
          <w:color w:val="FFFFFF"/>
          <w:spacing w:val="55"/>
          <w:sz w:val="32"/>
        </w:rPr>
        <w:t xml:space="preserve"> </w:t>
      </w:r>
      <w:r>
        <w:rPr>
          <w:color w:val="FFFFFF"/>
          <w:sz w:val="32"/>
        </w:rPr>
        <w:t>‘Winter</w:t>
      </w:r>
      <w:r>
        <w:rPr>
          <w:color w:val="FFFFFF"/>
          <w:spacing w:val="54"/>
          <w:sz w:val="32"/>
        </w:rPr>
        <w:t xml:space="preserve"> </w:t>
      </w:r>
      <w:r>
        <w:rPr>
          <w:color w:val="FFFFFF"/>
          <w:sz w:val="32"/>
        </w:rPr>
        <w:t>Hospitality</w:t>
      </w:r>
      <w:r>
        <w:rPr>
          <w:color w:val="FFFFFF"/>
          <w:spacing w:val="52"/>
          <w:sz w:val="32"/>
        </w:rPr>
        <w:t xml:space="preserve"> </w:t>
      </w:r>
      <w:r>
        <w:rPr>
          <w:color w:val="FFFFFF"/>
          <w:sz w:val="32"/>
        </w:rPr>
        <w:t>and</w:t>
      </w:r>
      <w:r>
        <w:rPr>
          <w:color w:val="FFFFFF"/>
          <w:spacing w:val="56"/>
          <w:sz w:val="32"/>
        </w:rPr>
        <w:t xml:space="preserve"> </w:t>
      </w:r>
      <w:r>
        <w:rPr>
          <w:color w:val="FFFFFF"/>
          <w:sz w:val="32"/>
        </w:rPr>
        <w:t>Tourism</w:t>
      </w:r>
      <w:r>
        <w:rPr>
          <w:color w:val="FFFFFF"/>
          <w:spacing w:val="55"/>
          <w:sz w:val="32"/>
        </w:rPr>
        <w:t xml:space="preserve"> </w:t>
      </w:r>
      <w:r>
        <w:rPr>
          <w:color w:val="FFFFFF"/>
          <w:sz w:val="32"/>
        </w:rPr>
        <w:t>Summit</w:t>
      </w:r>
      <w:r>
        <w:rPr>
          <w:color w:val="FFFFFF"/>
          <w:spacing w:val="55"/>
          <w:sz w:val="32"/>
        </w:rPr>
        <w:t xml:space="preserve"> </w:t>
      </w:r>
      <w:r>
        <w:rPr>
          <w:color w:val="FFFFFF"/>
          <w:spacing w:val="-2"/>
          <w:sz w:val="32"/>
        </w:rPr>
        <w:t>2024’,</w:t>
      </w:r>
    </w:p>
    <w:p w14:paraId="3992E29E" w14:textId="77777777" w:rsidR="00573E0D" w:rsidRDefault="00000000">
      <w:pPr>
        <w:pStyle w:val="BodyText"/>
        <w:spacing w:before="16"/>
        <w:ind w:left="908"/>
      </w:pPr>
      <w:r>
        <w:rPr>
          <w:noProof/>
        </w:rPr>
        <w:drawing>
          <wp:anchor distT="0" distB="0" distL="0" distR="0" simplePos="0" relativeHeight="15735296" behindDoc="0" locked="0" layoutInCell="1" allowOverlap="1" wp14:anchorId="476BED33" wp14:editId="12779DF7">
            <wp:simplePos x="0" y="0"/>
            <wp:positionH relativeFrom="page">
              <wp:posOffset>7664195</wp:posOffset>
            </wp:positionH>
            <wp:positionV relativeFrom="paragraph">
              <wp:posOffset>94333</wp:posOffset>
            </wp:positionV>
            <wp:extent cx="4111752" cy="2711195"/>
            <wp:effectExtent l="0" t="0" r="0" b="0"/>
            <wp:wrapNone/>
            <wp:docPr id="17" name="im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8.jpe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11752" cy="27111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</w:rPr>
        <w:t>delivering</w:t>
      </w:r>
      <w:r>
        <w:rPr>
          <w:color w:val="FFFFFF"/>
          <w:spacing w:val="-17"/>
        </w:rPr>
        <w:t xml:space="preserve"> </w:t>
      </w:r>
      <w:r>
        <w:rPr>
          <w:color w:val="FFFFFF"/>
        </w:rPr>
        <w:t>on-site</w:t>
      </w:r>
      <w:r>
        <w:rPr>
          <w:color w:val="FFFFFF"/>
          <w:spacing w:val="-11"/>
        </w:rPr>
        <w:t xml:space="preserve"> </w:t>
      </w:r>
      <w:r>
        <w:rPr>
          <w:color w:val="FFFFFF"/>
        </w:rPr>
        <w:t>will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be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complemented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by</w:t>
      </w:r>
      <w:r>
        <w:rPr>
          <w:color w:val="FFFFFF"/>
          <w:spacing w:val="-10"/>
        </w:rPr>
        <w:t xml:space="preserve"> </w:t>
      </w:r>
      <w:r>
        <w:rPr>
          <w:color w:val="FFFFFF"/>
        </w:rPr>
        <w:t>virtual</w:t>
      </w:r>
      <w:r>
        <w:rPr>
          <w:color w:val="FFFFFF"/>
          <w:spacing w:val="-15"/>
        </w:rPr>
        <w:t xml:space="preserve"> </w:t>
      </w:r>
      <w:r>
        <w:rPr>
          <w:color w:val="FFFFFF"/>
          <w:spacing w:val="-2"/>
        </w:rPr>
        <w:t>access.</w:t>
      </w:r>
    </w:p>
    <w:p w14:paraId="530C8F7B" w14:textId="77777777" w:rsidR="00573E0D" w:rsidRDefault="00000000">
      <w:pPr>
        <w:pStyle w:val="ListParagraph"/>
        <w:numPr>
          <w:ilvl w:val="0"/>
          <w:numId w:val="1"/>
        </w:numPr>
        <w:tabs>
          <w:tab w:val="left" w:pos="909"/>
        </w:tabs>
        <w:spacing w:before="257" w:line="249" w:lineRule="auto"/>
        <w:ind w:left="908" w:right="7218"/>
        <w:rPr>
          <w:color w:val="FFFFFF"/>
          <w:sz w:val="32"/>
        </w:rPr>
      </w:pPr>
      <w:r>
        <w:rPr>
          <w:color w:val="FFFFFF"/>
          <w:sz w:val="32"/>
        </w:rPr>
        <w:t>Key sessions include keynotes like ‘Winter Tourism Opportunities in the</w:t>
      </w:r>
      <w:r>
        <w:rPr>
          <w:color w:val="FFFFFF"/>
          <w:spacing w:val="-3"/>
          <w:sz w:val="32"/>
        </w:rPr>
        <w:t xml:space="preserve"> </w:t>
      </w:r>
      <w:r>
        <w:rPr>
          <w:color w:val="FFFFFF"/>
          <w:sz w:val="32"/>
        </w:rPr>
        <w:t>UK’,</w:t>
      </w:r>
      <w:r>
        <w:rPr>
          <w:color w:val="FFFFFF"/>
          <w:spacing w:val="-2"/>
          <w:sz w:val="32"/>
        </w:rPr>
        <w:t xml:space="preserve"> </w:t>
      </w:r>
      <w:r>
        <w:rPr>
          <w:color w:val="FFFFFF"/>
          <w:sz w:val="32"/>
        </w:rPr>
        <w:t>a</w:t>
      </w:r>
      <w:r>
        <w:rPr>
          <w:color w:val="FFFFFF"/>
          <w:spacing w:val="-3"/>
          <w:sz w:val="32"/>
        </w:rPr>
        <w:t xml:space="preserve"> </w:t>
      </w:r>
      <w:r>
        <w:rPr>
          <w:color w:val="FFFFFF"/>
          <w:sz w:val="32"/>
        </w:rPr>
        <w:t>panel</w:t>
      </w:r>
      <w:r>
        <w:rPr>
          <w:color w:val="FFFFFF"/>
          <w:spacing w:val="-5"/>
          <w:sz w:val="32"/>
        </w:rPr>
        <w:t xml:space="preserve"> </w:t>
      </w:r>
      <w:r>
        <w:rPr>
          <w:color w:val="FFFFFF"/>
          <w:sz w:val="32"/>
        </w:rPr>
        <w:t>discussion</w:t>
      </w:r>
      <w:r>
        <w:rPr>
          <w:color w:val="FFFFFF"/>
          <w:spacing w:val="-2"/>
          <w:sz w:val="32"/>
        </w:rPr>
        <w:t xml:space="preserve"> </w:t>
      </w:r>
      <w:r>
        <w:rPr>
          <w:color w:val="FFFFFF"/>
          <w:sz w:val="32"/>
        </w:rPr>
        <w:t>about</w:t>
      </w:r>
      <w:r>
        <w:rPr>
          <w:color w:val="FFFFFF"/>
          <w:spacing w:val="-5"/>
          <w:sz w:val="32"/>
        </w:rPr>
        <w:t xml:space="preserve"> </w:t>
      </w:r>
      <w:r>
        <w:rPr>
          <w:color w:val="FFFFFF"/>
          <w:sz w:val="32"/>
        </w:rPr>
        <w:t>sustainable</w:t>
      </w:r>
      <w:r>
        <w:rPr>
          <w:color w:val="FFFFFF"/>
          <w:spacing w:val="-2"/>
          <w:sz w:val="32"/>
        </w:rPr>
        <w:t xml:space="preserve"> </w:t>
      </w:r>
      <w:r>
        <w:rPr>
          <w:color w:val="FFFFFF"/>
          <w:sz w:val="32"/>
        </w:rPr>
        <w:t>practices</w:t>
      </w:r>
      <w:r>
        <w:rPr>
          <w:color w:val="FFFFFF"/>
          <w:spacing w:val="-1"/>
          <w:sz w:val="32"/>
        </w:rPr>
        <w:t xml:space="preserve"> </w:t>
      </w:r>
      <w:r>
        <w:rPr>
          <w:color w:val="FFFFFF"/>
          <w:sz w:val="32"/>
        </w:rPr>
        <w:t>for</w:t>
      </w:r>
      <w:r>
        <w:rPr>
          <w:color w:val="FFFFFF"/>
          <w:spacing w:val="-4"/>
          <w:sz w:val="32"/>
        </w:rPr>
        <w:t xml:space="preserve"> </w:t>
      </w:r>
      <w:r>
        <w:rPr>
          <w:color w:val="FFFFFF"/>
          <w:sz w:val="32"/>
        </w:rPr>
        <w:t xml:space="preserve">seasonal businesses and workshops that focus entirely on how to boost winter travel interest through digital marketing (Mikaeili and Aytuğ, </w:t>
      </w:r>
      <w:r>
        <w:rPr>
          <w:color w:val="FFFFFF"/>
          <w:spacing w:val="-2"/>
          <w:sz w:val="32"/>
        </w:rPr>
        <w:t>2020).</w:t>
      </w:r>
    </w:p>
    <w:p w14:paraId="23E9317C" w14:textId="77777777" w:rsidR="00573E0D" w:rsidRDefault="00000000">
      <w:pPr>
        <w:pStyle w:val="ListParagraph"/>
        <w:numPr>
          <w:ilvl w:val="0"/>
          <w:numId w:val="1"/>
        </w:numPr>
        <w:tabs>
          <w:tab w:val="left" w:pos="909"/>
        </w:tabs>
        <w:spacing w:before="247" w:line="249" w:lineRule="auto"/>
        <w:ind w:left="908" w:right="7221"/>
        <w:rPr>
          <w:color w:val="FFFFFF"/>
          <w:sz w:val="32"/>
        </w:rPr>
      </w:pPr>
      <w:r>
        <w:rPr>
          <w:color w:val="FFFFFF"/>
          <w:sz w:val="32"/>
        </w:rPr>
        <w:t>There will be virtual and in-person breakout sessions to ensure ample opportunity for attendees to network.</w:t>
      </w:r>
    </w:p>
    <w:p w14:paraId="441C26AE" w14:textId="77777777" w:rsidR="00573E0D" w:rsidRDefault="00000000">
      <w:pPr>
        <w:pStyle w:val="ListParagraph"/>
        <w:numPr>
          <w:ilvl w:val="0"/>
          <w:numId w:val="1"/>
        </w:numPr>
        <w:tabs>
          <w:tab w:val="left" w:pos="909"/>
        </w:tabs>
        <w:spacing w:before="242" w:line="249" w:lineRule="auto"/>
        <w:ind w:left="908" w:right="7220"/>
        <w:rPr>
          <w:color w:val="FFFFFF"/>
          <w:sz w:val="32"/>
        </w:rPr>
      </w:pPr>
      <w:r>
        <w:rPr>
          <w:color w:val="FFFFFF"/>
          <w:sz w:val="32"/>
        </w:rPr>
        <w:t>Other activities at the event will include engagement activities like a winter-themed hospitality showcase, interactive exhibits and winter culinary experiences (Jiang, 2023).</w:t>
      </w:r>
    </w:p>
    <w:p w14:paraId="0704C9BD" w14:textId="77777777" w:rsidR="00573E0D" w:rsidRDefault="00573E0D">
      <w:pPr>
        <w:spacing w:line="249" w:lineRule="auto"/>
        <w:jc w:val="both"/>
        <w:rPr>
          <w:sz w:val="32"/>
        </w:r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5DBC1A0C" w14:textId="77777777" w:rsidR="00573E0D" w:rsidRDefault="00000000">
      <w:pPr>
        <w:pStyle w:val="BodyText"/>
        <w:ind w:left="131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21600" behindDoc="1" locked="0" layoutInCell="1" allowOverlap="1" wp14:anchorId="11F3B771" wp14:editId="4DD1320E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19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</w:r>
      <w:r>
        <w:rPr>
          <w:sz w:val="20"/>
        </w:rPr>
        <w:pict w14:anchorId="03E7BCEA">
          <v:group id="docshapegroup22" o:spid="_x0000_s1055" style="width:877.5pt;height:47.85pt;mso-position-horizontal-relative:char;mso-position-vertical-relative:line" coordsize="17550,957">
            <v:shape id="docshape23" o:spid="_x0000_s1058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24" o:spid="_x0000_s1057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25" o:spid="_x0000_s1056" type="#_x0000_t202" style="position:absolute;width:17550;height:957" filled="f" stroked="f">
              <v:textbox inset="0,0,0,0">
                <w:txbxContent>
                  <w:p w14:paraId="75DF2A52" w14:textId="77777777" w:rsidR="00573E0D" w:rsidRDefault="00000000">
                    <w:pPr>
                      <w:spacing w:before="81"/>
                      <w:ind w:left="4029" w:right="4031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Location</w:t>
                    </w:r>
                    <w:r>
                      <w:rPr>
                        <w:rFonts w:ascii="Times New Roman"/>
                        <w:b/>
                        <w:color w:val="FFFFFF"/>
                        <w:spacing w:val="-44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and</w:t>
                    </w:r>
                    <w:r>
                      <w:rPr>
                        <w:rFonts w:ascii="Times New Roman"/>
                        <w:b/>
                        <w:color w:val="FFFFFF"/>
                        <w:spacing w:val="-36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Venue</w:t>
                    </w:r>
                    <w:r>
                      <w:rPr>
                        <w:rFonts w:ascii="Times New Roman"/>
                        <w:b/>
                        <w:color w:val="FFFFFF"/>
                        <w:spacing w:val="-44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Analysis</w:t>
                    </w:r>
                  </w:p>
                </w:txbxContent>
              </v:textbox>
            </v:shape>
            <w10:anchorlock/>
          </v:group>
        </w:pict>
      </w:r>
    </w:p>
    <w:p w14:paraId="144015A7" w14:textId="77777777" w:rsidR="00573E0D" w:rsidRDefault="00573E0D">
      <w:pPr>
        <w:pStyle w:val="BodyText"/>
        <w:rPr>
          <w:sz w:val="20"/>
        </w:rPr>
      </w:pPr>
    </w:p>
    <w:p w14:paraId="798B7298" w14:textId="77777777" w:rsidR="00573E0D" w:rsidRDefault="00573E0D">
      <w:pPr>
        <w:pStyle w:val="BodyText"/>
        <w:rPr>
          <w:sz w:val="20"/>
        </w:rPr>
      </w:pPr>
    </w:p>
    <w:p w14:paraId="75B823A2" w14:textId="77777777" w:rsidR="00573E0D" w:rsidRDefault="00573E0D">
      <w:pPr>
        <w:pStyle w:val="BodyText"/>
        <w:rPr>
          <w:sz w:val="20"/>
        </w:rPr>
      </w:pPr>
    </w:p>
    <w:p w14:paraId="343BE5C7" w14:textId="77777777" w:rsidR="00573E0D" w:rsidRDefault="00573E0D">
      <w:pPr>
        <w:pStyle w:val="BodyText"/>
        <w:rPr>
          <w:sz w:val="20"/>
        </w:rPr>
      </w:pPr>
    </w:p>
    <w:p w14:paraId="78EADABB" w14:textId="77777777" w:rsidR="00573E0D" w:rsidRDefault="00573E0D">
      <w:pPr>
        <w:pStyle w:val="BodyText"/>
        <w:rPr>
          <w:sz w:val="20"/>
        </w:rPr>
      </w:pPr>
    </w:p>
    <w:p w14:paraId="64D63729" w14:textId="77777777" w:rsidR="00573E0D" w:rsidRDefault="00573E0D">
      <w:pPr>
        <w:pStyle w:val="BodyText"/>
        <w:rPr>
          <w:sz w:val="20"/>
        </w:rPr>
      </w:pPr>
    </w:p>
    <w:p w14:paraId="090F0A39" w14:textId="77777777" w:rsidR="00573E0D" w:rsidRDefault="00573E0D">
      <w:pPr>
        <w:pStyle w:val="BodyText"/>
        <w:spacing w:before="5"/>
        <w:rPr>
          <w:sz w:val="25"/>
        </w:rPr>
      </w:pPr>
    </w:p>
    <w:p w14:paraId="2107D685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89" w:line="249" w:lineRule="auto"/>
        <w:ind w:left="1006" w:right="7109"/>
        <w:rPr>
          <w:color w:val="FFFFFF"/>
          <w:sz w:val="32"/>
        </w:rPr>
      </w:pPr>
      <w:r>
        <w:rPr>
          <w:noProof/>
        </w:rPr>
        <w:drawing>
          <wp:anchor distT="0" distB="0" distL="0" distR="0" simplePos="0" relativeHeight="15736832" behindDoc="0" locked="0" layoutInCell="1" allowOverlap="1" wp14:anchorId="6C471EDE" wp14:editId="7F781DE2">
            <wp:simplePos x="0" y="0"/>
            <wp:positionH relativeFrom="page">
              <wp:posOffset>7793735</wp:posOffset>
            </wp:positionH>
            <wp:positionV relativeFrom="paragraph">
              <wp:posOffset>527784</wp:posOffset>
            </wp:positionV>
            <wp:extent cx="3916679" cy="2203704"/>
            <wp:effectExtent l="0" t="0" r="0" b="0"/>
            <wp:wrapNone/>
            <wp:docPr id="21" name="image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9.jpe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16679" cy="220370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2"/>
        </w:rPr>
        <w:t>The Harrogate Convention Centre in Yorkshire is expected to host this ‘Winter Hospitality and Tourism Summit 2024’ (Harrogate Convention Centre, 2024).</w:t>
      </w:r>
    </w:p>
    <w:p w14:paraId="44BD6D6E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4" w:line="249" w:lineRule="auto"/>
        <w:ind w:left="1006" w:right="7107"/>
        <w:rPr>
          <w:color w:val="FFFFFF"/>
          <w:sz w:val="32"/>
        </w:rPr>
      </w:pPr>
      <w:r>
        <w:rPr>
          <w:color w:val="FFFFFF"/>
          <w:sz w:val="32"/>
        </w:rPr>
        <w:t>It boasts big conference halls, up-to-date technology and a good accommodation site for those staying on-site in a setting that is perfect for a professional event.</w:t>
      </w:r>
    </w:p>
    <w:p w14:paraId="321BE8E2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5" w:line="249" w:lineRule="auto"/>
        <w:ind w:left="1006" w:right="7108"/>
        <w:rPr>
          <w:color w:val="FFFFFF"/>
          <w:sz w:val="32"/>
        </w:rPr>
      </w:pPr>
      <w:r>
        <w:rPr>
          <w:color w:val="FFFFFF"/>
          <w:sz w:val="32"/>
        </w:rPr>
        <w:t>This venue promises excellent accessibility from the central hubs in UK cities, which will ease logistics requirements for the attendees (McTigue, 2019).</w:t>
      </w:r>
    </w:p>
    <w:p w14:paraId="73C1EA5C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4" w:line="249" w:lineRule="auto"/>
        <w:ind w:left="1006" w:right="7110"/>
        <w:rPr>
          <w:color w:val="FFFFFF"/>
          <w:sz w:val="32"/>
        </w:rPr>
      </w:pPr>
      <w:r>
        <w:rPr>
          <w:color w:val="FFFFFF"/>
          <w:sz w:val="32"/>
        </w:rPr>
        <w:t>The venue’s proximity to winter tourism destinations further enhances its appeal, aligning perfectly with the summit’s seasonal theme and it is also known for hosting large-scale events.</w:t>
      </w:r>
    </w:p>
    <w:p w14:paraId="7148B777" w14:textId="77777777" w:rsidR="00573E0D" w:rsidRDefault="00573E0D">
      <w:pPr>
        <w:spacing w:line="249" w:lineRule="auto"/>
        <w:jc w:val="both"/>
        <w:rPr>
          <w:sz w:val="32"/>
        </w:r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0DB34DBD" w14:textId="77777777" w:rsidR="00573E0D" w:rsidRDefault="00000000">
      <w:pPr>
        <w:pStyle w:val="BodyText"/>
        <w:ind w:left="131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23136" behindDoc="1" locked="0" layoutInCell="1" allowOverlap="1" wp14:anchorId="3E1F7564" wp14:editId="57E754C5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23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</w:r>
      <w:r>
        <w:rPr>
          <w:sz w:val="20"/>
        </w:rPr>
        <w:pict w14:anchorId="3D1A8023">
          <v:group id="docshapegroup26" o:spid="_x0000_s1051" style="width:877.5pt;height:47.85pt;mso-position-horizontal-relative:char;mso-position-vertical-relative:line" coordsize="17550,957">
            <v:shape id="docshape27" o:spid="_x0000_s1054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28" o:spid="_x0000_s1053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29" o:spid="_x0000_s1052" type="#_x0000_t202" style="position:absolute;width:17550;height:957" filled="f" stroked="f">
              <v:textbox inset="0,0,0,0">
                <w:txbxContent>
                  <w:p w14:paraId="557B8329" w14:textId="77777777" w:rsidR="00573E0D" w:rsidRDefault="00000000">
                    <w:pPr>
                      <w:spacing w:before="81"/>
                      <w:ind w:left="4030" w:right="4026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Operational</w:t>
                    </w:r>
                    <w:r>
                      <w:rPr>
                        <w:rFonts w:ascii="Times New Roman"/>
                        <w:b/>
                        <w:color w:val="FFFFFF"/>
                        <w:spacing w:val="-1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Factors</w:t>
                    </w:r>
                  </w:p>
                </w:txbxContent>
              </v:textbox>
            </v:shape>
            <w10:anchorlock/>
          </v:group>
        </w:pict>
      </w:r>
    </w:p>
    <w:p w14:paraId="32BA08BA" w14:textId="77777777" w:rsidR="00573E0D" w:rsidRDefault="00573E0D">
      <w:pPr>
        <w:pStyle w:val="BodyText"/>
        <w:rPr>
          <w:sz w:val="20"/>
        </w:rPr>
      </w:pPr>
    </w:p>
    <w:p w14:paraId="25EDA2D6" w14:textId="77777777" w:rsidR="00573E0D" w:rsidRDefault="00573E0D">
      <w:pPr>
        <w:pStyle w:val="BodyText"/>
        <w:rPr>
          <w:sz w:val="20"/>
        </w:rPr>
      </w:pPr>
    </w:p>
    <w:p w14:paraId="288CA85C" w14:textId="77777777" w:rsidR="00573E0D" w:rsidRDefault="00573E0D">
      <w:pPr>
        <w:pStyle w:val="BodyText"/>
        <w:rPr>
          <w:sz w:val="20"/>
        </w:rPr>
      </w:pPr>
    </w:p>
    <w:p w14:paraId="3723A93D" w14:textId="77777777" w:rsidR="00573E0D" w:rsidRDefault="00573E0D">
      <w:pPr>
        <w:pStyle w:val="BodyText"/>
        <w:rPr>
          <w:sz w:val="20"/>
        </w:rPr>
      </w:pPr>
    </w:p>
    <w:p w14:paraId="6E205E80" w14:textId="77777777" w:rsidR="00573E0D" w:rsidRDefault="00573E0D">
      <w:pPr>
        <w:pStyle w:val="BodyText"/>
        <w:rPr>
          <w:sz w:val="20"/>
        </w:rPr>
      </w:pPr>
    </w:p>
    <w:p w14:paraId="6AD6506E" w14:textId="77777777" w:rsidR="00573E0D" w:rsidRDefault="00573E0D">
      <w:pPr>
        <w:pStyle w:val="BodyText"/>
        <w:rPr>
          <w:sz w:val="20"/>
        </w:rPr>
      </w:pPr>
    </w:p>
    <w:p w14:paraId="3AD87696" w14:textId="77777777" w:rsidR="00573E0D" w:rsidRDefault="00573E0D">
      <w:pPr>
        <w:pStyle w:val="BodyText"/>
        <w:rPr>
          <w:sz w:val="20"/>
        </w:rPr>
      </w:pPr>
    </w:p>
    <w:p w14:paraId="1D4A1E41" w14:textId="77777777" w:rsidR="00573E0D" w:rsidRDefault="00573E0D">
      <w:pPr>
        <w:pStyle w:val="BodyText"/>
        <w:rPr>
          <w:sz w:val="20"/>
        </w:rPr>
      </w:pPr>
    </w:p>
    <w:p w14:paraId="3F775B36" w14:textId="77777777" w:rsidR="00573E0D" w:rsidRDefault="00573E0D">
      <w:pPr>
        <w:pStyle w:val="BodyText"/>
        <w:spacing w:before="6"/>
        <w:rPr>
          <w:sz w:val="28"/>
        </w:rPr>
      </w:pPr>
    </w:p>
    <w:p w14:paraId="60F2F7EA" w14:textId="77777777" w:rsidR="00573E0D" w:rsidRDefault="00000000">
      <w:pPr>
        <w:pStyle w:val="BodyText"/>
        <w:spacing w:before="89" w:line="249" w:lineRule="auto"/>
        <w:ind w:left="464" w:right="7227"/>
        <w:jc w:val="both"/>
      </w:pPr>
      <w:r>
        <w:rPr>
          <w:noProof/>
        </w:rPr>
        <w:drawing>
          <wp:anchor distT="0" distB="0" distL="0" distR="0" simplePos="0" relativeHeight="15738368" behindDoc="0" locked="0" layoutInCell="1" allowOverlap="1" wp14:anchorId="3CB280F4" wp14:editId="2709D9FF">
            <wp:simplePos x="0" y="0"/>
            <wp:positionH relativeFrom="page">
              <wp:posOffset>7728204</wp:posOffset>
            </wp:positionH>
            <wp:positionV relativeFrom="paragraph">
              <wp:posOffset>285214</wp:posOffset>
            </wp:positionV>
            <wp:extent cx="3959352" cy="2490216"/>
            <wp:effectExtent l="0" t="0" r="0" b="0"/>
            <wp:wrapNone/>
            <wp:docPr id="25" name="image1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10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59352" cy="24902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</w:rPr>
        <w:t>The venue has been confirmed for December 10th, ensuring</w:t>
      </w:r>
      <w:r>
        <w:rPr>
          <w:color w:val="FFFFFF"/>
          <w:spacing w:val="40"/>
        </w:rPr>
        <w:t xml:space="preserve"> </w:t>
      </w:r>
      <w:r>
        <w:rPr>
          <w:color w:val="FFFFFF"/>
        </w:rPr>
        <w:t>availability and ample preparation time.</w:t>
      </w:r>
    </w:p>
    <w:p w14:paraId="641DA8EB" w14:textId="77777777" w:rsidR="00573E0D" w:rsidRDefault="00000000">
      <w:pPr>
        <w:pStyle w:val="BodyText"/>
        <w:spacing w:before="242" w:line="249" w:lineRule="auto"/>
        <w:ind w:left="464" w:right="7222"/>
        <w:jc w:val="both"/>
      </w:pPr>
      <w:r>
        <w:rPr>
          <w:color w:val="FFFFFF"/>
        </w:rPr>
        <w:t>A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dedicated event staff will manage the affairs of registration, technical support, hospitality and catering to ensure that nothing goes amiss in the operations (Jones, 2020).</w:t>
      </w:r>
    </w:p>
    <w:p w14:paraId="60E62233" w14:textId="77777777" w:rsidR="00573E0D" w:rsidRDefault="00000000">
      <w:pPr>
        <w:pStyle w:val="BodyText"/>
        <w:spacing w:before="245" w:line="249" w:lineRule="auto"/>
        <w:ind w:left="464" w:right="7225"/>
        <w:jc w:val="both"/>
      </w:pPr>
      <w:r>
        <w:rPr>
          <w:color w:val="FFFFFF"/>
        </w:rPr>
        <w:t>Resource allocation also accommodates service provision for catering that would involve winter-themed delicacies as well as equipment for AV for in-person and virtual attendance.</w:t>
      </w:r>
    </w:p>
    <w:p w14:paraId="77BAEEC4" w14:textId="77777777" w:rsidR="00573E0D" w:rsidRDefault="00000000">
      <w:pPr>
        <w:pStyle w:val="BodyText"/>
        <w:spacing w:before="244" w:line="249" w:lineRule="auto"/>
        <w:ind w:left="464" w:right="7226"/>
        <w:jc w:val="both"/>
      </w:pPr>
      <w:r>
        <w:rPr>
          <w:color w:val="FFFFFF"/>
        </w:rPr>
        <w:t>It will have appropriate heating and lighting so that it feels warm enough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call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winter, yet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it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will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still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maintain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a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professional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environment for all the events conducted here (Dong et al., 2021).</w:t>
      </w:r>
    </w:p>
    <w:p w14:paraId="5966D927" w14:textId="77777777" w:rsidR="00573E0D" w:rsidRDefault="00573E0D">
      <w:pPr>
        <w:spacing w:line="249" w:lineRule="auto"/>
        <w:jc w:val="both"/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59A5820F" w14:textId="77777777" w:rsidR="00573E0D" w:rsidRDefault="00000000">
      <w:pPr>
        <w:pStyle w:val="BodyText"/>
        <w:ind w:left="131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24672" behindDoc="1" locked="0" layoutInCell="1" allowOverlap="1" wp14:anchorId="3FFCDECF" wp14:editId="62FC7680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27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</w:r>
      <w:r>
        <w:rPr>
          <w:sz w:val="20"/>
        </w:rPr>
        <w:pict w14:anchorId="5F6B24EF">
          <v:group id="docshapegroup30" o:spid="_x0000_s1047" style="width:877.5pt;height:47.85pt;mso-position-horizontal-relative:char;mso-position-vertical-relative:line" coordsize="17550,957">
            <v:shape id="docshape31" o:spid="_x0000_s1050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32" o:spid="_x0000_s1049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33" o:spid="_x0000_s1048" type="#_x0000_t202" style="position:absolute;width:17550;height:957" filled="f" stroked="f">
              <v:textbox inset="0,0,0,0">
                <w:txbxContent>
                  <w:p w14:paraId="507F1BEC" w14:textId="77777777" w:rsidR="00573E0D" w:rsidRDefault="00000000">
                    <w:pPr>
                      <w:spacing w:before="81"/>
                      <w:ind w:left="4030" w:right="4025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Financial</w:t>
                    </w:r>
                    <w:r>
                      <w:rPr>
                        <w:rFonts w:ascii="Times New Roman"/>
                        <w:b/>
                        <w:color w:val="FFFFFF"/>
                        <w:spacing w:val="3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Feasibility</w:t>
                    </w:r>
                  </w:p>
                </w:txbxContent>
              </v:textbox>
            </v:shape>
            <w10:anchorlock/>
          </v:group>
        </w:pict>
      </w:r>
    </w:p>
    <w:p w14:paraId="3D7B71EF" w14:textId="77777777" w:rsidR="00573E0D" w:rsidRDefault="00573E0D">
      <w:pPr>
        <w:pStyle w:val="BodyText"/>
        <w:rPr>
          <w:sz w:val="20"/>
        </w:rPr>
      </w:pPr>
    </w:p>
    <w:p w14:paraId="43CEBAA9" w14:textId="77777777" w:rsidR="00573E0D" w:rsidRDefault="00573E0D">
      <w:pPr>
        <w:pStyle w:val="BodyText"/>
        <w:rPr>
          <w:sz w:val="20"/>
        </w:rPr>
      </w:pPr>
    </w:p>
    <w:p w14:paraId="6CDBC141" w14:textId="77777777" w:rsidR="00573E0D" w:rsidRDefault="00573E0D">
      <w:pPr>
        <w:pStyle w:val="BodyText"/>
        <w:rPr>
          <w:sz w:val="20"/>
        </w:rPr>
      </w:pPr>
    </w:p>
    <w:p w14:paraId="4591CEFA" w14:textId="77777777" w:rsidR="00573E0D" w:rsidRDefault="00573E0D">
      <w:pPr>
        <w:pStyle w:val="BodyText"/>
        <w:rPr>
          <w:sz w:val="20"/>
        </w:rPr>
      </w:pPr>
    </w:p>
    <w:p w14:paraId="05BE2A1C" w14:textId="77777777" w:rsidR="00573E0D" w:rsidRDefault="00573E0D">
      <w:pPr>
        <w:pStyle w:val="BodyText"/>
        <w:rPr>
          <w:sz w:val="20"/>
        </w:rPr>
      </w:pPr>
    </w:p>
    <w:p w14:paraId="6B622D1D" w14:textId="77777777" w:rsidR="00573E0D" w:rsidRDefault="00573E0D">
      <w:pPr>
        <w:pStyle w:val="BodyText"/>
        <w:rPr>
          <w:sz w:val="20"/>
        </w:rPr>
      </w:pPr>
    </w:p>
    <w:p w14:paraId="3069B389" w14:textId="77777777" w:rsidR="00573E0D" w:rsidRDefault="00573E0D">
      <w:pPr>
        <w:pStyle w:val="BodyText"/>
        <w:spacing w:before="5"/>
        <w:rPr>
          <w:sz w:val="25"/>
        </w:rPr>
      </w:pPr>
    </w:p>
    <w:p w14:paraId="62196E4D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89" w:line="249" w:lineRule="auto"/>
        <w:ind w:left="1006" w:right="7112"/>
        <w:rPr>
          <w:color w:val="FFFFFF"/>
          <w:sz w:val="32"/>
        </w:rPr>
      </w:pPr>
      <w:r>
        <w:rPr>
          <w:noProof/>
        </w:rPr>
        <w:drawing>
          <wp:anchor distT="0" distB="0" distL="0" distR="0" simplePos="0" relativeHeight="15739904" behindDoc="0" locked="0" layoutInCell="1" allowOverlap="1" wp14:anchorId="2C74DD76" wp14:editId="1A60BC48">
            <wp:simplePos x="0" y="0"/>
            <wp:positionH relativeFrom="page">
              <wp:posOffset>7729728</wp:posOffset>
            </wp:positionH>
            <wp:positionV relativeFrom="paragraph">
              <wp:posOffset>439392</wp:posOffset>
            </wp:positionV>
            <wp:extent cx="4046220" cy="2429256"/>
            <wp:effectExtent l="0" t="0" r="0" b="0"/>
            <wp:wrapNone/>
            <wp:docPr id="29" name="image1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1.jpe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46220" cy="24292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2"/>
        </w:rPr>
        <w:t>The approximate costs for the ‘Winter Hospitality and Tourism Summit 2024’ would stand at £50,000 in total, broken down as venue, staffing, marketing and logistics.</w:t>
      </w:r>
    </w:p>
    <w:p w14:paraId="04A97085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4" w:line="249" w:lineRule="auto"/>
        <w:ind w:left="1006" w:right="7110"/>
        <w:rPr>
          <w:color w:val="FFFFFF"/>
          <w:sz w:val="32"/>
        </w:rPr>
      </w:pPr>
      <w:r>
        <w:rPr>
          <w:color w:val="FFFFFF"/>
          <w:sz w:val="32"/>
        </w:rPr>
        <w:t>Other revenue streams would be from ticket sale revenues, sponsorship by UK tourism boards and hospitality brands, exhibitor fees and advertising (Harcar, 2020).</w:t>
      </w:r>
    </w:p>
    <w:p w14:paraId="734E4B0C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5" w:line="249" w:lineRule="auto"/>
        <w:ind w:left="1006" w:right="7110"/>
        <w:rPr>
          <w:color w:val="FFFFFF"/>
          <w:sz w:val="32"/>
        </w:rPr>
      </w:pPr>
      <w:r>
        <w:rPr>
          <w:color w:val="FFFFFF"/>
          <w:sz w:val="32"/>
        </w:rPr>
        <w:t>This event has projected earnings of £75,000, thus making a good revenue forecast.</w:t>
      </w:r>
    </w:p>
    <w:p w14:paraId="1DA1F60F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2" w:line="249" w:lineRule="auto"/>
        <w:ind w:left="1006" w:right="7109"/>
        <w:rPr>
          <w:color w:val="FFFFFF"/>
          <w:sz w:val="32"/>
        </w:rPr>
      </w:pPr>
      <w:r>
        <w:rPr>
          <w:color w:val="FFFFFF"/>
          <w:sz w:val="32"/>
        </w:rPr>
        <w:t>These include sponsorship agreements, grants for tourism development and income from the exhibitors themselves, particularly</w:t>
      </w:r>
      <w:r>
        <w:rPr>
          <w:color w:val="FFFFFF"/>
          <w:spacing w:val="-5"/>
          <w:sz w:val="32"/>
        </w:rPr>
        <w:t xml:space="preserve"> </w:t>
      </w:r>
      <w:r>
        <w:rPr>
          <w:color w:val="FFFFFF"/>
          <w:sz w:val="32"/>
        </w:rPr>
        <w:t>through</w:t>
      </w:r>
      <w:r>
        <w:rPr>
          <w:color w:val="FFFFFF"/>
          <w:spacing w:val="-6"/>
          <w:sz w:val="32"/>
        </w:rPr>
        <w:t xml:space="preserve"> </w:t>
      </w:r>
      <w:r>
        <w:rPr>
          <w:color w:val="FFFFFF"/>
          <w:sz w:val="32"/>
        </w:rPr>
        <w:t>exhibition</w:t>
      </w:r>
      <w:r>
        <w:rPr>
          <w:color w:val="FFFFFF"/>
          <w:spacing w:val="-5"/>
          <w:sz w:val="32"/>
        </w:rPr>
        <w:t xml:space="preserve"> </w:t>
      </w:r>
      <w:r>
        <w:rPr>
          <w:color w:val="FFFFFF"/>
          <w:sz w:val="32"/>
        </w:rPr>
        <w:t>stands</w:t>
      </w:r>
      <w:r>
        <w:rPr>
          <w:color w:val="FFFFFF"/>
          <w:spacing w:val="-4"/>
          <w:sz w:val="32"/>
        </w:rPr>
        <w:t xml:space="preserve"> </w:t>
      </w:r>
      <w:r>
        <w:rPr>
          <w:color w:val="FFFFFF"/>
          <w:sz w:val="32"/>
        </w:rPr>
        <w:t>and</w:t>
      </w:r>
      <w:r>
        <w:rPr>
          <w:color w:val="FFFFFF"/>
          <w:spacing w:val="-5"/>
          <w:sz w:val="32"/>
        </w:rPr>
        <w:t xml:space="preserve"> </w:t>
      </w:r>
      <w:r>
        <w:rPr>
          <w:color w:val="FFFFFF"/>
          <w:sz w:val="32"/>
        </w:rPr>
        <w:t>so</w:t>
      </w:r>
      <w:r>
        <w:rPr>
          <w:color w:val="FFFFFF"/>
          <w:spacing w:val="-3"/>
          <w:sz w:val="32"/>
        </w:rPr>
        <w:t xml:space="preserve"> </w:t>
      </w:r>
      <w:r>
        <w:rPr>
          <w:color w:val="FFFFFF"/>
          <w:sz w:val="32"/>
        </w:rPr>
        <w:t>on,</w:t>
      </w:r>
      <w:r>
        <w:rPr>
          <w:color w:val="FFFFFF"/>
          <w:spacing w:val="-1"/>
          <w:sz w:val="32"/>
        </w:rPr>
        <w:t xml:space="preserve"> </w:t>
      </w:r>
      <w:r>
        <w:rPr>
          <w:color w:val="FFFFFF"/>
          <w:sz w:val="32"/>
        </w:rPr>
        <w:t>which</w:t>
      </w:r>
      <w:r>
        <w:rPr>
          <w:color w:val="FFFFFF"/>
          <w:spacing w:val="-5"/>
          <w:sz w:val="32"/>
        </w:rPr>
        <w:t xml:space="preserve"> </w:t>
      </w:r>
      <w:r>
        <w:rPr>
          <w:color w:val="FFFFFF"/>
          <w:sz w:val="32"/>
        </w:rPr>
        <w:t>would</w:t>
      </w:r>
      <w:r>
        <w:rPr>
          <w:color w:val="FFFFFF"/>
          <w:spacing w:val="-5"/>
          <w:sz w:val="32"/>
        </w:rPr>
        <w:t xml:space="preserve"> </w:t>
      </w:r>
      <w:r>
        <w:rPr>
          <w:color w:val="FFFFFF"/>
          <w:sz w:val="32"/>
        </w:rPr>
        <w:t>ensure the event's viability at the financial level (Qi and Qi, 2022).</w:t>
      </w:r>
    </w:p>
    <w:p w14:paraId="69696A19" w14:textId="77777777" w:rsidR="00573E0D" w:rsidRDefault="00573E0D">
      <w:pPr>
        <w:spacing w:line="249" w:lineRule="auto"/>
        <w:jc w:val="both"/>
        <w:rPr>
          <w:sz w:val="32"/>
        </w:r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0C183A52" w14:textId="77777777" w:rsidR="00573E0D" w:rsidRDefault="00000000">
      <w:pPr>
        <w:pStyle w:val="BodyText"/>
        <w:ind w:left="131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26208" behindDoc="1" locked="0" layoutInCell="1" allowOverlap="1" wp14:anchorId="0C23C36B" wp14:editId="530C8842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3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</w:r>
      <w:r>
        <w:rPr>
          <w:sz w:val="20"/>
        </w:rPr>
        <w:pict w14:anchorId="3F2EBAEF">
          <v:group id="docshapegroup34" o:spid="_x0000_s1043" style="width:877.5pt;height:47.85pt;mso-position-horizontal-relative:char;mso-position-vertical-relative:line" coordsize="17550,957">
            <v:shape id="docshape35" o:spid="_x0000_s1046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36" o:spid="_x0000_s1045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37" o:spid="_x0000_s1044" type="#_x0000_t202" style="position:absolute;width:17550;height:957" filled="f" stroked="f">
              <v:textbox inset="0,0,0,0">
                <w:txbxContent>
                  <w:p w14:paraId="52D9CF17" w14:textId="77777777" w:rsidR="00573E0D" w:rsidRDefault="00000000">
                    <w:pPr>
                      <w:spacing w:before="81"/>
                      <w:ind w:left="4030" w:right="4031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Risk</w:t>
                    </w:r>
                    <w:r>
                      <w:rPr>
                        <w:rFonts w:ascii="Times New Roman"/>
                        <w:b/>
                        <w:color w:val="FFFFFF"/>
                        <w:spacing w:val="-3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and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Contingency</w:t>
                    </w:r>
                    <w:r>
                      <w:rPr>
                        <w:rFonts w:ascii="Times New Roman"/>
                        <w:b/>
                        <w:color w:val="FFFFFF"/>
                        <w:spacing w:val="-3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Planning</w:t>
                    </w:r>
                  </w:p>
                </w:txbxContent>
              </v:textbox>
            </v:shape>
            <w10:anchorlock/>
          </v:group>
        </w:pict>
      </w:r>
    </w:p>
    <w:p w14:paraId="18820B39" w14:textId="77777777" w:rsidR="00573E0D" w:rsidRDefault="00573E0D">
      <w:pPr>
        <w:pStyle w:val="BodyText"/>
        <w:rPr>
          <w:sz w:val="20"/>
        </w:rPr>
      </w:pPr>
    </w:p>
    <w:p w14:paraId="4FF53C5C" w14:textId="77777777" w:rsidR="00573E0D" w:rsidRDefault="00573E0D">
      <w:pPr>
        <w:pStyle w:val="BodyText"/>
        <w:rPr>
          <w:sz w:val="20"/>
        </w:rPr>
      </w:pPr>
    </w:p>
    <w:p w14:paraId="0E19672C" w14:textId="77777777" w:rsidR="00573E0D" w:rsidRDefault="00573E0D">
      <w:pPr>
        <w:pStyle w:val="BodyText"/>
        <w:rPr>
          <w:sz w:val="20"/>
        </w:rPr>
      </w:pPr>
    </w:p>
    <w:p w14:paraId="7F97BCFA" w14:textId="77777777" w:rsidR="00573E0D" w:rsidRDefault="00573E0D">
      <w:pPr>
        <w:pStyle w:val="BodyText"/>
        <w:rPr>
          <w:sz w:val="20"/>
        </w:rPr>
      </w:pPr>
    </w:p>
    <w:p w14:paraId="7B39B349" w14:textId="77777777" w:rsidR="00573E0D" w:rsidRDefault="00573E0D">
      <w:pPr>
        <w:pStyle w:val="BodyText"/>
        <w:rPr>
          <w:sz w:val="20"/>
        </w:rPr>
      </w:pPr>
    </w:p>
    <w:p w14:paraId="6F9FEA15" w14:textId="77777777" w:rsidR="00573E0D" w:rsidRDefault="00573E0D">
      <w:pPr>
        <w:pStyle w:val="BodyText"/>
        <w:rPr>
          <w:sz w:val="20"/>
        </w:rPr>
      </w:pPr>
    </w:p>
    <w:p w14:paraId="64E41D7D" w14:textId="77777777" w:rsidR="00573E0D" w:rsidRDefault="00573E0D">
      <w:pPr>
        <w:pStyle w:val="BodyText"/>
        <w:rPr>
          <w:sz w:val="20"/>
        </w:rPr>
      </w:pPr>
    </w:p>
    <w:p w14:paraId="1E4C39FA" w14:textId="77777777" w:rsidR="00573E0D" w:rsidRDefault="00573E0D">
      <w:pPr>
        <w:pStyle w:val="BodyText"/>
        <w:rPr>
          <w:sz w:val="20"/>
        </w:rPr>
      </w:pPr>
    </w:p>
    <w:p w14:paraId="6D58DF12" w14:textId="77777777" w:rsidR="00573E0D" w:rsidRDefault="00573E0D">
      <w:pPr>
        <w:pStyle w:val="BodyText"/>
        <w:spacing w:before="10"/>
        <w:rPr>
          <w:sz w:val="18"/>
        </w:rPr>
      </w:pPr>
    </w:p>
    <w:p w14:paraId="057298AC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89" w:line="249" w:lineRule="auto"/>
        <w:ind w:left="1006" w:right="7097"/>
        <w:rPr>
          <w:color w:val="FFFFFF"/>
          <w:sz w:val="32"/>
        </w:rPr>
      </w:pPr>
      <w:r>
        <w:rPr>
          <w:noProof/>
        </w:rPr>
        <w:drawing>
          <wp:anchor distT="0" distB="0" distL="0" distR="0" simplePos="0" relativeHeight="15741440" behindDoc="0" locked="0" layoutInCell="1" allowOverlap="1" wp14:anchorId="7EC64653" wp14:editId="1784E6C0">
            <wp:simplePos x="0" y="0"/>
            <wp:positionH relativeFrom="page">
              <wp:posOffset>7773923</wp:posOffset>
            </wp:positionH>
            <wp:positionV relativeFrom="paragraph">
              <wp:posOffset>99540</wp:posOffset>
            </wp:positionV>
            <wp:extent cx="4002024" cy="2490216"/>
            <wp:effectExtent l="0" t="0" r="0" b="0"/>
            <wp:wrapNone/>
            <wp:docPr id="33" name="image1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2.jpe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02024" cy="24902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2"/>
        </w:rPr>
        <w:t>Key issues with the ‘Winter Hospitality and Tourism Summit 2024’ would be weather-related disruptions that could impair the number</w:t>
      </w:r>
      <w:r>
        <w:rPr>
          <w:color w:val="FFFFFF"/>
          <w:spacing w:val="40"/>
          <w:sz w:val="32"/>
        </w:rPr>
        <w:t xml:space="preserve"> </w:t>
      </w:r>
      <w:r>
        <w:rPr>
          <w:color w:val="FFFFFF"/>
          <w:sz w:val="32"/>
        </w:rPr>
        <w:t>of attendees as well as the related travel plans.</w:t>
      </w:r>
    </w:p>
    <w:p w14:paraId="1857BDF4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4" w:line="249" w:lineRule="auto"/>
        <w:ind w:left="1006" w:right="7110"/>
        <w:rPr>
          <w:color w:val="FFFFFF"/>
          <w:sz w:val="32"/>
        </w:rPr>
      </w:pPr>
      <w:r>
        <w:rPr>
          <w:color w:val="FFFFFF"/>
          <w:sz w:val="32"/>
        </w:rPr>
        <w:t xml:space="preserve">Low attendance might result from a lack of marketing to captivate the target group's attention (Setiawan, Wibisono and Purwanegara, </w:t>
      </w:r>
      <w:r>
        <w:rPr>
          <w:color w:val="FFFFFF"/>
          <w:spacing w:val="-2"/>
          <w:sz w:val="32"/>
        </w:rPr>
        <w:t>2022).</w:t>
      </w:r>
    </w:p>
    <w:p w14:paraId="791EE758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4" w:line="249" w:lineRule="auto"/>
        <w:ind w:left="1006" w:right="7108"/>
        <w:rPr>
          <w:color w:val="FFFFFF"/>
          <w:sz w:val="32"/>
        </w:rPr>
      </w:pPr>
      <w:r>
        <w:rPr>
          <w:color w:val="FFFFFF"/>
          <w:sz w:val="32"/>
        </w:rPr>
        <w:t>Venue unavailability is a concern, necessitating alternative arrangements to ensure the event proceeds smoothly.</w:t>
      </w:r>
    </w:p>
    <w:p w14:paraId="319E1388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3" w:line="249" w:lineRule="auto"/>
        <w:ind w:left="1006" w:right="7109"/>
        <w:rPr>
          <w:color w:val="FFFFFF"/>
          <w:sz w:val="32"/>
        </w:rPr>
      </w:pPr>
      <w:r>
        <w:rPr>
          <w:color w:val="FFFFFF"/>
          <w:sz w:val="32"/>
        </w:rPr>
        <w:t>Early ticket sales will be implemented to gauge interest and backup venues will be identified in nearby areas (Richards, 2020).</w:t>
      </w:r>
    </w:p>
    <w:p w14:paraId="186005ED" w14:textId="77777777" w:rsidR="00573E0D" w:rsidRDefault="00573E0D">
      <w:pPr>
        <w:spacing w:line="249" w:lineRule="auto"/>
        <w:jc w:val="both"/>
        <w:rPr>
          <w:sz w:val="32"/>
        </w:r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36D00D72" w14:textId="77777777" w:rsidR="00573E0D" w:rsidRDefault="00000000">
      <w:pPr>
        <w:pStyle w:val="BodyText"/>
        <w:ind w:left="131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27744" behindDoc="1" locked="0" layoutInCell="1" allowOverlap="1" wp14:anchorId="60950C52" wp14:editId="510684F3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35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</w:r>
      <w:r>
        <w:rPr>
          <w:sz w:val="20"/>
        </w:rPr>
        <w:pict w14:anchorId="33CEFD86">
          <v:group id="docshapegroup38" o:spid="_x0000_s1039" style="width:877.5pt;height:47.85pt;mso-position-horizontal-relative:char;mso-position-vertical-relative:line" coordsize="17550,957">
            <v:shape id="docshape39" o:spid="_x0000_s1042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40" o:spid="_x0000_s1041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41" o:spid="_x0000_s1040" type="#_x0000_t202" style="position:absolute;width:17550;height:957" filled="f" stroked="f">
              <v:textbox inset="0,0,0,0">
                <w:txbxContent>
                  <w:p w14:paraId="2AD8C7E7" w14:textId="77777777" w:rsidR="00573E0D" w:rsidRDefault="00000000">
                    <w:pPr>
                      <w:spacing w:before="81"/>
                      <w:ind w:left="4028" w:right="4031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Sustainability</w:t>
                    </w:r>
                    <w:r>
                      <w:rPr>
                        <w:rFonts w:ascii="Times New Roman"/>
                        <w:b/>
                        <w:color w:val="FFFFFF"/>
                        <w:spacing w:val="-3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and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 xml:space="preserve"> Impact</w:t>
                    </w:r>
                  </w:p>
                </w:txbxContent>
              </v:textbox>
            </v:shape>
            <w10:anchorlock/>
          </v:group>
        </w:pict>
      </w:r>
    </w:p>
    <w:p w14:paraId="66A098AA" w14:textId="77777777" w:rsidR="00573E0D" w:rsidRDefault="00573E0D">
      <w:pPr>
        <w:pStyle w:val="BodyText"/>
        <w:rPr>
          <w:sz w:val="20"/>
        </w:rPr>
      </w:pPr>
    </w:p>
    <w:p w14:paraId="3A0DB230" w14:textId="77777777" w:rsidR="00573E0D" w:rsidRDefault="00573E0D">
      <w:pPr>
        <w:pStyle w:val="BodyText"/>
        <w:rPr>
          <w:sz w:val="20"/>
        </w:rPr>
      </w:pPr>
    </w:p>
    <w:p w14:paraId="3A799BA7" w14:textId="77777777" w:rsidR="00573E0D" w:rsidRDefault="00573E0D">
      <w:pPr>
        <w:pStyle w:val="BodyText"/>
        <w:rPr>
          <w:sz w:val="20"/>
        </w:rPr>
      </w:pPr>
    </w:p>
    <w:p w14:paraId="665522B1" w14:textId="77777777" w:rsidR="00573E0D" w:rsidRDefault="00573E0D">
      <w:pPr>
        <w:pStyle w:val="BodyText"/>
        <w:rPr>
          <w:sz w:val="20"/>
        </w:rPr>
      </w:pPr>
    </w:p>
    <w:p w14:paraId="6B20D603" w14:textId="77777777" w:rsidR="00573E0D" w:rsidRDefault="00573E0D">
      <w:pPr>
        <w:pStyle w:val="BodyText"/>
        <w:rPr>
          <w:sz w:val="20"/>
        </w:rPr>
      </w:pPr>
    </w:p>
    <w:p w14:paraId="65BF18A4" w14:textId="77777777" w:rsidR="00573E0D" w:rsidRDefault="00573E0D">
      <w:pPr>
        <w:pStyle w:val="BodyText"/>
        <w:rPr>
          <w:sz w:val="20"/>
        </w:rPr>
      </w:pPr>
    </w:p>
    <w:p w14:paraId="6F21269D" w14:textId="77777777" w:rsidR="00573E0D" w:rsidRDefault="00573E0D">
      <w:pPr>
        <w:pStyle w:val="BodyText"/>
        <w:rPr>
          <w:sz w:val="20"/>
        </w:rPr>
      </w:pPr>
    </w:p>
    <w:p w14:paraId="65D34979" w14:textId="77777777" w:rsidR="00573E0D" w:rsidRDefault="00573E0D">
      <w:pPr>
        <w:pStyle w:val="BodyText"/>
        <w:spacing w:before="2"/>
        <w:rPr>
          <w:sz w:val="22"/>
        </w:rPr>
      </w:pPr>
    </w:p>
    <w:p w14:paraId="75B68B48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89" w:line="249" w:lineRule="auto"/>
        <w:ind w:left="1006" w:right="7109"/>
        <w:rPr>
          <w:color w:val="FFFFFF"/>
          <w:sz w:val="32"/>
        </w:rPr>
      </w:pPr>
      <w:r>
        <w:rPr>
          <w:noProof/>
        </w:rPr>
        <w:drawing>
          <wp:anchor distT="0" distB="0" distL="0" distR="0" simplePos="0" relativeHeight="15742976" behindDoc="0" locked="0" layoutInCell="1" allowOverlap="1" wp14:anchorId="26E0C025" wp14:editId="17381A58">
            <wp:simplePos x="0" y="0"/>
            <wp:positionH relativeFrom="page">
              <wp:posOffset>7786116</wp:posOffset>
            </wp:positionH>
            <wp:positionV relativeFrom="paragraph">
              <wp:posOffset>158976</wp:posOffset>
            </wp:positionV>
            <wp:extent cx="3966972" cy="2638044"/>
            <wp:effectExtent l="0" t="0" r="0" b="0"/>
            <wp:wrapNone/>
            <wp:docPr id="37" name="image1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image13.jpe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66972" cy="26380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2"/>
        </w:rPr>
        <w:t>At the summit of Winter Hospitality and Tourism 2024, there should be electronic instead of printed handouts to reduce paper usage.</w:t>
      </w:r>
    </w:p>
    <w:p w14:paraId="770A51AC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3" w:line="249" w:lineRule="auto"/>
        <w:ind w:left="1006" w:right="7109"/>
        <w:rPr>
          <w:color w:val="FFFFFF"/>
          <w:sz w:val="32"/>
        </w:rPr>
      </w:pPr>
      <w:r>
        <w:rPr>
          <w:color w:val="FFFFFF"/>
          <w:sz w:val="32"/>
        </w:rPr>
        <w:t>The event will feature eco-friendly catering options that prioritise local and seasonal ingredients, minimising environmental impact (Patel and Jain, 2023).</w:t>
      </w:r>
    </w:p>
    <w:p w14:paraId="61EC31E3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4" w:line="249" w:lineRule="auto"/>
        <w:ind w:left="1006" w:right="7110"/>
        <w:rPr>
          <w:color w:val="FFFFFF"/>
          <w:sz w:val="32"/>
        </w:rPr>
      </w:pPr>
      <w:r>
        <w:rPr>
          <w:color w:val="FFFFFF"/>
          <w:sz w:val="32"/>
        </w:rPr>
        <w:t>This would, therefore attract visitors during the dormant time of winter tourism</w:t>
      </w:r>
      <w:r>
        <w:rPr>
          <w:color w:val="FFFFFF"/>
          <w:spacing w:val="-1"/>
          <w:sz w:val="32"/>
        </w:rPr>
        <w:t xml:space="preserve"> </w:t>
      </w:r>
      <w:r>
        <w:rPr>
          <w:color w:val="FFFFFF"/>
          <w:sz w:val="32"/>
        </w:rPr>
        <w:t>thus</w:t>
      </w:r>
      <w:r>
        <w:rPr>
          <w:color w:val="FFFFFF"/>
          <w:spacing w:val="-3"/>
          <w:sz w:val="32"/>
        </w:rPr>
        <w:t xml:space="preserve"> </w:t>
      </w:r>
      <w:r>
        <w:rPr>
          <w:color w:val="FFFFFF"/>
          <w:sz w:val="32"/>
        </w:rPr>
        <w:t>boosting</w:t>
      </w:r>
      <w:r>
        <w:rPr>
          <w:color w:val="FFFFFF"/>
          <w:spacing w:val="-4"/>
          <w:sz w:val="32"/>
        </w:rPr>
        <w:t xml:space="preserve"> </w:t>
      </w:r>
      <w:r>
        <w:rPr>
          <w:color w:val="FFFFFF"/>
          <w:sz w:val="32"/>
        </w:rPr>
        <w:t>local</w:t>
      </w:r>
      <w:r>
        <w:rPr>
          <w:color w:val="FFFFFF"/>
          <w:spacing w:val="-5"/>
          <w:sz w:val="32"/>
        </w:rPr>
        <w:t xml:space="preserve"> </w:t>
      </w:r>
      <w:r>
        <w:rPr>
          <w:color w:val="FFFFFF"/>
          <w:sz w:val="32"/>
        </w:rPr>
        <w:t>economic</w:t>
      </w:r>
      <w:r>
        <w:rPr>
          <w:color w:val="FFFFFF"/>
          <w:spacing w:val="-2"/>
          <w:sz w:val="32"/>
        </w:rPr>
        <w:t xml:space="preserve"> </w:t>
      </w:r>
      <w:r>
        <w:rPr>
          <w:color w:val="FFFFFF"/>
          <w:sz w:val="32"/>
        </w:rPr>
        <w:t>activities</w:t>
      </w:r>
      <w:r>
        <w:rPr>
          <w:color w:val="FFFFFF"/>
          <w:spacing w:val="-2"/>
          <w:sz w:val="32"/>
        </w:rPr>
        <w:t xml:space="preserve"> </w:t>
      </w:r>
      <w:r>
        <w:rPr>
          <w:color w:val="FFFFFF"/>
          <w:sz w:val="32"/>
        </w:rPr>
        <w:t>and</w:t>
      </w:r>
      <w:r>
        <w:rPr>
          <w:color w:val="FFFFFF"/>
          <w:spacing w:val="-4"/>
          <w:sz w:val="32"/>
        </w:rPr>
        <w:t xml:space="preserve"> </w:t>
      </w:r>
      <w:r>
        <w:rPr>
          <w:color w:val="FFFFFF"/>
          <w:sz w:val="32"/>
        </w:rPr>
        <w:t>sustaining the surrounding local industries.</w:t>
      </w:r>
    </w:p>
    <w:p w14:paraId="3D42BBCA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4" w:line="249" w:lineRule="auto"/>
        <w:ind w:left="1006" w:right="7110"/>
        <w:rPr>
          <w:color w:val="FFFFFF"/>
          <w:sz w:val="32"/>
        </w:rPr>
      </w:pPr>
      <w:r>
        <w:rPr>
          <w:color w:val="FFFFFF"/>
          <w:sz w:val="32"/>
        </w:rPr>
        <w:t>The summit will increase off-season visitors, which consequently support local businesses and improve winter travel possibilities in the region (Yabancı, 2023).</w:t>
      </w:r>
    </w:p>
    <w:p w14:paraId="442B048E" w14:textId="77777777" w:rsidR="00573E0D" w:rsidRDefault="00573E0D">
      <w:pPr>
        <w:spacing w:line="249" w:lineRule="auto"/>
        <w:jc w:val="both"/>
        <w:rPr>
          <w:sz w:val="32"/>
        </w:r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415AA310" w14:textId="77777777" w:rsidR="00573E0D" w:rsidRDefault="00000000">
      <w:pPr>
        <w:pStyle w:val="BodyText"/>
        <w:ind w:left="131"/>
        <w:rPr>
          <w:sz w:val="20"/>
        </w:rPr>
      </w:pPr>
      <w:r>
        <w:rPr>
          <w:sz w:val="20"/>
        </w:rPr>
      </w:r>
      <w:r>
        <w:rPr>
          <w:sz w:val="20"/>
        </w:rPr>
        <w:pict w14:anchorId="58FF965E">
          <v:group id="docshapegroup42" o:spid="_x0000_s1035" style="width:877.5pt;height:47.85pt;mso-position-horizontal-relative:char;mso-position-vertical-relative:line" coordsize="17550,957">
            <v:shape id="docshape43" o:spid="_x0000_s1038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44" o:spid="_x0000_s1037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45" o:spid="_x0000_s1036" type="#_x0000_t202" style="position:absolute;width:17550;height:957" filled="f" stroked="f">
              <v:textbox inset="0,0,0,0">
                <w:txbxContent>
                  <w:p w14:paraId="2B4ECAE6" w14:textId="77777777" w:rsidR="00573E0D" w:rsidRDefault="00000000">
                    <w:pPr>
                      <w:spacing w:before="81"/>
                      <w:ind w:left="4030" w:right="4027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Situational</w:t>
                    </w:r>
                    <w:r>
                      <w:rPr>
                        <w:rFonts w:ascii="Times New Roman"/>
                        <w:b/>
                        <w:color w:val="FFFFFF"/>
                        <w:spacing w:val="-35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Analysis</w:t>
                    </w:r>
                  </w:p>
                </w:txbxContent>
              </v:textbox>
            </v:shape>
            <w10:anchorlock/>
          </v:group>
        </w:pict>
      </w:r>
    </w:p>
    <w:p w14:paraId="4D2E70BB" w14:textId="77777777" w:rsidR="00573E0D" w:rsidRDefault="00573E0D">
      <w:pPr>
        <w:pStyle w:val="BodyText"/>
        <w:rPr>
          <w:sz w:val="20"/>
        </w:rPr>
      </w:pPr>
    </w:p>
    <w:p w14:paraId="09A7A08F" w14:textId="77777777" w:rsidR="00573E0D" w:rsidRDefault="00573E0D">
      <w:pPr>
        <w:pStyle w:val="BodyText"/>
        <w:rPr>
          <w:sz w:val="20"/>
        </w:rPr>
      </w:pPr>
    </w:p>
    <w:p w14:paraId="7EC753A1" w14:textId="77777777" w:rsidR="00573E0D" w:rsidRDefault="00573E0D">
      <w:pPr>
        <w:pStyle w:val="BodyText"/>
        <w:spacing w:before="9"/>
        <w:rPr>
          <w:sz w:val="15"/>
        </w:rPr>
      </w:pPr>
    </w:p>
    <w:p w14:paraId="3FE044D8" w14:textId="77777777" w:rsidR="00573E0D" w:rsidRDefault="00573E0D">
      <w:pPr>
        <w:rPr>
          <w:sz w:val="15"/>
        </w:r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19BDE7F7" w14:textId="77777777" w:rsidR="00573E0D" w:rsidRDefault="00000000">
      <w:pPr>
        <w:spacing w:before="85"/>
        <w:ind w:left="487"/>
        <w:rPr>
          <w:rFonts w:ascii="Times New Roman"/>
          <w:b/>
          <w:sz w:val="36"/>
        </w:rPr>
      </w:pPr>
      <w:r>
        <w:rPr>
          <w:rFonts w:ascii="Times New Roman"/>
          <w:b/>
          <w:color w:val="FFFFFF"/>
          <w:w w:val="95"/>
          <w:sz w:val="36"/>
        </w:rPr>
        <w:t>SWOT</w:t>
      </w:r>
      <w:r>
        <w:rPr>
          <w:rFonts w:ascii="Times New Roman"/>
          <w:b/>
          <w:color w:val="FFFFFF"/>
          <w:spacing w:val="14"/>
          <w:sz w:val="36"/>
        </w:rPr>
        <w:t xml:space="preserve"> </w:t>
      </w:r>
      <w:r>
        <w:rPr>
          <w:rFonts w:ascii="Times New Roman"/>
          <w:b/>
          <w:color w:val="FFFFFF"/>
          <w:spacing w:val="-2"/>
          <w:sz w:val="36"/>
        </w:rPr>
        <w:t>Analysis</w:t>
      </w:r>
    </w:p>
    <w:p w14:paraId="2578ABE0" w14:textId="77777777" w:rsidR="00573E0D" w:rsidRDefault="00000000">
      <w:pPr>
        <w:spacing w:before="109"/>
        <w:ind w:left="487"/>
        <w:rPr>
          <w:rFonts w:ascii="Times New Roman"/>
          <w:b/>
          <w:sz w:val="36"/>
        </w:rPr>
      </w:pPr>
      <w:r>
        <w:br w:type="column"/>
      </w:r>
      <w:r>
        <w:rPr>
          <w:rFonts w:ascii="Times New Roman"/>
          <w:b/>
          <w:color w:val="FFFFFF"/>
          <w:sz w:val="36"/>
        </w:rPr>
        <w:t>PESTEL</w:t>
      </w:r>
      <w:r>
        <w:rPr>
          <w:rFonts w:ascii="Times New Roman"/>
          <w:b/>
          <w:color w:val="FFFFFF"/>
          <w:spacing w:val="-40"/>
          <w:sz w:val="36"/>
        </w:rPr>
        <w:t xml:space="preserve"> </w:t>
      </w:r>
      <w:r>
        <w:rPr>
          <w:rFonts w:ascii="Times New Roman"/>
          <w:b/>
          <w:color w:val="FFFFFF"/>
          <w:spacing w:val="-2"/>
          <w:sz w:val="36"/>
        </w:rPr>
        <w:t>Analysis</w:t>
      </w:r>
    </w:p>
    <w:p w14:paraId="21666C3F" w14:textId="77777777" w:rsidR="00573E0D" w:rsidRDefault="00573E0D">
      <w:pPr>
        <w:rPr>
          <w:rFonts w:ascii="Times New Roman"/>
          <w:sz w:val="36"/>
        </w:rPr>
        <w:sectPr w:rsidR="00573E0D">
          <w:type w:val="continuous"/>
          <w:pgSz w:w="19200" w:h="10800" w:orient="landscape"/>
          <w:pgMar w:top="1220" w:right="520" w:bottom="280" w:left="880" w:header="720" w:footer="720" w:gutter="0"/>
          <w:cols w:num="2" w:space="720" w:equalWidth="0">
            <w:col w:w="2972" w:space="5512"/>
            <w:col w:w="9316"/>
          </w:cols>
        </w:sectPr>
      </w:pPr>
    </w:p>
    <w:p w14:paraId="71536561" w14:textId="77777777" w:rsidR="00573E0D" w:rsidRDefault="00000000">
      <w:pPr>
        <w:pStyle w:val="BodyText"/>
        <w:spacing w:before="4"/>
        <w:rPr>
          <w:rFonts w:ascii="Times New Roman"/>
          <w:b/>
          <w:sz w:val="13"/>
        </w:rPr>
      </w:pPr>
      <w:r>
        <w:rPr>
          <w:noProof/>
        </w:rPr>
        <w:drawing>
          <wp:anchor distT="0" distB="0" distL="0" distR="0" simplePos="0" relativeHeight="487329280" behindDoc="1" locked="0" layoutInCell="1" allowOverlap="1" wp14:anchorId="60387867" wp14:editId="716FE29A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39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76538CB" w14:textId="77777777" w:rsidR="00573E0D" w:rsidRDefault="00000000">
      <w:pPr>
        <w:tabs>
          <w:tab w:val="left" w:pos="8941"/>
        </w:tabs>
        <w:ind w:left="467"/>
        <w:rPr>
          <w:rFonts w:ascii="Times New Roman"/>
          <w:sz w:val="20"/>
        </w:rPr>
      </w:pPr>
      <w:r>
        <w:rPr>
          <w:rFonts w:ascii="Times New Roman"/>
          <w:position w:val="127"/>
          <w:sz w:val="20"/>
        </w:rPr>
      </w:r>
      <w:r>
        <w:rPr>
          <w:rFonts w:ascii="Times New Roman"/>
          <w:position w:val="127"/>
          <w:sz w:val="20"/>
        </w:rPr>
        <w:pict w14:anchorId="1B2B95BB">
          <v:shape id="docshape46" o:spid="_x0000_s1034" type="#_x0000_t202" style="width:355.95pt;height:269.25pt;mso-left-percent:-10001;mso-top-percent:-10001;mso-position-horizontal:absolute;mso-position-horizontal-relative:char;mso-position-vertical:absolute;mso-position-vertical-relative:line;mso-left-percent:-10001;mso-top-percent:-10001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3559"/>
                    <w:gridCol w:w="3559"/>
                  </w:tblGrid>
                  <w:tr w:rsidR="00573E0D" w14:paraId="65C14CFA" w14:textId="77777777">
                    <w:trPr>
                      <w:trHeight w:val="410"/>
                    </w:trPr>
                    <w:tc>
                      <w:tcPr>
                        <w:tcW w:w="3559" w:type="dxa"/>
                        <w:shd w:val="clear" w:color="auto" w:fill="92D050"/>
                      </w:tcPr>
                      <w:p w14:paraId="5E77333B" w14:textId="77777777" w:rsidR="00573E0D" w:rsidRDefault="00000000">
                        <w:pPr>
                          <w:pStyle w:val="TableParagraph"/>
                          <w:spacing w:before="107" w:line="283" w:lineRule="exact"/>
                          <w:ind w:left="919" w:right="919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Strengths</w:t>
                        </w:r>
                      </w:p>
                    </w:tc>
                    <w:tc>
                      <w:tcPr>
                        <w:tcW w:w="3559" w:type="dxa"/>
                        <w:shd w:val="clear" w:color="auto" w:fill="B5781F"/>
                      </w:tcPr>
                      <w:p w14:paraId="1DF54769" w14:textId="77777777" w:rsidR="00573E0D" w:rsidRDefault="00000000">
                        <w:pPr>
                          <w:pStyle w:val="TableParagraph"/>
                          <w:spacing w:before="107" w:line="283" w:lineRule="exact"/>
                          <w:ind w:left="920" w:right="919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Weaknesses</w:t>
                        </w:r>
                      </w:p>
                    </w:tc>
                  </w:tr>
                  <w:tr w:rsidR="00573E0D" w14:paraId="793C0647" w14:textId="77777777">
                    <w:trPr>
                      <w:trHeight w:val="1814"/>
                    </w:trPr>
                    <w:tc>
                      <w:tcPr>
                        <w:tcW w:w="3559" w:type="dxa"/>
                        <w:shd w:val="clear" w:color="auto" w:fill="D7E8B4"/>
                      </w:tcPr>
                      <w:p w14:paraId="43B2F7C0" w14:textId="77777777" w:rsidR="00573E0D" w:rsidRDefault="00000000">
                        <w:pPr>
                          <w:pStyle w:val="TableParagraph"/>
                          <w:spacing w:before="107" w:line="376" w:lineRule="auto"/>
                          <w:ind w:left="108" w:right="107"/>
                          <w:jc w:val="both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The event’s seasonal focus, hybrid format and inclusion of expert panellists create a</w:t>
                        </w:r>
                      </w:p>
                      <w:p w14:paraId="43D74DED" w14:textId="77777777" w:rsidR="00573E0D" w:rsidRDefault="00000000">
                        <w:pPr>
                          <w:pStyle w:val="TableParagraph"/>
                          <w:spacing w:before="0" w:line="279" w:lineRule="exact"/>
                          <w:ind w:left="108"/>
                          <w:jc w:val="both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unique</w:t>
                        </w:r>
                        <w:r>
                          <w:rPr>
                            <w:spacing w:val="-8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value</w:t>
                        </w:r>
                        <w:r>
                          <w:rPr>
                            <w:spacing w:val="-7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6"/>
                          </w:rPr>
                          <w:t>proposition.</w:t>
                        </w:r>
                      </w:p>
                    </w:tc>
                    <w:tc>
                      <w:tcPr>
                        <w:tcW w:w="3559" w:type="dxa"/>
                        <w:shd w:val="clear" w:color="auto" w:fill="EBC489"/>
                      </w:tcPr>
                      <w:p w14:paraId="35D55A62" w14:textId="77777777" w:rsidR="00573E0D" w:rsidRDefault="00000000">
                        <w:pPr>
                          <w:pStyle w:val="TableParagraph"/>
                          <w:tabs>
                            <w:tab w:val="left" w:pos="2641"/>
                          </w:tabs>
                          <w:spacing w:before="107" w:line="376" w:lineRule="auto"/>
                          <w:ind w:right="104"/>
                          <w:jc w:val="both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 xml:space="preserve">The event faces a risk of low interest in winter travel, </w:t>
                        </w:r>
                        <w:r>
                          <w:rPr>
                            <w:spacing w:val="-2"/>
                            <w:sz w:val="26"/>
                          </w:rPr>
                          <w:t>potentially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limiting</w:t>
                        </w:r>
                      </w:p>
                      <w:p w14:paraId="54F940E9" w14:textId="77777777" w:rsidR="00573E0D" w:rsidRDefault="00000000">
                        <w:pPr>
                          <w:pStyle w:val="TableParagraph"/>
                          <w:spacing w:before="0" w:line="279" w:lineRule="exact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pacing w:val="-2"/>
                            <w:sz w:val="26"/>
                          </w:rPr>
                          <w:t>attendance.</w:t>
                        </w:r>
                      </w:p>
                    </w:tc>
                  </w:tr>
                  <w:tr w:rsidR="00573E0D" w14:paraId="693B76A1" w14:textId="77777777">
                    <w:trPr>
                      <w:trHeight w:val="410"/>
                    </w:trPr>
                    <w:tc>
                      <w:tcPr>
                        <w:tcW w:w="3559" w:type="dxa"/>
                        <w:shd w:val="clear" w:color="auto" w:fill="006FC0"/>
                      </w:tcPr>
                      <w:p w14:paraId="0EC9D79E" w14:textId="77777777" w:rsidR="00573E0D" w:rsidRDefault="00000000">
                        <w:pPr>
                          <w:pStyle w:val="TableParagraph"/>
                          <w:spacing w:before="107" w:line="283" w:lineRule="exact"/>
                          <w:ind w:left="920" w:right="919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Opportunities</w:t>
                        </w:r>
                      </w:p>
                    </w:tc>
                    <w:tc>
                      <w:tcPr>
                        <w:tcW w:w="3559" w:type="dxa"/>
                        <w:shd w:val="clear" w:color="auto" w:fill="FF0000"/>
                      </w:tcPr>
                      <w:p w14:paraId="70618BC2" w14:textId="77777777" w:rsidR="00573E0D" w:rsidRDefault="00000000">
                        <w:pPr>
                          <w:pStyle w:val="TableParagraph"/>
                          <w:spacing w:before="107" w:line="283" w:lineRule="exact"/>
                          <w:ind w:left="920" w:right="919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Threats</w:t>
                        </w:r>
                      </w:p>
                    </w:tc>
                  </w:tr>
                  <w:tr w:rsidR="00573E0D" w14:paraId="0C1C2BF4" w14:textId="77777777">
                    <w:trPr>
                      <w:trHeight w:val="2750"/>
                    </w:trPr>
                    <w:tc>
                      <w:tcPr>
                        <w:tcW w:w="3559" w:type="dxa"/>
                        <w:shd w:val="clear" w:color="auto" w:fill="ABDAFB"/>
                      </w:tcPr>
                      <w:p w14:paraId="2942E0B9" w14:textId="77777777" w:rsidR="00573E0D" w:rsidRDefault="00000000">
                        <w:pPr>
                          <w:pStyle w:val="TableParagraph"/>
                          <w:tabs>
                            <w:tab w:val="left" w:pos="1725"/>
                            <w:tab w:val="left" w:pos="2726"/>
                          </w:tabs>
                          <w:spacing w:before="107" w:line="376" w:lineRule="auto"/>
                          <w:ind w:left="108" w:right="105"/>
                          <w:jc w:val="both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 xml:space="preserve">Growing trends in sustainable tourism offer a </w:t>
                        </w:r>
                        <w:r>
                          <w:rPr>
                            <w:spacing w:val="-2"/>
                            <w:sz w:val="26"/>
                          </w:rPr>
                          <w:t>chance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6"/>
                            <w:sz w:val="26"/>
                          </w:rPr>
                          <w:t>to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 xml:space="preserve">attract </w:t>
                        </w:r>
                        <w:r>
                          <w:rPr>
                            <w:sz w:val="26"/>
                          </w:rPr>
                          <w:t>environmentally conscious attendees</w:t>
                        </w:r>
                        <w:r>
                          <w:rPr>
                            <w:spacing w:val="80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(Streimikiene</w:t>
                        </w:r>
                        <w:r>
                          <w:rPr>
                            <w:spacing w:val="80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et</w:t>
                        </w:r>
                      </w:p>
                      <w:p w14:paraId="05B3D1B5" w14:textId="77777777" w:rsidR="00573E0D" w:rsidRDefault="00000000">
                        <w:pPr>
                          <w:pStyle w:val="TableParagraph"/>
                          <w:spacing w:before="0" w:line="276" w:lineRule="exact"/>
                          <w:ind w:left="108"/>
                          <w:jc w:val="both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al.,</w:t>
                        </w:r>
                        <w:r>
                          <w:rPr>
                            <w:spacing w:val="-4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6"/>
                          </w:rPr>
                          <w:t>2021).</w:t>
                        </w:r>
                      </w:p>
                    </w:tc>
                    <w:tc>
                      <w:tcPr>
                        <w:tcW w:w="3559" w:type="dxa"/>
                        <w:shd w:val="clear" w:color="auto" w:fill="FF9966"/>
                      </w:tcPr>
                      <w:p w14:paraId="5E80BE94" w14:textId="77777777" w:rsidR="00573E0D" w:rsidRDefault="00000000">
                        <w:pPr>
                          <w:pStyle w:val="TableParagraph"/>
                          <w:spacing w:before="107" w:line="376" w:lineRule="auto"/>
                          <w:ind w:right="104"/>
                          <w:jc w:val="both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External competition from fully virtual events may impact the event’s hybrid model (Chodor, 2020).</w:t>
                        </w:r>
                      </w:p>
                    </w:tc>
                  </w:tr>
                </w:tbl>
                <w:p w14:paraId="2FCEF09B" w14:textId="77777777" w:rsidR="00573E0D" w:rsidRDefault="00573E0D">
                  <w:pPr>
                    <w:pStyle w:val="BodyText"/>
                  </w:pPr>
                </w:p>
              </w:txbxContent>
            </v:textbox>
            <w10:anchorlock/>
          </v:shape>
        </w:pict>
      </w:r>
      <w:r>
        <w:rPr>
          <w:rFonts w:ascii="Times New Roman"/>
          <w:position w:val="127"/>
          <w:sz w:val="20"/>
        </w:rPr>
        <w:tab/>
      </w:r>
      <w:r>
        <w:rPr>
          <w:rFonts w:ascii="Times New Roman"/>
          <w:sz w:val="20"/>
        </w:rPr>
      </w:r>
      <w:r>
        <w:rPr>
          <w:rFonts w:ascii="Times New Roman"/>
          <w:sz w:val="20"/>
        </w:rPr>
        <w:pict w14:anchorId="30DEC818">
          <v:shape id="docshape47" o:spid="_x0000_s1033" type="#_x0000_t202" style="width:402.05pt;height:331.8pt;mso-left-percent:-10001;mso-top-percent:-10001;mso-position-horizontal:absolute;mso-position-horizontal-relative:char;mso-position-vertical:absolute;mso-position-vertical-relative:line;mso-left-percent:-10001;mso-top-percent:-10001" filled="f" stroked="f">
            <v:textbox inset="0,0,0,0">
              <w:txbxContent>
                <w:tbl>
                  <w:tblPr>
                    <w:tblW w:w="0" w:type="auto"/>
                    <w:tblInd w:w="10" w:type="dxa"/>
                    <w:tblBorders>
                      <w:top w:val="single" w:sz="8" w:space="0" w:color="FFFFFF"/>
                      <w:left w:val="single" w:sz="8" w:space="0" w:color="FFFFFF"/>
                      <w:bottom w:val="single" w:sz="8" w:space="0" w:color="FFFFFF"/>
                      <w:right w:val="single" w:sz="8" w:space="0" w:color="FFFFFF"/>
                      <w:insideH w:val="single" w:sz="8" w:space="0" w:color="FFFFFF"/>
                      <w:insideV w:val="single" w:sz="8" w:space="0" w:color="FFFFFF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1635"/>
                    <w:gridCol w:w="6386"/>
                  </w:tblGrid>
                  <w:tr w:rsidR="00573E0D" w14:paraId="51743A9C" w14:textId="77777777">
                    <w:trPr>
                      <w:trHeight w:val="390"/>
                    </w:trPr>
                    <w:tc>
                      <w:tcPr>
                        <w:tcW w:w="1635" w:type="dxa"/>
                        <w:shd w:val="clear" w:color="auto" w:fill="9A66C9"/>
                      </w:tcPr>
                      <w:p w14:paraId="2FD679C0" w14:textId="77777777" w:rsidR="00573E0D" w:rsidRDefault="00000000">
                        <w:pPr>
                          <w:pStyle w:val="TableParagraph"/>
                          <w:spacing w:before="97" w:line="273" w:lineRule="exact"/>
                          <w:ind w:left="114" w:right="93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Factors</w:t>
                        </w:r>
                      </w:p>
                    </w:tc>
                    <w:tc>
                      <w:tcPr>
                        <w:tcW w:w="6386" w:type="dxa"/>
                        <w:shd w:val="clear" w:color="auto" w:fill="9A66C9"/>
                      </w:tcPr>
                      <w:p w14:paraId="52097FAF" w14:textId="77777777" w:rsidR="00573E0D" w:rsidRDefault="00000000">
                        <w:pPr>
                          <w:pStyle w:val="TableParagraph"/>
                          <w:spacing w:before="97" w:line="273" w:lineRule="exact"/>
                          <w:ind w:left="2648" w:right="2623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Analysis</w:t>
                        </w:r>
                      </w:p>
                    </w:tc>
                  </w:tr>
                  <w:tr w:rsidR="00573E0D" w14:paraId="489939CA" w14:textId="77777777">
                    <w:trPr>
                      <w:trHeight w:val="1326"/>
                    </w:trPr>
                    <w:tc>
                      <w:tcPr>
                        <w:tcW w:w="1635" w:type="dxa"/>
                        <w:shd w:val="clear" w:color="auto" w:fill="9A66C9"/>
                      </w:tcPr>
                      <w:p w14:paraId="72F94AEF" w14:textId="77777777" w:rsidR="00573E0D" w:rsidRDefault="00573E0D">
                        <w:pPr>
                          <w:pStyle w:val="TableParagraph"/>
                          <w:spacing w:before="0"/>
                          <w:ind w:left="0"/>
                          <w:jc w:val="left"/>
                          <w:rPr>
                            <w:rFonts w:ascii="Times New Roman"/>
                            <w:b/>
                            <w:sz w:val="28"/>
                          </w:rPr>
                        </w:pPr>
                      </w:p>
                      <w:p w14:paraId="60BCB1FA" w14:textId="77777777" w:rsidR="00573E0D" w:rsidRDefault="00000000">
                        <w:pPr>
                          <w:pStyle w:val="TableParagraph"/>
                          <w:spacing w:before="243"/>
                          <w:ind w:left="114" w:right="94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Political</w:t>
                        </w:r>
                      </w:p>
                    </w:tc>
                    <w:tc>
                      <w:tcPr>
                        <w:tcW w:w="6386" w:type="dxa"/>
                        <w:shd w:val="clear" w:color="auto" w:fill="DED2EB"/>
                      </w:tcPr>
                      <w:p w14:paraId="4204A71A" w14:textId="77777777" w:rsidR="00573E0D" w:rsidRDefault="00000000">
                        <w:pPr>
                          <w:pStyle w:val="TableParagraph"/>
                          <w:tabs>
                            <w:tab w:val="left" w:pos="1422"/>
                            <w:tab w:val="left" w:pos="3517"/>
                            <w:tab w:val="left" w:pos="4324"/>
                            <w:tab w:val="left" w:pos="5639"/>
                          </w:tabs>
                          <w:spacing w:before="97" w:line="376" w:lineRule="auto"/>
                          <w:ind w:right="88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UK</w:t>
                        </w:r>
                        <w:r>
                          <w:rPr>
                            <w:spacing w:val="40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government</w:t>
                        </w:r>
                        <w:r>
                          <w:rPr>
                            <w:spacing w:val="40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support</w:t>
                        </w:r>
                        <w:r>
                          <w:rPr>
                            <w:spacing w:val="40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for</w:t>
                        </w:r>
                        <w:r>
                          <w:rPr>
                            <w:spacing w:val="40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tourism</w:t>
                        </w:r>
                        <w:r>
                          <w:rPr>
                            <w:spacing w:val="40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and</w:t>
                        </w:r>
                        <w:r>
                          <w:rPr>
                            <w:spacing w:val="40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 xml:space="preserve">hospitality </w:t>
                        </w:r>
                        <w:r>
                          <w:rPr>
                            <w:spacing w:val="-2"/>
                            <w:sz w:val="26"/>
                          </w:rPr>
                          <w:t>recovery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post-COVID-19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4"/>
                            <w:sz w:val="26"/>
                          </w:rPr>
                          <w:t>may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enhance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event</w:t>
                        </w:r>
                      </w:p>
                      <w:p w14:paraId="478B5DC5" w14:textId="77777777" w:rsidR="00573E0D" w:rsidRDefault="00000000">
                        <w:pPr>
                          <w:pStyle w:val="TableParagraph"/>
                          <w:spacing w:before="0" w:line="270" w:lineRule="exact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relevance</w:t>
                        </w:r>
                        <w:r>
                          <w:rPr>
                            <w:spacing w:val="-5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(Jones,</w:t>
                        </w:r>
                        <w:r>
                          <w:rPr>
                            <w:spacing w:val="-7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6"/>
                          </w:rPr>
                          <w:t>2022).</w:t>
                        </w:r>
                      </w:p>
                    </w:tc>
                  </w:tr>
                  <w:tr w:rsidR="00573E0D" w14:paraId="082F5F95" w14:textId="77777777">
                    <w:trPr>
                      <w:trHeight w:val="858"/>
                    </w:trPr>
                    <w:tc>
                      <w:tcPr>
                        <w:tcW w:w="1635" w:type="dxa"/>
                        <w:shd w:val="clear" w:color="auto" w:fill="9A66C9"/>
                      </w:tcPr>
                      <w:p w14:paraId="394AD173" w14:textId="77777777" w:rsidR="00573E0D" w:rsidRDefault="00573E0D">
                        <w:pPr>
                          <w:pStyle w:val="TableParagraph"/>
                          <w:spacing w:before="9"/>
                          <w:ind w:left="0"/>
                          <w:jc w:val="left"/>
                          <w:rPr>
                            <w:rFonts w:ascii="Times New Roman"/>
                            <w:b/>
                            <w:sz w:val="28"/>
                          </w:rPr>
                        </w:pPr>
                      </w:p>
                      <w:p w14:paraId="0652052B" w14:textId="77777777" w:rsidR="00573E0D" w:rsidRDefault="00000000">
                        <w:pPr>
                          <w:pStyle w:val="TableParagraph"/>
                          <w:spacing w:before="0"/>
                          <w:ind w:left="114" w:right="92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Economic</w:t>
                        </w:r>
                      </w:p>
                    </w:tc>
                    <w:tc>
                      <w:tcPr>
                        <w:tcW w:w="6386" w:type="dxa"/>
                        <w:shd w:val="clear" w:color="auto" w:fill="EEEAF6"/>
                      </w:tcPr>
                      <w:p w14:paraId="139CF4AD" w14:textId="77777777" w:rsidR="00573E0D" w:rsidRDefault="00000000">
                        <w:pPr>
                          <w:pStyle w:val="TableParagraph"/>
                          <w:tabs>
                            <w:tab w:val="left" w:pos="836"/>
                            <w:tab w:val="left" w:pos="1660"/>
                            <w:tab w:val="left" w:pos="3052"/>
                            <w:tab w:val="left" w:pos="4331"/>
                            <w:tab w:val="left" w:pos="5234"/>
                          </w:tabs>
                          <w:spacing w:before="97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pacing w:val="-5"/>
                            <w:sz w:val="26"/>
                          </w:rPr>
                          <w:t>The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4"/>
                            <w:sz w:val="26"/>
                          </w:rPr>
                          <w:t>UK’s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economic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recovery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could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influence</w:t>
                        </w:r>
                      </w:p>
                      <w:p w14:paraId="07635137" w14:textId="77777777" w:rsidR="00573E0D" w:rsidRDefault="00000000">
                        <w:pPr>
                          <w:pStyle w:val="TableParagraph"/>
                          <w:spacing w:before="169" w:line="272" w:lineRule="exact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attendees’</w:t>
                        </w:r>
                        <w:r>
                          <w:rPr>
                            <w:spacing w:val="-15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willingness</w:t>
                        </w:r>
                        <w:r>
                          <w:rPr>
                            <w:spacing w:val="-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to</w:t>
                        </w:r>
                        <w:r>
                          <w:rPr>
                            <w:spacing w:val="-9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spend</w:t>
                        </w:r>
                        <w:r>
                          <w:rPr>
                            <w:spacing w:val="-8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on</w:t>
                        </w:r>
                        <w:r>
                          <w:rPr>
                            <w:spacing w:val="-9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industry</w:t>
                        </w:r>
                        <w:r>
                          <w:rPr>
                            <w:spacing w:val="-5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6"/>
                          </w:rPr>
                          <w:t>events.</w:t>
                        </w:r>
                      </w:p>
                    </w:tc>
                  </w:tr>
                  <w:tr w:rsidR="00573E0D" w14:paraId="611B1EC9" w14:textId="77777777">
                    <w:trPr>
                      <w:trHeight w:val="858"/>
                    </w:trPr>
                    <w:tc>
                      <w:tcPr>
                        <w:tcW w:w="1635" w:type="dxa"/>
                        <w:shd w:val="clear" w:color="auto" w:fill="9A66C9"/>
                      </w:tcPr>
                      <w:p w14:paraId="1C729E3D" w14:textId="77777777" w:rsidR="00573E0D" w:rsidRDefault="00573E0D">
                        <w:pPr>
                          <w:pStyle w:val="TableParagraph"/>
                          <w:spacing w:before="9"/>
                          <w:ind w:left="0"/>
                          <w:jc w:val="left"/>
                          <w:rPr>
                            <w:rFonts w:ascii="Times New Roman"/>
                            <w:b/>
                            <w:sz w:val="28"/>
                          </w:rPr>
                        </w:pPr>
                      </w:p>
                      <w:p w14:paraId="742D4C18" w14:textId="77777777" w:rsidR="00573E0D" w:rsidRDefault="00000000">
                        <w:pPr>
                          <w:pStyle w:val="TableParagraph"/>
                          <w:spacing w:before="0"/>
                          <w:ind w:left="114" w:right="93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Social</w:t>
                        </w:r>
                      </w:p>
                    </w:tc>
                    <w:tc>
                      <w:tcPr>
                        <w:tcW w:w="6386" w:type="dxa"/>
                        <w:shd w:val="clear" w:color="auto" w:fill="DED2EB"/>
                      </w:tcPr>
                      <w:p w14:paraId="08CD2EEE" w14:textId="77777777" w:rsidR="00573E0D" w:rsidRDefault="00000000">
                        <w:pPr>
                          <w:pStyle w:val="TableParagraph"/>
                          <w:spacing w:before="98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A</w:t>
                        </w:r>
                        <w:r>
                          <w:rPr>
                            <w:spacing w:val="2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growing</w:t>
                        </w:r>
                        <w:r>
                          <w:rPr>
                            <w:spacing w:val="17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societal</w:t>
                        </w:r>
                        <w:r>
                          <w:rPr>
                            <w:spacing w:val="1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focus</w:t>
                        </w:r>
                        <w:r>
                          <w:rPr>
                            <w:spacing w:val="1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on</w:t>
                        </w:r>
                        <w:r>
                          <w:rPr>
                            <w:spacing w:val="1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sustainability</w:t>
                        </w:r>
                        <w:r>
                          <w:rPr>
                            <w:spacing w:val="15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aligns</w:t>
                        </w:r>
                        <w:r>
                          <w:rPr>
                            <w:spacing w:val="18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4"/>
                            <w:sz w:val="26"/>
                          </w:rPr>
                          <w:t>with</w:t>
                        </w:r>
                      </w:p>
                      <w:p w14:paraId="428E1DD4" w14:textId="77777777" w:rsidR="00573E0D" w:rsidRDefault="00000000">
                        <w:pPr>
                          <w:pStyle w:val="TableParagraph"/>
                          <w:spacing w:before="169" w:line="272" w:lineRule="exact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the</w:t>
                        </w:r>
                        <w:r>
                          <w:rPr>
                            <w:spacing w:val="-11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event’s</w:t>
                        </w:r>
                        <w:r>
                          <w:rPr>
                            <w:spacing w:val="-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winter</w:t>
                        </w:r>
                        <w:r>
                          <w:rPr>
                            <w:spacing w:val="-8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tourism</w:t>
                        </w:r>
                        <w:r>
                          <w:rPr>
                            <w:spacing w:val="-7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6"/>
                          </w:rPr>
                          <w:t>theme.</w:t>
                        </w:r>
                      </w:p>
                    </w:tc>
                  </w:tr>
                  <w:tr w:rsidR="00573E0D" w14:paraId="2E490F13" w14:textId="77777777">
                    <w:trPr>
                      <w:trHeight w:val="858"/>
                    </w:trPr>
                    <w:tc>
                      <w:tcPr>
                        <w:tcW w:w="1635" w:type="dxa"/>
                        <w:shd w:val="clear" w:color="auto" w:fill="9A66C9"/>
                      </w:tcPr>
                      <w:p w14:paraId="6878FDE0" w14:textId="77777777" w:rsidR="00573E0D" w:rsidRDefault="00000000">
                        <w:pPr>
                          <w:pStyle w:val="TableParagraph"/>
                          <w:spacing w:before="98"/>
                          <w:ind w:left="114" w:right="94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Technologi</w:t>
                        </w:r>
                      </w:p>
                      <w:p w14:paraId="04B07A0F" w14:textId="77777777" w:rsidR="00573E0D" w:rsidRDefault="00000000">
                        <w:pPr>
                          <w:pStyle w:val="TableParagraph"/>
                          <w:spacing w:before="169" w:line="272" w:lineRule="exact"/>
                          <w:ind w:left="114" w:right="94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5"/>
                            <w:sz w:val="26"/>
                          </w:rPr>
                          <w:t>cal</w:t>
                        </w:r>
                      </w:p>
                    </w:tc>
                    <w:tc>
                      <w:tcPr>
                        <w:tcW w:w="6386" w:type="dxa"/>
                        <w:shd w:val="clear" w:color="auto" w:fill="EEEAF6"/>
                      </w:tcPr>
                      <w:p w14:paraId="01473259" w14:textId="77777777" w:rsidR="00573E0D" w:rsidRDefault="00000000">
                        <w:pPr>
                          <w:pStyle w:val="TableParagraph"/>
                          <w:spacing w:before="98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Advances</w:t>
                        </w:r>
                        <w:r>
                          <w:rPr>
                            <w:spacing w:val="53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in</w:t>
                        </w:r>
                        <w:r>
                          <w:rPr>
                            <w:spacing w:val="58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virtual</w:t>
                        </w:r>
                        <w:r>
                          <w:rPr>
                            <w:spacing w:val="57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event</w:t>
                        </w:r>
                        <w:r>
                          <w:rPr>
                            <w:spacing w:val="5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platforms</w:t>
                        </w:r>
                        <w:r>
                          <w:rPr>
                            <w:spacing w:val="5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strengthen</w:t>
                        </w:r>
                        <w:r>
                          <w:rPr>
                            <w:spacing w:val="59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5"/>
                            <w:sz w:val="26"/>
                          </w:rPr>
                          <w:t>the</w:t>
                        </w:r>
                      </w:p>
                      <w:p w14:paraId="236329D8" w14:textId="77777777" w:rsidR="00573E0D" w:rsidRDefault="00000000">
                        <w:pPr>
                          <w:pStyle w:val="TableParagraph"/>
                          <w:spacing w:before="169" w:line="272" w:lineRule="exact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hybrid</w:t>
                        </w:r>
                        <w:r>
                          <w:rPr>
                            <w:spacing w:val="-8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model’s</w:t>
                        </w:r>
                        <w:r>
                          <w:rPr>
                            <w:spacing w:val="-9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execution</w:t>
                        </w:r>
                        <w:r>
                          <w:rPr>
                            <w:spacing w:val="-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and</w:t>
                        </w:r>
                        <w:r>
                          <w:rPr>
                            <w:spacing w:val="-9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6"/>
                          </w:rPr>
                          <w:t>reach.</w:t>
                        </w:r>
                      </w:p>
                    </w:tc>
                  </w:tr>
                  <w:tr w:rsidR="00573E0D" w14:paraId="57F2CB01" w14:textId="77777777">
                    <w:trPr>
                      <w:trHeight w:val="858"/>
                    </w:trPr>
                    <w:tc>
                      <w:tcPr>
                        <w:tcW w:w="1635" w:type="dxa"/>
                        <w:shd w:val="clear" w:color="auto" w:fill="9A66C9"/>
                      </w:tcPr>
                      <w:p w14:paraId="43D41572" w14:textId="77777777" w:rsidR="00573E0D" w:rsidRDefault="00000000">
                        <w:pPr>
                          <w:pStyle w:val="TableParagraph"/>
                          <w:spacing w:before="98"/>
                          <w:ind w:left="114" w:right="93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Environme</w:t>
                        </w:r>
                      </w:p>
                      <w:p w14:paraId="3A4787D3" w14:textId="77777777" w:rsidR="00573E0D" w:rsidRDefault="00000000">
                        <w:pPr>
                          <w:pStyle w:val="TableParagraph"/>
                          <w:spacing w:before="169" w:line="272" w:lineRule="exact"/>
                          <w:ind w:left="114" w:right="93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4"/>
                            <w:sz w:val="26"/>
                          </w:rPr>
                          <w:t>ntal</w:t>
                        </w:r>
                      </w:p>
                    </w:tc>
                    <w:tc>
                      <w:tcPr>
                        <w:tcW w:w="6386" w:type="dxa"/>
                        <w:shd w:val="clear" w:color="auto" w:fill="DED2EB"/>
                      </w:tcPr>
                      <w:p w14:paraId="65327DDF" w14:textId="77777777" w:rsidR="00573E0D" w:rsidRDefault="00000000">
                        <w:pPr>
                          <w:pStyle w:val="TableParagraph"/>
                          <w:tabs>
                            <w:tab w:val="left" w:pos="889"/>
                            <w:tab w:val="left" w:pos="1748"/>
                            <w:tab w:val="left" w:pos="2274"/>
                            <w:tab w:val="left" w:pos="3512"/>
                            <w:tab w:val="left" w:pos="4547"/>
                            <w:tab w:val="left" w:pos="5858"/>
                          </w:tabs>
                          <w:spacing w:before="98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pacing w:val="-4"/>
                            <w:sz w:val="26"/>
                          </w:rPr>
                          <w:t>UK’s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focus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5"/>
                            <w:sz w:val="26"/>
                          </w:rPr>
                          <w:t>on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reducing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carbon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footprints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5"/>
                            <w:sz w:val="26"/>
                          </w:rPr>
                          <w:t>can</w:t>
                        </w:r>
                      </w:p>
                      <w:p w14:paraId="5D13B425" w14:textId="77777777" w:rsidR="00573E0D" w:rsidRDefault="00000000">
                        <w:pPr>
                          <w:pStyle w:val="TableParagraph"/>
                          <w:spacing w:before="169" w:line="272" w:lineRule="exact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promote</w:t>
                        </w:r>
                        <w:r>
                          <w:rPr>
                            <w:spacing w:val="-5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interest</w:t>
                        </w:r>
                        <w:r>
                          <w:rPr>
                            <w:spacing w:val="-4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in</w:t>
                        </w:r>
                        <w:r>
                          <w:rPr>
                            <w:spacing w:val="-11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sustainable</w:t>
                        </w:r>
                        <w:r>
                          <w:rPr>
                            <w:spacing w:val="-4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winter</w:t>
                        </w:r>
                        <w:r>
                          <w:rPr>
                            <w:spacing w:val="-3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6"/>
                          </w:rPr>
                          <w:t>tourism.</w:t>
                        </w:r>
                      </w:p>
                    </w:tc>
                  </w:tr>
                  <w:tr w:rsidR="00573E0D" w14:paraId="2D112F83" w14:textId="77777777">
                    <w:trPr>
                      <w:trHeight w:val="1326"/>
                    </w:trPr>
                    <w:tc>
                      <w:tcPr>
                        <w:tcW w:w="1635" w:type="dxa"/>
                        <w:shd w:val="clear" w:color="auto" w:fill="9A66C9"/>
                      </w:tcPr>
                      <w:p w14:paraId="1862BDDB" w14:textId="77777777" w:rsidR="00573E0D" w:rsidRDefault="00573E0D">
                        <w:pPr>
                          <w:pStyle w:val="TableParagraph"/>
                          <w:spacing w:before="0"/>
                          <w:ind w:left="0"/>
                          <w:jc w:val="left"/>
                          <w:rPr>
                            <w:rFonts w:ascii="Times New Roman"/>
                            <w:b/>
                            <w:sz w:val="28"/>
                          </w:rPr>
                        </w:pPr>
                      </w:p>
                      <w:p w14:paraId="1F1A41E5" w14:textId="77777777" w:rsidR="00573E0D" w:rsidRDefault="00000000">
                        <w:pPr>
                          <w:pStyle w:val="TableParagraph"/>
                          <w:spacing w:before="244"/>
                          <w:ind w:left="114" w:right="93"/>
                          <w:rPr>
                            <w:b/>
                            <w:sz w:val="26"/>
                          </w:rPr>
                        </w:pPr>
                        <w:r>
                          <w:rPr>
                            <w:b/>
                            <w:spacing w:val="-2"/>
                            <w:sz w:val="26"/>
                          </w:rPr>
                          <w:t>Legal</w:t>
                        </w:r>
                      </w:p>
                    </w:tc>
                    <w:tc>
                      <w:tcPr>
                        <w:tcW w:w="6386" w:type="dxa"/>
                        <w:shd w:val="clear" w:color="auto" w:fill="EEEAF6"/>
                      </w:tcPr>
                      <w:p w14:paraId="4D5E9EAB" w14:textId="77777777" w:rsidR="00573E0D" w:rsidRDefault="00000000">
                        <w:pPr>
                          <w:pStyle w:val="TableParagraph"/>
                          <w:tabs>
                            <w:tab w:val="left" w:pos="1146"/>
                            <w:tab w:val="left" w:pos="2154"/>
                            <w:tab w:val="left" w:pos="3320"/>
                            <w:tab w:val="left" w:pos="3923"/>
                            <w:tab w:val="left" w:pos="4987"/>
                          </w:tabs>
                          <w:spacing w:before="98" w:line="376" w:lineRule="auto"/>
                          <w:ind w:right="88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 xml:space="preserve">Compliance with health and safety regulations for in- </w:t>
                        </w:r>
                        <w:r>
                          <w:rPr>
                            <w:spacing w:val="-2"/>
                            <w:sz w:val="26"/>
                          </w:rPr>
                          <w:t>person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events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ensures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4"/>
                            <w:sz w:val="26"/>
                          </w:rPr>
                          <w:t>the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event’s</w:t>
                        </w:r>
                        <w:r>
                          <w:rPr>
                            <w:sz w:val="26"/>
                          </w:rPr>
                          <w:tab/>
                        </w:r>
                        <w:r>
                          <w:rPr>
                            <w:spacing w:val="-2"/>
                            <w:sz w:val="26"/>
                          </w:rPr>
                          <w:t>operational</w:t>
                        </w:r>
                      </w:p>
                      <w:p w14:paraId="41F9F3F7" w14:textId="77777777" w:rsidR="00573E0D" w:rsidRDefault="00000000">
                        <w:pPr>
                          <w:pStyle w:val="TableParagraph"/>
                          <w:spacing w:before="0" w:line="269" w:lineRule="exact"/>
                          <w:jc w:val="lef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feasibility</w:t>
                        </w:r>
                        <w:r>
                          <w:rPr>
                            <w:spacing w:val="-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(Bladen</w:t>
                        </w:r>
                        <w:r>
                          <w:rPr>
                            <w:spacing w:val="-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et</w:t>
                        </w:r>
                        <w:r>
                          <w:rPr>
                            <w:spacing w:val="-6"/>
                            <w:sz w:val="26"/>
                          </w:rPr>
                          <w:t xml:space="preserve"> </w:t>
                        </w:r>
                        <w:r>
                          <w:rPr>
                            <w:sz w:val="26"/>
                          </w:rPr>
                          <w:t>al.,</w:t>
                        </w:r>
                        <w:r>
                          <w:rPr>
                            <w:spacing w:val="-7"/>
                            <w:sz w:val="26"/>
                          </w:rPr>
                          <w:t xml:space="preserve"> </w:t>
                        </w:r>
                        <w:r>
                          <w:rPr>
                            <w:spacing w:val="-2"/>
                            <w:sz w:val="26"/>
                          </w:rPr>
                          <w:t>2022).</w:t>
                        </w:r>
                      </w:p>
                    </w:tc>
                  </w:tr>
                </w:tbl>
                <w:p w14:paraId="075873D5" w14:textId="77777777" w:rsidR="00573E0D" w:rsidRDefault="00573E0D">
                  <w:pPr>
                    <w:pStyle w:val="BodyText"/>
                  </w:pPr>
                </w:p>
              </w:txbxContent>
            </v:textbox>
            <w10:anchorlock/>
          </v:shape>
        </w:pict>
      </w:r>
    </w:p>
    <w:p w14:paraId="714095A4" w14:textId="77777777" w:rsidR="00573E0D" w:rsidRDefault="00573E0D">
      <w:pPr>
        <w:rPr>
          <w:rFonts w:ascii="Times New Roman"/>
          <w:sz w:val="20"/>
        </w:rPr>
        <w:sectPr w:rsidR="00573E0D">
          <w:type w:val="continuous"/>
          <w:pgSz w:w="19200" w:h="10800" w:orient="landscape"/>
          <w:pgMar w:top="1220" w:right="520" w:bottom="280" w:left="880" w:header="720" w:footer="720" w:gutter="0"/>
          <w:cols w:space="720"/>
        </w:sectPr>
      </w:pPr>
    </w:p>
    <w:p w14:paraId="55B9A2DF" w14:textId="77777777" w:rsidR="00573E0D" w:rsidRDefault="00000000">
      <w:pPr>
        <w:pStyle w:val="BodyText"/>
        <w:ind w:left="131"/>
        <w:rPr>
          <w:rFonts w:ascii="Times New Roman"/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30304" behindDoc="1" locked="0" layoutInCell="1" allowOverlap="1" wp14:anchorId="6DAF1576" wp14:editId="70D73A6A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4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/>
          <w:sz w:val="20"/>
        </w:rPr>
      </w:r>
      <w:r>
        <w:rPr>
          <w:rFonts w:ascii="Times New Roman"/>
          <w:sz w:val="20"/>
        </w:rPr>
        <w:pict w14:anchorId="7EF5EA6B">
          <v:group id="docshapegroup48" o:spid="_x0000_s1029" style="width:877.5pt;height:47.85pt;mso-position-horizontal-relative:char;mso-position-vertical-relative:line" coordsize="17550,957">
            <v:shape id="docshape49" o:spid="_x0000_s1032" style="position:absolute;left:15;top:15;width:17520;height:927" coordorigin="15,15" coordsize="17520,927" path="m17381,15l15,15r,772l169,941r17366,l17535,169,17381,15xe" fillcolor="#499ccc" stroked="f">
              <v:path arrowok="t"/>
            </v:shape>
            <v:shape id="docshape50" o:spid="_x0000_s1031" style="position:absolute;left:15;top:15;width:17520;height:927" coordorigin="15,15" coordsize="17520,927" path="m15,15r17366,l17535,169r,772l169,941,15,787,15,15xe" filled="f" strokecolor="white" strokeweight="1.5pt">
              <v:path arrowok="t"/>
            </v:shape>
            <v:shape id="docshape51" o:spid="_x0000_s1030" type="#_x0000_t202" style="position:absolute;width:17550;height:957" filled="f" stroked="f">
              <v:textbox inset="0,0,0,0">
                <w:txbxContent>
                  <w:p w14:paraId="79F0C00D" w14:textId="77777777" w:rsidR="00573E0D" w:rsidRDefault="00000000">
                    <w:pPr>
                      <w:spacing w:before="81"/>
                      <w:ind w:left="4030" w:right="4030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pacing w:val="-2"/>
                        <w:sz w:val="70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4DAA2D3D" w14:textId="77777777" w:rsidR="00573E0D" w:rsidRDefault="00573E0D">
      <w:pPr>
        <w:pStyle w:val="BodyText"/>
        <w:rPr>
          <w:rFonts w:ascii="Times New Roman"/>
          <w:b/>
          <w:sz w:val="20"/>
        </w:rPr>
      </w:pPr>
    </w:p>
    <w:p w14:paraId="14964A0A" w14:textId="77777777" w:rsidR="00573E0D" w:rsidRDefault="00573E0D">
      <w:pPr>
        <w:pStyle w:val="BodyText"/>
        <w:rPr>
          <w:rFonts w:ascii="Times New Roman"/>
          <w:b/>
          <w:sz w:val="20"/>
        </w:rPr>
      </w:pPr>
    </w:p>
    <w:p w14:paraId="64A3230B" w14:textId="77777777" w:rsidR="00573E0D" w:rsidRDefault="00573E0D">
      <w:pPr>
        <w:pStyle w:val="BodyText"/>
        <w:rPr>
          <w:rFonts w:ascii="Times New Roman"/>
          <w:b/>
          <w:sz w:val="20"/>
        </w:rPr>
      </w:pPr>
    </w:p>
    <w:p w14:paraId="61844CCA" w14:textId="77777777" w:rsidR="00573E0D" w:rsidRDefault="00573E0D">
      <w:pPr>
        <w:pStyle w:val="BodyText"/>
        <w:rPr>
          <w:rFonts w:ascii="Times New Roman"/>
          <w:b/>
          <w:sz w:val="20"/>
        </w:rPr>
      </w:pPr>
    </w:p>
    <w:p w14:paraId="2B82BB86" w14:textId="77777777" w:rsidR="00573E0D" w:rsidRDefault="00573E0D">
      <w:pPr>
        <w:pStyle w:val="BodyText"/>
        <w:rPr>
          <w:rFonts w:ascii="Times New Roman"/>
          <w:b/>
          <w:sz w:val="20"/>
        </w:rPr>
      </w:pPr>
    </w:p>
    <w:p w14:paraId="5160CADC" w14:textId="77777777" w:rsidR="00573E0D" w:rsidRDefault="00573E0D">
      <w:pPr>
        <w:pStyle w:val="BodyText"/>
        <w:rPr>
          <w:rFonts w:ascii="Times New Roman"/>
          <w:b/>
          <w:sz w:val="20"/>
        </w:rPr>
      </w:pPr>
    </w:p>
    <w:p w14:paraId="09534932" w14:textId="77777777" w:rsidR="00573E0D" w:rsidRDefault="00573E0D">
      <w:pPr>
        <w:pStyle w:val="BodyText"/>
        <w:rPr>
          <w:rFonts w:ascii="Times New Roman"/>
          <w:b/>
          <w:sz w:val="20"/>
        </w:rPr>
      </w:pPr>
    </w:p>
    <w:p w14:paraId="5B2BAC86" w14:textId="77777777" w:rsidR="00573E0D" w:rsidRDefault="00573E0D">
      <w:pPr>
        <w:pStyle w:val="BodyText"/>
        <w:spacing w:before="2"/>
        <w:rPr>
          <w:rFonts w:ascii="Times New Roman"/>
          <w:b/>
          <w:sz w:val="22"/>
        </w:rPr>
      </w:pPr>
    </w:p>
    <w:p w14:paraId="358674B6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89" w:line="249" w:lineRule="auto"/>
        <w:ind w:left="1006" w:right="7111"/>
        <w:rPr>
          <w:color w:val="FFFFFF"/>
          <w:sz w:val="32"/>
        </w:rPr>
      </w:pPr>
      <w:r>
        <w:rPr>
          <w:noProof/>
        </w:rPr>
        <w:drawing>
          <wp:anchor distT="0" distB="0" distL="0" distR="0" simplePos="0" relativeHeight="15745536" behindDoc="0" locked="0" layoutInCell="1" allowOverlap="1" wp14:anchorId="3B2F0501" wp14:editId="15DFD434">
            <wp:simplePos x="0" y="0"/>
            <wp:positionH relativeFrom="page">
              <wp:posOffset>7706868</wp:posOffset>
            </wp:positionH>
            <wp:positionV relativeFrom="paragraph">
              <wp:posOffset>181836</wp:posOffset>
            </wp:positionV>
            <wp:extent cx="4069079" cy="2756916"/>
            <wp:effectExtent l="0" t="0" r="0" b="0"/>
            <wp:wrapNone/>
            <wp:docPr id="43" name="image1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image14.jpe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69079" cy="27569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2"/>
        </w:rPr>
        <w:t>‘Winter Hospitality and Tourism 2024 Summit’</w:t>
      </w:r>
      <w:r>
        <w:rPr>
          <w:color w:val="FFFFFF"/>
          <w:spacing w:val="-2"/>
          <w:sz w:val="32"/>
        </w:rPr>
        <w:t xml:space="preserve"> </w:t>
      </w:r>
      <w:r>
        <w:rPr>
          <w:color w:val="FFFFFF"/>
          <w:sz w:val="32"/>
        </w:rPr>
        <w:t>is very much a viable and strategic opportunity to capitalise on a growing interest in winter tourism within the UK.</w:t>
      </w:r>
    </w:p>
    <w:p w14:paraId="02383067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4" w:line="249" w:lineRule="auto"/>
        <w:ind w:left="1006" w:right="7108"/>
        <w:rPr>
          <w:color w:val="FFFFFF"/>
          <w:sz w:val="32"/>
        </w:rPr>
      </w:pPr>
      <w:r>
        <w:rPr>
          <w:color w:val="FFFFFF"/>
          <w:sz w:val="32"/>
        </w:rPr>
        <w:t>The event is going to highlight best practices for sustainable operations and the best way</w:t>
      </w:r>
      <w:r>
        <w:rPr>
          <w:color w:val="FFFFFF"/>
          <w:spacing w:val="-1"/>
          <w:sz w:val="32"/>
        </w:rPr>
        <w:t xml:space="preserve"> </w:t>
      </w:r>
      <w:r>
        <w:rPr>
          <w:color w:val="FFFFFF"/>
          <w:sz w:val="32"/>
        </w:rPr>
        <w:t>businesses may</w:t>
      </w:r>
      <w:r>
        <w:rPr>
          <w:color w:val="FFFFFF"/>
          <w:spacing w:val="-1"/>
          <w:sz w:val="32"/>
        </w:rPr>
        <w:t xml:space="preserve"> </w:t>
      </w:r>
      <w:r>
        <w:rPr>
          <w:color w:val="FFFFFF"/>
          <w:sz w:val="32"/>
        </w:rPr>
        <w:t xml:space="preserve">grow during the winter </w:t>
      </w:r>
      <w:r>
        <w:rPr>
          <w:color w:val="FFFFFF"/>
          <w:spacing w:val="-2"/>
          <w:sz w:val="32"/>
        </w:rPr>
        <w:t>season.</w:t>
      </w:r>
    </w:p>
    <w:p w14:paraId="40A5A16E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7"/>
        </w:tabs>
        <w:spacing w:before="244" w:line="249" w:lineRule="auto"/>
        <w:ind w:left="1006" w:right="7108"/>
        <w:rPr>
          <w:color w:val="FFFFFF"/>
          <w:sz w:val="32"/>
        </w:rPr>
      </w:pPr>
      <w:r>
        <w:rPr>
          <w:color w:val="FFFFFF"/>
          <w:sz w:val="32"/>
        </w:rPr>
        <w:t>Securing partnerships, venue logistics finalisation and active marketing campaigns towards a niche audience are some of the next steps.</w:t>
      </w:r>
    </w:p>
    <w:p w14:paraId="2D2ED3C7" w14:textId="77777777" w:rsidR="00573E0D" w:rsidRDefault="00000000">
      <w:pPr>
        <w:pStyle w:val="ListParagraph"/>
        <w:numPr>
          <w:ilvl w:val="0"/>
          <w:numId w:val="1"/>
        </w:numPr>
        <w:tabs>
          <w:tab w:val="left" w:pos="1006"/>
          <w:tab w:val="left" w:pos="1007"/>
        </w:tabs>
        <w:spacing w:before="244"/>
        <w:ind w:left="1006"/>
        <w:jc w:val="left"/>
        <w:rPr>
          <w:color w:val="FFFFFF"/>
          <w:sz w:val="32"/>
        </w:rPr>
      </w:pPr>
      <w:r>
        <w:rPr>
          <w:color w:val="FFFFFF"/>
          <w:sz w:val="32"/>
        </w:rPr>
        <w:t>The</w:t>
      </w:r>
      <w:r>
        <w:rPr>
          <w:color w:val="FFFFFF"/>
          <w:spacing w:val="47"/>
          <w:w w:val="150"/>
          <w:sz w:val="32"/>
        </w:rPr>
        <w:t xml:space="preserve"> </w:t>
      </w:r>
      <w:r>
        <w:rPr>
          <w:color w:val="FFFFFF"/>
          <w:sz w:val="32"/>
        </w:rPr>
        <w:t>stakeholders</w:t>
      </w:r>
      <w:r>
        <w:rPr>
          <w:color w:val="FFFFFF"/>
          <w:spacing w:val="50"/>
          <w:w w:val="150"/>
          <w:sz w:val="32"/>
        </w:rPr>
        <w:t xml:space="preserve"> </w:t>
      </w:r>
      <w:r>
        <w:rPr>
          <w:color w:val="FFFFFF"/>
          <w:sz w:val="32"/>
        </w:rPr>
        <w:t>are</w:t>
      </w:r>
      <w:r>
        <w:rPr>
          <w:color w:val="FFFFFF"/>
          <w:spacing w:val="47"/>
          <w:w w:val="150"/>
          <w:sz w:val="32"/>
        </w:rPr>
        <w:t xml:space="preserve"> </w:t>
      </w:r>
      <w:r>
        <w:rPr>
          <w:color w:val="FFFFFF"/>
          <w:sz w:val="32"/>
        </w:rPr>
        <w:t>motivated</w:t>
      </w:r>
      <w:r>
        <w:rPr>
          <w:color w:val="FFFFFF"/>
          <w:spacing w:val="49"/>
          <w:w w:val="150"/>
          <w:sz w:val="32"/>
        </w:rPr>
        <w:t xml:space="preserve"> </w:t>
      </w:r>
      <w:r>
        <w:rPr>
          <w:color w:val="FFFFFF"/>
          <w:sz w:val="32"/>
        </w:rPr>
        <w:t>to</w:t>
      </w:r>
      <w:r>
        <w:rPr>
          <w:color w:val="FFFFFF"/>
          <w:spacing w:val="48"/>
          <w:w w:val="150"/>
          <w:sz w:val="32"/>
        </w:rPr>
        <w:t xml:space="preserve"> </w:t>
      </w:r>
      <w:r>
        <w:rPr>
          <w:color w:val="FFFFFF"/>
          <w:sz w:val="32"/>
        </w:rPr>
        <w:t>participate</w:t>
      </w:r>
      <w:r>
        <w:rPr>
          <w:color w:val="FFFFFF"/>
          <w:spacing w:val="45"/>
          <w:w w:val="150"/>
          <w:sz w:val="32"/>
        </w:rPr>
        <w:t xml:space="preserve"> </w:t>
      </w:r>
      <w:r>
        <w:rPr>
          <w:color w:val="FFFFFF"/>
          <w:sz w:val="32"/>
        </w:rPr>
        <w:t>as</w:t>
      </w:r>
      <w:r>
        <w:rPr>
          <w:color w:val="FFFFFF"/>
          <w:spacing w:val="48"/>
          <w:w w:val="150"/>
          <w:sz w:val="32"/>
        </w:rPr>
        <w:t xml:space="preserve"> </w:t>
      </w:r>
      <w:r>
        <w:rPr>
          <w:color w:val="FFFFFF"/>
          <w:sz w:val="32"/>
        </w:rPr>
        <w:t>sponsors</w:t>
      </w:r>
      <w:r>
        <w:rPr>
          <w:color w:val="FFFFFF"/>
          <w:spacing w:val="49"/>
          <w:w w:val="150"/>
          <w:sz w:val="32"/>
        </w:rPr>
        <w:t xml:space="preserve"> </w:t>
      </w:r>
      <w:r>
        <w:rPr>
          <w:color w:val="FFFFFF"/>
          <w:spacing w:val="-5"/>
          <w:sz w:val="32"/>
        </w:rPr>
        <w:t>and</w:t>
      </w:r>
    </w:p>
    <w:p w14:paraId="787F4977" w14:textId="77777777" w:rsidR="00573E0D" w:rsidRDefault="00000000">
      <w:pPr>
        <w:pStyle w:val="BodyText"/>
        <w:spacing w:before="17"/>
        <w:ind w:left="1006"/>
      </w:pPr>
      <w:r>
        <w:rPr>
          <w:color w:val="FFFFFF"/>
        </w:rPr>
        <w:t>partners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for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success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2"/>
        </w:rPr>
        <w:t>event.</w:t>
      </w:r>
    </w:p>
    <w:p w14:paraId="463241B5" w14:textId="77777777" w:rsidR="00573E0D" w:rsidRDefault="00573E0D">
      <w:pPr>
        <w:sectPr w:rsidR="00573E0D">
          <w:pgSz w:w="19200" w:h="10800" w:orient="landscape"/>
          <w:pgMar w:top="680" w:right="520" w:bottom="280" w:left="880" w:header="720" w:footer="720" w:gutter="0"/>
          <w:cols w:space="720"/>
        </w:sectPr>
      </w:pPr>
    </w:p>
    <w:p w14:paraId="110F90C0" w14:textId="77777777" w:rsidR="00573E0D" w:rsidRDefault="00000000">
      <w:pPr>
        <w:pStyle w:val="BodyText"/>
        <w:ind w:left="240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331840" behindDoc="1" locked="0" layoutInCell="1" allowOverlap="1" wp14:anchorId="46DC8464" wp14:editId="14CFBE55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7"/>
            <wp:effectExtent l="0" t="0" r="0" b="0"/>
            <wp:wrapNone/>
            <wp:docPr id="45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</w:r>
      <w:r>
        <w:rPr>
          <w:sz w:val="20"/>
        </w:rPr>
        <w:pict w14:anchorId="32DBACE9">
          <v:group id="docshapegroup52" o:spid="_x0000_s1026" style="width:320.2pt;height:56.65pt;mso-position-horizontal-relative:char;mso-position-vertical-relative:line" coordsize="6404,1133">
            <v:shape id="docshape53" o:spid="_x0000_s1028" type="#_x0000_t75" style="position:absolute;width:6404;height:1133">
              <v:imagedata r:id="rId19" o:title=""/>
            </v:shape>
            <v:shape id="docshape54" o:spid="_x0000_s1027" type="#_x0000_t202" style="position:absolute;width:6404;height:1133" filled="f" stroked="f">
              <v:textbox inset="0,0,0,0">
                <w:txbxContent>
                  <w:p w14:paraId="64A43095" w14:textId="77777777" w:rsidR="00573E0D" w:rsidRDefault="00000000">
                    <w:pPr>
                      <w:spacing w:before="91"/>
                      <w:ind w:left="894" w:right="1178"/>
                      <w:jc w:val="center"/>
                      <w:rPr>
                        <w:rFonts w:ascii="Times New Roman"/>
                        <w:b/>
                        <w:sz w:val="70"/>
                      </w:rPr>
                    </w:pPr>
                    <w:r>
                      <w:rPr>
                        <w:rFonts w:ascii="Times New Roman"/>
                        <w:b/>
                        <w:color w:val="FFFFFF"/>
                        <w:sz w:val="70"/>
                      </w:rPr>
                      <w:t>Reference</w:t>
                    </w:r>
                    <w:r>
                      <w:rPr>
                        <w:rFonts w:ascii="Times New Roman"/>
                        <w:b/>
                        <w:color w:val="FFFFFF"/>
                        <w:spacing w:val="-26"/>
                        <w:sz w:val="7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color w:val="FFFFFF"/>
                        <w:spacing w:val="-4"/>
                        <w:sz w:val="70"/>
                      </w:rPr>
                      <w:t>List</w:t>
                    </w:r>
                  </w:p>
                </w:txbxContent>
              </v:textbox>
            </v:shape>
            <w10:anchorlock/>
          </v:group>
        </w:pict>
      </w:r>
    </w:p>
    <w:p w14:paraId="1D30E0FB" w14:textId="77777777" w:rsidR="00573E0D" w:rsidRDefault="00573E0D">
      <w:pPr>
        <w:pStyle w:val="BodyText"/>
        <w:spacing w:before="10"/>
        <w:rPr>
          <w:sz w:val="19"/>
        </w:rPr>
      </w:pPr>
    </w:p>
    <w:p w14:paraId="7733BEBE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spacing w:before="95"/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Bladen,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C., Kennell,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J.,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Abson,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E. and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Wilde,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N.,</w:t>
      </w:r>
      <w:r>
        <w:rPr>
          <w:color w:val="FFFFFF"/>
          <w:spacing w:val="-1"/>
          <w:sz w:val="18"/>
        </w:rPr>
        <w:t xml:space="preserve"> </w:t>
      </w:r>
      <w:r>
        <w:rPr>
          <w:color w:val="FFFFFF"/>
          <w:sz w:val="18"/>
        </w:rPr>
        <w:t>(2022).</w:t>
      </w:r>
      <w:r>
        <w:rPr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Events</w:t>
      </w:r>
      <w:r>
        <w:rPr>
          <w:i/>
          <w:color w:val="FFFFFF"/>
          <w:spacing w:val="-2"/>
          <w:sz w:val="18"/>
        </w:rPr>
        <w:t xml:space="preserve"> </w:t>
      </w:r>
      <w:r>
        <w:rPr>
          <w:i/>
          <w:color w:val="FFFFFF"/>
          <w:sz w:val="18"/>
        </w:rPr>
        <w:t>management:</w:t>
      </w:r>
      <w:r>
        <w:rPr>
          <w:i/>
          <w:color w:val="FFFFFF"/>
          <w:spacing w:val="-13"/>
          <w:sz w:val="18"/>
        </w:rPr>
        <w:t xml:space="preserve"> </w:t>
      </w:r>
      <w:r>
        <w:rPr>
          <w:i/>
          <w:color w:val="FFFFFF"/>
          <w:sz w:val="18"/>
        </w:rPr>
        <w:t>An</w:t>
      </w:r>
      <w:r>
        <w:rPr>
          <w:i/>
          <w:color w:val="FFFFFF"/>
          <w:spacing w:val="1"/>
          <w:sz w:val="18"/>
        </w:rPr>
        <w:t xml:space="preserve"> </w:t>
      </w:r>
      <w:r>
        <w:rPr>
          <w:i/>
          <w:color w:val="FFFFFF"/>
          <w:sz w:val="18"/>
        </w:rPr>
        <w:t>introduction</w:t>
      </w:r>
      <w:r>
        <w:rPr>
          <w:color w:val="FFFFFF"/>
          <w:sz w:val="18"/>
        </w:rPr>
        <w:t>.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pacing w:val="-2"/>
          <w:sz w:val="18"/>
        </w:rPr>
        <w:t>Routledge.</w:t>
      </w:r>
    </w:p>
    <w:p w14:paraId="17297CC2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Chodor,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B.,</w:t>
      </w:r>
      <w:r>
        <w:rPr>
          <w:color w:val="FFFFFF"/>
          <w:spacing w:val="-1"/>
          <w:sz w:val="18"/>
        </w:rPr>
        <w:t xml:space="preserve"> </w:t>
      </w:r>
      <w:r>
        <w:rPr>
          <w:color w:val="FFFFFF"/>
          <w:sz w:val="18"/>
        </w:rPr>
        <w:t>(2020).</w:t>
      </w:r>
      <w:r>
        <w:rPr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Transitioning</w:t>
      </w:r>
      <w:r>
        <w:rPr>
          <w:i/>
          <w:color w:val="FFFFFF"/>
          <w:spacing w:val="-6"/>
          <w:sz w:val="18"/>
        </w:rPr>
        <w:t xml:space="preserve"> </w:t>
      </w:r>
      <w:r>
        <w:rPr>
          <w:i/>
          <w:color w:val="FFFFFF"/>
          <w:sz w:val="18"/>
        </w:rPr>
        <w:t>to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virtual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and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hybrid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events:</w:t>
      </w:r>
      <w:r>
        <w:rPr>
          <w:i/>
          <w:color w:val="FFFFFF"/>
          <w:spacing w:val="-8"/>
          <w:sz w:val="18"/>
        </w:rPr>
        <w:t xml:space="preserve"> </w:t>
      </w:r>
      <w:r>
        <w:rPr>
          <w:i/>
          <w:color w:val="FFFFFF"/>
          <w:sz w:val="18"/>
        </w:rPr>
        <w:t>How</w:t>
      </w:r>
      <w:r>
        <w:rPr>
          <w:i/>
          <w:color w:val="FFFFFF"/>
          <w:spacing w:val="-1"/>
          <w:sz w:val="18"/>
        </w:rPr>
        <w:t xml:space="preserve"> </w:t>
      </w:r>
      <w:r>
        <w:rPr>
          <w:i/>
          <w:color w:val="FFFFFF"/>
          <w:sz w:val="18"/>
        </w:rPr>
        <w:t>to</w:t>
      </w:r>
      <w:r>
        <w:rPr>
          <w:i/>
          <w:color w:val="FFFFFF"/>
          <w:spacing w:val="-2"/>
          <w:sz w:val="18"/>
        </w:rPr>
        <w:t xml:space="preserve"> </w:t>
      </w:r>
      <w:r>
        <w:rPr>
          <w:i/>
          <w:color w:val="FFFFFF"/>
          <w:sz w:val="18"/>
        </w:rPr>
        <w:t>create,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adapt,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and</w:t>
      </w:r>
      <w:r>
        <w:rPr>
          <w:i/>
          <w:color w:val="FFFFFF"/>
          <w:spacing w:val="-2"/>
          <w:sz w:val="18"/>
        </w:rPr>
        <w:t xml:space="preserve"> </w:t>
      </w:r>
      <w:r>
        <w:rPr>
          <w:i/>
          <w:color w:val="FFFFFF"/>
          <w:sz w:val="18"/>
        </w:rPr>
        <w:t>market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an</w:t>
      </w:r>
      <w:r>
        <w:rPr>
          <w:i/>
          <w:color w:val="FFFFFF"/>
          <w:spacing w:val="-2"/>
          <w:sz w:val="18"/>
        </w:rPr>
        <w:t xml:space="preserve"> </w:t>
      </w:r>
      <w:r>
        <w:rPr>
          <w:i/>
          <w:color w:val="FFFFFF"/>
          <w:sz w:val="18"/>
        </w:rPr>
        <w:t>engaging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online</w:t>
      </w:r>
      <w:r>
        <w:rPr>
          <w:i/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experience</w:t>
      </w:r>
      <w:r>
        <w:rPr>
          <w:color w:val="FFFFFF"/>
          <w:sz w:val="18"/>
        </w:rPr>
        <w:t>.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John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Wiley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&amp;</w:t>
      </w:r>
      <w:r>
        <w:rPr>
          <w:color w:val="FFFFFF"/>
          <w:spacing w:val="-1"/>
          <w:sz w:val="18"/>
        </w:rPr>
        <w:t xml:space="preserve"> </w:t>
      </w:r>
      <w:r>
        <w:rPr>
          <w:color w:val="FFFFFF"/>
          <w:spacing w:val="-2"/>
          <w:sz w:val="18"/>
        </w:rPr>
        <w:t>Sons.</w:t>
      </w:r>
    </w:p>
    <w:p w14:paraId="2DA3CA29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spacing w:line="249" w:lineRule="auto"/>
        <w:ind w:left="877" w:right="873" w:hanging="360"/>
        <w:jc w:val="left"/>
        <w:rPr>
          <w:color w:val="FFFFFF"/>
          <w:sz w:val="18"/>
        </w:rPr>
      </w:pPr>
      <w:r>
        <w:rPr>
          <w:color w:val="FFFFFF"/>
          <w:sz w:val="18"/>
        </w:rPr>
        <w:t>Dong, X.,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Wu, Y., Chen, X., Li, H., Cao, B., Zhang, X., Yan, X., Li, Z., Long, Y. and Li, X., (2021). Effect of thermal, acoustic, and lighting environment in underground space on human comfort and work efficiency: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 xml:space="preserve">A review. </w:t>
      </w:r>
      <w:r>
        <w:rPr>
          <w:i/>
          <w:color w:val="FFFFFF"/>
          <w:sz w:val="18"/>
        </w:rPr>
        <w:t>Science of The Total Environment</w:t>
      </w:r>
      <w:r>
        <w:rPr>
          <w:color w:val="FFFFFF"/>
          <w:sz w:val="18"/>
        </w:rPr>
        <w:t xml:space="preserve">, </w:t>
      </w:r>
      <w:r>
        <w:rPr>
          <w:i/>
          <w:color w:val="FFFFFF"/>
          <w:sz w:val="18"/>
        </w:rPr>
        <w:t>786</w:t>
      </w:r>
      <w:r>
        <w:rPr>
          <w:color w:val="FFFFFF"/>
          <w:sz w:val="18"/>
        </w:rPr>
        <w:t>, p.147537.</w:t>
      </w:r>
    </w:p>
    <w:p w14:paraId="7F8F5CC2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spacing w:before="121"/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Fox,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D.</w:t>
      </w:r>
      <w:r>
        <w:rPr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et</w:t>
      </w:r>
      <w:r>
        <w:rPr>
          <w:i/>
          <w:color w:val="FFFFFF"/>
          <w:spacing w:val="-1"/>
          <w:sz w:val="18"/>
        </w:rPr>
        <w:t xml:space="preserve"> </w:t>
      </w:r>
      <w:r>
        <w:rPr>
          <w:i/>
          <w:color w:val="FFFFFF"/>
          <w:sz w:val="18"/>
        </w:rPr>
        <w:t>al.</w:t>
      </w:r>
      <w:r>
        <w:rPr>
          <w:i/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(2014)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Doing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events</w:t>
      </w:r>
      <w:r>
        <w:rPr>
          <w:color w:val="FFFFFF"/>
          <w:spacing w:val="-2"/>
          <w:sz w:val="18"/>
        </w:rPr>
        <w:t xml:space="preserve"> </w:t>
      </w:r>
      <w:r>
        <w:rPr>
          <w:color w:val="FFFFFF"/>
          <w:sz w:val="18"/>
        </w:rPr>
        <w:t>research: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from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theory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to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practice.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Routledge: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pacing w:val="-2"/>
          <w:sz w:val="18"/>
        </w:rPr>
        <w:t>Oxford</w:t>
      </w:r>
    </w:p>
    <w:p w14:paraId="39E684D3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Garcia,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O.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Cater,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C.,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(2022).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Life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below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water;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challenges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for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tourism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partnerships</w:t>
      </w:r>
      <w:r>
        <w:rPr>
          <w:color w:val="FFFFFF"/>
          <w:spacing w:val="-9"/>
          <w:sz w:val="18"/>
        </w:rPr>
        <w:t xml:space="preserve"> </w:t>
      </w:r>
      <w:r>
        <w:rPr>
          <w:color w:val="FFFFFF"/>
          <w:sz w:val="18"/>
        </w:rPr>
        <w:t>in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achieving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ocean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literacy.</w:t>
      </w:r>
      <w:r>
        <w:rPr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Journal</w:t>
      </w:r>
      <w:r>
        <w:rPr>
          <w:i/>
          <w:color w:val="FFFFFF"/>
          <w:spacing w:val="-6"/>
          <w:sz w:val="18"/>
        </w:rPr>
        <w:t xml:space="preserve"> </w:t>
      </w:r>
      <w:r>
        <w:rPr>
          <w:i/>
          <w:color w:val="FFFFFF"/>
          <w:sz w:val="18"/>
        </w:rPr>
        <w:t>of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Sustainable</w:t>
      </w:r>
      <w:r>
        <w:rPr>
          <w:i/>
          <w:color w:val="FFFFFF"/>
          <w:spacing w:val="-8"/>
          <w:sz w:val="18"/>
        </w:rPr>
        <w:t xml:space="preserve"> </w:t>
      </w:r>
      <w:r>
        <w:rPr>
          <w:i/>
          <w:color w:val="FFFFFF"/>
          <w:sz w:val="18"/>
        </w:rPr>
        <w:t>Tourism</w:t>
      </w:r>
      <w:r>
        <w:rPr>
          <w:color w:val="FFFFFF"/>
          <w:sz w:val="18"/>
        </w:rPr>
        <w:t>,</w:t>
      </w:r>
      <w:r>
        <w:rPr>
          <w:color w:val="FFFFFF"/>
          <w:spacing w:val="-8"/>
          <w:sz w:val="18"/>
        </w:rPr>
        <w:t xml:space="preserve"> </w:t>
      </w:r>
      <w:r>
        <w:rPr>
          <w:i/>
          <w:color w:val="FFFFFF"/>
          <w:sz w:val="18"/>
        </w:rPr>
        <w:t>30</w:t>
      </w:r>
      <w:r>
        <w:rPr>
          <w:color w:val="FFFFFF"/>
          <w:sz w:val="18"/>
        </w:rPr>
        <w:t>(10),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pp.2428-</w:t>
      </w:r>
      <w:r>
        <w:rPr>
          <w:color w:val="FFFFFF"/>
          <w:spacing w:val="-2"/>
          <w:sz w:val="18"/>
        </w:rPr>
        <w:t>2447.</w:t>
      </w:r>
    </w:p>
    <w:p w14:paraId="5B82605A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Harcar,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T.,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(2020).</w:t>
      </w:r>
      <w:r>
        <w:rPr>
          <w:color w:val="FFFFFF"/>
          <w:spacing w:val="-10"/>
          <w:sz w:val="18"/>
        </w:rPr>
        <w:t xml:space="preserve"> </w:t>
      </w:r>
      <w:r>
        <w:rPr>
          <w:color w:val="FFFFFF"/>
          <w:sz w:val="18"/>
        </w:rPr>
        <w:t>Sponsorship</w:t>
      </w:r>
      <w:r>
        <w:rPr>
          <w:color w:val="FFFFFF"/>
          <w:spacing w:val="-10"/>
          <w:sz w:val="18"/>
        </w:rPr>
        <w:t xml:space="preserve"> </w:t>
      </w:r>
      <w:r>
        <w:rPr>
          <w:color w:val="FFFFFF"/>
          <w:sz w:val="18"/>
        </w:rPr>
        <w:t>Marketing.</w:t>
      </w:r>
      <w:r>
        <w:rPr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Strategic</w:t>
      </w:r>
      <w:r>
        <w:rPr>
          <w:i/>
          <w:color w:val="FFFFFF"/>
          <w:spacing w:val="-8"/>
          <w:sz w:val="18"/>
        </w:rPr>
        <w:t xml:space="preserve"> </w:t>
      </w:r>
      <w:r>
        <w:rPr>
          <w:i/>
          <w:color w:val="FFFFFF"/>
          <w:sz w:val="18"/>
        </w:rPr>
        <w:t>Marketing</w:t>
      </w:r>
      <w:r>
        <w:rPr>
          <w:color w:val="FFFFFF"/>
          <w:sz w:val="18"/>
        </w:rPr>
        <w:t>,</w:t>
      </w:r>
      <w:r>
        <w:rPr>
          <w:color w:val="FFFFFF"/>
          <w:spacing w:val="-10"/>
          <w:sz w:val="18"/>
        </w:rPr>
        <w:t xml:space="preserve"> </w:t>
      </w:r>
      <w:r>
        <w:rPr>
          <w:color w:val="FFFFFF"/>
          <w:spacing w:val="-4"/>
          <w:sz w:val="18"/>
        </w:rPr>
        <w:t>p.1.</w:t>
      </w:r>
    </w:p>
    <w:p w14:paraId="33B74466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  <w:tab w:val="left" w:pos="1936"/>
          <w:tab w:val="left" w:pos="3100"/>
          <w:tab w:val="left" w:pos="3896"/>
          <w:tab w:val="left" w:pos="4722"/>
          <w:tab w:val="left" w:pos="5456"/>
          <w:tab w:val="left" w:pos="5862"/>
          <w:tab w:val="left" w:pos="6669"/>
          <w:tab w:val="left" w:pos="7046"/>
          <w:tab w:val="left" w:pos="8169"/>
          <w:tab w:val="left" w:pos="8486"/>
          <w:tab w:val="left" w:pos="9542"/>
          <w:tab w:val="left" w:pos="10706"/>
          <w:tab w:val="left" w:pos="11551"/>
          <w:tab w:val="left" w:pos="12389"/>
          <w:tab w:val="left" w:pos="15742"/>
          <w:tab w:val="left" w:pos="16723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pacing w:val="-2"/>
          <w:sz w:val="18"/>
        </w:rPr>
        <w:t>Harrogate</w:t>
      </w:r>
      <w:r>
        <w:rPr>
          <w:color w:val="FFFFFF"/>
          <w:sz w:val="18"/>
        </w:rPr>
        <w:tab/>
      </w:r>
      <w:r>
        <w:rPr>
          <w:color w:val="FFFFFF"/>
          <w:spacing w:val="-2"/>
          <w:sz w:val="18"/>
        </w:rPr>
        <w:t>Convention</w:t>
      </w:r>
      <w:r>
        <w:rPr>
          <w:color w:val="FFFFFF"/>
          <w:sz w:val="18"/>
        </w:rPr>
        <w:tab/>
      </w:r>
      <w:r>
        <w:rPr>
          <w:color w:val="FFFFFF"/>
          <w:spacing w:val="-2"/>
          <w:sz w:val="18"/>
        </w:rPr>
        <w:t>Centre</w:t>
      </w:r>
      <w:r>
        <w:rPr>
          <w:color w:val="FFFFFF"/>
          <w:sz w:val="18"/>
        </w:rPr>
        <w:tab/>
      </w:r>
      <w:r>
        <w:rPr>
          <w:color w:val="FFFFFF"/>
          <w:spacing w:val="-2"/>
          <w:sz w:val="18"/>
        </w:rPr>
        <w:t>(2024).</w:t>
      </w:r>
      <w:r>
        <w:rPr>
          <w:color w:val="FFFFFF"/>
          <w:sz w:val="18"/>
        </w:rPr>
        <w:tab/>
      </w:r>
      <w:r>
        <w:rPr>
          <w:i/>
          <w:color w:val="FFFFFF"/>
          <w:spacing w:val="-4"/>
          <w:sz w:val="18"/>
        </w:rPr>
        <w:t>Home</w:t>
      </w:r>
      <w:r>
        <w:rPr>
          <w:i/>
          <w:color w:val="FFFFFF"/>
          <w:sz w:val="18"/>
        </w:rPr>
        <w:tab/>
      </w:r>
      <w:r>
        <w:rPr>
          <w:i/>
          <w:color w:val="FFFFFF"/>
          <w:spacing w:val="-5"/>
          <w:sz w:val="18"/>
        </w:rPr>
        <w:t>of</w:t>
      </w:r>
      <w:r>
        <w:rPr>
          <w:i/>
          <w:color w:val="FFFFFF"/>
          <w:sz w:val="18"/>
        </w:rPr>
        <w:tab/>
      </w:r>
      <w:r>
        <w:rPr>
          <w:i/>
          <w:color w:val="FFFFFF"/>
          <w:spacing w:val="-2"/>
          <w:sz w:val="18"/>
        </w:rPr>
        <w:t>Events</w:t>
      </w:r>
      <w:r>
        <w:rPr>
          <w:i/>
          <w:color w:val="FFFFFF"/>
          <w:sz w:val="18"/>
        </w:rPr>
        <w:tab/>
      </w:r>
      <w:r>
        <w:rPr>
          <w:i/>
          <w:color w:val="FFFFFF"/>
          <w:spacing w:val="-10"/>
          <w:sz w:val="18"/>
        </w:rPr>
        <w:t>&amp;</w:t>
      </w:r>
      <w:r>
        <w:rPr>
          <w:i/>
          <w:color w:val="FFFFFF"/>
          <w:sz w:val="18"/>
        </w:rPr>
        <w:tab/>
      </w:r>
      <w:r>
        <w:rPr>
          <w:i/>
          <w:color w:val="FFFFFF"/>
          <w:spacing w:val="-2"/>
          <w:sz w:val="18"/>
        </w:rPr>
        <w:t>Exhibitions</w:t>
      </w:r>
      <w:r>
        <w:rPr>
          <w:i/>
          <w:color w:val="FFFFFF"/>
          <w:sz w:val="18"/>
        </w:rPr>
        <w:tab/>
      </w:r>
      <w:r>
        <w:rPr>
          <w:i/>
          <w:color w:val="FFFFFF"/>
          <w:spacing w:val="-10"/>
          <w:sz w:val="18"/>
        </w:rPr>
        <w:t>-</w:t>
      </w:r>
      <w:r>
        <w:rPr>
          <w:i/>
          <w:color w:val="FFFFFF"/>
          <w:sz w:val="18"/>
        </w:rPr>
        <w:tab/>
      </w:r>
      <w:r>
        <w:rPr>
          <w:i/>
          <w:color w:val="FFFFFF"/>
          <w:spacing w:val="-2"/>
          <w:sz w:val="18"/>
        </w:rPr>
        <w:t>Harrogate</w:t>
      </w:r>
      <w:r>
        <w:rPr>
          <w:i/>
          <w:color w:val="FFFFFF"/>
          <w:sz w:val="18"/>
        </w:rPr>
        <w:tab/>
      </w:r>
      <w:r>
        <w:rPr>
          <w:i/>
          <w:color w:val="FFFFFF"/>
          <w:spacing w:val="-2"/>
          <w:sz w:val="18"/>
        </w:rPr>
        <w:t>Convention</w:t>
      </w:r>
      <w:r>
        <w:rPr>
          <w:i/>
          <w:color w:val="FFFFFF"/>
          <w:sz w:val="18"/>
        </w:rPr>
        <w:tab/>
      </w:r>
      <w:r>
        <w:rPr>
          <w:i/>
          <w:color w:val="FFFFFF"/>
          <w:spacing w:val="-2"/>
          <w:sz w:val="18"/>
        </w:rPr>
        <w:t>Centre</w:t>
      </w:r>
      <w:r>
        <w:rPr>
          <w:color w:val="FFFFFF"/>
          <w:spacing w:val="-2"/>
          <w:sz w:val="18"/>
        </w:rPr>
        <w:t>.</w:t>
      </w:r>
      <w:r>
        <w:rPr>
          <w:color w:val="FFFFFF"/>
          <w:sz w:val="18"/>
        </w:rPr>
        <w:tab/>
      </w:r>
      <w:r>
        <w:rPr>
          <w:color w:val="FFFFFF"/>
          <w:spacing w:val="-2"/>
          <w:sz w:val="18"/>
        </w:rPr>
        <w:t>[online]</w:t>
      </w:r>
      <w:r>
        <w:rPr>
          <w:color w:val="FFFFFF"/>
          <w:sz w:val="18"/>
        </w:rPr>
        <w:tab/>
      </w:r>
      <w:hyperlink r:id="rId20">
        <w:r>
          <w:rPr>
            <w:color w:val="FFFFFF"/>
            <w:spacing w:val="-2"/>
            <w:sz w:val="18"/>
          </w:rPr>
          <w:t>www.harrogateconventioncentre.co.uk.</w:t>
        </w:r>
      </w:hyperlink>
      <w:r>
        <w:rPr>
          <w:color w:val="FFFFFF"/>
          <w:sz w:val="18"/>
        </w:rPr>
        <w:tab/>
      </w:r>
      <w:r>
        <w:rPr>
          <w:color w:val="FFFFFF"/>
          <w:spacing w:val="-2"/>
          <w:sz w:val="18"/>
        </w:rPr>
        <w:t>Available</w:t>
      </w:r>
      <w:r>
        <w:rPr>
          <w:color w:val="FFFFFF"/>
          <w:sz w:val="18"/>
        </w:rPr>
        <w:tab/>
      </w:r>
      <w:r>
        <w:rPr>
          <w:color w:val="FFFFFF"/>
          <w:spacing w:val="-5"/>
          <w:sz w:val="18"/>
        </w:rPr>
        <w:t>at:</w:t>
      </w:r>
    </w:p>
    <w:p w14:paraId="18C7BF85" w14:textId="77777777" w:rsidR="00573E0D" w:rsidRDefault="00000000">
      <w:pPr>
        <w:spacing w:before="10"/>
        <w:ind w:left="877"/>
        <w:rPr>
          <w:sz w:val="18"/>
        </w:rPr>
      </w:pPr>
      <w:hyperlink r:id="rId21">
        <w:r>
          <w:rPr>
            <w:color w:val="FFFFFF"/>
            <w:sz w:val="18"/>
            <w:u w:val="single" w:color="FFFFFF"/>
          </w:rPr>
          <w:t>https://www.harrogateconventioncentre.co.uk/</w:t>
        </w:r>
      </w:hyperlink>
      <w:r>
        <w:rPr>
          <w:color w:val="FFFFFF"/>
          <w:spacing w:val="-14"/>
          <w:sz w:val="18"/>
        </w:rPr>
        <w:t xml:space="preserve"> </w:t>
      </w:r>
      <w:r>
        <w:rPr>
          <w:color w:val="FFFFFF"/>
          <w:sz w:val="18"/>
        </w:rPr>
        <w:t>[Accessed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28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Sep.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pacing w:val="-2"/>
          <w:sz w:val="18"/>
        </w:rPr>
        <w:t>2024].</w:t>
      </w:r>
    </w:p>
    <w:p w14:paraId="420B0937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spacing w:line="249" w:lineRule="auto"/>
        <w:ind w:left="877" w:right="873" w:hanging="360"/>
        <w:jc w:val="left"/>
        <w:rPr>
          <w:color w:val="FFFFFF"/>
          <w:sz w:val="18"/>
        </w:rPr>
      </w:pPr>
      <w:r>
        <w:rPr>
          <w:color w:val="FFFFFF"/>
          <w:sz w:val="18"/>
        </w:rPr>
        <w:t>Heo, W.,</w:t>
      </w:r>
      <w:r>
        <w:rPr>
          <w:color w:val="FFFFFF"/>
          <w:spacing w:val="13"/>
          <w:sz w:val="18"/>
        </w:rPr>
        <w:t xml:space="preserve"> </w:t>
      </w:r>
      <w:r>
        <w:rPr>
          <w:color w:val="FFFFFF"/>
          <w:sz w:val="18"/>
        </w:rPr>
        <w:t>Tang,</w:t>
      </w:r>
      <w:r>
        <w:rPr>
          <w:color w:val="FFFFFF"/>
          <w:spacing w:val="14"/>
          <w:sz w:val="18"/>
        </w:rPr>
        <w:t xml:space="preserve"> </w:t>
      </w:r>
      <w:r>
        <w:rPr>
          <w:color w:val="FFFFFF"/>
          <w:sz w:val="18"/>
        </w:rPr>
        <w:t>Y.,</w:t>
      </w:r>
      <w:r>
        <w:rPr>
          <w:color w:val="FFFFFF"/>
          <w:spacing w:val="13"/>
          <w:sz w:val="18"/>
        </w:rPr>
        <w:t xml:space="preserve"> </w:t>
      </w:r>
      <w:r>
        <w:rPr>
          <w:color w:val="FFFFFF"/>
          <w:sz w:val="18"/>
        </w:rPr>
        <w:t>Liu,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F.,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Hanks,</w:t>
      </w:r>
      <w:r>
        <w:rPr>
          <w:color w:val="FFFFFF"/>
          <w:spacing w:val="13"/>
          <w:sz w:val="18"/>
        </w:rPr>
        <w:t xml:space="preserve"> </w:t>
      </w:r>
      <w:r>
        <w:rPr>
          <w:color w:val="FFFFFF"/>
          <w:sz w:val="18"/>
        </w:rPr>
        <w:t>L.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14"/>
          <w:sz w:val="18"/>
        </w:rPr>
        <w:t xml:space="preserve"> </w:t>
      </w:r>
      <w:r>
        <w:rPr>
          <w:color w:val="FFFFFF"/>
          <w:sz w:val="18"/>
        </w:rPr>
        <w:t>Xu,</w:t>
      </w:r>
      <w:r>
        <w:rPr>
          <w:color w:val="FFFFFF"/>
          <w:spacing w:val="13"/>
          <w:sz w:val="18"/>
        </w:rPr>
        <w:t xml:space="preserve"> </w:t>
      </w:r>
      <w:r>
        <w:rPr>
          <w:color w:val="FFFFFF"/>
          <w:sz w:val="18"/>
        </w:rPr>
        <w:t>X.,</w:t>
      </w:r>
      <w:r>
        <w:rPr>
          <w:color w:val="FFFFFF"/>
          <w:spacing w:val="13"/>
          <w:sz w:val="18"/>
        </w:rPr>
        <w:t xml:space="preserve"> </w:t>
      </w:r>
      <w:r>
        <w:rPr>
          <w:color w:val="FFFFFF"/>
          <w:sz w:val="18"/>
        </w:rPr>
        <w:t>(2022).</w:t>
      </w:r>
      <w:r>
        <w:rPr>
          <w:color w:val="FFFFFF"/>
          <w:spacing w:val="13"/>
          <w:sz w:val="18"/>
        </w:rPr>
        <w:t xml:space="preserve"> </w:t>
      </w:r>
      <w:r>
        <w:rPr>
          <w:color w:val="FFFFFF"/>
          <w:sz w:val="18"/>
        </w:rPr>
        <w:t>The</w:t>
      </w:r>
      <w:r>
        <w:rPr>
          <w:color w:val="FFFFFF"/>
          <w:spacing w:val="14"/>
          <w:sz w:val="18"/>
        </w:rPr>
        <w:t xml:space="preserve"> </w:t>
      </w:r>
      <w:r>
        <w:rPr>
          <w:color w:val="FFFFFF"/>
          <w:sz w:val="18"/>
        </w:rPr>
        <w:t>impact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of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‘seasonal</w:t>
      </w:r>
      <w:r>
        <w:rPr>
          <w:color w:val="FFFFFF"/>
          <w:spacing w:val="12"/>
          <w:sz w:val="18"/>
        </w:rPr>
        <w:t xml:space="preserve"> </w:t>
      </w:r>
      <w:r>
        <w:rPr>
          <w:color w:val="FFFFFF"/>
          <w:sz w:val="18"/>
        </w:rPr>
        <w:t>urban</w:t>
      </w:r>
      <w:r>
        <w:rPr>
          <w:color w:val="FFFFFF"/>
          <w:spacing w:val="14"/>
          <w:sz w:val="18"/>
        </w:rPr>
        <w:t xml:space="preserve"> </w:t>
      </w:r>
      <w:r>
        <w:rPr>
          <w:color w:val="FFFFFF"/>
          <w:sz w:val="18"/>
        </w:rPr>
        <w:t>event’to</w:t>
      </w:r>
      <w:r>
        <w:rPr>
          <w:color w:val="FFFFFF"/>
          <w:spacing w:val="12"/>
          <w:sz w:val="18"/>
        </w:rPr>
        <w:t xml:space="preserve"> </w:t>
      </w:r>
      <w:r>
        <w:rPr>
          <w:color w:val="FFFFFF"/>
          <w:sz w:val="18"/>
        </w:rPr>
        <w:t>the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hosting</w:t>
      </w:r>
      <w:r>
        <w:rPr>
          <w:color w:val="FFFFFF"/>
          <w:spacing w:val="12"/>
          <w:sz w:val="18"/>
        </w:rPr>
        <w:t xml:space="preserve"> </w:t>
      </w:r>
      <w:r>
        <w:rPr>
          <w:color w:val="FFFFFF"/>
          <w:sz w:val="18"/>
        </w:rPr>
        <w:t>city’s</w:t>
      </w:r>
      <w:r>
        <w:rPr>
          <w:color w:val="FFFFFF"/>
          <w:spacing w:val="12"/>
          <w:sz w:val="18"/>
        </w:rPr>
        <w:t xml:space="preserve"> </w:t>
      </w:r>
      <w:r>
        <w:rPr>
          <w:color w:val="FFFFFF"/>
          <w:sz w:val="18"/>
        </w:rPr>
        <w:t>urban</w:t>
      </w:r>
      <w:r>
        <w:rPr>
          <w:color w:val="FFFFFF"/>
          <w:spacing w:val="14"/>
          <w:sz w:val="18"/>
        </w:rPr>
        <w:t xml:space="preserve"> </w:t>
      </w:r>
      <w:r>
        <w:rPr>
          <w:color w:val="FFFFFF"/>
          <w:sz w:val="18"/>
        </w:rPr>
        <w:t>vitality: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case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study</w:t>
      </w:r>
      <w:r>
        <w:rPr>
          <w:color w:val="FFFFFF"/>
          <w:spacing w:val="12"/>
          <w:sz w:val="18"/>
        </w:rPr>
        <w:t xml:space="preserve"> </w:t>
      </w:r>
      <w:r>
        <w:rPr>
          <w:color w:val="FFFFFF"/>
          <w:sz w:val="18"/>
        </w:rPr>
        <w:t>of</w:t>
      </w:r>
      <w:r>
        <w:rPr>
          <w:color w:val="FFFFFF"/>
          <w:spacing w:val="13"/>
          <w:sz w:val="18"/>
        </w:rPr>
        <w:t xml:space="preserve"> </w:t>
      </w:r>
      <w:r>
        <w:rPr>
          <w:color w:val="FFFFFF"/>
          <w:sz w:val="18"/>
        </w:rPr>
        <w:t>Summer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beach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>and Winter Wonderland</w:t>
      </w:r>
      <w:r>
        <w:rPr>
          <w:color w:val="FFFFFF"/>
          <w:spacing w:val="12"/>
          <w:sz w:val="18"/>
        </w:rPr>
        <w:t xml:space="preserve"> </w:t>
      </w:r>
      <w:r>
        <w:rPr>
          <w:color w:val="FFFFFF"/>
          <w:sz w:val="18"/>
        </w:rPr>
        <w:t>in</w:t>
      </w:r>
      <w:r>
        <w:rPr>
          <w:color w:val="FFFFFF"/>
          <w:spacing w:val="11"/>
          <w:sz w:val="18"/>
        </w:rPr>
        <w:t xml:space="preserve"> </w:t>
      </w:r>
      <w:r>
        <w:rPr>
          <w:color w:val="FFFFFF"/>
          <w:sz w:val="18"/>
        </w:rPr>
        <w:t xml:space="preserve">Nottingham, UK. </w:t>
      </w:r>
      <w:r>
        <w:rPr>
          <w:i/>
          <w:color w:val="FFFFFF"/>
          <w:sz w:val="18"/>
        </w:rPr>
        <w:t>Acta Scientiarum. Technology</w:t>
      </w:r>
      <w:r>
        <w:rPr>
          <w:color w:val="FFFFFF"/>
          <w:sz w:val="18"/>
        </w:rPr>
        <w:t xml:space="preserve">, </w:t>
      </w:r>
      <w:r>
        <w:rPr>
          <w:i/>
          <w:color w:val="FFFFFF"/>
          <w:sz w:val="18"/>
        </w:rPr>
        <w:t>44</w:t>
      </w:r>
      <w:r>
        <w:rPr>
          <w:color w:val="FFFFFF"/>
          <w:sz w:val="18"/>
        </w:rPr>
        <w:t>.</w:t>
      </w:r>
    </w:p>
    <w:p w14:paraId="3C6D49CA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spacing w:before="121"/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Jiang,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F.,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(2023).</w:t>
      </w:r>
      <w:r>
        <w:rPr>
          <w:color w:val="FFFFFF"/>
          <w:spacing w:val="-6"/>
          <w:sz w:val="18"/>
        </w:rPr>
        <w:t xml:space="preserve"> </w:t>
      </w:r>
      <w:r>
        <w:rPr>
          <w:i/>
          <w:color w:val="FFFFFF"/>
          <w:sz w:val="18"/>
        </w:rPr>
        <w:t>Campus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planning</w:t>
      </w:r>
      <w:r>
        <w:rPr>
          <w:i/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and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design:</w:t>
      </w:r>
      <w:r>
        <w:rPr>
          <w:i/>
          <w:color w:val="FFFFFF"/>
          <w:spacing w:val="-6"/>
          <w:sz w:val="18"/>
        </w:rPr>
        <w:t xml:space="preserve"> </w:t>
      </w:r>
      <w:r>
        <w:rPr>
          <w:i/>
          <w:color w:val="FFFFFF"/>
          <w:sz w:val="18"/>
        </w:rPr>
        <w:t>Strategy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for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outdoor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winter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recreation</w:t>
      </w:r>
      <w:r>
        <w:rPr>
          <w:i/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(Doctoral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dissertation,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University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of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pacing w:val="-2"/>
          <w:sz w:val="18"/>
        </w:rPr>
        <w:t>Guelph).</w:t>
      </w:r>
    </w:p>
    <w:p w14:paraId="47B496CF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Jones,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L.J.,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(2020).</w:t>
      </w:r>
      <w:r>
        <w:rPr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The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Event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Planning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Toolkit:</w:t>
      </w:r>
      <w:r>
        <w:rPr>
          <w:i/>
          <w:color w:val="FFFFFF"/>
          <w:spacing w:val="-11"/>
          <w:sz w:val="18"/>
        </w:rPr>
        <w:t xml:space="preserve"> </w:t>
      </w:r>
      <w:r>
        <w:rPr>
          <w:i/>
          <w:color w:val="FFFFFF"/>
          <w:sz w:val="18"/>
        </w:rPr>
        <w:t>Your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Guide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to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Organizing Extraordinary</w:t>
      </w:r>
      <w:r>
        <w:rPr>
          <w:i/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Meetings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and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Events</w:t>
      </w:r>
      <w:r>
        <w:rPr>
          <w:color w:val="FFFFFF"/>
          <w:sz w:val="18"/>
        </w:rPr>
        <w:t>.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Rowman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&amp;</w:t>
      </w:r>
      <w:r>
        <w:rPr>
          <w:color w:val="FFFFFF"/>
          <w:spacing w:val="-2"/>
          <w:sz w:val="18"/>
        </w:rPr>
        <w:t xml:space="preserve"> </w:t>
      </w:r>
      <w:r>
        <w:rPr>
          <w:color w:val="FFFFFF"/>
          <w:sz w:val="18"/>
        </w:rPr>
        <w:t>Littlefield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pacing w:val="-2"/>
          <w:sz w:val="18"/>
        </w:rPr>
        <w:t>Publishers.</w:t>
      </w:r>
    </w:p>
    <w:p w14:paraId="760A6786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Jones,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P.,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(2022).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A</w:t>
      </w:r>
      <w:r>
        <w:rPr>
          <w:color w:val="FFFFFF"/>
          <w:spacing w:val="-13"/>
          <w:sz w:val="18"/>
        </w:rPr>
        <w:t xml:space="preserve"> </w:t>
      </w:r>
      <w:r>
        <w:rPr>
          <w:color w:val="FFFFFF"/>
          <w:sz w:val="18"/>
        </w:rPr>
        <w:t>review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of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the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UK’s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tourism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recovery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plans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post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COVID-19.</w:t>
      </w:r>
      <w:r>
        <w:rPr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Athens</w:t>
      </w:r>
      <w:r>
        <w:rPr>
          <w:i/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Journal</w:t>
      </w:r>
      <w:r>
        <w:rPr>
          <w:i/>
          <w:color w:val="FFFFFF"/>
          <w:spacing w:val="-6"/>
          <w:sz w:val="18"/>
        </w:rPr>
        <w:t xml:space="preserve"> </w:t>
      </w:r>
      <w:r>
        <w:rPr>
          <w:i/>
          <w:color w:val="FFFFFF"/>
          <w:sz w:val="18"/>
        </w:rPr>
        <w:t>of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Tourism</w:t>
      </w:r>
      <w:r>
        <w:rPr>
          <w:color w:val="FFFFFF"/>
          <w:sz w:val="18"/>
        </w:rPr>
        <w:t>,</w:t>
      </w:r>
      <w:r>
        <w:rPr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9</w:t>
      </w:r>
      <w:r>
        <w:rPr>
          <w:color w:val="FFFFFF"/>
          <w:sz w:val="18"/>
        </w:rPr>
        <w:t>(1),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pp.9-</w:t>
      </w:r>
      <w:r>
        <w:rPr>
          <w:color w:val="FFFFFF"/>
          <w:spacing w:val="-5"/>
          <w:sz w:val="18"/>
        </w:rPr>
        <w:t>18.</w:t>
      </w:r>
    </w:p>
    <w:p w14:paraId="08328834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McTigue,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P.,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(2019).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Meeting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of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the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British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Medical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Ultrasound</w:t>
      </w:r>
      <w:r>
        <w:rPr>
          <w:color w:val="FFFFFF"/>
          <w:spacing w:val="-9"/>
          <w:sz w:val="18"/>
        </w:rPr>
        <w:t xml:space="preserve"> </w:t>
      </w:r>
      <w:r>
        <w:rPr>
          <w:color w:val="FFFFFF"/>
          <w:sz w:val="18"/>
        </w:rPr>
        <w:t>Society,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10–12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December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2019,</w:t>
      </w:r>
      <w:r>
        <w:rPr>
          <w:color w:val="FFFFFF"/>
          <w:spacing w:val="-9"/>
          <w:sz w:val="18"/>
        </w:rPr>
        <w:t xml:space="preserve"> </w:t>
      </w:r>
      <w:r>
        <w:rPr>
          <w:color w:val="FFFFFF"/>
          <w:sz w:val="18"/>
        </w:rPr>
        <w:t>Harrogate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Convention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Centre,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Harrogate,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UK.</w:t>
      </w:r>
      <w:r>
        <w:rPr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Ultrasound</w:t>
      </w:r>
      <w:r>
        <w:rPr>
          <w:color w:val="FFFFFF"/>
          <w:sz w:val="18"/>
        </w:rPr>
        <w:t>,</w:t>
      </w:r>
      <w:r>
        <w:rPr>
          <w:color w:val="FFFFFF"/>
          <w:spacing w:val="-10"/>
          <w:sz w:val="18"/>
        </w:rPr>
        <w:t xml:space="preserve"> </w:t>
      </w:r>
      <w:r>
        <w:rPr>
          <w:i/>
          <w:color w:val="FFFFFF"/>
          <w:sz w:val="18"/>
        </w:rPr>
        <w:t>28</w:t>
      </w:r>
      <w:r>
        <w:rPr>
          <w:color w:val="FFFFFF"/>
          <w:sz w:val="18"/>
        </w:rPr>
        <w:t>,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pacing w:val="-4"/>
          <w:sz w:val="18"/>
        </w:rPr>
        <w:t>p.2.</w:t>
      </w:r>
    </w:p>
    <w:p w14:paraId="159FE492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Melo,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R.,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Van</w:t>
      </w:r>
      <w:r>
        <w:rPr>
          <w:color w:val="FFFFFF"/>
          <w:spacing w:val="6"/>
          <w:sz w:val="18"/>
        </w:rPr>
        <w:t xml:space="preserve"> </w:t>
      </w:r>
      <w:r>
        <w:rPr>
          <w:color w:val="FFFFFF"/>
          <w:sz w:val="18"/>
        </w:rPr>
        <w:t>Rheenen,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D.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5"/>
          <w:sz w:val="18"/>
        </w:rPr>
        <w:t xml:space="preserve"> </w:t>
      </w:r>
      <w:r>
        <w:rPr>
          <w:color w:val="FFFFFF"/>
          <w:sz w:val="18"/>
        </w:rPr>
        <w:t>Sobry,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C.,</w:t>
      </w:r>
      <w:r>
        <w:rPr>
          <w:color w:val="FFFFFF"/>
          <w:spacing w:val="5"/>
          <w:sz w:val="18"/>
        </w:rPr>
        <w:t xml:space="preserve"> </w:t>
      </w:r>
      <w:r>
        <w:rPr>
          <w:color w:val="FFFFFF"/>
          <w:sz w:val="18"/>
        </w:rPr>
        <w:t>(2021).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Sport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tourism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events</w:t>
      </w:r>
      <w:r>
        <w:rPr>
          <w:color w:val="FFFFFF"/>
          <w:spacing w:val="3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local</w:t>
      </w:r>
      <w:r>
        <w:rPr>
          <w:color w:val="FFFFFF"/>
          <w:spacing w:val="5"/>
          <w:sz w:val="18"/>
        </w:rPr>
        <w:t xml:space="preserve"> </w:t>
      </w:r>
      <w:r>
        <w:rPr>
          <w:color w:val="FFFFFF"/>
          <w:sz w:val="18"/>
        </w:rPr>
        <w:t>sustainable</w:t>
      </w:r>
      <w:r>
        <w:rPr>
          <w:color w:val="FFFFFF"/>
          <w:spacing w:val="5"/>
          <w:sz w:val="18"/>
        </w:rPr>
        <w:t xml:space="preserve"> </w:t>
      </w:r>
      <w:r>
        <w:rPr>
          <w:color w:val="FFFFFF"/>
          <w:sz w:val="18"/>
        </w:rPr>
        <w:t>development: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an</w:t>
      </w:r>
      <w:r>
        <w:rPr>
          <w:color w:val="FFFFFF"/>
          <w:spacing w:val="3"/>
          <w:sz w:val="18"/>
        </w:rPr>
        <w:t xml:space="preserve"> </w:t>
      </w:r>
      <w:r>
        <w:rPr>
          <w:color w:val="FFFFFF"/>
          <w:sz w:val="18"/>
        </w:rPr>
        <w:t>overview.</w:t>
      </w:r>
      <w:r>
        <w:rPr>
          <w:color w:val="FFFFFF"/>
          <w:spacing w:val="4"/>
          <w:sz w:val="18"/>
        </w:rPr>
        <w:t xml:space="preserve"> </w:t>
      </w:r>
      <w:r>
        <w:rPr>
          <w:i/>
          <w:color w:val="FFFFFF"/>
          <w:sz w:val="18"/>
        </w:rPr>
        <w:t>Small</w:t>
      </w:r>
      <w:r>
        <w:rPr>
          <w:i/>
          <w:color w:val="FFFFFF"/>
          <w:spacing w:val="5"/>
          <w:sz w:val="18"/>
        </w:rPr>
        <w:t xml:space="preserve"> </w:t>
      </w:r>
      <w:r>
        <w:rPr>
          <w:i/>
          <w:color w:val="FFFFFF"/>
          <w:sz w:val="18"/>
        </w:rPr>
        <w:t>scale</w:t>
      </w:r>
      <w:r>
        <w:rPr>
          <w:i/>
          <w:color w:val="FFFFFF"/>
          <w:spacing w:val="2"/>
          <w:sz w:val="18"/>
        </w:rPr>
        <w:t xml:space="preserve"> </w:t>
      </w:r>
      <w:r>
        <w:rPr>
          <w:i/>
          <w:color w:val="FFFFFF"/>
          <w:sz w:val="18"/>
        </w:rPr>
        <w:t>sport</w:t>
      </w:r>
      <w:r>
        <w:rPr>
          <w:i/>
          <w:color w:val="FFFFFF"/>
          <w:spacing w:val="3"/>
          <w:sz w:val="18"/>
        </w:rPr>
        <w:t xml:space="preserve"> </w:t>
      </w:r>
      <w:r>
        <w:rPr>
          <w:i/>
          <w:color w:val="FFFFFF"/>
          <w:sz w:val="18"/>
        </w:rPr>
        <w:t>tourism</w:t>
      </w:r>
      <w:r>
        <w:rPr>
          <w:i/>
          <w:color w:val="FFFFFF"/>
          <w:spacing w:val="2"/>
          <w:sz w:val="18"/>
        </w:rPr>
        <w:t xml:space="preserve"> </w:t>
      </w:r>
      <w:r>
        <w:rPr>
          <w:i/>
          <w:color w:val="FFFFFF"/>
          <w:sz w:val="18"/>
        </w:rPr>
        <w:t>events</w:t>
      </w:r>
      <w:r>
        <w:rPr>
          <w:i/>
          <w:color w:val="FFFFFF"/>
          <w:spacing w:val="6"/>
          <w:sz w:val="18"/>
        </w:rPr>
        <w:t xml:space="preserve"> </w:t>
      </w:r>
      <w:r>
        <w:rPr>
          <w:i/>
          <w:color w:val="FFFFFF"/>
          <w:sz w:val="18"/>
        </w:rPr>
        <w:t>and</w:t>
      </w:r>
      <w:r>
        <w:rPr>
          <w:i/>
          <w:color w:val="FFFFFF"/>
          <w:spacing w:val="4"/>
          <w:sz w:val="18"/>
        </w:rPr>
        <w:t xml:space="preserve"> </w:t>
      </w:r>
      <w:r>
        <w:rPr>
          <w:i/>
          <w:color w:val="FFFFFF"/>
          <w:sz w:val="18"/>
        </w:rPr>
        <w:t>local</w:t>
      </w:r>
      <w:r>
        <w:rPr>
          <w:i/>
          <w:color w:val="FFFFFF"/>
          <w:spacing w:val="5"/>
          <w:sz w:val="18"/>
        </w:rPr>
        <w:t xml:space="preserve"> </w:t>
      </w:r>
      <w:r>
        <w:rPr>
          <w:i/>
          <w:color w:val="FFFFFF"/>
          <w:sz w:val="18"/>
        </w:rPr>
        <w:t>sustainable</w:t>
      </w:r>
      <w:r>
        <w:rPr>
          <w:i/>
          <w:color w:val="FFFFFF"/>
          <w:spacing w:val="3"/>
          <w:sz w:val="18"/>
        </w:rPr>
        <w:t xml:space="preserve"> </w:t>
      </w:r>
      <w:r>
        <w:rPr>
          <w:i/>
          <w:color w:val="FFFFFF"/>
          <w:sz w:val="18"/>
        </w:rPr>
        <w:t>development:</w:t>
      </w:r>
      <w:r>
        <w:rPr>
          <w:i/>
          <w:color w:val="FFFFFF"/>
          <w:spacing w:val="4"/>
          <w:sz w:val="18"/>
        </w:rPr>
        <w:t xml:space="preserve"> </w:t>
      </w:r>
      <w:r>
        <w:rPr>
          <w:i/>
          <w:color w:val="FFFFFF"/>
          <w:sz w:val="18"/>
        </w:rPr>
        <w:t>A</w:t>
      </w:r>
      <w:r>
        <w:rPr>
          <w:i/>
          <w:color w:val="FFFFFF"/>
          <w:spacing w:val="-2"/>
          <w:sz w:val="18"/>
        </w:rPr>
        <w:t xml:space="preserve"> cross-</w:t>
      </w:r>
    </w:p>
    <w:p w14:paraId="321078ED" w14:textId="77777777" w:rsidR="00573E0D" w:rsidRDefault="00000000">
      <w:pPr>
        <w:spacing w:before="10"/>
        <w:ind w:left="877"/>
        <w:rPr>
          <w:sz w:val="18"/>
        </w:rPr>
      </w:pPr>
      <w:r>
        <w:rPr>
          <w:i/>
          <w:color w:val="FFFFFF"/>
          <w:sz w:val="18"/>
        </w:rPr>
        <w:t>national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comparative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perspective</w:t>
      </w:r>
      <w:r>
        <w:rPr>
          <w:color w:val="FFFFFF"/>
          <w:sz w:val="18"/>
        </w:rPr>
        <w:t>,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pp.19-</w:t>
      </w:r>
      <w:r>
        <w:rPr>
          <w:color w:val="FFFFFF"/>
          <w:spacing w:val="-5"/>
          <w:sz w:val="18"/>
        </w:rPr>
        <w:t>42.</w:t>
      </w:r>
    </w:p>
    <w:p w14:paraId="3CFBE54E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Mikaeili,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M.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Aytuğ,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H.K.,</w:t>
      </w:r>
      <w:r>
        <w:rPr>
          <w:color w:val="FFFFFF"/>
          <w:spacing w:val="-1"/>
          <w:sz w:val="18"/>
        </w:rPr>
        <w:t xml:space="preserve"> </w:t>
      </w:r>
      <w:r>
        <w:rPr>
          <w:color w:val="FFFFFF"/>
          <w:sz w:val="18"/>
        </w:rPr>
        <w:t>(2020).</w:t>
      </w:r>
      <w:r>
        <w:rPr>
          <w:color w:val="FFFFFF"/>
          <w:spacing w:val="-14"/>
          <w:sz w:val="18"/>
        </w:rPr>
        <w:t xml:space="preserve"> </w:t>
      </w:r>
      <w:r>
        <w:rPr>
          <w:color w:val="FFFFFF"/>
          <w:sz w:val="18"/>
        </w:rPr>
        <w:t>Analysing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of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Erzurum</w:t>
      </w:r>
      <w:r>
        <w:rPr>
          <w:color w:val="FFFFFF"/>
          <w:spacing w:val="-2"/>
          <w:sz w:val="18"/>
        </w:rPr>
        <w:t xml:space="preserve"> </w:t>
      </w:r>
      <w:r>
        <w:rPr>
          <w:color w:val="FFFFFF"/>
          <w:sz w:val="18"/>
        </w:rPr>
        <w:t>Winter</w:t>
      </w:r>
      <w:r>
        <w:rPr>
          <w:color w:val="FFFFFF"/>
          <w:spacing w:val="-11"/>
          <w:sz w:val="18"/>
        </w:rPr>
        <w:t xml:space="preserve"> </w:t>
      </w:r>
      <w:r>
        <w:rPr>
          <w:color w:val="FFFFFF"/>
          <w:sz w:val="18"/>
        </w:rPr>
        <w:t>Tourism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in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the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European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Perspective.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In</w:t>
      </w:r>
      <w:r>
        <w:rPr>
          <w:color w:val="FFFFFF"/>
          <w:spacing w:val="-1"/>
          <w:sz w:val="18"/>
        </w:rPr>
        <w:t xml:space="preserve"> </w:t>
      </w:r>
      <w:r>
        <w:rPr>
          <w:i/>
          <w:color w:val="FFFFFF"/>
          <w:sz w:val="18"/>
        </w:rPr>
        <w:t>Comparative</w:t>
      </w:r>
      <w:r>
        <w:rPr>
          <w:i/>
          <w:color w:val="FFFFFF"/>
          <w:spacing w:val="-12"/>
          <w:sz w:val="18"/>
        </w:rPr>
        <w:t xml:space="preserve"> </w:t>
      </w:r>
      <w:r>
        <w:rPr>
          <w:i/>
          <w:color w:val="FFFFFF"/>
          <w:sz w:val="18"/>
        </w:rPr>
        <w:t>Approaches</w:t>
      </w:r>
      <w:r>
        <w:rPr>
          <w:i/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to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Old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and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New</w:t>
      </w:r>
      <w:r>
        <w:rPr>
          <w:i/>
          <w:color w:val="FFFFFF"/>
          <w:spacing w:val="-1"/>
          <w:sz w:val="18"/>
        </w:rPr>
        <w:t xml:space="preserve"> </w:t>
      </w:r>
      <w:r>
        <w:rPr>
          <w:i/>
          <w:color w:val="FFFFFF"/>
          <w:sz w:val="18"/>
        </w:rPr>
        <w:t>Institutional</w:t>
      </w:r>
      <w:r>
        <w:rPr>
          <w:i/>
          <w:color w:val="FFFFFF"/>
          <w:spacing w:val="-9"/>
          <w:sz w:val="18"/>
        </w:rPr>
        <w:t xml:space="preserve"> </w:t>
      </w:r>
      <w:r>
        <w:rPr>
          <w:i/>
          <w:color w:val="FFFFFF"/>
          <w:sz w:val="18"/>
        </w:rPr>
        <w:t>Economics</w:t>
      </w:r>
      <w:r>
        <w:rPr>
          <w:i/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(pp.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88-107).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IGI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pacing w:val="-2"/>
          <w:sz w:val="18"/>
        </w:rPr>
        <w:t>Global.</w:t>
      </w:r>
    </w:p>
    <w:p w14:paraId="2698A692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Patel,</w:t>
      </w:r>
      <w:r>
        <w:rPr>
          <w:color w:val="FFFFFF"/>
          <w:spacing w:val="-13"/>
          <w:sz w:val="18"/>
        </w:rPr>
        <w:t xml:space="preserve"> </w:t>
      </w:r>
      <w:r>
        <w:rPr>
          <w:color w:val="FFFFFF"/>
          <w:sz w:val="18"/>
        </w:rPr>
        <w:t>N.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-13"/>
          <w:sz w:val="18"/>
        </w:rPr>
        <w:t xml:space="preserve"> </w:t>
      </w:r>
      <w:r>
        <w:rPr>
          <w:color w:val="FFFFFF"/>
          <w:sz w:val="18"/>
        </w:rPr>
        <w:t>Jain,</w:t>
      </w:r>
      <w:r>
        <w:rPr>
          <w:color w:val="FFFFFF"/>
          <w:spacing w:val="-11"/>
          <w:sz w:val="18"/>
        </w:rPr>
        <w:t xml:space="preserve"> </w:t>
      </w:r>
      <w:r>
        <w:rPr>
          <w:color w:val="FFFFFF"/>
          <w:sz w:val="18"/>
        </w:rPr>
        <w:t>R.,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(2023).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SUSTAINABILITY</w:t>
      </w:r>
      <w:r>
        <w:rPr>
          <w:color w:val="FFFFFF"/>
          <w:spacing w:val="-13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LOCAL</w:t>
      </w:r>
      <w:r>
        <w:rPr>
          <w:color w:val="FFFFFF"/>
          <w:spacing w:val="-12"/>
          <w:sz w:val="18"/>
        </w:rPr>
        <w:t xml:space="preserve"> </w:t>
      </w:r>
      <w:r>
        <w:rPr>
          <w:color w:val="FFFFFF"/>
          <w:sz w:val="18"/>
        </w:rPr>
        <w:t>FOODS:</w:t>
      </w:r>
      <w:r>
        <w:rPr>
          <w:color w:val="FFFFFF"/>
          <w:spacing w:val="-13"/>
          <w:sz w:val="18"/>
        </w:rPr>
        <w:t xml:space="preserve"> </w:t>
      </w:r>
      <w:r>
        <w:rPr>
          <w:color w:val="FFFFFF"/>
          <w:sz w:val="18"/>
        </w:rPr>
        <w:t>A</w:t>
      </w:r>
      <w:r>
        <w:rPr>
          <w:color w:val="FFFFFF"/>
          <w:spacing w:val="-13"/>
          <w:sz w:val="18"/>
        </w:rPr>
        <w:t xml:space="preserve"> </w:t>
      </w:r>
      <w:r>
        <w:rPr>
          <w:color w:val="FFFFFF"/>
          <w:sz w:val="18"/>
        </w:rPr>
        <w:t>CONSUMER</w:t>
      </w:r>
      <w:r>
        <w:rPr>
          <w:color w:val="FFFFFF"/>
          <w:spacing w:val="-1"/>
          <w:sz w:val="18"/>
        </w:rPr>
        <w:t xml:space="preserve"> </w:t>
      </w:r>
      <w:r>
        <w:rPr>
          <w:color w:val="FFFFFF"/>
          <w:sz w:val="18"/>
        </w:rPr>
        <w:t>PERSPECTIVE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ON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PROMOTING</w:t>
      </w:r>
      <w:r>
        <w:rPr>
          <w:color w:val="FFFFFF"/>
          <w:spacing w:val="-2"/>
          <w:sz w:val="18"/>
        </w:rPr>
        <w:t xml:space="preserve"> </w:t>
      </w:r>
      <w:r>
        <w:rPr>
          <w:color w:val="FFFFFF"/>
          <w:sz w:val="18"/>
        </w:rPr>
        <w:t>ENVIRONMENTALLY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FRIENDLY</w:t>
      </w:r>
      <w:r>
        <w:rPr>
          <w:color w:val="FFFFFF"/>
          <w:spacing w:val="-9"/>
          <w:sz w:val="18"/>
        </w:rPr>
        <w:t xml:space="preserve"> </w:t>
      </w:r>
      <w:r>
        <w:rPr>
          <w:color w:val="FFFFFF"/>
          <w:sz w:val="18"/>
        </w:rPr>
        <w:t>FOOD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pacing w:val="-2"/>
          <w:sz w:val="18"/>
        </w:rPr>
        <w:t>CHOICES.</w:t>
      </w:r>
    </w:p>
    <w:p w14:paraId="493B0295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Qi,</w:t>
      </w:r>
      <w:r>
        <w:rPr>
          <w:color w:val="FFFFFF"/>
          <w:spacing w:val="-1"/>
          <w:sz w:val="18"/>
        </w:rPr>
        <w:t xml:space="preserve"> </w:t>
      </w:r>
      <w:r>
        <w:rPr>
          <w:color w:val="FFFFFF"/>
          <w:sz w:val="18"/>
        </w:rPr>
        <w:t>H.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Qi,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N.,</w:t>
      </w:r>
      <w:r>
        <w:rPr>
          <w:color w:val="FFFFFF"/>
          <w:spacing w:val="-1"/>
          <w:sz w:val="18"/>
        </w:rPr>
        <w:t xml:space="preserve"> </w:t>
      </w:r>
      <w:r>
        <w:rPr>
          <w:color w:val="FFFFFF"/>
          <w:sz w:val="18"/>
        </w:rPr>
        <w:t>(2022).</w:t>
      </w:r>
      <w:r>
        <w:rPr>
          <w:color w:val="FFFFFF"/>
          <w:spacing w:val="-14"/>
          <w:sz w:val="18"/>
        </w:rPr>
        <w:t xml:space="preserve"> </w:t>
      </w:r>
      <w:r>
        <w:rPr>
          <w:color w:val="FFFFFF"/>
          <w:sz w:val="18"/>
        </w:rPr>
        <w:t>Approaches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to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business</w:t>
      </w:r>
      <w:r>
        <w:rPr>
          <w:color w:val="FFFFFF"/>
          <w:spacing w:val="-5"/>
          <w:sz w:val="18"/>
        </w:rPr>
        <w:t xml:space="preserve"> </w:t>
      </w:r>
      <w:r>
        <w:rPr>
          <w:color w:val="FFFFFF"/>
          <w:sz w:val="18"/>
        </w:rPr>
        <w:t>event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sponsorship.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z w:val="18"/>
        </w:rPr>
        <w:t>In</w:t>
      </w:r>
      <w:r>
        <w:rPr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The</w:t>
      </w:r>
      <w:r>
        <w:rPr>
          <w:i/>
          <w:color w:val="FFFFFF"/>
          <w:spacing w:val="-2"/>
          <w:sz w:val="18"/>
        </w:rPr>
        <w:t xml:space="preserve"> </w:t>
      </w:r>
      <w:r>
        <w:rPr>
          <w:i/>
          <w:color w:val="FFFFFF"/>
          <w:sz w:val="18"/>
        </w:rPr>
        <w:t>Routledge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Handbook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of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Business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Events</w:t>
      </w:r>
      <w:r>
        <w:rPr>
          <w:i/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(pp.</w:t>
      </w:r>
      <w:r>
        <w:rPr>
          <w:color w:val="FFFFFF"/>
          <w:spacing w:val="-2"/>
          <w:sz w:val="18"/>
        </w:rPr>
        <w:t xml:space="preserve"> </w:t>
      </w:r>
      <w:r>
        <w:rPr>
          <w:color w:val="FFFFFF"/>
          <w:sz w:val="18"/>
        </w:rPr>
        <w:t>239-247).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pacing w:val="-2"/>
          <w:sz w:val="18"/>
        </w:rPr>
        <w:t>Routledge.</w:t>
      </w:r>
    </w:p>
    <w:p w14:paraId="77DEFC45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Richards,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P., (2020).</w:t>
      </w:r>
      <w:r>
        <w:rPr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The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virtual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ticket:</w:t>
      </w:r>
      <w:r>
        <w:rPr>
          <w:i/>
          <w:color w:val="FFFFFF"/>
          <w:spacing w:val="-8"/>
          <w:sz w:val="18"/>
        </w:rPr>
        <w:t xml:space="preserve"> </w:t>
      </w:r>
      <w:r>
        <w:rPr>
          <w:i/>
          <w:color w:val="FFFFFF"/>
          <w:sz w:val="18"/>
        </w:rPr>
        <w:t>The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event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manager’s</w:t>
      </w:r>
      <w:r>
        <w:rPr>
          <w:i/>
          <w:color w:val="FFFFFF"/>
          <w:spacing w:val="1"/>
          <w:sz w:val="18"/>
        </w:rPr>
        <w:t xml:space="preserve"> </w:t>
      </w:r>
      <w:r>
        <w:rPr>
          <w:i/>
          <w:color w:val="FFFFFF"/>
          <w:sz w:val="18"/>
        </w:rPr>
        <w:t>guide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to</w:t>
      </w:r>
      <w:r>
        <w:rPr>
          <w:i/>
          <w:color w:val="FFFFFF"/>
          <w:spacing w:val="-4"/>
          <w:sz w:val="18"/>
        </w:rPr>
        <w:t xml:space="preserve"> </w:t>
      </w:r>
      <w:r>
        <w:rPr>
          <w:i/>
          <w:color w:val="FFFFFF"/>
          <w:sz w:val="18"/>
        </w:rPr>
        <w:t>live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streaming</w:t>
      </w:r>
      <w:r>
        <w:rPr>
          <w:i/>
          <w:color w:val="FFFFFF"/>
          <w:spacing w:val="-6"/>
          <w:sz w:val="18"/>
        </w:rPr>
        <w:t xml:space="preserve"> </w:t>
      </w:r>
      <w:r>
        <w:rPr>
          <w:i/>
          <w:color w:val="FFFFFF"/>
          <w:sz w:val="18"/>
        </w:rPr>
        <w:t>engaging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virtual</w:t>
      </w:r>
      <w:r>
        <w:rPr>
          <w:i/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events</w:t>
      </w:r>
      <w:r>
        <w:rPr>
          <w:color w:val="FFFFFF"/>
          <w:sz w:val="18"/>
        </w:rPr>
        <w:t>.</w:t>
      </w:r>
      <w:r>
        <w:rPr>
          <w:color w:val="FFFFFF"/>
          <w:spacing w:val="-7"/>
          <w:sz w:val="18"/>
        </w:rPr>
        <w:t xml:space="preserve"> </w:t>
      </w:r>
      <w:r>
        <w:rPr>
          <w:color w:val="FFFFFF"/>
          <w:spacing w:val="-2"/>
          <w:sz w:val="18"/>
        </w:rPr>
        <w:t>StreamGeeks.</w:t>
      </w:r>
    </w:p>
    <w:p w14:paraId="4080E3B8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spacing w:line="249" w:lineRule="auto"/>
        <w:ind w:left="877" w:right="869" w:hanging="360"/>
        <w:jc w:val="left"/>
        <w:rPr>
          <w:color w:val="FFFFFF"/>
          <w:sz w:val="18"/>
        </w:rPr>
      </w:pPr>
      <w:r>
        <w:rPr>
          <w:color w:val="FFFFFF"/>
          <w:sz w:val="18"/>
        </w:rPr>
        <w:t xml:space="preserve">Setiawan, R., Wibisono, D. and Purwanegara, M.S., (2022). Defining event marketing as engagement-driven marketing communication. </w:t>
      </w:r>
      <w:r>
        <w:rPr>
          <w:i/>
          <w:color w:val="FFFFFF"/>
          <w:sz w:val="18"/>
        </w:rPr>
        <w:t>Gadjah Mada International Journal of Business</w:t>
      </w:r>
      <w:r>
        <w:rPr>
          <w:color w:val="FFFFFF"/>
          <w:sz w:val="18"/>
        </w:rPr>
        <w:t xml:space="preserve">, </w:t>
      </w:r>
      <w:r>
        <w:rPr>
          <w:i/>
          <w:color w:val="FFFFFF"/>
          <w:sz w:val="18"/>
        </w:rPr>
        <w:t>24</w:t>
      </w:r>
      <w:r>
        <w:rPr>
          <w:color w:val="FFFFFF"/>
          <w:sz w:val="18"/>
        </w:rPr>
        <w:t xml:space="preserve">(2), pp.151- </w:t>
      </w:r>
      <w:r>
        <w:rPr>
          <w:color w:val="FFFFFF"/>
          <w:spacing w:val="-4"/>
          <w:sz w:val="18"/>
        </w:rPr>
        <w:t>177.</w:t>
      </w:r>
    </w:p>
    <w:p w14:paraId="2BACDF0A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spacing w:before="121"/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Streimikiene,</w:t>
      </w:r>
      <w:r>
        <w:rPr>
          <w:color w:val="FFFFFF"/>
          <w:spacing w:val="3"/>
          <w:sz w:val="18"/>
        </w:rPr>
        <w:t xml:space="preserve"> </w:t>
      </w:r>
      <w:r>
        <w:rPr>
          <w:color w:val="FFFFFF"/>
          <w:sz w:val="18"/>
        </w:rPr>
        <w:t>D., Svagzdiene,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B.,</w:t>
      </w:r>
      <w:r>
        <w:rPr>
          <w:color w:val="FFFFFF"/>
          <w:spacing w:val="3"/>
          <w:sz w:val="18"/>
        </w:rPr>
        <w:t xml:space="preserve"> </w:t>
      </w:r>
      <w:r>
        <w:rPr>
          <w:color w:val="FFFFFF"/>
          <w:sz w:val="18"/>
        </w:rPr>
        <w:t>Jasinskas,</w:t>
      </w:r>
      <w:r>
        <w:rPr>
          <w:color w:val="FFFFFF"/>
          <w:spacing w:val="3"/>
          <w:sz w:val="18"/>
        </w:rPr>
        <w:t xml:space="preserve"> </w:t>
      </w:r>
      <w:r>
        <w:rPr>
          <w:color w:val="FFFFFF"/>
          <w:sz w:val="18"/>
        </w:rPr>
        <w:t>E.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Simanavicius,</w:t>
      </w:r>
      <w:r>
        <w:rPr>
          <w:color w:val="FFFFFF"/>
          <w:spacing w:val="3"/>
          <w:sz w:val="18"/>
        </w:rPr>
        <w:t xml:space="preserve"> </w:t>
      </w:r>
      <w:r>
        <w:rPr>
          <w:color w:val="FFFFFF"/>
          <w:sz w:val="18"/>
        </w:rPr>
        <w:t>A.,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(2021).</w:t>
      </w:r>
      <w:r>
        <w:rPr>
          <w:color w:val="FFFFFF"/>
          <w:spacing w:val="3"/>
          <w:sz w:val="18"/>
        </w:rPr>
        <w:t xml:space="preserve"> </w:t>
      </w:r>
      <w:r>
        <w:rPr>
          <w:color w:val="FFFFFF"/>
          <w:sz w:val="18"/>
        </w:rPr>
        <w:t>Sustainable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tourism</w:t>
      </w:r>
      <w:r>
        <w:rPr>
          <w:color w:val="FFFFFF"/>
          <w:spacing w:val="2"/>
          <w:sz w:val="18"/>
        </w:rPr>
        <w:t xml:space="preserve"> </w:t>
      </w:r>
      <w:r>
        <w:rPr>
          <w:color w:val="FFFFFF"/>
          <w:sz w:val="18"/>
        </w:rPr>
        <w:t>development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and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competitiveness: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The</w:t>
      </w:r>
      <w:r>
        <w:rPr>
          <w:color w:val="FFFFFF"/>
          <w:spacing w:val="1"/>
          <w:sz w:val="18"/>
        </w:rPr>
        <w:t xml:space="preserve"> </w:t>
      </w:r>
      <w:r>
        <w:rPr>
          <w:color w:val="FFFFFF"/>
          <w:sz w:val="18"/>
        </w:rPr>
        <w:t>systematic</w:t>
      </w:r>
      <w:r>
        <w:rPr>
          <w:color w:val="FFFFFF"/>
          <w:spacing w:val="2"/>
          <w:sz w:val="18"/>
        </w:rPr>
        <w:t xml:space="preserve"> </w:t>
      </w:r>
      <w:r>
        <w:rPr>
          <w:color w:val="FFFFFF"/>
          <w:sz w:val="18"/>
        </w:rPr>
        <w:t>literature</w:t>
      </w:r>
      <w:r>
        <w:rPr>
          <w:color w:val="FFFFFF"/>
          <w:spacing w:val="4"/>
          <w:sz w:val="18"/>
        </w:rPr>
        <w:t xml:space="preserve"> </w:t>
      </w:r>
      <w:r>
        <w:rPr>
          <w:color w:val="FFFFFF"/>
          <w:sz w:val="18"/>
        </w:rPr>
        <w:t>review.</w:t>
      </w:r>
      <w:r>
        <w:rPr>
          <w:color w:val="FFFFFF"/>
          <w:spacing w:val="4"/>
          <w:sz w:val="18"/>
        </w:rPr>
        <w:t xml:space="preserve"> </w:t>
      </w:r>
      <w:r>
        <w:rPr>
          <w:i/>
          <w:color w:val="FFFFFF"/>
          <w:sz w:val="18"/>
        </w:rPr>
        <w:t>Sustainable</w:t>
      </w:r>
      <w:r>
        <w:rPr>
          <w:i/>
          <w:color w:val="FFFFFF"/>
          <w:spacing w:val="1"/>
          <w:sz w:val="18"/>
        </w:rPr>
        <w:t xml:space="preserve"> </w:t>
      </w:r>
      <w:r>
        <w:rPr>
          <w:i/>
          <w:color w:val="FFFFFF"/>
          <w:sz w:val="18"/>
        </w:rPr>
        <w:t>development</w:t>
      </w:r>
      <w:r>
        <w:rPr>
          <w:color w:val="FFFFFF"/>
          <w:sz w:val="18"/>
        </w:rPr>
        <w:t>,</w:t>
      </w:r>
      <w:r>
        <w:rPr>
          <w:color w:val="FFFFFF"/>
          <w:spacing w:val="1"/>
          <w:sz w:val="18"/>
        </w:rPr>
        <w:t xml:space="preserve"> </w:t>
      </w:r>
      <w:r>
        <w:rPr>
          <w:i/>
          <w:color w:val="FFFFFF"/>
          <w:spacing w:val="-2"/>
          <w:sz w:val="18"/>
        </w:rPr>
        <w:t>29</w:t>
      </w:r>
      <w:r>
        <w:rPr>
          <w:color w:val="FFFFFF"/>
          <w:spacing w:val="-2"/>
          <w:sz w:val="18"/>
        </w:rPr>
        <w:t>(1),</w:t>
      </w:r>
    </w:p>
    <w:p w14:paraId="21F54A44" w14:textId="77777777" w:rsidR="00573E0D" w:rsidRDefault="00000000">
      <w:pPr>
        <w:spacing w:before="10"/>
        <w:ind w:left="877"/>
        <w:rPr>
          <w:sz w:val="18"/>
        </w:rPr>
      </w:pPr>
      <w:r>
        <w:rPr>
          <w:color w:val="FFFFFF"/>
          <w:w w:val="95"/>
          <w:sz w:val="18"/>
        </w:rPr>
        <w:t>pp.259-</w:t>
      </w:r>
      <w:r>
        <w:rPr>
          <w:color w:val="FFFFFF"/>
          <w:spacing w:val="-4"/>
          <w:sz w:val="18"/>
        </w:rPr>
        <w:t>271.</w:t>
      </w:r>
    </w:p>
    <w:p w14:paraId="5A2EDF0E" w14:textId="77777777" w:rsidR="00573E0D" w:rsidRDefault="00000000">
      <w:pPr>
        <w:pStyle w:val="ListParagraph"/>
        <w:numPr>
          <w:ilvl w:val="0"/>
          <w:numId w:val="1"/>
        </w:numPr>
        <w:tabs>
          <w:tab w:val="left" w:pos="877"/>
          <w:tab w:val="left" w:pos="878"/>
        </w:tabs>
        <w:ind w:left="877" w:hanging="361"/>
        <w:jc w:val="left"/>
        <w:rPr>
          <w:color w:val="FFFFFF"/>
          <w:sz w:val="18"/>
        </w:rPr>
      </w:pPr>
      <w:r>
        <w:rPr>
          <w:color w:val="FFFFFF"/>
          <w:sz w:val="18"/>
        </w:rPr>
        <w:t>Yabancı,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O.</w:t>
      </w:r>
      <w:r>
        <w:rPr>
          <w:color w:val="FFFFFF"/>
          <w:spacing w:val="-2"/>
          <w:sz w:val="18"/>
        </w:rPr>
        <w:t xml:space="preserve"> </w:t>
      </w:r>
      <w:r>
        <w:rPr>
          <w:color w:val="FFFFFF"/>
          <w:sz w:val="18"/>
        </w:rPr>
        <w:t>(2023).</w:t>
      </w:r>
      <w:r>
        <w:rPr>
          <w:color w:val="FFFFFF"/>
          <w:spacing w:val="-6"/>
          <w:sz w:val="18"/>
        </w:rPr>
        <w:t xml:space="preserve"> </w:t>
      </w:r>
      <w:r>
        <w:rPr>
          <w:color w:val="FFFFFF"/>
          <w:sz w:val="18"/>
        </w:rPr>
        <w:t>Managing</w:t>
      </w:r>
      <w:r>
        <w:rPr>
          <w:color w:val="FFFFFF"/>
          <w:spacing w:val="-3"/>
          <w:sz w:val="18"/>
        </w:rPr>
        <w:t xml:space="preserve"> </w:t>
      </w:r>
      <w:r>
        <w:rPr>
          <w:color w:val="FFFFFF"/>
          <w:sz w:val="18"/>
        </w:rPr>
        <w:t>seasonality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in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tourism.</w:t>
      </w:r>
      <w:r>
        <w:rPr>
          <w:color w:val="FFFFFF"/>
          <w:spacing w:val="-6"/>
          <w:sz w:val="18"/>
        </w:rPr>
        <w:t xml:space="preserve"> </w:t>
      </w:r>
      <w:r>
        <w:rPr>
          <w:i/>
          <w:color w:val="FFFFFF"/>
          <w:sz w:val="18"/>
        </w:rPr>
        <w:t>lnternational</w:t>
      </w:r>
      <w:r>
        <w:rPr>
          <w:i/>
          <w:color w:val="FFFFFF"/>
          <w:spacing w:val="-8"/>
          <w:sz w:val="18"/>
        </w:rPr>
        <w:t xml:space="preserve"> </w:t>
      </w:r>
      <w:r>
        <w:rPr>
          <w:i/>
          <w:color w:val="FFFFFF"/>
          <w:sz w:val="18"/>
        </w:rPr>
        <w:t>Journal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of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Geography</w:t>
      </w:r>
      <w:r>
        <w:rPr>
          <w:i/>
          <w:color w:val="FFFFFF"/>
          <w:spacing w:val="-5"/>
          <w:sz w:val="18"/>
        </w:rPr>
        <w:t xml:space="preserve"> </w:t>
      </w:r>
      <w:r>
        <w:rPr>
          <w:i/>
          <w:color w:val="FFFFFF"/>
          <w:sz w:val="18"/>
        </w:rPr>
        <w:t>and</w:t>
      </w:r>
      <w:r>
        <w:rPr>
          <w:i/>
          <w:color w:val="FFFFFF"/>
          <w:spacing w:val="-3"/>
          <w:sz w:val="18"/>
        </w:rPr>
        <w:t xml:space="preserve"> </w:t>
      </w:r>
      <w:r>
        <w:rPr>
          <w:i/>
          <w:color w:val="FFFFFF"/>
          <w:sz w:val="18"/>
        </w:rPr>
        <w:t>Geography</w:t>
      </w:r>
      <w:r>
        <w:rPr>
          <w:i/>
          <w:color w:val="FFFFFF"/>
          <w:spacing w:val="-7"/>
          <w:sz w:val="18"/>
        </w:rPr>
        <w:t xml:space="preserve"> </w:t>
      </w:r>
      <w:r>
        <w:rPr>
          <w:i/>
          <w:color w:val="FFFFFF"/>
          <w:sz w:val="18"/>
        </w:rPr>
        <w:t>Education</w:t>
      </w:r>
      <w:r>
        <w:rPr>
          <w:color w:val="FFFFFF"/>
          <w:sz w:val="18"/>
        </w:rPr>
        <w:t>,</w:t>
      </w:r>
      <w:r>
        <w:rPr>
          <w:color w:val="FFFFFF"/>
          <w:spacing w:val="-8"/>
          <w:sz w:val="18"/>
        </w:rPr>
        <w:t xml:space="preserve"> </w:t>
      </w:r>
      <w:r>
        <w:rPr>
          <w:color w:val="FFFFFF"/>
          <w:sz w:val="18"/>
        </w:rPr>
        <w:t>(50),</w:t>
      </w:r>
      <w:r>
        <w:rPr>
          <w:color w:val="FFFFFF"/>
          <w:spacing w:val="-4"/>
          <w:sz w:val="18"/>
        </w:rPr>
        <w:t xml:space="preserve"> </w:t>
      </w:r>
      <w:r>
        <w:rPr>
          <w:color w:val="FFFFFF"/>
          <w:sz w:val="18"/>
        </w:rPr>
        <w:t>pp.353-</w:t>
      </w:r>
      <w:r>
        <w:rPr>
          <w:color w:val="FFFFFF"/>
          <w:spacing w:val="-4"/>
          <w:sz w:val="18"/>
        </w:rPr>
        <w:t>369.</w:t>
      </w:r>
    </w:p>
    <w:p w14:paraId="532FF972" w14:textId="77777777" w:rsidR="00573E0D" w:rsidRDefault="00573E0D">
      <w:pPr>
        <w:rPr>
          <w:sz w:val="18"/>
        </w:rPr>
        <w:sectPr w:rsidR="00573E0D">
          <w:pgSz w:w="19200" w:h="10800" w:orient="landscape"/>
          <w:pgMar w:top="700" w:right="520" w:bottom="280" w:left="880" w:header="720" w:footer="720" w:gutter="0"/>
          <w:cols w:space="720"/>
        </w:sectPr>
      </w:pPr>
    </w:p>
    <w:p w14:paraId="728170B0" w14:textId="77777777" w:rsidR="00573E0D" w:rsidRDefault="00000000">
      <w:pPr>
        <w:pStyle w:val="BodyText"/>
        <w:spacing w:before="4"/>
        <w:rPr>
          <w:sz w:val="17"/>
        </w:rPr>
      </w:pPr>
      <w:r>
        <w:rPr>
          <w:noProof/>
        </w:rPr>
        <w:lastRenderedPageBreak/>
        <w:drawing>
          <wp:anchor distT="0" distB="0" distL="0" distR="0" simplePos="0" relativeHeight="487332352" behindDoc="1" locked="0" layoutInCell="1" allowOverlap="1" wp14:anchorId="30854668" wp14:editId="03EAC802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1999" cy="6857998"/>
            <wp:effectExtent l="0" t="0" r="0" b="0"/>
            <wp:wrapNone/>
            <wp:docPr id="47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image16.pn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1999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573E0D">
      <w:pgSz w:w="19200" w:h="10800" w:orient="landscape"/>
      <w:pgMar w:top="1220" w:right="520" w:bottom="280" w:left="8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B17328D"/>
    <w:multiLevelType w:val="hybridMultilevel"/>
    <w:tmpl w:val="FD347006"/>
    <w:lvl w:ilvl="0" w:tplc="16FE7E6E">
      <w:numFmt w:val="bullet"/>
      <w:lvlText w:val="•"/>
      <w:lvlJc w:val="left"/>
      <w:pPr>
        <w:ind w:left="1035" w:hanging="452"/>
      </w:pPr>
      <w:rPr>
        <w:rFonts w:ascii="Arial" w:eastAsia="Arial" w:hAnsi="Arial" w:cs="Arial" w:hint="default"/>
        <w:w w:val="99"/>
        <w:lang w:val="en-US" w:eastAsia="en-US" w:bidi="ar-SA"/>
      </w:rPr>
    </w:lvl>
    <w:lvl w:ilvl="1" w:tplc="CD7ED95A">
      <w:numFmt w:val="bullet"/>
      <w:lvlText w:val="•"/>
      <w:lvlJc w:val="left"/>
      <w:pPr>
        <w:ind w:left="2716" w:hanging="452"/>
      </w:pPr>
      <w:rPr>
        <w:rFonts w:hint="default"/>
        <w:lang w:val="en-US" w:eastAsia="en-US" w:bidi="ar-SA"/>
      </w:rPr>
    </w:lvl>
    <w:lvl w:ilvl="2" w:tplc="F8D6F08C">
      <w:numFmt w:val="bullet"/>
      <w:lvlText w:val="•"/>
      <w:lvlJc w:val="left"/>
      <w:pPr>
        <w:ind w:left="4392" w:hanging="452"/>
      </w:pPr>
      <w:rPr>
        <w:rFonts w:hint="default"/>
        <w:lang w:val="en-US" w:eastAsia="en-US" w:bidi="ar-SA"/>
      </w:rPr>
    </w:lvl>
    <w:lvl w:ilvl="3" w:tplc="F5242D84">
      <w:numFmt w:val="bullet"/>
      <w:lvlText w:val="•"/>
      <w:lvlJc w:val="left"/>
      <w:pPr>
        <w:ind w:left="6068" w:hanging="452"/>
      </w:pPr>
      <w:rPr>
        <w:rFonts w:hint="default"/>
        <w:lang w:val="en-US" w:eastAsia="en-US" w:bidi="ar-SA"/>
      </w:rPr>
    </w:lvl>
    <w:lvl w:ilvl="4" w:tplc="750489F4">
      <w:numFmt w:val="bullet"/>
      <w:lvlText w:val="•"/>
      <w:lvlJc w:val="left"/>
      <w:pPr>
        <w:ind w:left="7744" w:hanging="452"/>
      </w:pPr>
      <w:rPr>
        <w:rFonts w:hint="default"/>
        <w:lang w:val="en-US" w:eastAsia="en-US" w:bidi="ar-SA"/>
      </w:rPr>
    </w:lvl>
    <w:lvl w:ilvl="5" w:tplc="E264B7E8">
      <w:numFmt w:val="bullet"/>
      <w:lvlText w:val="•"/>
      <w:lvlJc w:val="left"/>
      <w:pPr>
        <w:ind w:left="9420" w:hanging="452"/>
      </w:pPr>
      <w:rPr>
        <w:rFonts w:hint="default"/>
        <w:lang w:val="en-US" w:eastAsia="en-US" w:bidi="ar-SA"/>
      </w:rPr>
    </w:lvl>
    <w:lvl w:ilvl="6" w:tplc="BCCEA32E">
      <w:numFmt w:val="bullet"/>
      <w:lvlText w:val="•"/>
      <w:lvlJc w:val="left"/>
      <w:pPr>
        <w:ind w:left="11096" w:hanging="452"/>
      </w:pPr>
      <w:rPr>
        <w:rFonts w:hint="default"/>
        <w:lang w:val="en-US" w:eastAsia="en-US" w:bidi="ar-SA"/>
      </w:rPr>
    </w:lvl>
    <w:lvl w:ilvl="7" w:tplc="CA84C46A">
      <w:numFmt w:val="bullet"/>
      <w:lvlText w:val="•"/>
      <w:lvlJc w:val="left"/>
      <w:pPr>
        <w:ind w:left="12772" w:hanging="452"/>
      </w:pPr>
      <w:rPr>
        <w:rFonts w:hint="default"/>
        <w:lang w:val="en-US" w:eastAsia="en-US" w:bidi="ar-SA"/>
      </w:rPr>
    </w:lvl>
    <w:lvl w:ilvl="8" w:tplc="979A5810">
      <w:numFmt w:val="bullet"/>
      <w:lvlText w:val="•"/>
      <w:lvlJc w:val="left"/>
      <w:pPr>
        <w:ind w:left="14448" w:hanging="452"/>
      </w:pPr>
      <w:rPr>
        <w:rFonts w:hint="default"/>
        <w:lang w:val="en-US" w:eastAsia="en-US" w:bidi="ar-SA"/>
      </w:rPr>
    </w:lvl>
  </w:abstractNum>
  <w:num w:numId="1" w16cid:durableId="11640520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573E0D"/>
    <w:rsid w:val="003E31E8"/>
    <w:rsid w:val="00573E0D"/>
    <w:rsid w:val="00EF7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80"/>
    <o:shapelayout v:ext="edit">
      <o:idmap v:ext="edit" data="1"/>
    </o:shapelayout>
  </w:shapeDefaults>
  <w:decimalSymbol w:val="."/>
  <w:listSeparator w:val=","/>
  <w14:docId w14:val="58F554BE"/>
  <w15:docId w15:val="{5CB06BF0-B59F-465A-81B3-C3963F9AE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32"/>
      <w:szCs w:val="32"/>
    </w:rPr>
  </w:style>
  <w:style w:type="paragraph" w:styleId="Title">
    <w:name w:val="Title"/>
    <w:basedOn w:val="Normal"/>
    <w:uiPriority w:val="10"/>
    <w:qFormat/>
    <w:pPr>
      <w:spacing w:before="4"/>
      <w:ind w:left="6542" w:right="7264" w:hanging="3"/>
      <w:jc w:val="center"/>
    </w:pPr>
    <w:rPr>
      <w:rFonts w:ascii="Calibri" w:eastAsia="Calibri" w:hAnsi="Calibri" w:cs="Calibri"/>
      <w:sz w:val="48"/>
      <w:szCs w:val="48"/>
    </w:rPr>
  </w:style>
  <w:style w:type="paragraph" w:styleId="ListParagraph">
    <w:name w:val="List Paragraph"/>
    <w:basedOn w:val="Normal"/>
    <w:uiPriority w:val="1"/>
    <w:qFormat/>
    <w:pPr>
      <w:spacing w:before="129"/>
      <w:ind w:left="877" w:hanging="452"/>
      <w:jc w:val="both"/>
    </w:pPr>
  </w:style>
  <w:style w:type="paragraph" w:customStyle="1" w:styleId="TableParagraph">
    <w:name w:val="Table Paragraph"/>
    <w:basedOn w:val="Normal"/>
    <w:uiPriority w:val="1"/>
    <w:qFormat/>
    <w:pPr>
      <w:spacing w:before="76"/>
      <w:ind w:left="109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3" Type="http://schemas.openxmlformats.org/officeDocument/2006/relationships/settings" Target="settings.xml"/><Relationship Id="rId21" Type="http://schemas.openxmlformats.org/officeDocument/2006/relationships/hyperlink" Target="https://www.harrogateconventioncentre.co.uk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hyperlink" Target="http://www.harrogateconventioncentre.co.uk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24" Type="http://schemas.openxmlformats.org/officeDocument/2006/relationships/theme" Target="theme/theme1.xml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23" Type="http://schemas.openxmlformats.org/officeDocument/2006/relationships/fontTable" Target="fontTable.xml"/><Relationship Id="rId10" Type="http://schemas.openxmlformats.org/officeDocument/2006/relationships/image" Target="media/image6.jpe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jpe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1498</Words>
  <Characters>8542</Characters>
  <Application>Microsoft Office Word</Application>
  <DocSecurity>0</DocSecurity>
  <Lines>71</Lines>
  <Paragraphs>20</Paragraphs>
  <ScaleCrop>false</ScaleCrop>
  <Company/>
  <LinksUpToDate>false</LinksUpToDate>
  <CharactersWithSpaces>10020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Tasnim Mahmud Rana</cp:lastModifiedBy>
  <cp:revision>2</cp:revision>
  <dcterms:created xsi:type="dcterms:W3CDTF">2024-10-18T02:33:00Z</dcterms:created>
  <dcterms:modified xsi:type="dcterms:W3CDTF">2024-10-17T19:34:00Z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2024-10-17T00:00:00Z</vt:filetime>
  </property>
  <property fmtid="{D5CDD505-2E9C-101B-9397-08002B2CF9AE}" pid="3" name="Creator">
    <vt:lpwstr>Microsoft® PowerPoint® LTSC</vt:lpwstr>
  </property>
  <property fmtid="{D5CDD505-2E9C-101B-9397-08002B2CF9AE}" pid="4" name="LastSaved">
    <vt:filetime>2024-10-18T00:00:00Z</vt:filetime>
  </property>
  <property fmtid="{D5CDD505-2E9C-101B-9397-08002B2CF9AE}" pid="5" name="Producer">
    <vt:lpwstr>Microsoft® PowerPoint® LTSC</vt:lpwstr>
  </property>
</Properties>
</file>