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32"/>
          <w:szCs w:val="32"/>
        </w:rPr>
      </w:pPr>
      <w:r w:rsidDel="00000000" w:rsidR="00000000" w:rsidRPr="00000000">
        <w:rPr>
          <w:rtl w:val="0"/>
        </w:rPr>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b4c6e7" w:val="clear"/>
          </w:tcPr>
          <w:p w:rsidR="00000000" w:rsidDel="00000000" w:rsidP="00000000" w:rsidRDefault="00000000" w:rsidRPr="00000000" w14:paraId="00000002">
            <w:pPr>
              <w:spacing w:line="360" w:lineRule="auto"/>
              <w:rPr>
                <w:rFonts w:ascii="Arial" w:cs="Arial" w:eastAsia="Arial" w:hAnsi="Arial"/>
              </w:rPr>
            </w:pPr>
            <w:r w:rsidDel="00000000" w:rsidR="00000000" w:rsidRPr="00000000">
              <w:rPr>
                <w:rFonts w:ascii="Arial" w:cs="Arial" w:eastAsia="Arial" w:hAnsi="Arial"/>
                <w:rtl w:val="0"/>
              </w:rPr>
              <w:t xml:space="preserve">Student name: Syed Jahangir Bakth</w:t>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Fonts w:ascii="Arial" w:cs="Arial" w:eastAsia="Arial" w:hAnsi="Arial"/>
                <w:rtl w:val="0"/>
              </w:rPr>
              <w:t xml:space="preserve">Student Number: 2026520</w:t>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tc>
        <w:tc>
          <w:tcPr>
            <w:shd w:fill="b4c6e7" w:val="clear"/>
          </w:tcPr>
          <w:p w:rsidR="00000000" w:rsidDel="00000000" w:rsidP="00000000" w:rsidRDefault="00000000" w:rsidRPr="00000000" w14:paraId="00000006">
            <w:pPr>
              <w:rPr>
                <w:rFonts w:ascii="Arial" w:cs="Arial" w:eastAsia="Arial" w:hAnsi="Arial"/>
              </w:rPr>
            </w:pPr>
            <w:r w:rsidDel="00000000" w:rsidR="00000000" w:rsidRPr="00000000">
              <w:rPr>
                <w:rFonts w:ascii="Arial" w:cs="Arial" w:eastAsia="Arial" w:hAnsi="Arial"/>
                <w:rtl w:val="0"/>
              </w:rPr>
              <w:t xml:space="preserve">Module: Food &amp; Beverage Operation. </w:t>
            </w:r>
          </w:p>
          <w:p w:rsidR="00000000" w:rsidDel="00000000" w:rsidP="00000000" w:rsidRDefault="00000000" w:rsidRPr="00000000" w14:paraId="00000007">
            <w:pPr>
              <w:rPr>
                <w:rFonts w:ascii="Arial" w:cs="Arial" w:eastAsia="Arial" w:hAnsi="Arial"/>
              </w:rPr>
            </w:pPr>
            <w:r w:rsidDel="00000000" w:rsidR="00000000" w:rsidRPr="00000000">
              <w:rPr>
                <w:rtl w:val="0"/>
              </w:rPr>
            </w:r>
          </w:p>
          <w:p w:rsidR="00000000" w:rsidDel="00000000" w:rsidP="00000000" w:rsidRDefault="00000000" w:rsidRPr="00000000" w14:paraId="00000008">
            <w:pPr>
              <w:rPr>
                <w:rFonts w:ascii="Arial" w:cs="Arial" w:eastAsia="Arial" w:hAnsi="Arial"/>
              </w:rPr>
            </w:pPr>
            <w:r w:rsidDel="00000000" w:rsidR="00000000" w:rsidRPr="00000000">
              <w:rPr>
                <w:rFonts w:ascii="Arial" w:cs="Arial" w:eastAsia="Arial" w:hAnsi="Arial"/>
                <w:rtl w:val="0"/>
              </w:rPr>
              <w:t xml:space="preserve">Lecturer:  Ryan Peters</w:t>
            </w:r>
          </w:p>
          <w:p w:rsidR="00000000" w:rsidDel="00000000" w:rsidP="00000000" w:rsidRDefault="00000000" w:rsidRPr="00000000" w14:paraId="00000009">
            <w:pPr>
              <w:rPr>
                <w:rFonts w:ascii="Arial" w:cs="Arial" w:eastAsia="Arial" w:hAnsi="Arial"/>
              </w:rPr>
            </w:pPr>
            <w:r w:rsidDel="00000000" w:rsidR="00000000" w:rsidRPr="00000000">
              <w:rPr>
                <w:rFonts w:ascii="Arial" w:cs="Arial" w:eastAsia="Arial" w:hAnsi="Arial"/>
                <w:rtl w:val="0"/>
              </w:rPr>
              <w:t xml:space="preserve">                Samantha Birdsell</w:t>
            </w:r>
          </w:p>
          <w:p w:rsidR="00000000" w:rsidDel="00000000" w:rsidP="00000000" w:rsidRDefault="00000000" w:rsidRPr="00000000" w14:paraId="0000000A">
            <w:pPr>
              <w:rPr>
                <w:rFonts w:ascii="Arial" w:cs="Arial" w:eastAsia="Arial" w:hAnsi="Arial"/>
              </w:rPr>
            </w:pPr>
            <w:r w:rsidDel="00000000" w:rsidR="00000000" w:rsidRPr="00000000">
              <w:rPr>
                <w:rFonts w:ascii="Arial" w:cs="Arial" w:eastAsia="Arial" w:hAnsi="Arial"/>
                <w:rtl w:val="0"/>
              </w:rPr>
              <w:t xml:space="preserve">                Lola Villard</w:t>
            </w:r>
          </w:p>
          <w:p w:rsidR="00000000" w:rsidDel="00000000" w:rsidP="00000000" w:rsidRDefault="00000000" w:rsidRPr="00000000" w14:paraId="0000000B">
            <w:pPr>
              <w:rPr>
                <w:rFonts w:ascii="Arial" w:cs="Arial" w:eastAsia="Arial" w:hAnsi="Arial"/>
              </w:rPr>
            </w:pPr>
            <w:r w:rsidDel="00000000" w:rsidR="00000000" w:rsidRPr="00000000">
              <w:rPr>
                <w:rFonts w:ascii="Arial" w:cs="Arial" w:eastAsia="Arial" w:hAnsi="Arial"/>
                <w:rtl w:val="0"/>
              </w:rPr>
              <w:t xml:space="preserve">                Laurence Blake</w:t>
            </w:r>
          </w:p>
          <w:p w:rsidR="00000000" w:rsidDel="00000000" w:rsidP="00000000" w:rsidRDefault="00000000" w:rsidRPr="00000000" w14:paraId="0000000C">
            <w:pPr>
              <w:spacing w:line="360" w:lineRule="auto"/>
              <w:rPr>
                <w:rFonts w:ascii="Arial" w:cs="Arial" w:eastAsia="Arial" w:hAnsi="Arial"/>
              </w:rPr>
            </w:pPr>
            <w:r w:rsidDel="00000000" w:rsidR="00000000" w:rsidRPr="00000000">
              <w:rPr>
                <w:rFonts w:ascii="Arial" w:cs="Arial" w:eastAsia="Arial" w:hAnsi="Arial"/>
                <w:rtl w:val="0"/>
              </w:rPr>
              <w:t xml:space="preserve">                Mary Needham</w:t>
            </w:r>
          </w:p>
        </w:tc>
      </w:tr>
    </w:tbl>
    <w:p w:rsidR="00000000" w:rsidDel="00000000" w:rsidP="00000000" w:rsidRDefault="00000000" w:rsidRPr="00000000" w14:paraId="0000000D">
      <w:pPr>
        <w:rPr>
          <w:rFonts w:ascii="Arial" w:cs="Arial" w:eastAsia="Arial" w:hAnsi="Arial"/>
        </w:rPr>
      </w:pPr>
      <w:r w:rsidDel="00000000" w:rsidR="00000000" w:rsidRPr="00000000">
        <w:rPr>
          <w:rtl w:val="0"/>
        </w:rPr>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shd w:fill="f4b083" w:val="clear"/>
          </w:tcPr>
          <w:p w:rsidR="00000000" w:rsidDel="00000000" w:rsidP="00000000" w:rsidRDefault="00000000" w:rsidRPr="00000000" w14:paraId="0000000E">
            <w:pPr>
              <w:spacing w:line="360" w:lineRule="auto"/>
              <w:rPr>
                <w:rFonts w:ascii="Arial" w:cs="Arial" w:eastAsia="Arial" w:hAnsi="Arial"/>
              </w:rPr>
            </w:pPr>
            <w:r w:rsidDel="00000000" w:rsidR="00000000" w:rsidRPr="00000000">
              <w:rPr>
                <w:rFonts w:ascii="Arial" w:cs="Arial" w:eastAsia="Arial" w:hAnsi="Arial"/>
                <w:rtl w:val="0"/>
              </w:rPr>
              <w:t xml:space="preserve">Topic of Choice: </w:t>
            </w:r>
          </w:p>
          <w:p w:rsidR="00000000" w:rsidDel="00000000" w:rsidP="00000000" w:rsidRDefault="00000000" w:rsidRPr="00000000" w14:paraId="0000000F">
            <w:pPr>
              <w:spacing w:line="360" w:lineRule="auto"/>
              <w:rPr>
                <w:rFonts w:ascii="Arial" w:cs="Arial" w:eastAsia="Arial" w:hAnsi="Arial"/>
                <w:b w:val="1"/>
              </w:rPr>
            </w:pPr>
            <w:r w:rsidDel="00000000" w:rsidR="00000000" w:rsidRPr="00000000">
              <w:rPr>
                <w:rFonts w:ascii="Arial" w:cs="Arial" w:eastAsia="Arial" w:hAnsi="Arial"/>
                <w:b w:val="1"/>
                <w:rtl w:val="0"/>
              </w:rPr>
              <w:t xml:space="preserve">Allergies and Intolerances and the importance within the industry </w:t>
            </w:r>
          </w:p>
          <w:p w:rsidR="00000000" w:rsidDel="00000000" w:rsidP="00000000" w:rsidRDefault="00000000" w:rsidRPr="00000000" w14:paraId="00000010">
            <w:pPr>
              <w:spacing w:line="360" w:lineRule="auto"/>
              <w:rPr>
                <w:rFonts w:ascii="Arial" w:cs="Arial" w:eastAsia="Arial" w:hAnsi="Arial"/>
              </w:rPr>
            </w:pPr>
            <w:r w:rsidDel="00000000" w:rsidR="00000000" w:rsidRPr="00000000">
              <w:rPr>
                <w:rtl w:val="0"/>
              </w:rPr>
            </w:r>
          </w:p>
        </w:tc>
        <w:tc>
          <w:tcPr>
            <w:shd w:fill="f4b083" w:val="clear"/>
          </w:tcPr>
          <w:p w:rsidR="00000000" w:rsidDel="00000000" w:rsidP="00000000" w:rsidRDefault="00000000" w:rsidRPr="00000000" w14:paraId="00000011">
            <w:pPr>
              <w:spacing w:line="360" w:lineRule="auto"/>
              <w:rPr>
                <w:rFonts w:ascii="Arial" w:cs="Arial" w:eastAsia="Arial" w:hAnsi="Arial"/>
              </w:rPr>
            </w:pPr>
            <w:r w:rsidDel="00000000" w:rsidR="00000000" w:rsidRPr="00000000">
              <w:rPr>
                <w:rFonts w:ascii="Arial" w:cs="Arial" w:eastAsia="Arial" w:hAnsi="Arial"/>
                <w:rtl w:val="0"/>
              </w:rPr>
              <w:t xml:space="preserve">Date Completed:08/02/2022</w:t>
            </w:r>
          </w:p>
        </w:tc>
      </w:tr>
      <w:tr>
        <w:trPr>
          <w:cantSplit w:val="0"/>
          <w:tblHeader w:val="0"/>
        </w:trPr>
        <w:tc>
          <w:tcPr>
            <w:gridSpan w:val="2"/>
          </w:tcPr>
          <w:p w:rsidR="00000000" w:rsidDel="00000000" w:rsidP="00000000" w:rsidRDefault="00000000" w:rsidRPr="00000000" w14:paraId="0000001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Fonts w:ascii="Arial" w:cs="Arial" w:eastAsia="Arial" w:hAnsi="Arial"/>
                <w:rtl w:val="0"/>
              </w:rPr>
              <w:t xml:space="preserve">Food &amp; beverage section is a crucial part of the hospitality industry where all the food and beverage related demands of customers are taken care of by the food service staffs based on the property’s capability. Food service staffs come across many customers who suffer food allergies and intolerances. Feighry (2010) in “British Medical Journal” examined on food allergies and found three major kinds of intolerances on peanut gluten and lactose. Food intolerance is basically a body’s inability to digest particular food items with immune response and food allergies make a body react to some foods. Even the tiniest trace of such allergic items can be deadly for a person who’s dealing with intolerances. So, allergic customers require utmost care and awareness in food service. Over ten million people in UK are sufferers of food intolerances and the number has increased fourfold in the past thirty years. 30% of the suffers are adults whereas 10% school children suffer from at least one kind of allergy. The sensitivity rate in peanut allergy is higher and the consequences can lead to something dangerous. Gluten intolerance occurs from consumption of oats, barley, rye, wheat etc. Gluten intolerance is also known as the Coeliac disease which causes inflammation in upper small intestine. </w:t>
            </w:r>
            <w:r w:rsidDel="00000000" w:rsidR="00000000" w:rsidRPr="00000000">
              <w:rPr>
                <w:rtl w:val="0"/>
              </w:rPr>
              <w:t xml:space="preserve">Coeliac Society UK (2008) claimed that at least one out of 1000 people in the UK suffer from food intolerance and allergies.</w:t>
            </w:r>
          </w:p>
          <w:p w:rsidR="00000000" w:rsidDel="00000000" w:rsidP="00000000" w:rsidRDefault="00000000" w:rsidRPr="00000000" w14:paraId="0000001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rPr>
            </w:pPr>
            <w:r w:rsidDel="00000000" w:rsidR="00000000" w:rsidRPr="00000000">
              <w:rPr>
                <w:rFonts w:ascii="Arial" w:cs="Arial" w:eastAsia="Arial" w:hAnsi="Arial"/>
                <w:rtl w:val="0"/>
              </w:rPr>
              <w:t xml:space="preserve">In hospitality industry, food allergies and intolerances must be taken into great concern. Because minimal amount of allergic food particles can be deadly for an allergic patient. Not only through directly serving allergen, food can also get allergic via cross contact. For example, the same oil used for frying shrimp can be further used for French fries. That’s why, restaurant staff should collect as much information from customers as possible so that the food can be prepared taking appropriate precautions. I have attended a discussion session on the food &amp; beverage service in hospitality industry and managing the food allergy risks. In that session, I got to learn about the importance of keeping standardised detailed recipes with lists of possible allergens. Accurate details of the food ingredients on menu lists can be helpful for customers who suffer from such intolerances. Besides theoretical knowledge, I also had the chance to practice the whole order taking process from customers with food intolerance and delivering the collected information accurately to responsible for food preparation. Moreover, I read the </w:t>
            </w:r>
            <w:r w:rsidDel="00000000" w:rsidR="00000000" w:rsidRPr="00000000">
              <w:rPr>
                <w:rtl w:val="0"/>
              </w:rPr>
              <w:t xml:space="preserve">“Managing Peanut allergy” by Sampson (2008) for assisting my overall learning on that issue where he analysed the issue intensively with the precautions for saving such patients. </w:t>
            </w: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Fonts w:ascii="Arial" w:cs="Arial" w:eastAsia="Arial" w:hAnsi="Arial"/>
                <w:rtl w:val="0"/>
              </w:rPr>
              <w:t xml:space="preserve">The lessons I had on food allergies and intolerance, and their importance in industry will be very helpful for me in my future career on the same industry. Besides theoretical learning I also had practical lessons on required procedures, precautions which I will apply in my job. When the ingredients in particular dishes will be changed, I’ll manage to update the ingredient lists to be provided to customers in my property. The garnish of dishes should also be carefully done for allergic patients, not only the main ingredients. I’ll make sure to demand the up-to-date lists of raw ingredients from the suppliers. The kitchen utensils will be cleaned with utmost care which have already been used for [preparing foods with allergens. Marsh in “</w:t>
            </w:r>
            <w:r w:rsidDel="00000000" w:rsidR="00000000" w:rsidRPr="00000000">
              <w:rPr>
                <w:rtl w:val="0"/>
              </w:rPr>
              <w:t xml:space="preserve">Mucosal pathology in gluten sensitivity” (2011) stated about the necessity of storing the allergens in separate containers for keeping them segregate from the normal food items. Using paper towel rather than cloths are safer for drying hands in such case.</w:t>
            </w:r>
          </w:p>
          <w:p w:rsidR="00000000" w:rsidDel="00000000" w:rsidP="00000000" w:rsidRDefault="00000000" w:rsidRPr="00000000" w14:paraId="0000001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rPr>
            </w:pPr>
            <w:r w:rsidDel="00000000" w:rsidR="00000000" w:rsidRPr="00000000">
              <w:rPr>
                <w:rFonts w:ascii="Arial" w:cs="Arial" w:eastAsia="Arial" w:hAnsi="Arial"/>
                <w:rtl w:val="0"/>
              </w:rPr>
              <w:t xml:space="preserve">In summary, a greater number of people get diagnosed with food intolerances and allergies every year and in some cases the repercussions can be fatal enough. Even in this era, some hospitality properties lack in adequate knowledge on such issues and are unable to give required response in such cases. Informative training and direction in the catering service is must. Besides this, great awareness on food allergies and establishment on appropriate systems for monitoring such orders can provide effective solution to this crisis of hospitality industry.</w:t>
            </w:r>
          </w:p>
          <w:p w:rsidR="00000000" w:rsidDel="00000000" w:rsidP="00000000" w:rsidRDefault="00000000" w:rsidRPr="00000000" w14:paraId="0000001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 list: </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BBC Online (2016), “Health: the allergy guide”, available at: www.bbc.co.uk/health/ allergy/about.shtml</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Feighery, C. (2010), “Coeliac Disease”, British Medical Journal, Vol. 319, pp. 236-9.</w:t>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Coeliac Society UK (2008), “About Coeliac Disease”, available at: www.Coeliac.co.uk</w:t>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Marsh, M. (2011), “Mucosal pathology in gluten sensitivity”, in Marsh, M.N. (Ed.), Coeliac Disease, Blackwell Scientific, Oxford.</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Sampson, H. (2008), “Managing peanut allergy”, British Medical Journal, Vol. 312, pp. 1050-1</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Mintel (2009), Pub Catering, Mintel, London. </w:t>
            </w:r>
          </w:p>
          <w:p w:rsidR="00000000" w:rsidDel="00000000" w:rsidP="00000000" w:rsidRDefault="00000000" w:rsidRPr="00000000" w14:paraId="00000022">
            <w:pPr>
              <w:spacing w:line="360" w:lineRule="auto"/>
              <w:ind w:left="720" w:firstLine="0"/>
              <w:rPr/>
            </w:pP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2A">
      <w:pPr>
        <w:rPr>
          <w:rFonts w:ascii="Arial" w:cs="Arial" w:eastAsia="Arial" w:hAnsi="Arial"/>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0" w:firstLine="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autoRedefine w:val="1"/>
    <w:uiPriority w:val="9"/>
    <w:qFormat w:val="1"/>
    <w:rsid w:val="00F77523"/>
    <w:pPr>
      <w:keepNext w:val="1"/>
      <w:keepLines w:val="1"/>
      <w:spacing w:after="0" w:before="240"/>
      <w:outlineLvl w:val="0"/>
    </w:pPr>
    <w:rPr>
      <w:rFonts w:cstheme="majorBidi" w:eastAsiaTheme="majorEastAsia"/>
      <w:color w:val="2f5496" w:themeColor="accent1" w:themeShade="0000BF"/>
      <w:sz w:val="32"/>
      <w:szCs w:val="32"/>
    </w:rPr>
  </w:style>
  <w:style w:type="paragraph" w:styleId="Heading2">
    <w:name w:val="heading 2"/>
    <w:basedOn w:val="Normal"/>
    <w:next w:val="Normal"/>
    <w:link w:val="Heading2Char"/>
    <w:autoRedefine w:val="1"/>
    <w:uiPriority w:val="9"/>
    <w:semiHidden w:val="1"/>
    <w:unhideWhenUsed w:val="1"/>
    <w:qFormat w:val="1"/>
    <w:rsid w:val="00F77523"/>
    <w:pPr>
      <w:keepNext w:val="1"/>
      <w:keepLines w:val="1"/>
      <w:spacing w:after="0" w:before="40"/>
      <w:outlineLvl w:val="1"/>
    </w:pPr>
    <w:rPr>
      <w:rFonts w:cstheme="majorBidi" w:eastAsiaTheme="majorEastAsia"/>
      <w:color w:val="2f5496" w:themeColor="accent1" w:themeShade="0000BF"/>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77523"/>
    <w:rPr>
      <w:rFonts w:cstheme="majorBidi" w:eastAsiaTheme="majorEastAsia"/>
      <w:color w:val="2f5496" w:themeColor="accent1" w:themeShade="0000BF"/>
      <w:sz w:val="32"/>
      <w:szCs w:val="32"/>
    </w:rPr>
  </w:style>
  <w:style w:type="character" w:styleId="Heading2Char" w:customStyle="1">
    <w:name w:val="Heading 2 Char"/>
    <w:basedOn w:val="DefaultParagraphFont"/>
    <w:link w:val="Heading2"/>
    <w:uiPriority w:val="9"/>
    <w:semiHidden w:val="1"/>
    <w:rsid w:val="00F77523"/>
    <w:rPr>
      <w:rFonts w:cstheme="majorBidi" w:eastAsiaTheme="majorEastAsia"/>
      <w:color w:val="2f5496" w:themeColor="accent1" w:themeShade="0000BF"/>
      <w:sz w:val="28"/>
      <w:szCs w:val="26"/>
    </w:rPr>
  </w:style>
  <w:style w:type="table" w:styleId="TableGrid">
    <w:name w:val="Table Grid"/>
    <w:basedOn w:val="TableNormal"/>
    <w:uiPriority w:val="39"/>
    <w:rsid w:val="005A0019"/>
    <w:pPr>
      <w:spacing w:after="0" w:before="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75404F"/>
    <w:pPr>
      <w:ind w:left="720"/>
      <w:contextualSpacing w:val="1"/>
    </w:pPr>
  </w:style>
  <w:style w:type="paragraph" w:styleId="Header">
    <w:name w:val="header"/>
    <w:basedOn w:val="Normal"/>
    <w:link w:val="HeaderChar"/>
    <w:uiPriority w:val="99"/>
    <w:unhideWhenUsed w:val="1"/>
    <w:rsid w:val="009D6406"/>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9D6406"/>
  </w:style>
  <w:style w:type="paragraph" w:styleId="Footer">
    <w:name w:val="footer"/>
    <w:basedOn w:val="Normal"/>
    <w:link w:val="FooterChar"/>
    <w:uiPriority w:val="99"/>
    <w:unhideWhenUsed w:val="1"/>
    <w:rsid w:val="009D6406"/>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9D6406"/>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before="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before="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qzTxiXtZsIdPkvX274cVR+sFMw==">AMUW2mVWdbxMN0KHa2li/2S1Kz0LnHchmfplBy7MmRVtbZyGoAnVqnGNYohoBrw+McuR+K2ZRP9jNwWaeiZGKJlnnJbq0kg0CYYyVXfvD7j4qcND63vPoG8=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2022-01-29T13:19:00Z</dcterms:created>
</cp:coreProperties>
</file>