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C6B6F" w14:textId="77777777" w:rsidR="006F6022" w:rsidRPr="0064763B" w:rsidRDefault="006F6022" w:rsidP="006F6022">
      <w:pPr>
        <w:autoSpaceDE w:val="0"/>
        <w:autoSpaceDN w:val="0"/>
        <w:adjustRightInd w:val="0"/>
        <w:spacing w:after="0" w:line="240" w:lineRule="auto"/>
        <w:jc w:val="center"/>
        <w:rPr>
          <w:rFonts w:cs="Times New Roman"/>
          <w:b/>
          <w:bCs/>
          <w:sz w:val="40"/>
          <w:szCs w:val="40"/>
        </w:rPr>
      </w:pPr>
    </w:p>
    <w:p w14:paraId="24526C40" w14:textId="77777777" w:rsidR="006F6022" w:rsidRPr="0064763B" w:rsidRDefault="006F6022" w:rsidP="006F6022">
      <w:pPr>
        <w:autoSpaceDE w:val="0"/>
        <w:autoSpaceDN w:val="0"/>
        <w:adjustRightInd w:val="0"/>
        <w:spacing w:after="0" w:line="240" w:lineRule="auto"/>
        <w:jc w:val="center"/>
        <w:rPr>
          <w:rFonts w:cs="Times New Roman"/>
          <w:b/>
          <w:bCs/>
          <w:sz w:val="40"/>
          <w:szCs w:val="40"/>
        </w:rPr>
      </w:pPr>
    </w:p>
    <w:p w14:paraId="090F8E86" w14:textId="6D58344A" w:rsidR="006F6022" w:rsidRPr="0064763B" w:rsidRDefault="006F6022" w:rsidP="006F6022">
      <w:pPr>
        <w:autoSpaceDE w:val="0"/>
        <w:autoSpaceDN w:val="0"/>
        <w:adjustRightInd w:val="0"/>
        <w:spacing w:after="0" w:line="240" w:lineRule="auto"/>
        <w:jc w:val="center"/>
        <w:rPr>
          <w:rFonts w:cs="Times New Roman"/>
          <w:sz w:val="40"/>
          <w:szCs w:val="40"/>
        </w:rPr>
      </w:pPr>
      <w:r w:rsidRPr="0064763B">
        <w:rPr>
          <w:rFonts w:cs="Times New Roman"/>
          <w:b/>
          <w:bCs/>
          <w:sz w:val="40"/>
          <w:szCs w:val="40"/>
        </w:rPr>
        <w:t>MODULE CODE: LCBB</w:t>
      </w:r>
      <w:r>
        <w:rPr>
          <w:rFonts w:cs="Times New Roman"/>
          <w:b/>
          <w:bCs/>
          <w:sz w:val="40"/>
          <w:szCs w:val="40"/>
        </w:rPr>
        <w:t>500</w:t>
      </w:r>
      <w:r w:rsidR="00041792">
        <w:rPr>
          <w:rFonts w:cs="Times New Roman"/>
          <w:b/>
          <w:bCs/>
          <w:sz w:val="40"/>
          <w:szCs w:val="40"/>
        </w:rPr>
        <w:t>2</w:t>
      </w:r>
    </w:p>
    <w:p w14:paraId="34DB51CB" w14:textId="106BC8D9" w:rsidR="006F6022" w:rsidRPr="0064763B" w:rsidRDefault="006F6022" w:rsidP="006F6022">
      <w:pPr>
        <w:jc w:val="center"/>
        <w:rPr>
          <w:rFonts w:cs="Times New Roman"/>
          <w:b/>
          <w:bCs/>
          <w:sz w:val="40"/>
          <w:szCs w:val="40"/>
        </w:rPr>
      </w:pPr>
      <w:r>
        <w:rPr>
          <w:rFonts w:cs="Times New Roman"/>
          <w:b/>
          <w:bCs/>
          <w:sz w:val="40"/>
          <w:szCs w:val="40"/>
        </w:rPr>
        <w:t>Manag</w:t>
      </w:r>
      <w:r w:rsidR="00041792">
        <w:rPr>
          <w:rFonts w:cs="Times New Roman"/>
          <w:b/>
          <w:bCs/>
          <w:sz w:val="40"/>
          <w:szCs w:val="40"/>
        </w:rPr>
        <w:t>ement Accounting</w:t>
      </w:r>
    </w:p>
    <w:p w14:paraId="5CDDAB8A" w14:textId="25E662E9" w:rsidR="006F6022" w:rsidRDefault="006F6022" w:rsidP="006F6022">
      <w:pPr>
        <w:jc w:val="center"/>
        <w:rPr>
          <w:rFonts w:cs="Times New Roman"/>
          <w:b/>
          <w:bCs/>
          <w:sz w:val="40"/>
          <w:szCs w:val="40"/>
        </w:rPr>
      </w:pPr>
    </w:p>
    <w:p w14:paraId="126D4C94" w14:textId="77777777" w:rsidR="006F6022" w:rsidRPr="0064763B" w:rsidRDefault="006F6022" w:rsidP="006F6022">
      <w:pPr>
        <w:jc w:val="center"/>
        <w:rPr>
          <w:rFonts w:cs="Times New Roman"/>
          <w:b/>
          <w:bCs/>
          <w:sz w:val="40"/>
          <w:szCs w:val="40"/>
        </w:rPr>
      </w:pPr>
    </w:p>
    <w:p w14:paraId="3F0AC252" w14:textId="77777777" w:rsidR="006F6022" w:rsidRPr="0064763B" w:rsidRDefault="006F6022" w:rsidP="006F6022">
      <w:pPr>
        <w:jc w:val="center"/>
        <w:rPr>
          <w:rFonts w:cs="Times New Roman"/>
          <w:sz w:val="40"/>
          <w:szCs w:val="40"/>
        </w:rPr>
      </w:pPr>
      <w:r w:rsidRPr="0064763B">
        <w:rPr>
          <w:rFonts w:cs="Times New Roman"/>
          <w:sz w:val="40"/>
          <w:szCs w:val="40"/>
        </w:rPr>
        <w:t xml:space="preserve">Assignment Title: </w:t>
      </w:r>
    </w:p>
    <w:p w14:paraId="1ACDA0ED" w14:textId="13DD50D8" w:rsidR="006F6022" w:rsidRPr="0064763B" w:rsidRDefault="006F6022" w:rsidP="006F6022">
      <w:pPr>
        <w:jc w:val="center"/>
        <w:rPr>
          <w:rFonts w:cs="Times New Roman"/>
          <w:sz w:val="40"/>
          <w:szCs w:val="40"/>
        </w:rPr>
      </w:pPr>
      <w:r w:rsidRPr="0064763B">
        <w:rPr>
          <w:rFonts w:cs="Times New Roman"/>
          <w:sz w:val="40"/>
          <w:szCs w:val="40"/>
        </w:rPr>
        <w:t>Ass</w:t>
      </w:r>
      <w:r w:rsidR="00041792">
        <w:rPr>
          <w:rFonts w:cs="Times New Roman"/>
          <w:sz w:val="40"/>
          <w:szCs w:val="40"/>
        </w:rPr>
        <w:t>ignment 2</w:t>
      </w:r>
      <w:r w:rsidRPr="0064763B">
        <w:rPr>
          <w:rFonts w:cs="Times New Roman"/>
          <w:sz w:val="40"/>
          <w:szCs w:val="40"/>
        </w:rPr>
        <w:t xml:space="preserve"> </w:t>
      </w:r>
      <w:r w:rsidR="00041792">
        <w:rPr>
          <w:rFonts w:cs="Times New Roman"/>
          <w:sz w:val="40"/>
          <w:szCs w:val="40"/>
        </w:rPr>
        <w:t>Report</w:t>
      </w:r>
      <w:r w:rsidRPr="0064763B">
        <w:rPr>
          <w:rFonts w:cs="Times New Roman"/>
          <w:sz w:val="40"/>
          <w:szCs w:val="40"/>
        </w:rPr>
        <w:t xml:space="preserve"> </w:t>
      </w:r>
    </w:p>
    <w:p w14:paraId="5DA37578" w14:textId="6DC9234B" w:rsidR="006F6022" w:rsidRPr="0064763B" w:rsidRDefault="006F6022" w:rsidP="006F6022">
      <w:pPr>
        <w:jc w:val="center"/>
        <w:rPr>
          <w:rFonts w:cs="Times New Roman"/>
          <w:sz w:val="40"/>
          <w:szCs w:val="40"/>
        </w:rPr>
      </w:pPr>
      <w:r w:rsidRPr="0064763B">
        <w:rPr>
          <w:rFonts w:cs="Times New Roman"/>
          <w:sz w:val="40"/>
          <w:szCs w:val="40"/>
        </w:rPr>
        <w:t xml:space="preserve">Lecturer Name: </w:t>
      </w:r>
      <w:r>
        <w:rPr>
          <w:rFonts w:cs="Times New Roman"/>
          <w:sz w:val="40"/>
          <w:szCs w:val="40"/>
        </w:rPr>
        <w:t>Zainab Atta</w:t>
      </w:r>
    </w:p>
    <w:p w14:paraId="62DE6079" w14:textId="77777777" w:rsidR="006F6022" w:rsidRPr="0064763B" w:rsidRDefault="006F6022" w:rsidP="006F6022">
      <w:pPr>
        <w:jc w:val="center"/>
        <w:rPr>
          <w:rFonts w:cs="Times New Roman"/>
          <w:sz w:val="40"/>
          <w:szCs w:val="40"/>
        </w:rPr>
      </w:pPr>
    </w:p>
    <w:p w14:paraId="0827E0AC" w14:textId="77777777" w:rsidR="006F6022" w:rsidRPr="0064763B" w:rsidRDefault="006F6022" w:rsidP="006F6022">
      <w:pPr>
        <w:jc w:val="center"/>
        <w:rPr>
          <w:rFonts w:cs="Times New Roman"/>
          <w:sz w:val="40"/>
          <w:szCs w:val="40"/>
        </w:rPr>
      </w:pPr>
      <w:r w:rsidRPr="0064763B">
        <w:rPr>
          <w:rFonts w:cs="Times New Roman"/>
          <w:sz w:val="40"/>
          <w:szCs w:val="40"/>
        </w:rPr>
        <w:t>Student Name: Cristina Ghenea</w:t>
      </w:r>
    </w:p>
    <w:p w14:paraId="7CE2CA5F" w14:textId="581DD61A" w:rsidR="006F6022" w:rsidRDefault="006F6022" w:rsidP="006F6022">
      <w:pPr>
        <w:jc w:val="center"/>
        <w:rPr>
          <w:rFonts w:cs="Times New Roman"/>
          <w:sz w:val="40"/>
          <w:szCs w:val="40"/>
        </w:rPr>
      </w:pPr>
      <w:r w:rsidRPr="0064763B">
        <w:rPr>
          <w:rFonts w:cs="Times New Roman"/>
          <w:sz w:val="40"/>
          <w:szCs w:val="40"/>
        </w:rPr>
        <w:t>Student Number: 1921270</w:t>
      </w:r>
    </w:p>
    <w:p w14:paraId="0BAB75B8" w14:textId="4BCFD841" w:rsidR="00082439" w:rsidRDefault="00082439" w:rsidP="006F6022">
      <w:pPr>
        <w:jc w:val="center"/>
        <w:rPr>
          <w:rFonts w:cs="Times New Roman"/>
          <w:sz w:val="40"/>
          <w:szCs w:val="40"/>
        </w:rPr>
      </w:pPr>
    </w:p>
    <w:p w14:paraId="7FA8093B" w14:textId="6C77118B" w:rsidR="00082439" w:rsidRDefault="00082439" w:rsidP="006F6022">
      <w:pPr>
        <w:jc w:val="center"/>
        <w:rPr>
          <w:rFonts w:cs="Times New Roman"/>
          <w:sz w:val="40"/>
          <w:szCs w:val="40"/>
        </w:rPr>
      </w:pPr>
    </w:p>
    <w:p w14:paraId="2EE8FE1A" w14:textId="3B6907FB" w:rsidR="00082439" w:rsidRDefault="00082439" w:rsidP="006F6022">
      <w:pPr>
        <w:jc w:val="center"/>
        <w:rPr>
          <w:rFonts w:cs="Times New Roman"/>
          <w:sz w:val="40"/>
          <w:szCs w:val="40"/>
        </w:rPr>
      </w:pPr>
    </w:p>
    <w:p w14:paraId="47640E89" w14:textId="648E7C41" w:rsidR="00082439" w:rsidRDefault="00082439" w:rsidP="006F6022">
      <w:pPr>
        <w:jc w:val="center"/>
        <w:rPr>
          <w:rFonts w:cs="Times New Roman"/>
          <w:sz w:val="40"/>
          <w:szCs w:val="40"/>
        </w:rPr>
      </w:pPr>
    </w:p>
    <w:p w14:paraId="4941A553" w14:textId="76704794" w:rsidR="00082439" w:rsidRDefault="00082439" w:rsidP="006F6022">
      <w:pPr>
        <w:jc w:val="center"/>
        <w:rPr>
          <w:rFonts w:cs="Times New Roman"/>
          <w:sz w:val="40"/>
          <w:szCs w:val="40"/>
        </w:rPr>
      </w:pPr>
    </w:p>
    <w:p w14:paraId="3E2E7AC6" w14:textId="77777777" w:rsidR="00082439" w:rsidRDefault="00082439" w:rsidP="00082439"/>
    <w:sdt>
      <w:sdtPr>
        <w:rPr>
          <w:rFonts w:asciiTheme="minorHAnsi" w:eastAsiaTheme="minorHAnsi" w:hAnsiTheme="minorHAnsi" w:cstheme="minorBidi"/>
          <w:b w:val="0"/>
          <w:bCs w:val="0"/>
          <w:color w:val="auto"/>
          <w:sz w:val="22"/>
          <w:szCs w:val="22"/>
          <w:lang w:val="en-GB"/>
        </w:rPr>
        <w:id w:val="446280877"/>
        <w:docPartObj>
          <w:docPartGallery w:val="Table of Contents"/>
          <w:docPartUnique/>
        </w:docPartObj>
      </w:sdtPr>
      <w:sdtEndPr>
        <w:rPr>
          <w:rFonts w:ascii="Times New Roman" w:hAnsi="Times New Roman"/>
          <w:sz w:val="24"/>
        </w:rPr>
      </w:sdtEndPr>
      <w:sdtContent>
        <w:p w14:paraId="1828CCAF" w14:textId="77777777" w:rsidR="00082439" w:rsidRDefault="00082439" w:rsidP="00082439">
          <w:pPr>
            <w:pStyle w:val="TOCHeading"/>
          </w:pPr>
          <w:r>
            <w:t>Contents</w:t>
          </w:r>
        </w:p>
        <w:p w14:paraId="70410560" w14:textId="77777777" w:rsidR="00082439" w:rsidRDefault="00082439" w:rsidP="00082439">
          <w:pPr>
            <w:pStyle w:val="TOC1"/>
            <w:tabs>
              <w:tab w:val="right" w:leader="dot" w:pos="9350"/>
            </w:tabs>
            <w:rPr>
              <w:noProof/>
            </w:rPr>
          </w:pPr>
          <w:r>
            <w:fldChar w:fldCharType="begin"/>
          </w:r>
          <w:r>
            <w:instrText xml:space="preserve"> TOC \o "1-3" \h \z \u </w:instrText>
          </w:r>
          <w:r>
            <w:fldChar w:fldCharType="separate"/>
          </w:r>
          <w:hyperlink r:id="rId6" w:anchor="_Toc97830483" w:history="1">
            <w:r>
              <w:rPr>
                <w:rStyle w:val="Hyperlink"/>
                <w:b/>
                <w:bCs/>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_Toc97830483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09782FBC" w14:textId="77777777" w:rsidR="00082439" w:rsidRDefault="00A44355" w:rsidP="00082439">
          <w:pPr>
            <w:pStyle w:val="TOC1"/>
            <w:tabs>
              <w:tab w:val="right" w:leader="dot" w:pos="9350"/>
            </w:tabs>
            <w:rPr>
              <w:noProof/>
            </w:rPr>
          </w:pPr>
          <w:hyperlink r:id="rId7" w:anchor="_Toc97830484" w:history="1">
            <w:r w:rsidR="00082439">
              <w:rPr>
                <w:rStyle w:val="Hyperlink"/>
                <w:b/>
                <w:bCs/>
                <w:noProof/>
              </w:rPr>
              <w:t>PART-A</w:t>
            </w:r>
            <w:r w:rsidR="00082439">
              <w:rPr>
                <w:rStyle w:val="Hyperlink"/>
                <w:noProof/>
                <w:webHidden/>
                <w:color w:val="auto"/>
              </w:rPr>
              <w:tab/>
            </w:r>
            <w:r w:rsidR="00082439">
              <w:rPr>
                <w:rStyle w:val="Hyperlink"/>
                <w:noProof/>
                <w:webHidden/>
                <w:color w:val="auto"/>
              </w:rPr>
              <w:fldChar w:fldCharType="begin"/>
            </w:r>
            <w:r w:rsidR="00082439">
              <w:rPr>
                <w:rStyle w:val="Hyperlink"/>
                <w:noProof/>
                <w:webHidden/>
                <w:color w:val="auto"/>
              </w:rPr>
              <w:instrText xml:space="preserve"> PAGEREF _Toc97830484 \h </w:instrText>
            </w:r>
            <w:r w:rsidR="00082439">
              <w:rPr>
                <w:rStyle w:val="Hyperlink"/>
                <w:noProof/>
                <w:webHidden/>
                <w:color w:val="auto"/>
              </w:rPr>
            </w:r>
            <w:r w:rsidR="00082439">
              <w:rPr>
                <w:rStyle w:val="Hyperlink"/>
                <w:noProof/>
                <w:webHidden/>
                <w:color w:val="auto"/>
              </w:rPr>
              <w:fldChar w:fldCharType="separate"/>
            </w:r>
            <w:r w:rsidR="00082439">
              <w:rPr>
                <w:rStyle w:val="Hyperlink"/>
                <w:noProof/>
                <w:webHidden/>
                <w:color w:val="auto"/>
              </w:rPr>
              <w:t>4</w:t>
            </w:r>
            <w:r w:rsidR="00082439">
              <w:rPr>
                <w:rStyle w:val="Hyperlink"/>
                <w:noProof/>
                <w:webHidden/>
                <w:color w:val="auto"/>
              </w:rPr>
              <w:fldChar w:fldCharType="end"/>
            </w:r>
          </w:hyperlink>
        </w:p>
        <w:p w14:paraId="62CBFC83" w14:textId="77777777" w:rsidR="00082439" w:rsidRDefault="00A44355" w:rsidP="00082439">
          <w:pPr>
            <w:pStyle w:val="TOC2"/>
            <w:tabs>
              <w:tab w:val="right" w:leader="dot" w:pos="9350"/>
            </w:tabs>
            <w:rPr>
              <w:noProof/>
            </w:rPr>
          </w:pPr>
          <w:hyperlink r:id="rId8" w:anchor="_Toc97830485" w:history="1">
            <w:r w:rsidR="00082439">
              <w:rPr>
                <w:rStyle w:val="Hyperlink"/>
                <w:b/>
                <w:bCs/>
                <w:noProof/>
              </w:rPr>
              <w:t>Requirement-(i)</w:t>
            </w:r>
            <w:r w:rsidR="00082439">
              <w:rPr>
                <w:rStyle w:val="Hyperlink"/>
                <w:noProof/>
                <w:webHidden/>
                <w:color w:val="auto"/>
              </w:rPr>
              <w:tab/>
            </w:r>
            <w:r w:rsidR="00082439">
              <w:rPr>
                <w:rStyle w:val="Hyperlink"/>
                <w:noProof/>
                <w:webHidden/>
                <w:color w:val="auto"/>
              </w:rPr>
              <w:fldChar w:fldCharType="begin"/>
            </w:r>
            <w:r w:rsidR="00082439">
              <w:rPr>
                <w:rStyle w:val="Hyperlink"/>
                <w:noProof/>
                <w:webHidden/>
                <w:color w:val="auto"/>
              </w:rPr>
              <w:instrText xml:space="preserve"> PAGEREF _Toc97830485 \h </w:instrText>
            </w:r>
            <w:r w:rsidR="00082439">
              <w:rPr>
                <w:rStyle w:val="Hyperlink"/>
                <w:noProof/>
                <w:webHidden/>
                <w:color w:val="auto"/>
              </w:rPr>
            </w:r>
            <w:r w:rsidR="00082439">
              <w:rPr>
                <w:rStyle w:val="Hyperlink"/>
                <w:noProof/>
                <w:webHidden/>
                <w:color w:val="auto"/>
              </w:rPr>
              <w:fldChar w:fldCharType="separate"/>
            </w:r>
            <w:r w:rsidR="00082439">
              <w:rPr>
                <w:rStyle w:val="Hyperlink"/>
                <w:noProof/>
                <w:webHidden/>
                <w:color w:val="auto"/>
              </w:rPr>
              <w:t>4</w:t>
            </w:r>
            <w:r w:rsidR="00082439">
              <w:rPr>
                <w:rStyle w:val="Hyperlink"/>
                <w:noProof/>
                <w:webHidden/>
                <w:color w:val="auto"/>
              </w:rPr>
              <w:fldChar w:fldCharType="end"/>
            </w:r>
          </w:hyperlink>
        </w:p>
        <w:p w14:paraId="46A316CA" w14:textId="77777777" w:rsidR="00082439" w:rsidRDefault="00A44355" w:rsidP="00082439">
          <w:pPr>
            <w:pStyle w:val="TOC2"/>
            <w:tabs>
              <w:tab w:val="right" w:leader="dot" w:pos="9350"/>
            </w:tabs>
            <w:rPr>
              <w:noProof/>
            </w:rPr>
          </w:pPr>
          <w:hyperlink r:id="rId9" w:anchor="_Toc97830486" w:history="1">
            <w:r w:rsidR="00082439">
              <w:rPr>
                <w:rStyle w:val="Hyperlink"/>
                <w:b/>
                <w:bCs/>
                <w:noProof/>
              </w:rPr>
              <w:t>Requirement- (ii)</w:t>
            </w:r>
            <w:r w:rsidR="00082439">
              <w:rPr>
                <w:rStyle w:val="Hyperlink"/>
                <w:noProof/>
                <w:webHidden/>
                <w:color w:val="auto"/>
              </w:rPr>
              <w:tab/>
            </w:r>
            <w:r w:rsidR="00082439">
              <w:rPr>
                <w:rStyle w:val="Hyperlink"/>
                <w:noProof/>
                <w:webHidden/>
                <w:color w:val="auto"/>
              </w:rPr>
              <w:fldChar w:fldCharType="begin"/>
            </w:r>
            <w:r w:rsidR="00082439">
              <w:rPr>
                <w:rStyle w:val="Hyperlink"/>
                <w:noProof/>
                <w:webHidden/>
                <w:color w:val="auto"/>
              </w:rPr>
              <w:instrText xml:space="preserve"> PAGEREF _Toc97830486 \h </w:instrText>
            </w:r>
            <w:r w:rsidR="00082439">
              <w:rPr>
                <w:rStyle w:val="Hyperlink"/>
                <w:noProof/>
                <w:webHidden/>
                <w:color w:val="auto"/>
              </w:rPr>
            </w:r>
            <w:r w:rsidR="00082439">
              <w:rPr>
                <w:rStyle w:val="Hyperlink"/>
                <w:noProof/>
                <w:webHidden/>
                <w:color w:val="auto"/>
              </w:rPr>
              <w:fldChar w:fldCharType="separate"/>
            </w:r>
            <w:r w:rsidR="00082439">
              <w:rPr>
                <w:rStyle w:val="Hyperlink"/>
                <w:noProof/>
                <w:webHidden/>
                <w:color w:val="auto"/>
              </w:rPr>
              <w:t>5</w:t>
            </w:r>
            <w:r w:rsidR="00082439">
              <w:rPr>
                <w:rStyle w:val="Hyperlink"/>
                <w:noProof/>
                <w:webHidden/>
                <w:color w:val="auto"/>
              </w:rPr>
              <w:fldChar w:fldCharType="end"/>
            </w:r>
          </w:hyperlink>
        </w:p>
        <w:p w14:paraId="79AE1E1E" w14:textId="77777777" w:rsidR="00082439" w:rsidRDefault="00A44355" w:rsidP="00082439">
          <w:pPr>
            <w:pStyle w:val="TOC2"/>
            <w:tabs>
              <w:tab w:val="right" w:leader="dot" w:pos="9350"/>
            </w:tabs>
            <w:rPr>
              <w:noProof/>
            </w:rPr>
          </w:pPr>
          <w:hyperlink r:id="rId10" w:anchor="_Toc97830487" w:history="1">
            <w:r w:rsidR="00082439">
              <w:rPr>
                <w:rStyle w:val="Hyperlink"/>
                <w:b/>
                <w:bCs/>
                <w:noProof/>
              </w:rPr>
              <w:t xml:space="preserve">Requirement- </w:t>
            </w:r>
            <w:r w:rsidR="00082439">
              <w:rPr>
                <w:rStyle w:val="Hyperlink"/>
                <w:rFonts w:ascii="Arial" w:hAnsi="Arial" w:cs="Arial"/>
                <w:b/>
                <w:bCs/>
                <w:noProof/>
              </w:rPr>
              <w:t>(iii)</w:t>
            </w:r>
            <w:r w:rsidR="00082439">
              <w:rPr>
                <w:rStyle w:val="Hyperlink"/>
                <w:noProof/>
                <w:webHidden/>
                <w:color w:val="auto"/>
              </w:rPr>
              <w:tab/>
            </w:r>
            <w:r w:rsidR="00082439">
              <w:rPr>
                <w:rStyle w:val="Hyperlink"/>
                <w:noProof/>
                <w:webHidden/>
                <w:color w:val="auto"/>
              </w:rPr>
              <w:fldChar w:fldCharType="begin"/>
            </w:r>
            <w:r w:rsidR="00082439">
              <w:rPr>
                <w:rStyle w:val="Hyperlink"/>
                <w:noProof/>
                <w:webHidden/>
                <w:color w:val="auto"/>
              </w:rPr>
              <w:instrText xml:space="preserve"> PAGEREF _Toc97830487 \h </w:instrText>
            </w:r>
            <w:r w:rsidR="00082439">
              <w:rPr>
                <w:rStyle w:val="Hyperlink"/>
                <w:noProof/>
                <w:webHidden/>
                <w:color w:val="auto"/>
              </w:rPr>
            </w:r>
            <w:r w:rsidR="00082439">
              <w:rPr>
                <w:rStyle w:val="Hyperlink"/>
                <w:noProof/>
                <w:webHidden/>
                <w:color w:val="auto"/>
              </w:rPr>
              <w:fldChar w:fldCharType="separate"/>
            </w:r>
            <w:r w:rsidR="00082439">
              <w:rPr>
                <w:rStyle w:val="Hyperlink"/>
                <w:noProof/>
                <w:webHidden/>
                <w:color w:val="auto"/>
              </w:rPr>
              <w:t>5</w:t>
            </w:r>
            <w:r w:rsidR="00082439">
              <w:rPr>
                <w:rStyle w:val="Hyperlink"/>
                <w:noProof/>
                <w:webHidden/>
                <w:color w:val="auto"/>
              </w:rPr>
              <w:fldChar w:fldCharType="end"/>
            </w:r>
          </w:hyperlink>
        </w:p>
        <w:p w14:paraId="27C663D4" w14:textId="77777777" w:rsidR="00082439" w:rsidRDefault="00A44355" w:rsidP="00082439">
          <w:pPr>
            <w:pStyle w:val="TOC1"/>
            <w:tabs>
              <w:tab w:val="right" w:leader="dot" w:pos="9350"/>
            </w:tabs>
            <w:rPr>
              <w:noProof/>
            </w:rPr>
          </w:pPr>
          <w:hyperlink r:id="rId11" w:anchor="_Toc97830488" w:history="1">
            <w:r w:rsidR="00082439">
              <w:rPr>
                <w:rStyle w:val="Hyperlink"/>
                <w:b/>
                <w:bCs/>
                <w:noProof/>
              </w:rPr>
              <w:t>PART- B</w:t>
            </w:r>
            <w:r w:rsidR="00082439">
              <w:rPr>
                <w:rStyle w:val="Hyperlink"/>
                <w:noProof/>
                <w:webHidden/>
                <w:color w:val="auto"/>
              </w:rPr>
              <w:tab/>
            </w:r>
            <w:r w:rsidR="00082439">
              <w:rPr>
                <w:rStyle w:val="Hyperlink"/>
                <w:noProof/>
                <w:webHidden/>
                <w:color w:val="auto"/>
              </w:rPr>
              <w:fldChar w:fldCharType="begin"/>
            </w:r>
            <w:r w:rsidR="00082439">
              <w:rPr>
                <w:rStyle w:val="Hyperlink"/>
                <w:noProof/>
                <w:webHidden/>
                <w:color w:val="auto"/>
              </w:rPr>
              <w:instrText xml:space="preserve"> PAGEREF _Toc97830488 \h </w:instrText>
            </w:r>
            <w:r w:rsidR="00082439">
              <w:rPr>
                <w:rStyle w:val="Hyperlink"/>
                <w:noProof/>
                <w:webHidden/>
                <w:color w:val="auto"/>
              </w:rPr>
            </w:r>
            <w:r w:rsidR="00082439">
              <w:rPr>
                <w:rStyle w:val="Hyperlink"/>
                <w:noProof/>
                <w:webHidden/>
                <w:color w:val="auto"/>
              </w:rPr>
              <w:fldChar w:fldCharType="separate"/>
            </w:r>
            <w:r w:rsidR="00082439">
              <w:rPr>
                <w:rStyle w:val="Hyperlink"/>
                <w:noProof/>
                <w:webHidden/>
                <w:color w:val="auto"/>
              </w:rPr>
              <w:t>7</w:t>
            </w:r>
            <w:r w:rsidR="00082439">
              <w:rPr>
                <w:rStyle w:val="Hyperlink"/>
                <w:noProof/>
                <w:webHidden/>
                <w:color w:val="auto"/>
              </w:rPr>
              <w:fldChar w:fldCharType="end"/>
            </w:r>
          </w:hyperlink>
        </w:p>
        <w:p w14:paraId="00F08A78" w14:textId="77777777" w:rsidR="00082439" w:rsidRDefault="00A44355" w:rsidP="00082439">
          <w:pPr>
            <w:pStyle w:val="TOC1"/>
            <w:tabs>
              <w:tab w:val="right" w:leader="dot" w:pos="9350"/>
            </w:tabs>
            <w:rPr>
              <w:noProof/>
            </w:rPr>
          </w:pPr>
          <w:hyperlink r:id="rId12" w:anchor="_Toc97830489" w:history="1">
            <w:r w:rsidR="00082439">
              <w:rPr>
                <w:rStyle w:val="Hyperlink"/>
                <w:b/>
                <w:bCs/>
                <w:noProof/>
              </w:rPr>
              <w:t>Conclusion</w:t>
            </w:r>
            <w:r w:rsidR="00082439">
              <w:rPr>
                <w:rStyle w:val="Hyperlink"/>
                <w:noProof/>
                <w:webHidden/>
                <w:color w:val="auto"/>
              </w:rPr>
              <w:tab/>
            </w:r>
            <w:r w:rsidR="00082439">
              <w:rPr>
                <w:rStyle w:val="Hyperlink"/>
                <w:noProof/>
                <w:webHidden/>
                <w:color w:val="auto"/>
              </w:rPr>
              <w:fldChar w:fldCharType="begin"/>
            </w:r>
            <w:r w:rsidR="00082439">
              <w:rPr>
                <w:rStyle w:val="Hyperlink"/>
                <w:noProof/>
                <w:webHidden/>
                <w:color w:val="auto"/>
              </w:rPr>
              <w:instrText xml:space="preserve"> PAGEREF _Toc97830489 \h </w:instrText>
            </w:r>
            <w:r w:rsidR="00082439">
              <w:rPr>
                <w:rStyle w:val="Hyperlink"/>
                <w:noProof/>
                <w:webHidden/>
                <w:color w:val="auto"/>
              </w:rPr>
            </w:r>
            <w:r w:rsidR="00082439">
              <w:rPr>
                <w:rStyle w:val="Hyperlink"/>
                <w:noProof/>
                <w:webHidden/>
                <w:color w:val="auto"/>
              </w:rPr>
              <w:fldChar w:fldCharType="separate"/>
            </w:r>
            <w:r w:rsidR="00082439">
              <w:rPr>
                <w:rStyle w:val="Hyperlink"/>
                <w:noProof/>
                <w:webHidden/>
                <w:color w:val="auto"/>
              </w:rPr>
              <w:t>10</w:t>
            </w:r>
            <w:r w:rsidR="00082439">
              <w:rPr>
                <w:rStyle w:val="Hyperlink"/>
                <w:noProof/>
                <w:webHidden/>
                <w:color w:val="auto"/>
              </w:rPr>
              <w:fldChar w:fldCharType="end"/>
            </w:r>
          </w:hyperlink>
        </w:p>
        <w:p w14:paraId="26FCD7E4" w14:textId="77777777" w:rsidR="00082439" w:rsidRDefault="00082439" w:rsidP="00082439">
          <w:r>
            <w:rPr>
              <w:b/>
              <w:bCs/>
              <w:noProof/>
            </w:rPr>
            <w:fldChar w:fldCharType="end"/>
          </w:r>
        </w:p>
      </w:sdtContent>
    </w:sdt>
    <w:p w14:paraId="4CF30571" w14:textId="77777777" w:rsidR="00082439" w:rsidRDefault="00082439" w:rsidP="00082439"/>
    <w:p w14:paraId="2224AD90" w14:textId="77777777" w:rsidR="00082439" w:rsidRDefault="00082439" w:rsidP="00082439"/>
    <w:p w14:paraId="74231F83" w14:textId="77777777" w:rsidR="00082439" w:rsidRDefault="00082439" w:rsidP="00082439"/>
    <w:p w14:paraId="027CD942" w14:textId="77777777" w:rsidR="00082439" w:rsidRDefault="00082439" w:rsidP="00082439"/>
    <w:p w14:paraId="0AA7656A" w14:textId="77777777" w:rsidR="00082439" w:rsidRDefault="00082439" w:rsidP="00082439"/>
    <w:p w14:paraId="52EA3BF8" w14:textId="77777777" w:rsidR="00082439" w:rsidRDefault="00082439" w:rsidP="00082439"/>
    <w:p w14:paraId="7F0B8D38" w14:textId="77777777" w:rsidR="00082439" w:rsidRDefault="00082439" w:rsidP="00082439"/>
    <w:p w14:paraId="7935A316" w14:textId="77777777" w:rsidR="00082439" w:rsidRDefault="00082439" w:rsidP="00082439"/>
    <w:p w14:paraId="19BE8C0A" w14:textId="77777777" w:rsidR="00082439" w:rsidRDefault="00082439" w:rsidP="00082439"/>
    <w:p w14:paraId="3E0F17A7" w14:textId="77777777" w:rsidR="00082439" w:rsidRDefault="00082439" w:rsidP="00082439"/>
    <w:p w14:paraId="640B2819" w14:textId="77777777" w:rsidR="00082439" w:rsidRDefault="00082439" w:rsidP="00082439"/>
    <w:p w14:paraId="1B0E3D65" w14:textId="77777777" w:rsidR="00082439" w:rsidRDefault="00082439" w:rsidP="00082439"/>
    <w:p w14:paraId="0C561E44" w14:textId="77777777" w:rsidR="00082439" w:rsidRDefault="00082439" w:rsidP="00082439"/>
    <w:p w14:paraId="5ED3D09F" w14:textId="77777777" w:rsidR="00082439" w:rsidRDefault="00082439" w:rsidP="00082439"/>
    <w:p w14:paraId="7EF74D42" w14:textId="77777777" w:rsidR="00082439" w:rsidRDefault="00082439" w:rsidP="00082439"/>
    <w:p w14:paraId="705BD396" w14:textId="77777777" w:rsidR="00082439" w:rsidRDefault="00082439" w:rsidP="00082439">
      <w:pPr>
        <w:pStyle w:val="Heading1"/>
        <w:rPr>
          <w:b/>
          <w:bCs/>
        </w:rPr>
      </w:pPr>
      <w:bookmarkStart w:id="0" w:name="_Toc97830483"/>
      <w:r>
        <w:rPr>
          <w:b/>
          <w:bCs/>
        </w:rPr>
        <w:lastRenderedPageBreak/>
        <w:t>Introduction</w:t>
      </w:r>
      <w:bookmarkEnd w:id="0"/>
    </w:p>
    <w:p w14:paraId="08B9D6F7" w14:textId="4828A6F4" w:rsidR="00082439" w:rsidRDefault="00082439" w:rsidP="00082439">
      <w:r>
        <w:rPr>
          <w:rFonts w:cs="Times New Roman"/>
          <w:szCs w:val="24"/>
        </w:rPr>
        <w:t>One of the main objectives of management accounting is to record, store and disseminate financial information to different management level of the company to facilitate the decision-making process of the business organizations (</w:t>
      </w:r>
      <w:r>
        <w:rPr>
          <w:rFonts w:ascii="Arial" w:hAnsi="Arial" w:cs="Arial"/>
          <w:color w:val="222222"/>
          <w:sz w:val="20"/>
          <w:szCs w:val="20"/>
          <w:shd w:val="clear" w:color="auto" w:fill="FFFFFF"/>
        </w:rPr>
        <w:t>Fabozzi, 2003)</w:t>
      </w:r>
      <w:r>
        <w:rPr>
          <w:rFonts w:cs="Times New Roman"/>
          <w:szCs w:val="24"/>
        </w:rPr>
        <w:t>. This report demonstrates how different tools and techniques can be used by the management of a business organization in selecting the appropriate business strategy for the business which will promote sustainable development of the business organization</w:t>
      </w:r>
      <w:r>
        <w:t xml:space="preserve">. </w:t>
      </w:r>
    </w:p>
    <w:p w14:paraId="5C7867DE" w14:textId="7FE38B65" w:rsidR="00082439" w:rsidRDefault="00082439" w:rsidP="00082439"/>
    <w:p w14:paraId="4B4A2F7C" w14:textId="5C0F8606" w:rsidR="00A44355" w:rsidRDefault="00A44355" w:rsidP="00082439"/>
    <w:p w14:paraId="5A95816D" w14:textId="19606E38" w:rsidR="00A44355" w:rsidRDefault="00A44355" w:rsidP="00082439"/>
    <w:p w14:paraId="2371085A" w14:textId="2581B1E7" w:rsidR="00A44355" w:rsidRDefault="00A44355" w:rsidP="00082439"/>
    <w:p w14:paraId="7B92AB34" w14:textId="4904AE1E" w:rsidR="00A44355" w:rsidRDefault="00A44355" w:rsidP="00082439"/>
    <w:p w14:paraId="53988825" w14:textId="07371B74" w:rsidR="00A44355" w:rsidRDefault="00A44355" w:rsidP="00082439"/>
    <w:p w14:paraId="6824D986" w14:textId="1F9CC4AE" w:rsidR="00A44355" w:rsidRDefault="00A44355" w:rsidP="00082439"/>
    <w:p w14:paraId="5C320314" w14:textId="7F73B7BE" w:rsidR="00A44355" w:rsidRDefault="00A44355" w:rsidP="00082439"/>
    <w:p w14:paraId="155D01B7" w14:textId="23881F20" w:rsidR="00A44355" w:rsidRDefault="00A44355" w:rsidP="00082439"/>
    <w:p w14:paraId="381EC6AC" w14:textId="73087279" w:rsidR="00A44355" w:rsidRDefault="00A44355" w:rsidP="00082439"/>
    <w:p w14:paraId="261C8D6F" w14:textId="0C1853DA" w:rsidR="00A44355" w:rsidRDefault="00A44355" w:rsidP="00082439"/>
    <w:p w14:paraId="1C558872" w14:textId="6B12CF76" w:rsidR="00A44355" w:rsidRDefault="00A44355" w:rsidP="00082439"/>
    <w:p w14:paraId="4BADC4C6" w14:textId="4C7836AB" w:rsidR="00A44355" w:rsidRDefault="00A44355" w:rsidP="00082439"/>
    <w:p w14:paraId="3AD62C1E" w14:textId="7E0629F2" w:rsidR="00A44355" w:rsidRDefault="00A44355" w:rsidP="00082439"/>
    <w:p w14:paraId="4D8426CB" w14:textId="7F5DC2E6" w:rsidR="00A44355" w:rsidRDefault="00A44355" w:rsidP="00082439"/>
    <w:p w14:paraId="4B0ADDC0" w14:textId="77777777" w:rsidR="00A44355" w:rsidRDefault="00A44355" w:rsidP="00082439"/>
    <w:p w14:paraId="12359AF3" w14:textId="77777777" w:rsidR="00082439" w:rsidRDefault="00082439" w:rsidP="00082439">
      <w:pPr>
        <w:pStyle w:val="Heading1"/>
        <w:rPr>
          <w:b/>
          <w:bCs/>
        </w:rPr>
      </w:pPr>
      <w:bookmarkStart w:id="1" w:name="_Toc97830484"/>
      <w:bookmarkStart w:id="2" w:name="_Hlk97803690"/>
      <w:r>
        <w:rPr>
          <w:b/>
          <w:bCs/>
        </w:rPr>
        <w:lastRenderedPageBreak/>
        <w:t>PART-A</w:t>
      </w:r>
      <w:bookmarkEnd w:id="1"/>
    </w:p>
    <w:p w14:paraId="2D8613F3" w14:textId="77777777" w:rsidR="00082439" w:rsidRDefault="00082439" w:rsidP="00082439">
      <w:pPr>
        <w:pStyle w:val="Heading2"/>
        <w:rPr>
          <w:b/>
          <w:bCs/>
          <w:color w:val="ED7D31" w:themeColor="accent2"/>
        </w:rPr>
      </w:pPr>
      <w:bookmarkStart w:id="3" w:name="_Toc97830485"/>
      <w:r>
        <w:rPr>
          <w:b/>
          <w:bCs/>
          <w:color w:val="ED7D31" w:themeColor="accent2"/>
        </w:rPr>
        <w:t>Requirement-(</w:t>
      </w:r>
      <w:proofErr w:type="spellStart"/>
      <w:r>
        <w:rPr>
          <w:b/>
          <w:bCs/>
          <w:color w:val="ED7D31" w:themeColor="accent2"/>
        </w:rPr>
        <w:t>i</w:t>
      </w:r>
      <w:proofErr w:type="spellEnd"/>
      <w:r>
        <w:rPr>
          <w:b/>
          <w:bCs/>
          <w:color w:val="ED7D31" w:themeColor="accent2"/>
        </w:rPr>
        <w:t>)</w:t>
      </w:r>
      <w:bookmarkEnd w:id="3"/>
    </w:p>
    <w:p w14:paraId="0BB8298C" w14:textId="77777777" w:rsidR="00082439" w:rsidRDefault="00082439" w:rsidP="00082439">
      <w:pPr>
        <w:rPr>
          <w:rFonts w:cs="Times New Roman"/>
          <w:szCs w:val="24"/>
        </w:rPr>
      </w:pPr>
      <w:r>
        <w:rPr>
          <w:rFonts w:cs="Times New Roman"/>
          <w:szCs w:val="24"/>
        </w:rPr>
        <w:t xml:space="preserve">The time period for the given original budget and actual budget of Amana Ltd is not specified. As a result, it is assumed that the given information for revenue structure and cost structure of the company are annual data which are converted into monthly data to prepare the control report showing original budget, flexed budget, and variances. </w:t>
      </w:r>
    </w:p>
    <w:p w14:paraId="331E924A" w14:textId="03A72AC3" w:rsidR="00082439" w:rsidRDefault="00082439" w:rsidP="00082439">
      <w:pPr>
        <w:rPr>
          <w:rFonts w:cs="Times New Roman"/>
          <w:szCs w:val="24"/>
        </w:rPr>
      </w:pPr>
      <w:r>
        <w:rPr>
          <w:rFonts w:cs="Times New Roman"/>
          <w:szCs w:val="24"/>
        </w:rPr>
        <w:t>Thus, the monthly control report showing the original budget, flexed budget and variance analysis for Amana Ltd is shown below:</w:t>
      </w:r>
    </w:p>
    <w:p w14:paraId="3F202ED7" w14:textId="55429969" w:rsidR="00A44355" w:rsidRDefault="00A44355" w:rsidP="00082439">
      <w:pPr>
        <w:rPr>
          <w:rFonts w:cs="Times New Roman"/>
          <w:szCs w:val="24"/>
        </w:rPr>
      </w:pPr>
    </w:p>
    <w:p w14:paraId="77042656" w14:textId="77777777" w:rsidR="00A44355" w:rsidRDefault="00A44355" w:rsidP="00082439">
      <w:pPr>
        <w:rPr>
          <w:rFonts w:cs="Times New Roman"/>
          <w:szCs w:val="24"/>
        </w:rPr>
      </w:pPr>
    </w:p>
    <w:tbl>
      <w:tblPr>
        <w:tblStyle w:val="GridTable5Dark-Accent6"/>
        <w:tblW w:w="10432" w:type="dxa"/>
        <w:tblInd w:w="0" w:type="dxa"/>
        <w:tblLook w:val="04A0" w:firstRow="1" w:lastRow="0" w:firstColumn="1" w:lastColumn="0" w:noHBand="0" w:noVBand="1"/>
      </w:tblPr>
      <w:tblGrid>
        <w:gridCol w:w="1787"/>
        <w:gridCol w:w="1067"/>
        <w:gridCol w:w="1096"/>
        <w:gridCol w:w="1174"/>
        <w:gridCol w:w="1193"/>
        <w:gridCol w:w="1320"/>
        <w:gridCol w:w="3030"/>
      </w:tblGrid>
      <w:tr w:rsidR="00082439" w14:paraId="3F99DD6E" w14:textId="77777777" w:rsidTr="00082439">
        <w:trPr>
          <w:cnfStyle w:val="100000000000" w:firstRow="1" w:lastRow="0" w:firstColumn="0" w:lastColumn="0" w:oddVBand="0" w:evenVBand="0" w:oddHBand="0" w:evenHBand="0" w:firstRowFirstColumn="0" w:firstRowLastColumn="0" w:lastRowFirstColumn="0" w:lastRowLastColumn="0"/>
          <w:trHeight w:val="1188"/>
        </w:trPr>
        <w:tc>
          <w:tcPr>
            <w:cnfStyle w:val="001000000000" w:firstRow="0" w:lastRow="0" w:firstColumn="1" w:lastColumn="0" w:oddVBand="0" w:evenVBand="0" w:oddHBand="0" w:evenHBand="0" w:firstRowFirstColumn="0" w:firstRowLastColumn="0" w:lastRowFirstColumn="0" w:lastRowLastColumn="0"/>
            <w:tcW w:w="1787" w:type="dxa"/>
            <w:tcBorders>
              <w:bottom w:val="single" w:sz="4" w:space="0" w:color="FFFFFF" w:themeColor="background1"/>
            </w:tcBorders>
            <w:noWrap/>
            <w:hideMark/>
          </w:tcPr>
          <w:bookmarkEnd w:id="2"/>
          <w:p w14:paraId="36DEDDBA"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Particulars</w:t>
            </w:r>
          </w:p>
        </w:tc>
        <w:tc>
          <w:tcPr>
            <w:tcW w:w="1067" w:type="dxa"/>
            <w:tcBorders>
              <w:bottom w:val="single" w:sz="4" w:space="0" w:color="FFFFFF" w:themeColor="background1"/>
            </w:tcBorders>
            <w:noWrap/>
            <w:hideMark/>
          </w:tcPr>
          <w:p w14:paraId="1EECEEEE"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000000"/>
                <w:sz w:val="20"/>
                <w:szCs w:val="20"/>
              </w:rPr>
            </w:pPr>
            <w:r>
              <w:rPr>
                <w:rFonts w:ascii="Cambria" w:eastAsia="Times New Roman" w:hAnsi="Cambria" w:cs="Times New Roman"/>
                <w:color w:val="000000"/>
                <w:sz w:val="20"/>
                <w:szCs w:val="20"/>
              </w:rPr>
              <w:t>Actual Budget (Yearly)</w:t>
            </w:r>
          </w:p>
          <w:p w14:paraId="0296E972"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auto"/>
                <w:sz w:val="14"/>
                <w:szCs w:val="14"/>
              </w:rPr>
            </w:pPr>
            <w:r>
              <w:rPr>
                <w:rFonts w:ascii="Cambria" w:eastAsia="Times New Roman" w:hAnsi="Cambria" w:cs="Times New Roman"/>
                <w:color w:val="auto"/>
                <w:sz w:val="14"/>
                <w:szCs w:val="14"/>
              </w:rPr>
              <w:t>Amount in £</w:t>
            </w:r>
            <w:r>
              <w:rPr>
                <w:b w:val="0"/>
                <w:bCs w:val="0"/>
                <w:color w:val="auto"/>
                <w:sz w:val="14"/>
                <w:szCs w:val="14"/>
              </w:rPr>
              <w:t xml:space="preserve"> </w:t>
            </w:r>
          </w:p>
        </w:tc>
        <w:tc>
          <w:tcPr>
            <w:tcW w:w="1096" w:type="dxa"/>
            <w:tcBorders>
              <w:bottom w:val="single" w:sz="4" w:space="0" w:color="FFFFFF" w:themeColor="background1"/>
            </w:tcBorders>
            <w:noWrap/>
            <w:hideMark/>
          </w:tcPr>
          <w:p w14:paraId="72866ABD"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000000"/>
                <w:sz w:val="20"/>
                <w:szCs w:val="20"/>
              </w:rPr>
            </w:pPr>
            <w:r>
              <w:rPr>
                <w:rFonts w:ascii="Cambria" w:eastAsia="Times New Roman" w:hAnsi="Cambria" w:cs="Times New Roman"/>
                <w:color w:val="000000"/>
                <w:sz w:val="20"/>
                <w:szCs w:val="20"/>
              </w:rPr>
              <w:t>Flexed Budget (Yearly)</w:t>
            </w:r>
          </w:p>
          <w:p w14:paraId="29B9DAF0"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auto"/>
                <w:sz w:val="14"/>
                <w:szCs w:val="14"/>
              </w:rPr>
            </w:pPr>
            <w:r>
              <w:rPr>
                <w:rFonts w:ascii="Cambria" w:eastAsia="Times New Roman" w:hAnsi="Cambria" w:cs="Times New Roman"/>
                <w:color w:val="auto"/>
                <w:sz w:val="14"/>
                <w:szCs w:val="14"/>
              </w:rPr>
              <w:t>Amount in £</w:t>
            </w:r>
            <w:r>
              <w:rPr>
                <w:b w:val="0"/>
                <w:bCs w:val="0"/>
                <w:color w:val="auto"/>
                <w:sz w:val="14"/>
                <w:szCs w:val="14"/>
              </w:rPr>
              <w:t xml:space="preserve"> </w:t>
            </w:r>
          </w:p>
        </w:tc>
        <w:tc>
          <w:tcPr>
            <w:tcW w:w="1174" w:type="dxa"/>
            <w:tcBorders>
              <w:bottom w:val="single" w:sz="4" w:space="0" w:color="FFFFFF" w:themeColor="background1"/>
            </w:tcBorders>
            <w:noWrap/>
            <w:hideMark/>
          </w:tcPr>
          <w:p w14:paraId="5A10E08F"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000000"/>
                <w:sz w:val="20"/>
                <w:szCs w:val="20"/>
              </w:rPr>
            </w:pPr>
            <w:r>
              <w:rPr>
                <w:rFonts w:ascii="Cambria" w:eastAsia="Times New Roman" w:hAnsi="Cambria" w:cs="Times New Roman"/>
                <w:color w:val="000000"/>
                <w:sz w:val="20"/>
                <w:szCs w:val="20"/>
              </w:rPr>
              <w:t>Actual Budget (Monthly)</w:t>
            </w:r>
          </w:p>
          <w:p w14:paraId="5483B0B4"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auto"/>
                <w:sz w:val="14"/>
                <w:szCs w:val="14"/>
              </w:rPr>
            </w:pPr>
            <w:r>
              <w:rPr>
                <w:rFonts w:ascii="Cambria" w:eastAsia="Times New Roman" w:hAnsi="Cambria" w:cs="Times New Roman"/>
                <w:color w:val="auto"/>
                <w:sz w:val="14"/>
                <w:szCs w:val="14"/>
              </w:rPr>
              <w:t>Amount in £</w:t>
            </w:r>
            <w:r>
              <w:rPr>
                <w:b w:val="0"/>
                <w:bCs w:val="0"/>
                <w:color w:val="auto"/>
                <w:sz w:val="14"/>
                <w:szCs w:val="14"/>
              </w:rPr>
              <w:t xml:space="preserve"> </w:t>
            </w:r>
          </w:p>
        </w:tc>
        <w:tc>
          <w:tcPr>
            <w:tcW w:w="1193" w:type="dxa"/>
            <w:tcBorders>
              <w:bottom w:val="single" w:sz="4" w:space="0" w:color="FFFFFF" w:themeColor="background1"/>
            </w:tcBorders>
            <w:noWrap/>
            <w:hideMark/>
          </w:tcPr>
          <w:p w14:paraId="5B1ED2AA"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000000"/>
                <w:sz w:val="20"/>
                <w:szCs w:val="20"/>
              </w:rPr>
            </w:pPr>
            <w:r>
              <w:rPr>
                <w:rFonts w:ascii="Cambria" w:eastAsia="Times New Roman" w:hAnsi="Cambria" w:cs="Times New Roman"/>
                <w:color w:val="000000"/>
                <w:sz w:val="20"/>
                <w:szCs w:val="20"/>
              </w:rPr>
              <w:t>Flexed Budget (Monthly)</w:t>
            </w:r>
          </w:p>
          <w:p w14:paraId="4884A577"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auto"/>
                <w:sz w:val="14"/>
                <w:szCs w:val="14"/>
              </w:rPr>
            </w:pPr>
            <w:r>
              <w:rPr>
                <w:rFonts w:ascii="Cambria" w:eastAsia="Times New Roman" w:hAnsi="Cambria" w:cs="Times New Roman"/>
                <w:color w:val="auto"/>
                <w:sz w:val="14"/>
                <w:szCs w:val="14"/>
              </w:rPr>
              <w:t>Amount in £</w:t>
            </w:r>
            <w:r>
              <w:rPr>
                <w:b w:val="0"/>
                <w:bCs w:val="0"/>
                <w:color w:val="auto"/>
                <w:sz w:val="14"/>
                <w:szCs w:val="14"/>
              </w:rPr>
              <w:t xml:space="preserve"> </w:t>
            </w:r>
          </w:p>
        </w:tc>
        <w:tc>
          <w:tcPr>
            <w:tcW w:w="1320" w:type="dxa"/>
            <w:tcBorders>
              <w:bottom w:val="single" w:sz="4" w:space="0" w:color="FFFFFF" w:themeColor="background1"/>
            </w:tcBorders>
            <w:noWrap/>
            <w:hideMark/>
          </w:tcPr>
          <w:p w14:paraId="23CC9AAD"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000000"/>
                <w:sz w:val="20"/>
                <w:szCs w:val="20"/>
              </w:rPr>
            </w:pPr>
            <w:r>
              <w:rPr>
                <w:rFonts w:ascii="Cambria" w:eastAsia="Times New Roman" w:hAnsi="Cambria" w:cs="Times New Roman"/>
                <w:color w:val="000000"/>
                <w:sz w:val="20"/>
                <w:szCs w:val="20"/>
              </w:rPr>
              <w:t>Activity Variance (Monthly)</w:t>
            </w:r>
          </w:p>
          <w:p w14:paraId="7B56AD85"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auto"/>
                <w:sz w:val="14"/>
                <w:szCs w:val="14"/>
              </w:rPr>
            </w:pPr>
            <w:r>
              <w:rPr>
                <w:rFonts w:ascii="Cambria" w:eastAsia="Times New Roman" w:hAnsi="Cambria" w:cs="Times New Roman"/>
                <w:color w:val="auto"/>
                <w:sz w:val="14"/>
                <w:szCs w:val="14"/>
              </w:rPr>
              <w:t>Amount in £</w:t>
            </w:r>
            <w:r>
              <w:rPr>
                <w:b w:val="0"/>
                <w:bCs w:val="0"/>
                <w:color w:val="auto"/>
                <w:sz w:val="14"/>
                <w:szCs w:val="14"/>
              </w:rPr>
              <w:t xml:space="preserve"> </w:t>
            </w:r>
          </w:p>
        </w:tc>
        <w:tc>
          <w:tcPr>
            <w:tcW w:w="2795" w:type="dxa"/>
            <w:tcBorders>
              <w:bottom w:val="single" w:sz="4" w:space="0" w:color="FFFFFF" w:themeColor="background1"/>
            </w:tcBorders>
            <w:hideMark/>
          </w:tcPr>
          <w:p w14:paraId="474BBCE1"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b w:val="0"/>
                <w:bCs w:val="0"/>
                <w:color w:val="000000"/>
                <w:sz w:val="20"/>
                <w:szCs w:val="20"/>
              </w:rPr>
            </w:pPr>
            <w:r>
              <w:rPr>
                <w:rFonts w:eastAsia="Times New Roman" w:cs="Times New Roman"/>
                <w:color w:val="000000"/>
              </w:rPr>
              <w:t>Performance Analysis (Favourable/Unfavourable)</w:t>
            </w:r>
          </w:p>
        </w:tc>
      </w:tr>
      <w:tr w:rsidR="00082439" w14:paraId="047E3310" w14:textId="77777777" w:rsidTr="00082439">
        <w:trPr>
          <w:cnfStyle w:val="000000100000" w:firstRow="0" w:lastRow="0" w:firstColumn="0" w:lastColumn="0" w:oddVBand="0" w:evenVBand="0" w:oddHBand="1"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0CD088B3"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Revenue</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3718F64C"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2500000</w:t>
            </w: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3AD8F16"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1600000</w:t>
            </w: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45711CA"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208333</w:t>
            </w: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B524135"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133333</w:t>
            </w: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D9C6B63"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75000</w:t>
            </w: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4D0ACB3"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Unfavourable</w:t>
            </w:r>
          </w:p>
        </w:tc>
      </w:tr>
      <w:tr w:rsidR="00082439" w14:paraId="0688792D" w14:textId="77777777" w:rsidTr="00082439">
        <w:trPr>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78798CCE" w14:textId="77777777" w:rsidR="00082439" w:rsidRDefault="00082439">
            <w:pPr>
              <w:spacing w:after="100"/>
              <w:jc w:val="center"/>
              <w:rPr>
                <w:rFonts w:ascii="Cambria" w:eastAsia="Times New Roman" w:hAnsi="Cambria" w:cs="Times New Roman"/>
                <w:i/>
                <w:iCs/>
                <w:color w:val="000000"/>
                <w:sz w:val="20"/>
                <w:szCs w:val="20"/>
              </w:rPr>
            </w:pPr>
            <w:r>
              <w:rPr>
                <w:rFonts w:ascii="Cambria" w:eastAsia="Times New Roman" w:hAnsi="Cambria" w:cs="Times New Roman"/>
                <w:i/>
                <w:iCs/>
                <w:color w:val="000000"/>
                <w:sz w:val="20"/>
                <w:szCs w:val="20"/>
              </w:rPr>
              <w:t>Variable Cost</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6A1BAA2D" w14:textId="77777777" w:rsidR="00082439" w:rsidRDefault="00082439">
            <w:pP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i/>
                <w:iCs/>
                <w:color w:val="000000"/>
                <w:sz w:val="20"/>
                <w:szCs w:val="20"/>
              </w:rPr>
            </w:pP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25C7D8E" w14:textId="77777777" w:rsidR="00082439" w:rsidRDefault="00082439">
            <w:pPr>
              <w:spacing w:line="240" w:lineRule="auto"/>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1497811" w14:textId="77777777" w:rsidR="00082439" w:rsidRDefault="00082439">
            <w:pPr>
              <w:spacing w:line="240" w:lineRule="auto"/>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2A9008F5" w14:textId="77777777" w:rsidR="00082439" w:rsidRDefault="00082439">
            <w:pPr>
              <w:spacing w:line="240" w:lineRule="auto"/>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2B45E51" w14:textId="77777777" w:rsidR="00082439" w:rsidRDefault="00082439">
            <w:pPr>
              <w:spacing w:line="240" w:lineRule="auto"/>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0C9335ED"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0"/>
                <w:szCs w:val="20"/>
              </w:rPr>
            </w:pPr>
          </w:p>
        </w:tc>
      </w:tr>
      <w:tr w:rsidR="00082439" w14:paraId="2DE91F76" w14:textId="77777777" w:rsidTr="00082439">
        <w:trPr>
          <w:cnfStyle w:val="000000100000" w:firstRow="0" w:lastRow="0" w:firstColumn="0" w:lastColumn="0" w:oddVBand="0" w:evenVBand="0" w:oddHBand="1"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3C9D700A"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Material</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EE00E6A"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250000</w:t>
            </w: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495F017"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280000</w:t>
            </w: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37289EAA"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20833</w:t>
            </w: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2C5BA06C"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23333</w:t>
            </w: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2261FB5"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2500</w:t>
            </w: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B9B3FBE"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Unfavourable</w:t>
            </w:r>
          </w:p>
        </w:tc>
      </w:tr>
      <w:tr w:rsidR="00082439" w14:paraId="1B7CB6F0" w14:textId="77777777" w:rsidTr="00082439">
        <w:trPr>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6368B7A0"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Labour</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3595316"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400000</w:t>
            </w: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4D5444A"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440000</w:t>
            </w: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14A9A7CC"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33333</w:t>
            </w: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B96F993"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36667</w:t>
            </w: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9F16CA4"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3333</w:t>
            </w: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DE1D387"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Unfavourable</w:t>
            </w:r>
          </w:p>
        </w:tc>
      </w:tr>
      <w:tr w:rsidR="00082439" w14:paraId="60EEAF1A" w14:textId="77777777" w:rsidTr="00082439">
        <w:trPr>
          <w:cnfStyle w:val="000000100000" w:firstRow="0" w:lastRow="0" w:firstColumn="0" w:lastColumn="0" w:oddVBand="0" w:evenVBand="0" w:oddHBand="1"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1A82E750"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Overhead</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2AF09E89"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150000</w:t>
            </w: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6BFEC9A1"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120000</w:t>
            </w: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288A19DB"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12500</w:t>
            </w: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50E9D7B"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10000</w:t>
            </w: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2CBC56FE"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(500</w:t>
            </w: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06229E9"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Favourable</w:t>
            </w:r>
          </w:p>
        </w:tc>
      </w:tr>
      <w:tr w:rsidR="00082439" w14:paraId="56774E52" w14:textId="77777777" w:rsidTr="00082439">
        <w:trPr>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3FC06205"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Contribution Margin</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27D3108"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1700000</w:t>
            </w: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27CEEA3B"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760000</w:t>
            </w: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7FCA99B"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141667</w:t>
            </w: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30386C9"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63333</w:t>
            </w: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956A0F0"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78333</w:t>
            </w: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B6901D0"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Unfavourable</w:t>
            </w:r>
          </w:p>
        </w:tc>
      </w:tr>
      <w:tr w:rsidR="00082439" w14:paraId="1441D151" w14:textId="77777777" w:rsidTr="00082439">
        <w:trPr>
          <w:cnfStyle w:val="000000100000" w:firstRow="0" w:lastRow="0" w:firstColumn="0" w:lastColumn="0" w:oddVBand="0" w:evenVBand="0" w:oddHBand="1"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3A047DC0" w14:textId="77777777" w:rsidR="00082439" w:rsidRDefault="00082439">
            <w:pPr>
              <w:spacing w:after="100"/>
              <w:jc w:val="center"/>
              <w:rPr>
                <w:rFonts w:ascii="Cambria" w:eastAsia="Times New Roman" w:hAnsi="Cambria" w:cs="Times New Roman"/>
                <w:i/>
                <w:iCs/>
                <w:color w:val="000000"/>
                <w:sz w:val="20"/>
                <w:szCs w:val="20"/>
              </w:rPr>
            </w:pPr>
            <w:r>
              <w:rPr>
                <w:rFonts w:ascii="Cambria" w:eastAsia="Times New Roman" w:hAnsi="Cambria" w:cs="Times New Roman"/>
                <w:i/>
                <w:iCs/>
                <w:color w:val="000000"/>
                <w:sz w:val="20"/>
                <w:szCs w:val="20"/>
              </w:rPr>
              <w:t>Fixed Cost</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959000C" w14:textId="77777777" w:rsidR="00082439" w:rsidRDefault="00082439">
            <w:pP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i/>
                <w:iCs/>
                <w:color w:val="000000"/>
                <w:sz w:val="20"/>
                <w:szCs w:val="20"/>
              </w:rPr>
            </w:pP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663A945" w14:textId="77777777" w:rsidR="00082439" w:rsidRDefault="00082439">
            <w:pPr>
              <w:spacing w:line="240" w:lineRule="auto"/>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8619EE5" w14:textId="77777777" w:rsidR="00082439" w:rsidRDefault="00082439">
            <w:pPr>
              <w:spacing w:line="240" w:lineRule="auto"/>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419A76F" w14:textId="77777777" w:rsidR="00082439" w:rsidRDefault="00082439">
            <w:pPr>
              <w:spacing w:line="240" w:lineRule="auto"/>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7392B0E" w14:textId="77777777" w:rsidR="00082439" w:rsidRDefault="00082439">
            <w:pPr>
              <w:spacing w:line="240" w:lineRule="auto"/>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6735C134"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0"/>
                <w:szCs w:val="20"/>
              </w:rPr>
            </w:pPr>
          </w:p>
        </w:tc>
      </w:tr>
      <w:tr w:rsidR="00082439" w14:paraId="715918FA" w14:textId="77777777" w:rsidTr="00082439">
        <w:trPr>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3C07D9B5"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Warehouse Rental</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1437C0F5"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200000</w:t>
            </w: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39F2466E"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170000</w:t>
            </w: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1E84B21F"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16667</w:t>
            </w: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63B1FFAA"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14167</w:t>
            </w: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3EAA03A2"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(2500)</w:t>
            </w: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B5A46C1"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Favourable</w:t>
            </w:r>
          </w:p>
        </w:tc>
      </w:tr>
      <w:tr w:rsidR="00082439" w14:paraId="2B7D5A24" w14:textId="77777777" w:rsidTr="00082439">
        <w:trPr>
          <w:cnfStyle w:val="000000100000" w:firstRow="0" w:lastRow="0" w:firstColumn="0" w:lastColumn="0" w:oddVBand="0" w:evenVBand="0" w:oddHBand="1"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022017E0"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Insurance</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244092F7"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100000</w:t>
            </w: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C52D61D"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100000</w:t>
            </w: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0ECF2D8"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8333</w:t>
            </w: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D2D4047"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8333</w:t>
            </w: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C07CEB7"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0</w:t>
            </w: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292240A"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No Variance</w:t>
            </w:r>
          </w:p>
        </w:tc>
      </w:tr>
      <w:tr w:rsidR="00082439" w14:paraId="3E3F3B55" w14:textId="77777777" w:rsidTr="00082439">
        <w:trPr>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02F7EE00"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Warehouse supervisor salary</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C721E15"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50000</w:t>
            </w: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0F912A7"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35000</w:t>
            </w: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2E4D675D"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4167</w:t>
            </w: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6A831454"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2917</w:t>
            </w: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1AFC789"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1250</w:t>
            </w: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F86B7A0"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Favourable</w:t>
            </w:r>
          </w:p>
        </w:tc>
      </w:tr>
      <w:tr w:rsidR="00082439" w14:paraId="6C47A6BB" w14:textId="77777777" w:rsidTr="00082439">
        <w:trPr>
          <w:cnfStyle w:val="000000100000" w:firstRow="0" w:lastRow="0" w:firstColumn="0" w:lastColumn="0" w:oddVBand="0" w:evenVBand="0" w:oddHBand="1"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bottom w:val="single" w:sz="4" w:space="0" w:color="FFFFFF" w:themeColor="background1"/>
              <w:right w:val="single" w:sz="4" w:space="0" w:color="FFFFFF" w:themeColor="background1"/>
            </w:tcBorders>
            <w:noWrap/>
            <w:hideMark/>
          </w:tcPr>
          <w:p w14:paraId="1AD40D4A"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Total Fixed Cost</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40E8874"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350000</w:t>
            </w: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C95A94D"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305000</w:t>
            </w: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248CBCAD"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29167</w:t>
            </w: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62EFA2F"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25417</w:t>
            </w: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1340C5E7"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3750</w:t>
            </w: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6F4E6D1"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Favourable</w:t>
            </w:r>
          </w:p>
        </w:tc>
      </w:tr>
      <w:tr w:rsidR="00082439" w14:paraId="30DED7EA" w14:textId="77777777" w:rsidTr="00082439">
        <w:trPr>
          <w:trHeight w:val="423"/>
        </w:trPr>
        <w:tc>
          <w:tcPr>
            <w:cnfStyle w:val="001000000000" w:firstRow="0" w:lastRow="0" w:firstColumn="1" w:lastColumn="0" w:oddVBand="0" w:evenVBand="0" w:oddHBand="0" w:evenHBand="0" w:firstRowFirstColumn="0" w:firstRowLastColumn="0" w:lastRowFirstColumn="0" w:lastRowLastColumn="0"/>
            <w:tcW w:w="1787" w:type="dxa"/>
            <w:tcBorders>
              <w:top w:val="single" w:sz="4" w:space="0" w:color="FFFFFF" w:themeColor="background1"/>
              <w:right w:val="single" w:sz="4" w:space="0" w:color="FFFFFF" w:themeColor="background1"/>
            </w:tcBorders>
            <w:noWrap/>
            <w:hideMark/>
          </w:tcPr>
          <w:p w14:paraId="13D446BA"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Net Profit</w:t>
            </w:r>
          </w:p>
        </w:tc>
        <w:tc>
          <w:tcPr>
            <w:tcW w:w="106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1AA0B89"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1350000</w:t>
            </w:r>
          </w:p>
        </w:tc>
        <w:tc>
          <w:tcPr>
            <w:tcW w:w="109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038968EE"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455000</w:t>
            </w:r>
          </w:p>
        </w:tc>
        <w:tc>
          <w:tcPr>
            <w:tcW w:w="117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98B23FD"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112500</w:t>
            </w:r>
          </w:p>
        </w:tc>
        <w:tc>
          <w:tcPr>
            <w:tcW w:w="11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9F07D38"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37917</w:t>
            </w:r>
          </w:p>
        </w:tc>
        <w:tc>
          <w:tcPr>
            <w:tcW w:w="132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1A00C528"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74583</w:t>
            </w:r>
          </w:p>
        </w:tc>
        <w:tc>
          <w:tcPr>
            <w:tcW w:w="279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A985418"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Unfavourable</w:t>
            </w:r>
          </w:p>
        </w:tc>
      </w:tr>
    </w:tbl>
    <w:p w14:paraId="700DF283" w14:textId="77777777" w:rsidR="00082439" w:rsidRDefault="00082439" w:rsidP="00082439">
      <w:pPr>
        <w:rPr>
          <w:rFonts w:asciiTheme="minorHAnsi" w:hAnsiTheme="minorHAnsi"/>
          <w:sz w:val="22"/>
        </w:rPr>
      </w:pPr>
    </w:p>
    <w:p w14:paraId="621D88DE" w14:textId="77777777" w:rsidR="00082439" w:rsidRDefault="00082439" w:rsidP="00082439">
      <w:pPr>
        <w:rPr>
          <w:rFonts w:cs="Times New Roman"/>
          <w:i/>
          <w:iCs/>
        </w:rPr>
      </w:pPr>
      <w:r>
        <w:rPr>
          <w:rFonts w:cs="Times New Roman"/>
          <w:i/>
          <w:iCs/>
        </w:rPr>
        <w:lastRenderedPageBreak/>
        <w:t>Notes: the monthly amount for sales revenue, variable cost and fixed cost is determined by dividing the value by 12.</w:t>
      </w:r>
    </w:p>
    <w:p w14:paraId="2218A177" w14:textId="77777777" w:rsidR="00082439" w:rsidRDefault="00082439" w:rsidP="00082439">
      <w:pPr>
        <w:pStyle w:val="Heading2"/>
        <w:rPr>
          <w:b/>
          <w:bCs/>
          <w:color w:val="ED7D31" w:themeColor="accent2"/>
        </w:rPr>
      </w:pPr>
      <w:bookmarkStart w:id="4" w:name="_Toc97830486"/>
      <w:r>
        <w:rPr>
          <w:b/>
          <w:bCs/>
          <w:color w:val="ED7D31" w:themeColor="accent2"/>
        </w:rPr>
        <w:t xml:space="preserve">Requirement- </w:t>
      </w:r>
      <w:r>
        <w:rPr>
          <w:b/>
          <w:bCs/>
          <w:color w:val="ED7D31" w:themeColor="accent2"/>
          <w:sz w:val="20"/>
          <w:szCs w:val="20"/>
        </w:rPr>
        <w:t>(ii)</w:t>
      </w:r>
      <w:bookmarkEnd w:id="4"/>
      <w:r>
        <w:rPr>
          <w:b/>
          <w:bCs/>
          <w:color w:val="ED7D31" w:themeColor="accent2"/>
          <w:sz w:val="20"/>
          <w:szCs w:val="20"/>
        </w:rPr>
        <w:t xml:space="preserve"> </w:t>
      </w:r>
    </w:p>
    <w:p w14:paraId="25F70C87" w14:textId="77777777" w:rsidR="00082439" w:rsidRDefault="00082439" w:rsidP="00082439">
      <w:pPr>
        <w:rPr>
          <w:rFonts w:cs="Times New Roman"/>
          <w:szCs w:val="24"/>
        </w:rPr>
      </w:pPr>
      <w:r>
        <w:rPr>
          <w:rFonts w:cs="Times New Roman"/>
          <w:szCs w:val="24"/>
        </w:rPr>
        <w:t>A performance report of Amana Ltd for 2020 based on the control report of the Amana Ltd is prepared which is described below:</w:t>
      </w:r>
    </w:p>
    <w:p w14:paraId="11A856A9" w14:textId="77777777" w:rsidR="00082439" w:rsidRDefault="00082439" w:rsidP="00082439">
      <w:pPr>
        <w:rPr>
          <w:rFonts w:cs="Times New Roman"/>
          <w:szCs w:val="24"/>
        </w:rPr>
      </w:pPr>
      <w:r>
        <w:rPr>
          <w:rFonts w:cs="Times New Roman"/>
          <w:szCs w:val="24"/>
        </w:rPr>
        <w:t xml:space="preserve">The monthly control report of Amana Ltd is showing the monthly amounts for revenues and all the cost of the company in both actual budget and flexed budget which are used to determine the monthly activity variance for the company. Activity variance can be characterized as either favourable variance or unfavourable variance.  Favourable variance implies the firm has generated more sales revenue than the estimated sales revenue or has incurred less expenses than the estimated to total expenses in a particular accounting period. The unfavourable variance implies the opposite that is the firm has generated less sales revenue than the estimated sales revenue or has incurred more expenses than the estimated to total expenses in a particular accounting period. </w:t>
      </w:r>
    </w:p>
    <w:p w14:paraId="02114D0B" w14:textId="77777777" w:rsidR="00082439" w:rsidRDefault="00082439" w:rsidP="00082439">
      <w:pPr>
        <w:rPr>
          <w:rFonts w:cs="Times New Roman"/>
          <w:szCs w:val="24"/>
        </w:rPr>
      </w:pPr>
      <w:r>
        <w:rPr>
          <w:rFonts w:cs="Times New Roman"/>
          <w:szCs w:val="24"/>
        </w:rPr>
        <w:t xml:space="preserve">Based on the monthly control report, the sales revenue of Amana Ltd is showing </w:t>
      </w:r>
      <w:proofErr w:type="gramStart"/>
      <w:r>
        <w:rPr>
          <w:rFonts w:cs="Times New Roman"/>
          <w:szCs w:val="24"/>
        </w:rPr>
        <w:t>a</w:t>
      </w:r>
      <w:proofErr w:type="gramEnd"/>
      <w:r>
        <w:rPr>
          <w:rFonts w:cs="Times New Roman"/>
          <w:szCs w:val="24"/>
        </w:rPr>
        <w:t xml:space="preserve"> unfavourable variance of £75000 which is suggesting that the company has generated £75000 less in the monthly sales revenue of the company in 2020. The analysis of the variable cost of the company is suggesting that the company have unfavourable variances in the material cost and labour cost of the company. On a monthly basis, the company has incurred £2500 more in direct material expense and £3333 more in direct labour expenses of the business. Due to the reduction in the sales revenue and the increase in the variable cost of the business, the monthly contribution margin of Amana Ltd is showing </w:t>
      </w:r>
      <w:proofErr w:type="gramStart"/>
      <w:r>
        <w:rPr>
          <w:rFonts w:cs="Times New Roman"/>
          <w:szCs w:val="24"/>
        </w:rPr>
        <w:t>a</w:t>
      </w:r>
      <w:proofErr w:type="gramEnd"/>
      <w:r>
        <w:rPr>
          <w:rFonts w:cs="Times New Roman"/>
          <w:szCs w:val="24"/>
        </w:rPr>
        <w:t xml:space="preserve"> unfavourable variance as the monthly contribution margin of the company has declined by £78334. The monthly control is also showing that the total fixed cost of the company is showing a favourable variance due to the reduction in the rent expense of the warehouse and in salary of the warehouse supervisor. Despite this decline in the fixed cost of the business, net profitability of the company is showing </w:t>
      </w:r>
      <w:proofErr w:type="gramStart"/>
      <w:r>
        <w:rPr>
          <w:rFonts w:cs="Times New Roman"/>
          <w:szCs w:val="24"/>
        </w:rPr>
        <w:t>a</w:t>
      </w:r>
      <w:proofErr w:type="gramEnd"/>
      <w:r>
        <w:rPr>
          <w:rFonts w:cs="Times New Roman"/>
          <w:szCs w:val="24"/>
        </w:rPr>
        <w:t xml:space="preserve"> unfavourable variance due to the decline in the sales revenue and increase in the variable cost of the company. </w:t>
      </w:r>
    </w:p>
    <w:p w14:paraId="6CC54296" w14:textId="77777777" w:rsidR="00082439" w:rsidRDefault="00082439" w:rsidP="00082439">
      <w:pPr>
        <w:rPr>
          <w:rFonts w:cs="Times New Roman"/>
          <w:szCs w:val="24"/>
        </w:rPr>
      </w:pPr>
      <w:r>
        <w:rPr>
          <w:rFonts w:cs="Times New Roman"/>
          <w:szCs w:val="24"/>
        </w:rPr>
        <w:t xml:space="preserve">Thus, based on performance report of the Amana Ltd in 2020, it can be opined that the performance of the company has declined several in 2020 as the net profit of the company is showing a significant unfavourable variance in 2020. </w:t>
      </w:r>
    </w:p>
    <w:p w14:paraId="6698590C" w14:textId="77777777" w:rsidR="00082439" w:rsidRDefault="00082439" w:rsidP="00082439">
      <w:pPr>
        <w:pStyle w:val="Heading2"/>
        <w:rPr>
          <w:rFonts w:ascii="Arial" w:hAnsi="Arial" w:cs="Arial"/>
          <w:b/>
          <w:bCs/>
          <w:color w:val="ED7D31" w:themeColor="accent2"/>
        </w:rPr>
      </w:pPr>
      <w:bookmarkStart w:id="5" w:name="_Toc97830487"/>
      <w:r>
        <w:rPr>
          <w:b/>
          <w:bCs/>
          <w:color w:val="ED7D31" w:themeColor="accent2"/>
        </w:rPr>
        <w:lastRenderedPageBreak/>
        <w:t xml:space="preserve">Requirement- </w:t>
      </w:r>
      <w:r>
        <w:rPr>
          <w:rFonts w:ascii="Arial" w:hAnsi="Arial" w:cs="Arial"/>
          <w:b/>
          <w:bCs/>
          <w:color w:val="ED7D31" w:themeColor="accent2"/>
          <w:sz w:val="20"/>
          <w:szCs w:val="20"/>
        </w:rPr>
        <w:t>(iii)</w:t>
      </w:r>
      <w:bookmarkEnd w:id="5"/>
      <w:r>
        <w:rPr>
          <w:rFonts w:ascii="Arial" w:hAnsi="Arial" w:cs="Arial"/>
          <w:b/>
          <w:bCs/>
          <w:color w:val="ED7D31" w:themeColor="accent2"/>
          <w:sz w:val="20"/>
          <w:szCs w:val="20"/>
        </w:rPr>
        <w:t xml:space="preserve"> </w:t>
      </w:r>
    </w:p>
    <w:p w14:paraId="7D9D0922" w14:textId="77777777" w:rsidR="00082439" w:rsidRDefault="00082439" w:rsidP="00082439">
      <w:pPr>
        <w:rPr>
          <w:rFonts w:cs="Times New Roman"/>
          <w:szCs w:val="24"/>
        </w:rPr>
      </w:pPr>
      <w:r>
        <w:rPr>
          <w:rFonts w:cs="Times New Roman"/>
          <w:szCs w:val="24"/>
        </w:rPr>
        <w:t>This portion of the report provides necessary suggestions to the CEO of Amana Ltd to improve the performance of the company. Based on the performance report, it can be opined that the financial performance of the company has deteriorated severely in 2020 as the sales revenue of the firm has declined due decline in both sales volume and selling price per unit of the company. On the other hand, the direct material cost and direct labour cost of the company has increased in 2020 which resulted in severe decline in the profitability of the business.</w:t>
      </w:r>
    </w:p>
    <w:p w14:paraId="0C744D26" w14:textId="77777777" w:rsidR="00082439" w:rsidRDefault="00082439" w:rsidP="00082439">
      <w:pPr>
        <w:rPr>
          <w:rFonts w:cs="Times New Roman"/>
          <w:szCs w:val="24"/>
        </w:rPr>
      </w:pPr>
      <w:r>
        <w:rPr>
          <w:rFonts w:cs="Times New Roman"/>
          <w:szCs w:val="24"/>
        </w:rPr>
        <w:t>To improve the financial performance of the company, the management of Amana Ltd should focus on three segments which are sales revenue segment, variable cost segment and fixed cost segment. The recommendations provided to the CEO of Amana Ltd for improving the performance and stability of the company’s business model are discussed below:</w:t>
      </w:r>
    </w:p>
    <w:p w14:paraId="64C05E94" w14:textId="77777777" w:rsidR="00082439" w:rsidRDefault="00082439" w:rsidP="00082439">
      <w:pPr>
        <w:pStyle w:val="ListParagraph"/>
        <w:numPr>
          <w:ilvl w:val="0"/>
          <w:numId w:val="16"/>
        </w:numPr>
        <w:rPr>
          <w:rFonts w:cs="Times New Roman"/>
          <w:szCs w:val="24"/>
        </w:rPr>
      </w:pPr>
      <w:r>
        <w:rPr>
          <w:rFonts w:cs="Times New Roman"/>
          <w:szCs w:val="24"/>
        </w:rPr>
        <w:t>Sales revenue:</w:t>
      </w:r>
    </w:p>
    <w:p w14:paraId="42F94150" w14:textId="77777777" w:rsidR="00082439" w:rsidRDefault="00082439" w:rsidP="00082439">
      <w:pPr>
        <w:rPr>
          <w:rFonts w:cs="Times New Roman"/>
          <w:szCs w:val="24"/>
        </w:rPr>
      </w:pPr>
      <w:r>
        <w:rPr>
          <w:rFonts w:cs="Times New Roman"/>
          <w:szCs w:val="24"/>
        </w:rPr>
        <w:t xml:space="preserve">Based on the control report of the company, it can be observed that the sales revenue of the company has declined severely in 2020 due to decline in both sales volume and selling price per unit of the company. This decline in sales revenue is contributed by the covid-19 outbreak in England in the early periods of 2020 which has influenced the government to impose lockdowns and social distancing protocols on public places to curb the contagion of the coronavirus. This legal restriction has resulted in a significant decline in the sales revenue of the company. The management of Amana Ltd is required to focus on the three important aspects here. The first recommendation for the company in improving the sales revenue of the company is to have a better understanding the consumer demand in predicating the sales revenue of the company in preparing the periodical sales budget for the company. Sales budget of company is strongly influenced by the number of units sold and the selling price per unit of the company. These two components of the sales budget are influenced by the consumer demand of the product which is in turn influenced by different factors of the macro and </w:t>
      </w:r>
      <w:proofErr w:type="gramStart"/>
      <w:r>
        <w:rPr>
          <w:rFonts w:cs="Times New Roman"/>
          <w:szCs w:val="24"/>
        </w:rPr>
        <w:t>micro environment</w:t>
      </w:r>
      <w:proofErr w:type="gramEnd"/>
      <w:r>
        <w:rPr>
          <w:rFonts w:cs="Times New Roman"/>
          <w:szCs w:val="24"/>
        </w:rPr>
        <w:t xml:space="preserve"> of the business environment, Thus, a better understanding of the different factors and forces of the business environment of the company will help to prepare effective and efficient periodical budget for the company which will minimize the activity variances in the sales revenue of the company. Second, the company should expand its business operation to online. The company is already selling its souvenirs through its website. In UK, one-third of small business enterprise has shifted its business operation in the digital platforms to generate sales revenue during the period of lockdowns and social distancing protocols. Similarly, 85000 </w:t>
      </w:r>
      <w:r>
        <w:rPr>
          <w:rFonts w:cs="Times New Roman"/>
          <w:szCs w:val="24"/>
        </w:rPr>
        <w:lastRenderedPageBreak/>
        <w:t xml:space="preserve">new online businesses of different categories have been established during 2020. Thus, the company should upgrade its website to sell its souvenirs through online. Besides, the company should create colourful and vivid contents and uses them in the social media platforms which will help them to attract a larger audience at a lower price. Third, the company should develop a contingency plan for the business. The development and implementation of such proactive strategy will help the management of Amana Ltd to minimize the loss in the sales revenue during a period of future systematic or idiosyncratic events. </w:t>
      </w:r>
    </w:p>
    <w:p w14:paraId="6F4B62F7" w14:textId="77777777" w:rsidR="00082439" w:rsidRDefault="00082439" w:rsidP="00082439">
      <w:pPr>
        <w:rPr>
          <w:rFonts w:cs="Times New Roman"/>
          <w:szCs w:val="24"/>
        </w:rPr>
      </w:pPr>
    </w:p>
    <w:p w14:paraId="3A2093D1" w14:textId="77777777" w:rsidR="00082439" w:rsidRDefault="00082439" w:rsidP="00082439">
      <w:pPr>
        <w:pStyle w:val="ListParagraph"/>
        <w:numPr>
          <w:ilvl w:val="0"/>
          <w:numId w:val="16"/>
        </w:numPr>
        <w:rPr>
          <w:rFonts w:cs="Times New Roman"/>
          <w:szCs w:val="24"/>
        </w:rPr>
      </w:pPr>
      <w:r>
        <w:rPr>
          <w:rFonts w:cs="Times New Roman"/>
          <w:szCs w:val="24"/>
        </w:rPr>
        <w:t>Variable cost:</w:t>
      </w:r>
    </w:p>
    <w:p w14:paraId="0ED39CF5" w14:textId="77777777" w:rsidR="00082439" w:rsidRDefault="00082439" w:rsidP="00082439">
      <w:pPr>
        <w:rPr>
          <w:rFonts w:cs="Times New Roman"/>
          <w:szCs w:val="24"/>
        </w:rPr>
      </w:pPr>
      <w:r>
        <w:rPr>
          <w:rFonts w:cs="Times New Roman"/>
          <w:szCs w:val="24"/>
        </w:rPr>
        <w:t>The control report of Amana Ltd is showing that the variable cost of the company has increased significantly in 2020 as the monthly material cost and labour cost of the company have increased by 2500 and 3333 in 2020. This unfavourable variance in the material cost and labour cost is suggesting that the company did not have sufficient control over the cost structure of the company. Besides, this increase in variable cost can also be attributed to the covid-19 outbreak. During the early period of 2020, the government of most of the countries around the world have imposed lockdowns which has resulted in a decline in the production of different raw materials and commodities which created shortage for raw materials and increased price for materials. Similarly, most of the companies have to hire employees at a higher compensation rate during the covid-19 outbreak which has increased the labour cost of the companies. The following two recommendations should be employed by the company to have substantial control in the variable cost structure of the company. The first recommendation for Amana Ltd is to enter long term contract with suppliers of raw materials as well as long term employment contract with employees. Besides, the company should look for different source for materials and labour. Such strategy will help the company to lower the variable cost of the company. Second one is the adoption of scientific production techniques such as Lean manufacturing system or Six Sigma. The adoption of such scientific management technique will Amana Ltd to reduce the seven types of waste associated with the production and distribution of products in the supply chain system, thus reducing the material, labour and other variable cost of the company.</w:t>
      </w:r>
    </w:p>
    <w:p w14:paraId="67392949" w14:textId="77777777" w:rsidR="00082439" w:rsidRDefault="00082439" w:rsidP="00082439">
      <w:pPr>
        <w:rPr>
          <w:rFonts w:cs="Times New Roman"/>
          <w:szCs w:val="24"/>
        </w:rPr>
      </w:pPr>
    </w:p>
    <w:p w14:paraId="16F1BDE6" w14:textId="77777777" w:rsidR="00082439" w:rsidRDefault="00082439" w:rsidP="00082439">
      <w:pPr>
        <w:pStyle w:val="ListParagraph"/>
        <w:numPr>
          <w:ilvl w:val="0"/>
          <w:numId w:val="16"/>
        </w:numPr>
        <w:rPr>
          <w:rFonts w:cs="Times New Roman"/>
          <w:szCs w:val="24"/>
        </w:rPr>
      </w:pPr>
      <w:r>
        <w:rPr>
          <w:rFonts w:cs="Times New Roman"/>
          <w:szCs w:val="24"/>
        </w:rPr>
        <w:t>Fixed cost</w:t>
      </w:r>
    </w:p>
    <w:p w14:paraId="530ED501" w14:textId="77777777" w:rsidR="00082439" w:rsidRDefault="00082439" w:rsidP="00082439">
      <w:pPr>
        <w:rPr>
          <w:rFonts w:cs="Times New Roman"/>
          <w:szCs w:val="24"/>
        </w:rPr>
      </w:pPr>
      <w:r>
        <w:rPr>
          <w:rFonts w:cs="Times New Roman"/>
          <w:szCs w:val="24"/>
        </w:rPr>
        <w:lastRenderedPageBreak/>
        <w:t>Fixed cost is considered as period cost that does not change with the production or activity of the business over a particular accounting period. Based on the control report of Amana Ltd, the fixed cost is showing favourable variances in 2020. The company can continue this declining trend in the coming years if the capital investment projects of the company are assessed with different capital budgeting techniques.</w:t>
      </w:r>
    </w:p>
    <w:p w14:paraId="7B0E66E5" w14:textId="77777777" w:rsidR="00082439" w:rsidRDefault="00082439" w:rsidP="00082439">
      <w:pPr>
        <w:rPr>
          <w:rFonts w:cs="Times New Roman"/>
          <w:szCs w:val="24"/>
        </w:rPr>
      </w:pPr>
    </w:p>
    <w:p w14:paraId="728E4FBB" w14:textId="77777777" w:rsidR="00082439" w:rsidRDefault="00082439" w:rsidP="00082439">
      <w:pPr>
        <w:pStyle w:val="Heading1"/>
        <w:rPr>
          <w:b/>
          <w:bCs/>
        </w:rPr>
      </w:pPr>
      <w:bookmarkStart w:id="6" w:name="_Toc97830488"/>
      <w:r>
        <w:rPr>
          <w:b/>
          <w:bCs/>
        </w:rPr>
        <w:t>PART- B</w:t>
      </w:r>
      <w:bookmarkEnd w:id="6"/>
    </w:p>
    <w:p w14:paraId="5895B28B" w14:textId="77777777" w:rsidR="00082439" w:rsidRDefault="00082439" w:rsidP="00082439">
      <w:pPr>
        <w:rPr>
          <w:rFonts w:cs="Times New Roman"/>
          <w:szCs w:val="24"/>
        </w:rPr>
      </w:pPr>
      <w:r>
        <w:rPr>
          <w:rFonts w:cs="Times New Roman"/>
          <w:szCs w:val="24"/>
        </w:rPr>
        <w:t>The decision of Amana Ltd to sell its products in a third-party e-commerce platform such as Amazon or selling the products directly to the consumers through company’s website is knowns as Make or Buy decision analysis in the management accounting. In context of Amana Ltd, the make or buy decision is resolved around whether the distribution process of the company should be managed by the company with the help of its own website or the distribution process should be outsourced to the e-commerce platforms such as Amazon. Both alternatives have benefits and limitations. If the company decides to sell its products through its own website, then company have to incur significant amount of fund to upgrade its website to handle large number of online traffic generated from the online sales order, have to appoint employees who have the sufficient knowledge and experience in the daily maintenance as well as upgrading the firewall of the website (</w:t>
      </w:r>
      <w:r>
        <w:rPr>
          <w:rFonts w:ascii="Arial" w:hAnsi="Arial" w:cs="Arial"/>
          <w:color w:val="222222"/>
          <w:sz w:val="20"/>
          <w:szCs w:val="20"/>
          <w:shd w:val="clear" w:color="auto" w:fill="FFFFFF"/>
        </w:rPr>
        <w:t>Fabozzi, 2003)</w:t>
      </w:r>
      <w:r>
        <w:rPr>
          <w:rFonts w:cs="Times New Roman"/>
          <w:szCs w:val="24"/>
        </w:rPr>
        <w:t xml:space="preserve">. Despite this increased initial expenditure, Amana Ltd will be able to have full control over the selling and distribution process of the company which is essential for understanding the changing needs and wants of consumers. </w:t>
      </w:r>
    </w:p>
    <w:p w14:paraId="01EF50D9" w14:textId="77777777" w:rsidR="00082439" w:rsidRDefault="00082439" w:rsidP="00082439">
      <w:pPr>
        <w:rPr>
          <w:rFonts w:cs="Times New Roman"/>
          <w:szCs w:val="24"/>
        </w:rPr>
      </w:pPr>
      <w:r>
        <w:rPr>
          <w:rFonts w:cs="Times New Roman"/>
          <w:szCs w:val="24"/>
        </w:rPr>
        <w:t xml:space="preserve">If the company decides to sell its products through an e-commerce platform such as Amazon, then the selling and distribution cost will be lower for Amana Ltd but the company will lose control over the selling and distribution process of the company as well as on the pricing policy for the products of the company. </w:t>
      </w:r>
    </w:p>
    <w:p w14:paraId="54FD39D8" w14:textId="77777777" w:rsidR="00082439" w:rsidRDefault="00082439" w:rsidP="00082439">
      <w:pPr>
        <w:rPr>
          <w:rFonts w:cs="Times New Roman"/>
          <w:szCs w:val="24"/>
        </w:rPr>
      </w:pPr>
      <w:r>
        <w:rPr>
          <w:rFonts w:cs="Times New Roman"/>
          <w:szCs w:val="24"/>
        </w:rPr>
        <w:t xml:space="preserve">The optimal decision taken in such business scenario is based on the profitability of each alternative by assessing the changes in the sales revenue and cost structure under each alternative. </w:t>
      </w:r>
    </w:p>
    <w:p w14:paraId="11A10956" w14:textId="77777777" w:rsidR="00082439" w:rsidRDefault="00082439" w:rsidP="00082439">
      <w:pPr>
        <w:rPr>
          <w:rFonts w:cs="Times New Roman"/>
          <w:szCs w:val="24"/>
        </w:rPr>
      </w:pPr>
      <w:r>
        <w:rPr>
          <w:rFonts w:cs="Times New Roman"/>
          <w:szCs w:val="24"/>
        </w:rPr>
        <w:t>Thus, the profit associated with both alternatives for Amana Ltd is shown below:</w:t>
      </w:r>
    </w:p>
    <w:tbl>
      <w:tblPr>
        <w:tblStyle w:val="GridTable4-Accent5"/>
        <w:tblW w:w="9475" w:type="dxa"/>
        <w:tblInd w:w="0" w:type="dxa"/>
        <w:tblLook w:val="04A0" w:firstRow="1" w:lastRow="0" w:firstColumn="1" w:lastColumn="0" w:noHBand="0" w:noVBand="1"/>
      </w:tblPr>
      <w:tblGrid>
        <w:gridCol w:w="2331"/>
        <w:gridCol w:w="1780"/>
        <w:gridCol w:w="3583"/>
        <w:gridCol w:w="1781"/>
      </w:tblGrid>
      <w:tr w:rsidR="00082439" w14:paraId="43C2BE69" w14:textId="77777777" w:rsidTr="00082439">
        <w:trPr>
          <w:cnfStyle w:val="100000000000" w:firstRow="1" w:lastRow="0" w:firstColumn="0" w:lastColumn="0" w:oddVBand="0" w:evenVBand="0" w:oddHBand="0"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4111" w:type="dxa"/>
            <w:gridSpan w:val="2"/>
            <w:noWrap/>
            <w:hideMark/>
          </w:tcPr>
          <w:p w14:paraId="69EFE801" w14:textId="77777777" w:rsidR="00082439" w:rsidRDefault="00082439">
            <w:pPr>
              <w:spacing w:after="100"/>
              <w:jc w:val="center"/>
              <w:rPr>
                <w:rFonts w:ascii="Cambria" w:eastAsia="Times New Roman" w:hAnsi="Cambria" w:cs="Times New Roman"/>
                <w:color w:val="000000"/>
                <w:sz w:val="20"/>
                <w:szCs w:val="20"/>
              </w:rPr>
            </w:pPr>
            <w:r>
              <w:rPr>
                <w:rFonts w:cs="Times New Roman"/>
                <w:szCs w:val="24"/>
              </w:rPr>
              <w:t xml:space="preserve"> </w:t>
            </w:r>
            <w:r>
              <w:rPr>
                <w:rFonts w:ascii="Cambria" w:eastAsia="Times New Roman" w:hAnsi="Cambria" w:cs="Times New Roman"/>
                <w:color w:val="000000"/>
                <w:sz w:val="20"/>
                <w:szCs w:val="20"/>
              </w:rPr>
              <w:t>Amazon</w:t>
            </w:r>
          </w:p>
        </w:tc>
        <w:tc>
          <w:tcPr>
            <w:tcW w:w="5364" w:type="dxa"/>
            <w:gridSpan w:val="2"/>
            <w:noWrap/>
            <w:hideMark/>
          </w:tcPr>
          <w:p w14:paraId="33A45E4F"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Company’s Website</w:t>
            </w:r>
          </w:p>
        </w:tc>
      </w:tr>
      <w:tr w:rsidR="00082439" w14:paraId="797B82A0" w14:textId="77777777" w:rsidTr="00082439">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210FA773"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color w:val="000000"/>
                <w:sz w:val="20"/>
                <w:szCs w:val="20"/>
              </w:rPr>
              <w:lastRenderedPageBreak/>
              <w:t>Particulars</w:t>
            </w:r>
          </w:p>
        </w:tc>
        <w:tc>
          <w:tcPr>
            <w:tcW w:w="178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7097B06E"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Amount(in £)</w:t>
            </w:r>
          </w:p>
        </w:tc>
        <w:tc>
          <w:tcPr>
            <w:tcW w:w="3583"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06585B02" w14:textId="77777777" w:rsidR="00082439" w:rsidRDefault="00082439">
            <w:pPr>
              <w:spacing w:after="100"/>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Particulars</w:t>
            </w:r>
          </w:p>
        </w:tc>
        <w:tc>
          <w:tcPr>
            <w:tcW w:w="178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06A816B3"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Amount (in £)</w:t>
            </w:r>
          </w:p>
        </w:tc>
      </w:tr>
      <w:tr w:rsidR="00082439" w14:paraId="4C0223F9" w14:textId="77777777" w:rsidTr="00082439">
        <w:trPr>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124F3DC5"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color w:val="000000"/>
                <w:sz w:val="20"/>
                <w:szCs w:val="20"/>
              </w:rPr>
              <w:t>Selling Price</w:t>
            </w:r>
          </w:p>
        </w:tc>
        <w:tc>
          <w:tcPr>
            <w:tcW w:w="178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05017BF9"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£20 per unit</w:t>
            </w:r>
          </w:p>
        </w:tc>
        <w:tc>
          <w:tcPr>
            <w:tcW w:w="3583"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24FDA4EC" w14:textId="77777777" w:rsidR="00082439" w:rsidRDefault="00082439">
            <w:pPr>
              <w:spacing w:after="100"/>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Selling Price</w:t>
            </w:r>
          </w:p>
        </w:tc>
        <w:tc>
          <w:tcPr>
            <w:tcW w:w="178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31ACC4AE"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£20 per unit</w:t>
            </w:r>
          </w:p>
        </w:tc>
      </w:tr>
      <w:tr w:rsidR="00082439" w14:paraId="17044B65" w14:textId="77777777" w:rsidTr="00082439">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092ADC5B"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color w:val="000000"/>
                <w:sz w:val="20"/>
                <w:szCs w:val="20"/>
              </w:rPr>
              <w:t>Estimated Annual Sales Unit</w:t>
            </w:r>
          </w:p>
        </w:tc>
        <w:tc>
          <w:tcPr>
            <w:tcW w:w="178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4C543AD1"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65,000 units</w:t>
            </w:r>
          </w:p>
        </w:tc>
        <w:tc>
          <w:tcPr>
            <w:tcW w:w="3583"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566140C3" w14:textId="77777777" w:rsidR="00082439" w:rsidRDefault="00082439">
            <w:pPr>
              <w:spacing w:after="100"/>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Estimated Sales Unit</w:t>
            </w:r>
          </w:p>
        </w:tc>
        <w:tc>
          <w:tcPr>
            <w:tcW w:w="178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6BFE54B3"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100,000 units</w:t>
            </w:r>
          </w:p>
        </w:tc>
      </w:tr>
      <w:tr w:rsidR="00082439" w14:paraId="790D96C6" w14:textId="77777777" w:rsidTr="00082439">
        <w:trPr>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1ACD189E" w14:textId="77777777" w:rsidR="00082439" w:rsidRDefault="00082439">
            <w:pPr>
              <w:spacing w:after="100"/>
              <w:rPr>
                <w:rFonts w:ascii="Cambria" w:eastAsia="Times New Roman" w:hAnsi="Cambria" w:cs="Times New Roman"/>
                <w:b w:val="0"/>
                <w:bCs w:val="0"/>
                <w:color w:val="000000"/>
                <w:sz w:val="20"/>
                <w:szCs w:val="20"/>
              </w:rPr>
            </w:pPr>
            <w:r>
              <w:rPr>
                <w:rFonts w:ascii="Cambria" w:eastAsia="Times New Roman" w:hAnsi="Cambria" w:cs="Times New Roman"/>
                <w:color w:val="000000"/>
                <w:sz w:val="20"/>
                <w:szCs w:val="20"/>
              </w:rPr>
              <w:t>Total Sales Revenue</w:t>
            </w:r>
          </w:p>
        </w:tc>
        <w:tc>
          <w:tcPr>
            <w:tcW w:w="178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49361E58"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1,300,000</w:t>
            </w:r>
          </w:p>
        </w:tc>
        <w:tc>
          <w:tcPr>
            <w:tcW w:w="3583"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3C36F19B" w14:textId="77777777" w:rsidR="00082439" w:rsidRDefault="00082439">
            <w:pPr>
              <w:spacing w:after="100"/>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Total Sales Revenue</w:t>
            </w:r>
          </w:p>
        </w:tc>
        <w:tc>
          <w:tcPr>
            <w:tcW w:w="178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22DFA6C5"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color w:val="000000"/>
                <w:sz w:val="20"/>
                <w:szCs w:val="20"/>
              </w:rPr>
              <w:t>£</w:t>
            </w:r>
            <w:r>
              <w:rPr>
                <w:rFonts w:ascii="Cambria" w:eastAsia="Times New Roman" w:hAnsi="Cambria" w:cs="Times New Roman"/>
                <w:b/>
                <w:bCs/>
                <w:color w:val="000000"/>
                <w:sz w:val="20"/>
                <w:szCs w:val="20"/>
              </w:rPr>
              <w:t>2,000,000</w:t>
            </w:r>
          </w:p>
        </w:tc>
      </w:tr>
      <w:tr w:rsidR="00082439" w14:paraId="566AF08A" w14:textId="77777777" w:rsidTr="00082439">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195E2783" w14:textId="77777777" w:rsidR="00082439" w:rsidRDefault="00082439">
            <w:pPr>
              <w:spacing w:after="100"/>
              <w:rPr>
                <w:rFonts w:ascii="Cambria" w:eastAsia="Times New Roman" w:hAnsi="Cambria" w:cs="Times New Roman"/>
                <w:i/>
                <w:iCs/>
                <w:color w:val="000000"/>
                <w:sz w:val="20"/>
                <w:szCs w:val="20"/>
              </w:rPr>
            </w:pPr>
            <w:r>
              <w:rPr>
                <w:rFonts w:ascii="Cambria" w:eastAsia="Times New Roman" w:hAnsi="Cambria" w:cs="Times New Roman"/>
                <w:i/>
                <w:iCs/>
                <w:color w:val="000000"/>
                <w:sz w:val="20"/>
                <w:szCs w:val="20"/>
              </w:rPr>
              <w:t>Less: Costs</w:t>
            </w:r>
          </w:p>
        </w:tc>
        <w:tc>
          <w:tcPr>
            <w:tcW w:w="178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4C1E908D" w14:textId="77777777" w:rsidR="00082439" w:rsidRDefault="00082439">
            <w:pP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i/>
                <w:iCs/>
                <w:color w:val="000000"/>
                <w:sz w:val="20"/>
                <w:szCs w:val="20"/>
              </w:rPr>
            </w:pPr>
          </w:p>
        </w:tc>
        <w:tc>
          <w:tcPr>
            <w:tcW w:w="3583"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4B9C4165" w14:textId="77777777" w:rsidR="00082439" w:rsidRDefault="00082439">
            <w:pPr>
              <w:spacing w:after="100"/>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i/>
                <w:iCs/>
                <w:color w:val="000000"/>
                <w:sz w:val="20"/>
                <w:szCs w:val="20"/>
              </w:rPr>
            </w:pPr>
            <w:r>
              <w:rPr>
                <w:rFonts w:ascii="Cambria" w:eastAsia="Times New Roman" w:hAnsi="Cambria" w:cs="Times New Roman"/>
                <w:b/>
                <w:bCs/>
                <w:i/>
                <w:iCs/>
                <w:color w:val="000000"/>
                <w:sz w:val="20"/>
                <w:szCs w:val="20"/>
              </w:rPr>
              <w:t>Less: Costs</w:t>
            </w:r>
          </w:p>
        </w:tc>
        <w:tc>
          <w:tcPr>
            <w:tcW w:w="178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4485A72B" w14:textId="77777777" w:rsidR="00082439" w:rsidRDefault="00082439">
            <w:pP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i/>
                <w:iCs/>
                <w:color w:val="000000"/>
                <w:sz w:val="20"/>
                <w:szCs w:val="20"/>
              </w:rPr>
            </w:pPr>
          </w:p>
        </w:tc>
      </w:tr>
      <w:tr w:rsidR="00082439" w14:paraId="0E0622A4" w14:textId="77777777" w:rsidTr="00082439">
        <w:trPr>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5F9AC8C1"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color w:val="000000"/>
                <w:sz w:val="20"/>
                <w:szCs w:val="20"/>
              </w:rPr>
              <w:t>Fulfilment fees</w:t>
            </w:r>
          </w:p>
        </w:tc>
        <w:tc>
          <w:tcPr>
            <w:tcW w:w="178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50148029"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50,000</w:t>
            </w:r>
          </w:p>
        </w:tc>
        <w:tc>
          <w:tcPr>
            <w:tcW w:w="3583"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3D857BE3" w14:textId="77777777" w:rsidR="00082439" w:rsidRDefault="00082439">
            <w:pPr>
              <w:spacing w:after="100"/>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Setting up a delivery network</w:t>
            </w:r>
          </w:p>
        </w:tc>
        <w:tc>
          <w:tcPr>
            <w:tcW w:w="178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44EE88E2"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£150,000</w:t>
            </w:r>
          </w:p>
        </w:tc>
      </w:tr>
      <w:tr w:rsidR="00082439" w14:paraId="6DABEBD2" w14:textId="77777777" w:rsidTr="00082439">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1C6BAD92" w14:textId="77777777" w:rsidR="00082439" w:rsidRDefault="00082439">
            <w:pPr>
              <w:rPr>
                <w:rFonts w:ascii="Cambria" w:eastAsia="Times New Roman" w:hAnsi="Cambria" w:cs="Times New Roman"/>
                <w:color w:val="000000"/>
                <w:sz w:val="20"/>
                <w:szCs w:val="20"/>
              </w:rPr>
            </w:pPr>
          </w:p>
        </w:tc>
        <w:tc>
          <w:tcPr>
            <w:tcW w:w="178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69EE7228" w14:textId="77777777" w:rsidR="00082439" w:rsidRDefault="00082439">
            <w:pPr>
              <w:spacing w:line="240" w:lineRule="auto"/>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3583"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7B9E6A9A" w14:textId="77777777" w:rsidR="00082439" w:rsidRDefault="00082439">
            <w:pPr>
              <w:spacing w:after="100"/>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Upgrading the current website</w:t>
            </w:r>
          </w:p>
        </w:tc>
        <w:tc>
          <w:tcPr>
            <w:tcW w:w="178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076CA2BD"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£50,000</w:t>
            </w:r>
          </w:p>
        </w:tc>
      </w:tr>
      <w:tr w:rsidR="00082439" w14:paraId="6C10D8FA" w14:textId="77777777" w:rsidTr="00082439">
        <w:trPr>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7782DC35" w14:textId="77777777" w:rsidR="00082439" w:rsidRDefault="00082439">
            <w:pPr>
              <w:rPr>
                <w:rFonts w:ascii="Cambria" w:eastAsia="Times New Roman" w:hAnsi="Cambria" w:cs="Times New Roman"/>
                <w:color w:val="000000"/>
                <w:sz w:val="20"/>
                <w:szCs w:val="20"/>
              </w:rPr>
            </w:pPr>
          </w:p>
        </w:tc>
        <w:tc>
          <w:tcPr>
            <w:tcW w:w="178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7246E672" w14:textId="77777777" w:rsidR="00082439" w:rsidRDefault="00082439">
            <w:pPr>
              <w:spacing w:line="240" w:lineRule="auto"/>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3583"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250393BC" w14:textId="77777777" w:rsidR="00082439" w:rsidRDefault="00082439">
            <w:pPr>
              <w:spacing w:after="100"/>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Annual compensation of IT Programmer</w:t>
            </w:r>
          </w:p>
        </w:tc>
        <w:tc>
          <w:tcPr>
            <w:tcW w:w="178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15475191"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£35,000</w:t>
            </w:r>
          </w:p>
        </w:tc>
      </w:tr>
      <w:tr w:rsidR="00082439" w14:paraId="75203806" w14:textId="77777777" w:rsidTr="00082439">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5D60DC97"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i/>
                <w:iCs/>
                <w:color w:val="000000"/>
                <w:sz w:val="20"/>
                <w:szCs w:val="20"/>
              </w:rPr>
              <w:t>Total Cost</w:t>
            </w:r>
          </w:p>
        </w:tc>
        <w:tc>
          <w:tcPr>
            <w:tcW w:w="178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67FB6ABD"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0"/>
                <w:szCs w:val="20"/>
              </w:rPr>
            </w:pPr>
            <w:r>
              <w:rPr>
                <w:rFonts w:ascii="Cambria" w:eastAsia="Times New Roman" w:hAnsi="Cambria" w:cs="Times New Roman"/>
                <w:b/>
                <w:bCs/>
                <w:color w:val="000000"/>
                <w:sz w:val="20"/>
                <w:szCs w:val="20"/>
              </w:rPr>
              <w:t>£</w:t>
            </w:r>
            <w:r>
              <w:rPr>
                <w:rFonts w:ascii="Cambria" w:eastAsia="Times New Roman" w:hAnsi="Cambria" w:cs="Times New Roman"/>
                <w:b/>
                <w:bCs/>
                <w:i/>
                <w:iCs/>
                <w:color w:val="000000"/>
                <w:sz w:val="20"/>
                <w:szCs w:val="20"/>
              </w:rPr>
              <w:t>50,000</w:t>
            </w:r>
          </w:p>
        </w:tc>
        <w:tc>
          <w:tcPr>
            <w:tcW w:w="3583"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333AC55A" w14:textId="77777777" w:rsidR="00082439" w:rsidRDefault="00082439">
            <w:pPr>
              <w:spacing w:after="100"/>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i/>
                <w:iCs/>
                <w:color w:val="000000"/>
                <w:sz w:val="20"/>
                <w:szCs w:val="20"/>
              </w:rPr>
            </w:pPr>
            <w:r>
              <w:rPr>
                <w:rFonts w:ascii="Cambria" w:eastAsia="Times New Roman" w:hAnsi="Cambria" w:cs="Times New Roman"/>
                <w:b/>
                <w:bCs/>
                <w:i/>
                <w:iCs/>
                <w:color w:val="000000"/>
                <w:sz w:val="20"/>
                <w:szCs w:val="20"/>
              </w:rPr>
              <w:t>Total Cost</w:t>
            </w:r>
          </w:p>
        </w:tc>
        <w:tc>
          <w:tcPr>
            <w:tcW w:w="178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70B1EEBA"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i/>
                <w:iCs/>
                <w:color w:val="000000"/>
                <w:sz w:val="20"/>
                <w:szCs w:val="20"/>
              </w:rPr>
            </w:pPr>
            <w:r>
              <w:rPr>
                <w:rFonts w:ascii="Cambria" w:eastAsia="Times New Roman" w:hAnsi="Cambria" w:cs="Times New Roman"/>
                <w:b/>
                <w:bCs/>
                <w:color w:val="000000"/>
                <w:sz w:val="20"/>
                <w:szCs w:val="20"/>
              </w:rPr>
              <w:t>£</w:t>
            </w:r>
            <w:r>
              <w:rPr>
                <w:rFonts w:ascii="Cambria" w:eastAsia="Times New Roman" w:hAnsi="Cambria" w:cs="Times New Roman"/>
                <w:b/>
                <w:bCs/>
                <w:i/>
                <w:iCs/>
                <w:color w:val="000000"/>
                <w:sz w:val="20"/>
                <w:szCs w:val="20"/>
              </w:rPr>
              <w:t>235,000</w:t>
            </w:r>
          </w:p>
        </w:tc>
      </w:tr>
      <w:tr w:rsidR="00082439" w14:paraId="561B6C48" w14:textId="77777777" w:rsidTr="00082439">
        <w:trPr>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70123217"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color w:val="000000"/>
                <w:sz w:val="20"/>
                <w:szCs w:val="20"/>
              </w:rPr>
              <w:t xml:space="preserve">Net Profit </w:t>
            </w:r>
          </w:p>
        </w:tc>
        <w:tc>
          <w:tcPr>
            <w:tcW w:w="178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05189C90"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£1,250,000</w:t>
            </w:r>
          </w:p>
        </w:tc>
        <w:tc>
          <w:tcPr>
            <w:tcW w:w="3583"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1C3AEBB3" w14:textId="77777777" w:rsidR="00082439" w:rsidRDefault="00082439">
            <w:pPr>
              <w:spacing w:after="100"/>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Net Profit</w:t>
            </w:r>
          </w:p>
        </w:tc>
        <w:tc>
          <w:tcPr>
            <w:tcW w:w="178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noWrap/>
            <w:hideMark/>
          </w:tcPr>
          <w:p w14:paraId="1B70EC06"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£1,765,000</w:t>
            </w:r>
          </w:p>
        </w:tc>
      </w:tr>
    </w:tbl>
    <w:p w14:paraId="7515F8A5" w14:textId="77777777" w:rsidR="00082439" w:rsidRDefault="00082439" w:rsidP="00082439">
      <w:pPr>
        <w:rPr>
          <w:rFonts w:cs="Times New Roman"/>
          <w:szCs w:val="24"/>
        </w:rPr>
      </w:pPr>
    </w:p>
    <w:p w14:paraId="66F0C0C2" w14:textId="77777777" w:rsidR="00082439" w:rsidRDefault="00082439" w:rsidP="00082439">
      <w:pPr>
        <w:rPr>
          <w:rFonts w:cs="Times New Roman"/>
          <w:szCs w:val="24"/>
        </w:rPr>
      </w:pPr>
      <w:r>
        <w:rPr>
          <w:rFonts w:cs="Times New Roman"/>
          <w:szCs w:val="24"/>
        </w:rPr>
        <w:t xml:space="preserve">Based on the income statement under both alternatives, it can be overserved the total sales revenue under the Amazon option is £700000 lower than the total sales revenue under the company’s own website option. This substantial difference in sales revenue in both alternatives is contributed by the 35000 units more in the annual sales volume if the company decides to sell its products through its own website. On the contrary, the total cost is expected to be higher if Amana Ltd sells its products directly to the consumers with its own website. The total cost in Amazon alternative is £50000 whereas the total cost is £235000 in the company’s website option. Total cost is expected to be higher for Amana Ltd if the company decides to sell its products through its website because the company has to incur a significant in upgrading its existing website in developing an effective and efficient distribution network for delivering the products directly to the consumers. Despite the increased expenditure, Amana Ltd will be able to earn more profit by selling its product through its website. Based on the income statement, it can be observed that Amana Ltd will be able to earn £515000 more profit by selling its product to consumers with its own website rather than the e-commerce platform of Amazon. Based on the profitability projection of the first year’s online sales operation, Amana Ltd should focus on selling its product directly to the consumers with its own website rather than the website of Amazon as the strategy of selling the products with the company’s website generate more profit for Amana Ltd. </w:t>
      </w:r>
    </w:p>
    <w:p w14:paraId="3D1FC531" w14:textId="77777777" w:rsidR="00082439" w:rsidRDefault="00082439" w:rsidP="00082439">
      <w:pPr>
        <w:rPr>
          <w:rFonts w:cs="Times New Roman"/>
          <w:szCs w:val="24"/>
        </w:rPr>
      </w:pPr>
      <w:r>
        <w:rPr>
          <w:rFonts w:cs="Times New Roman"/>
          <w:szCs w:val="24"/>
        </w:rPr>
        <w:lastRenderedPageBreak/>
        <w:t xml:space="preserve">In the second year of online sales operation, the cost of the company will reduce significantly as the company does not have incur additional expenses for setting up a delivery network and upgrading the website of the company. In the second year, the company have to pay only annual compensation of the IT programmer in the company’s website option while the fulfilment expense has to be paid by Amana Ltd in case of Amazon option. Thus, the net profitability in each alternative in the second year is </w:t>
      </w:r>
    </w:p>
    <w:tbl>
      <w:tblPr>
        <w:tblStyle w:val="GridTable6Colorful-Accent1"/>
        <w:tblW w:w="9475" w:type="dxa"/>
        <w:tblInd w:w="0" w:type="dxa"/>
        <w:tblLook w:val="04A0" w:firstRow="1" w:lastRow="0" w:firstColumn="1" w:lastColumn="0" w:noHBand="0" w:noVBand="1"/>
      </w:tblPr>
      <w:tblGrid>
        <w:gridCol w:w="2331"/>
        <w:gridCol w:w="1780"/>
        <w:gridCol w:w="3583"/>
        <w:gridCol w:w="1781"/>
      </w:tblGrid>
      <w:tr w:rsidR="00082439" w14:paraId="6025E480" w14:textId="77777777" w:rsidTr="00082439">
        <w:trPr>
          <w:cnfStyle w:val="100000000000" w:firstRow="1" w:lastRow="0" w:firstColumn="0" w:lastColumn="0" w:oddVBand="0" w:evenVBand="0" w:oddHBand="0"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4111" w:type="dxa"/>
            <w:gridSpan w:val="2"/>
            <w:tcBorders>
              <w:top w:val="single" w:sz="4" w:space="0" w:color="8EAADB" w:themeColor="accent1" w:themeTint="99"/>
              <w:left w:val="single" w:sz="4" w:space="0" w:color="8EAADB" w:themeColor="accent1" w:themeTint="99"/>
              <w:right w:val="single" w:sz="4" w:space="0" w:color="8EAADB" w:themeColor="accent1" w:themeTint="99"/>
            </w:tcBorders>
            <w:noWrap/>
            <w:hideMark/>
          </w:tcPr>
          <w:p w14:paraId="06DCC62A" w14:textId="77777777" w:rsidR="00082439" w:rsidRDefault="00082439">
            <w:pPr>
              <w:spacing w:after="100"/>
              <w:jc w:val="center"/>
              <w:rPr>
                <w:rFonts w:ascii="Cambria" w:eastAsia="Times New Roman" w:hAnsi="Cambria" w:cs="Times New Roman"/>
                <w:color w:val="000000"/>
                <w:sz w:val="20"/>
                <w:szCs w:val="20"/>
              </w:rPr>
            </w:pPr>
            <w:r>
              <w:rPr>
                <w:rFonts w:ascii="Cambria" w:eastAsia="Times New Roman" w:hAnsi="Cambria" w:cs="Times New Roman"/>
                <w:color w:val="000000"/>
                <w:sz w:val="20"/>
                <w:szCs w:val="20"/>
              </w:rPr>
              <w:t>Amazon</w:t>
            </w:r>
          </w:p>
        </w:tc>
        <w:tc>
          <w:tcPr>
            <w:tcW w:w="5364" w:type="dxa"/>
            <w:gridSpan w:val="2"/>
            <w:tcBorders>
              <w:top w:val="single" w:sz="4" w:space="0" w:color="8EAADB" w:themeColor="accent1" w:themeTint="99"/>
              <w:left w:val="single" w:sz="4" w:space="0" w:color="8EAADB" w:themeColor="accent1" w:themeTint="99"/>
              <w:right w:val="single" w:sz="4" w:space="0" w:color="8EAADB" w:themeColor="accent1" w:themeTint="99"/>
            </w:tcBorders>
            <w:noWrap/>
            <w:hideMark/>
          </w:tcPr>
          <w:p w14:paraId="5EAAF92C" w14:textId="77777777" w:rsidR="00082439" w:rsidRDefault="00082439">
            <w:pPr>
              <w:spacing w:after="100"/>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Company’s Website</w:t>
            </w:r>
          </w:p>
        </w:tc>
      </w:tr>
      <w:tr w:rsidR="00082439" w14:paraId="67FD803E" w14:textId="77777777" w:rsidTr="00082439">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28BBE256"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color w:val="000000"/>
                <w:sz w:val="20"/>
                <w:szCs w:val="20"/>
              </w:rPr>
              <w:t>Particulars</w:t>
            </w:r>
          </w:p>
        </w:tc>
        <w:tc>
          <w:tcPr>
            <w:tcW w:w="178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4AE6BCEE"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Amount (in £)</w:t>
            </w:r>
          </w:p>
        </w:tc>
        <w:tc>
          <w:tcPr>
            <w:tcW w:w="358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10EADF70" w14:textId="77777777" w:rsidR="00082439" w:rsidRDefault="00082439">
            <w:pPr>
              <w:spacing w:after="100"/>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Particulars</w:t>
            </w:r>
          </w:p>
        </w:tc>
        <w:tc>
          <w:tcPr>
            <w:tcW w:w="17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1D8A9186"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Amount (in £)</w:t>
            </w:r>
          </w:p>
        </w:tc>
      </w:tr>
      <w:tr w:rsidR="00082439" w14:paraId="6CCB9579" w14:textId="77777777" w:rsidTr="00082439">
        <w:trPr>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032DBE11"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color w:val="000000"/>
                <w:sz w:val="20"/>
                <w:szCs w:val="20"/>
              </w:rPr>
              <w:t>Selling Price</w:t>
            </w:r>
          </w:p>
        </w:tc>
        <w:tc>
          <w:tcPr>
            <w:tcW w:w="178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0CE1491A"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£20 per unit</w:t>
            </w:r>
          </w:p>
        </w:tc>
        <w:tc>
          <w:tcPr>
            <w:tcW w:w="358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39BE2365" w14:textId="77777777" w:rsidR="00082439" w:rsidRDefault="00082439">
            <w:pPr>
              <w:spacing w:after="100"/>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Selling Price</w:t>
            </w:r>
          </w:p>
        </w:tc>
        <w:tc>
          <w:tcPr>
            <w:tcW w:w="17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4E60A5F5"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£20 per unit</w:t>
            </w:r>
          </w:p>
        </w:tc>
      </w:tr>
      <w:tr w:rsidR="00082439" w14:paraId="3A9C0347" w14:textId="77777777" w:rsidTr="00082439">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59322B42"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color w:val="000000"/>
                <w:sz w:val="20"/>
                <w:szCs w:val="20"/>
              </w:rPr>
              <w:t>Estimated Annual Sales Unit</w:t>
            </w:r>
          </w:p>
        </w:tc>
        <w:tc>
          <w:tcPr>
            <w:tcW w:w="178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74B256D2"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65,000 units</w:t>
            </w:r>
          </w:p>
        </w:tc>
        <w:tc>
          <w:tcPr>
            <w:tcW w:w="358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78B999F1" w14:textId="77777777" w:rsidR="00082439" w:rsidRDefault="00082439">
            <w:pPr>
              <w:spacing w:after="100"/>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Estimated Sales Unit</w:t>
            </w:r>
          </w:p>
        </w:tc>
        <w:tc>
          <w:tcPr>
            <w:tcW w:w="17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0353A2DF"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100,000 units</w:t>
            </w:r>
          </w:p>
        </w:tc>
      </w:tr>
      <w:tr w:rsidR="00082439" w14:paraId="7A3C9D80" w14:textId="77777777" w:rsidTr="00082439">
        <w:trPr>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0E369277" w14:textId="77777777" w:rsidR="00082439" w:rsidRDefault="00082439">
            <w:pPr>
              <w:spacing w:after="100"/>
              <w:rPr>
                <w:rFonts w:ascii="Cambria" w:eastAsia="Times New Roman" w:hAnsi="Cambria" w:cs="Times New Roman"/>
                <w:b w:val="0"/>
                <w:bCs w:val="0"/>
                <w:color w:val="000000"/>
                <w:sz w:val="20"/>
                <w:szCs w:val="20"/>
              </w:rPr>
            </w:pPr>
            <w:r>
              <w:rPr>
                <w:rFonts w:ascii="Cambria" w:eastAsia="Times New Roman" w:hAnsi="Cambria" w:cs="Times New Roman"/>
                <w:color w:val="000000"/>
                <w:sz w:val="20"/>
                <w:szCs w:val="20"/>
              </w:rPr>
              <w:t>Total Sales Revenue</w:t>
            </w:r>
          </w:p>
        </w:tc>
        <w:tc>
          <w:tcPr>
            <w:tcW w:w="178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5E9D9746"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1,300,000</w:t>
            </w:r>
          </w:p>
        </w:tc>
        <w:tc>
          <w:tcPr>
            <w:tcW w:w="358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5EC15389" w14:textId="77777777" w:rsidR="00082439" w:rsidRDefault="00082439">
            <w:pPr>
              <w:spacing w:after="100"/>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Total Sales Revenue</w:t>
            </w:r>
          </w:p>
        </w:tc>
        <w:tc>
          <w:tcPr>
            <w:tcW w:w="17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39AE9951"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color w:val="000000"/>
                <w:sz w:val="20"/>
                <w:szCs w:val="20"/>
              </w:rPr>
              <w:t>£</w:t>
            </w:r>
            <w:r>
              <w:rPr>
                <w:rFonts w:ascii="Cambria" w:eastAsia="Times New Roman" w:hAnsi="Cambria" w:cs="Times New Roman"/>
                <w:b/>
                <w:bCs/>
                <w:color w:val="000000"/>
                <w:sz w:val="20"/>
                <w:szCs w:val="20"/>
              </w:rPr>
              <w:t>2,000,000</w:t>
            </w:r>
          </w:p>
        </w:tc>
      </w:tr>
      <w:tr w:rsidR="00082439" w14:paraId="206EFA39" w14:textId="77777777" w:rsidTr="00082439">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027338FB" w14:textId="77777777" w:rsidR="00082439" w:rsidRDefault="00082439">
            <w:pPr>
              <w:spacing w:after="100"/>
              <w:rPr>
                <w:rFonts w:ascii="Cambria" w:eastAsia="Times New Roman" w:hAnsi="Cambria" w:cs="Times New Roman"/>
                <w:i/>
                <w:iCs/>
                <w:color w:val="000000"/>
                <w:sz w:val="20"/>
                <w:szCs w:val="20"/>
              </w:rPr>
            </w:pPr>
            <w:r>
              <w:rPr>
                <w:rFonts w:ascii="Cambria" w:eastAsia="Times New Roman" w:hAnsi="Cambria" w:cs="Times New Roman"/>
                <w:i/>
                <w:iCs/>
                <w:color w:val="000000"/>
                <w:sz w:val="20"/>
                <w:szCs w:val="20"/>
              </w:rPr>
              <w:t>Less: Costs</w:t>
            </w:r>
          </w:p>
        </w:tc>
        <w:tc>
          <w:tcPr>
            <w:tcW w:w="178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tcPr>
          <w:p w14:paraId="195DA3DE"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i/>
                <w:iCs/>
                <w:color w:val="000000"/>
                <w:sz w:val="20"/>
                <w:szCs w:val="20"/>
              </w:rPr>
            </w:pPr>
          </w:p>
        </w:tc>
        <w:tc>
          <w:tcPr>
            <w:tcW w:w="358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38643559" w14:textId="77777777" w:rsidR="00082439" w:rsidRDefault="00082439">
            <w:pPr>
              <w:spacing w:after="100"/>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i/>
                <w:iCs/>
                <w:color w:val="000000"/>
                <w:sz w:val="20"/>
                <w:szCs w:val="20"/>
              </w:rPr>
            </w:pPr>
            <w:r>
              <w:rPr>
                <w:rFonts w:ascii="Cambria" w:eastAsia="Times New Roman" w:hAnsi="Cambria" w:cs="Times New Roman"/>
                <w:b/>
                <w:bCs/>
                <w:i/>
                <w:iCs/>
                <w:color w:val="000000"/>
                <w:sz w:val="20"/>
                <w:szCs w:val="20"/>
              </w:rPr>
              <w:t>Less: Costs</w:t>
            </w:r>
          </w:p>
        </w:tc>
        <w:tc>
          <w:tcPr>
            <w:tcW w:w="17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775F5C90" w14:textId="77777777" w:rsidR="00082439" w:rsidRDefault="00082439">
            <w:pP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i/>
                <w:iCs/>
                <w:color w:val="000000"/>
                <w:sz w:val="20"/>
                <w:szCs w:val="20"/>
              </w:rPr>
            </w:pPr>
          </w:p>
        </w:tc>
      </w:tr>
      <w:tr w:rsidR="00082439" w14:paraId="0B4B4270" w14:textId="77777777" w:rsidTr="00082439">
        <w:trPr>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5C822490"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color w:val="000000"/>
                <w:sz w:val="20"/>
                <w:szCs w:val="20"/>
              </w:rPr>
              <w:t>Fulfilment fees</w:t>
            </w:r>
          </w:p>
        </w:tc>
        <w:tc>
          <w:tcPr>
            <w:tcW w:w="178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07C18993"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0"/>
                <w:szCs w:val="20"/>
              </w:rPr>
            </w:pPr>
            <w:r>
              <w:rPr>
                <w:rFonts w:ascii="Cambria" w:eastAsia="Times New Roman" w:hAnsi="Cambria" w:cs="Times New Roman"/>
                <w:color w:val="000000"/>
                <w:sz w:val="20"/>
                <w:szCs w:val="20"/>
              </w:rPr>
              <w:t>50,000</w:t>
            </w:r>
          </w:p>
        </w:tc>
        <w:tc>
          <w:tcPr>
            <w:tcW w:w="358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26C7770A" w14:textId="77777777" w:rsidR="00082439" w:rsidRDefault="00082439">
            <w:pPr>
              <w:spacing w:after="100"/>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Annual compensation of IT Programmer</w:t>
            </w:r>
          </w:p>
        </w:tc>
        <w:tc>
          <w:tcPr>
            <w:tcW w:w="17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4D2E7BAC"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color w:val="000000"/>
                <w:sz w:val="20"/>
                <w:szCs w:val="20"/>
              </w:rPr>
            </w:pPr>
            <w:r>
              <w:rPr>
                <w:rFonts w:ascii="Cambria" w:eastAsia="Times New Roman" w:hAnsi="Cambria" w:cs="Times New Roman"/>
                <w:color w:val="000000"/>
                <w:sz w:val="20"/>
                <w:szCs w:val="20"/>
              </w:rPr>
              <w:t>£35,000</w:t>
            </w:r>
          </w:p>
        </w:tc>
      </w:tr>
      <w:tr w:rsidR="00082439" w14:paraId="790A6502" w14:textId="77777777" w:rsidTr="00082439">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61408B11"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i/>
                <w:iCs/>
                <w:color w:val="000000"/>
                <w:sz w:val="20"/>
                <w:szCs w:val="20"/>
              </w:rPr>
              <w:t>Total Cost</w:t>
            </w:r>
          </w:p>
        </w:tc>
        <w:tc>
          <w:tcPr>
            <w:tcW w:w="178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0423F6DA"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0"/>
                <w:szCs w:val="20"/>
              </w:rPr>
            </w:pPr>
            <w:r>
              <w:rPr>
                <w:rFonts w:ascii="Cambria" w:eastAsia="Times New Roman" w:hAnsi="Cambria" w:cs="Times New Roman"/>
                <w:b/>
                <w:bCs/>
                <w:color w:val="000000"/>
                <w:sz w:val="20"/>
                <w:szCs w:val="20"/>
              </w:rPr>
              <w:t>£50,000</w:t>
            </w:r>
          </w:p>
        </w:tc>
        <w:tc>
          <w:tcPr>
            <w:tcW w:w="358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72C1BD58" w14:textId="77777777" w:rsidR="00082439" w:rsidRDefault="00082439">
            <w:pPr>
              <w:spacing w:after="100"/>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i/>
                <w:iCs/>
                <w:color w:val="000000"/>
                <w:sz w:val="20"/>
                <w:szCs w:val="20"/>
              </w:rPr>
            </w:pPr>
            <w:r>
              <w:rPr>
                <w:rFonts w:ascii="Cambria" w:eastAsia="Times New Roman" w:hAnsi="Cambria" w:cs="Times New Roman"/>
                <w:b/>
                <w:bCs/>
                <w:i/>
                <w:iCs/>
                <w:color w:val="000000"/>
                <w:sz w:val="20"/>
                <w:szCs w:val="20"/>
              </w:rPr>
              <w:t>Total Cost</w:t>
            </w:r>
          </w:p>
        </w:tc>
        <w:tc>
          <w:tcPr>
            <w:tcW w:w="17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0D89C2FF" w14:textId="77777777" w:rsidR="00082439" w:rsidRDefault="00082439">
            <w:pPr>
              <w:spacing w:after="100"/>
              <w:jc w:val="center"/>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b/>
                <w:bCs/>
                <w:i/>
                <w:iCs/>
                <w:color w:val="000000"/>
                <w:sz w:val="20"/>
                <w:szCs w:val="20"/>
              </w:rPr>
            </w:pPr>
            <w:r>
              <w:rPr>
                <w:rFonts w:ascii="Cambria" w:eastAsia="Times New Roman" w:hAnsi="Cambria" w:cs="Times New Roman"/>
                <w:b/>
                <w:bCs/>
                <w:color w:val="000000"/>
                <w:sz w:val="20"/>
                <w:szCs w:val="20"/>
              </w:rPr>
              <w:t>£</w:t>
            </w:r>
            <w:r>
              <w:rPr>
                <w:rFonts w:ascii="Cambria" w:eastAsia="Times New Roman" w:hAnsi="Cambria" w:cs="Times New Roman"/>
                <w:b/>
                <w:bCs/>
                <w:i/>
                <w:iCs/>
                <w:color w:val="000000"/>
                <w:sz w:val="20"/>
                <w:szCs w:val="20"/>
              </w:rPr>
              <w:t>35,000</w:t>
            </w:r>
          </w:p>
        </w:tc>
      </w:tr>
      <w:tr w:rsidR="00082439" w14:paraId="619F72E0" w14:textId="77777777" w:rsidTr="00082439">
        <w:trPr>
          <w:trHeight w:val="397"/>
        </w:trPr>
        <w:tc>
          <w:tcPr>
            <w:cnfStyle w:val="001000000000" w:firstRow="0" w:lastRow="0" w:firstColumn="1" w:lastColumn="0" w:oddVBand="0" w:evenVBand="0" w:oddHBand="0" w:evenHBand="0" w:firstRowFirstColumn="0" w:firstRowLastColumn="0" w:lastRowFirstColumn="0" w:lastRowLastColumn="0"/>
            <w:tcW w:w="233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1ED1FCA8" w14:textId="77777777" w:rsidR="00082439" w:rsidRDefault="00082439">
            <w:pPr>
              <w:spacing w:after="100"/>
              <w:rPr>
                <w:rFonts w:ascii="Cambria" w:eastAsia="Times New Roman" w:hAnsi="Cambria" w:cs="Times New Roman"/>
                <w:color w:val="000000"/>
                <w:sz w:val="20"/>
                <w:szCs w:val="20"/>
              </w:rPr>
            </w:pPr>
            <w:r>
              <w:rPr>
                <w:rFonts w:ascii="Cambria" w:eastAsia="Times New Roman" w:hAnsi="Cambria" w:cs="Times New Roman"/>
                <w:color w:val="000000"/>
                <w:sz w:val="20"/>
                <w:szCs w:val="20"/>
              </w:rPr>
              <w:t xml:space="preserve">Net Profit </w:t>
            </w:r>
          </w:p>
        </w:tc>
        <w:tc>
          <w:tcPr>
            <w:tcW w:w="178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78D6877A"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£1,300,000</w:t>
            </w:r>
          </w:p>
        </w:tc>
        <w:tc>
          <w:tcPr>
            <w:tcW w:w="358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59185A57" w14:textId="77777777" w:rsidR="00082439" w:rsidRDefault="00082439">
            <w:pPr>
              <w:spacing w:after="100"/>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Net Profit</w:t>
            </w:r>
          </w:p>
        </w:tc>
        <w:tc>
          <w:tcPr>
            <w:tcW w:w="17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noWrap/>
            <w:hideMark/>
          </w:tcPr>
          <w:p w14:paraId="164EA1BC" w14:textId="77777777" w:rsidR="00082439" w:rsidRDefault="00082439">
            <w:pPr>
              <w:spacing w:after="100"/>
              <w:jc w:val="center"/>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color w:val="000000"/>
                <w:sz w:val="20"/>
                <w:szCs w:val="20"/>
              </w:rPr>
            </w:pPr>
            <w:r>
              <w:rPr>
                <w:rFonts w:ascii="Cambria" w:eastAsia="Times New Roman" w:hAnsi="Cambria" w:cs="Times New Roman"/>
                <w:b/>
                <w:bCs/>
                <w:color w:val="000000"/>
                <w:sz w:val="20"/>
                <w:szCs w:val="20"/>
              </w:rPr>
              <w:t>£1,965,000</w:t>
            </w:r>
          </w:p>
        </w:tc>
      </w:tr>
    </w:tbl>
    <w:p w14:paraId="3D06E373" w14:textId="77777777" w:rsidR="00082439" w:rsidRDefault="00082439" w:rsidP="00082439">
      <w:pPr>
        <w:rPr>
          <w:rFonts w:cs="Times New Roman"/>
          <w:szCs w:val="24"/>
        </w:rPr>
      </w:pPr>
    </w:p>
    <w:p w14:paraId="4C509814" w14:textId="77777777" w:rsidR="00082439" w:rsidRDefault="00082439" w:rsidP="00082439">
      <w:pPr>
        <w:rPr>
          <w:rFonts w:cs="Times New Roman"/>
          <w:szCs w:val="24"/>
        </w:rPr>
      </w:pPr>
      <w:r>
        <w:rPr>
          <w:rFonts w:cs="Times New Roman"/>
          <w:szCs w:val="24"/>
        </w:rPr>
        <w:t xml:space="preserve">From the second year of the online selling and distribution expansion, the total cost of the business under the company’s website alternative will be reduced by £200000. This significant decline in the total cost is attributed by the fact the company does not have make payment for either setting up a distribution network or upgrading the company’s website. But the company has to pay the fulfilment fee if the company decides to sell its product through Amazon. This fulfilment is charged by the company for accepting and processing orders as well as for storing and distributing the product to the consumers. From the above financial analysis, Amana Ltd will generate more sales revenue if the company decides to sell its products directly to consumers with its own website. </w:t>
      </w:r>
    </w:p>
    <w:p w14:paraId="4AE72748" w14:textId="77777777" w:rsidR="00082439" w:rsidRDefault="00082439" w:rsidP="00082439">
      <w:pPr>
        <w:rPr>
          <w:rFonts w:cs="Times New Roman"/>
          <w:szCs w:val="24"/>
        </w:rPr>
      </w:pPr>
      <w:r>
        <w:rPr>
          <w:rFonts w:cs="Times New Roman"/>
          <w:szCs w:val="24"/>
        </w:rPr>
        <w:t>Despite the increased cost at the beginning of the business operation, Amana Ltd should focus on selling its products through the company’s website because selling the products through the company’s website will result in more sales volume and sales revenue of the company which contributes to significant increase in the profitability of the company (</w:t>
      </w:r>
      <w:r>
        <w:rPr>
          <w:rFonts w:ascii="Arial" w:hAnsi="Arial" w:cs="Arial"/>
          <w:color w:val="222222"/>
          <w:sz w:val="20"/>
          <w:szCs w:val="20"/>
          <w:shd w:val="clear" w:color="auto" w:fill="FFFFFF"/>
        </w:rPr>
        <w:t>Fabozzi, 2003)</w:t>
      </w:r>
      <w:r>
        <w:rPr>
          <w:rFonts w:cs="Times New Roman"/>
          <w:szCs w:val="24"/>
        </w:rPr>
        <w:t xml:space="preserve">. </w:t>
      </w:r>
    </w:p>
    <w:p w14:paraId="20DAE434" w14:textId="77777777" w:rsidR="00082439" w:rsidRDefault="00082439" w:rsidP="00082439">
      <w:pPr>
        <w:rPr>
          <w:rFonts w:cs="Times New Roman"/>
          <w:szCs w:val="24"/>
        </w:rPr>
      </w:pPr>
    </w:p>
    <w:p w14:paraId="087159B7" w14:textId="77777777" w:rsidR="00082439" w:rsidRDefault="00082439" w:rsidP="00082439">
      <w:pPr>
        <w:pStyle w:val="Heading1"/>
        <w:rPr>
          <w:b/>
          <w:bCs/>
        </w:rPr>
      </w:pPr>
      <w:bookmarkStart w:id="7" w:name="_Toc97830489"/>
      <w:r>
        <w:rPr>
          <w:b/>
          <w:bCs/>
        </w:rPr>
        <w:t>Conclusion</w:t>
      </w:r>
      <w:bookmarkEnd w:id="7"/>
    </w:p>
    <w:p w14:paraId="7F8B6525" w14:textId="77777777" w:rsidR="00082439" w:rsidRDefault="00082439" w:rsidP="00082439">
      <w:pPr>
        <w:rPr>
          <w:rFonts w:cs="Times New Roman"/>
          <w:szCs w:val="24"/>
        </w:rPr>
      </w:pPr>
      <w:r>
        <w:rPr>
          <w:rFonts w:cs="Times New Roman"/>
          <w:szCs w:val="24"/>
        </w:rPr>
        <w:t xml:space="preserve">The report articulates how different tools and techniques of management accounting facilitates the decision-making process of the business organization. This report focuses on the preparation of the control report and performance report of Amana Ltd to assess the financial performance of the company and helps the company to decides whether the products should be sold through Amazon or company’s own website. </w:t>
      </w:r>
    </w:p>
    <w:p w14:paraId="21B427F7" w14:textId="77777777" w:rsidR="00082439" w:rsidRDefault="00082439" w:rsidP="00082439">
      <w:pPr>
        <w:rPr>
          <w:rFonts w:cs="Times New Roman"/>
          <w:szCs w:val="24"/>
        </w:rPr>
      </w:pPr>
      <w:r>
        <w:rPr>
          <w:rFonts w:cs="Times New Roman"/>
          <w:szCs w:val="24"/>
        </w:rPr>
        <w:br w:type="page"/>
      </w:r>
    </w:p>
    <w:p w14:paraId="176DFB63" w14:textId="77777777" w:rsidR="00082439" w:rsidRDefault="00082439" w:rsidP="00082439">
      <w:pPr>
        <w:pStyle w:val="Heading1"/>
      </w:pPr>
      <w:r>
        <w:lastRenderedPageBreak/>
        <w:t>References</w:t>
      </w:r>
    </w:p>
    <w:p w14:paraId="7151B178" w14:textId="77777777" w:rsidR="00082439" w:rsidRDefault="00082439" w:rsidP="000824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Chandra, P., 2011. </w:t>
      </w:r>
      <w:r>
        <w:rPr>
          <w:rFonts w:ascii="Arial" w:hAnsi="Arial" w:cs="Arial"/>
          <w:i/>
          <w:iCs/>
          <w:color w:val="222222"/>
          <w:sz w:val="20"/>
          <w:szCs w:val="20"/>
          <w:shd w:val="clear" w:color="auto" w:fill="FFFFFF"/>
        </w:rPr>
        <w:t>Financial management</w:t>
      </w:r>
      <w:r>
        <w:rPr>
          <w:rFonts w:ascii="Arial" w:hAnsi="Arial" w:cs="Arial"/>
          <w:color w:val="222222"/>
          <w:sz w:val="20"/>
          <w:szCs w:val="20"/>
          <w:shd w:val="clear" w:color="auto" w:fill="FFFFFF"/>
        </w:rPr>
        <w:t>. Tata McGraw-Hill Education.</w:t>
      </w:r>
    </w:p>
    <w:p w14:paraId="661244BF" w14:textId="77777777" w:rsidR="00082439" w:rsidRDefault="00082439" w:rsidP="000824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Higgins, R.C., Koski, J.L. and Mitton, T., 1995. </w:t>
      </w:r>
      <w:r>
        <w:rPr>
          <w:rFonts w:ascii="Arial" w:hAnsi="Arial" w:cs="Arial"/>
          <w:i/>
          <w:iCs/>
          <w:color w:val="222222"/>
          <w:sz w:val="20"/>
          <w:szCs w:val="20"/>
          <w:shd w:val="clear" w:color="auto" w:fill="FFFFFF"/>
        </w:rPr>
        <w:t>Analysis for financial management</w:t>
      </w:r>
      <w:r>
        <w:rPr>
          <w:rFonts w:ascii="Arial" w:hAnsi="Arial" w:cs="Arial"/>
          <w:color w:val="222222"/>
          <w:sz w:val="20"/>
          <w:szCs w:val="20"/>
          <w:shd w:val="clear" w:color="auto" w:fill="FFFFFF"/>
        </w:rPr>
        <w:t> (No. s 53). Chicago: Irwin.</w:t>
      </w:r>
    </w:p>
    <w:p w14:paraId="65E452D6" w14:textId="77777777" w:rsidR="00082439" w:rsidRDefault="00082439" w:rsidP="000824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Fabozzi, F.J. and Peterson, P.P., 2003. </w:t>
      </w:r>
      <w:r>
        <w:rPr>
          <w:rFonts w:ascii="Arial" w:hAnsi="Arial" w:cs="Arial"/>
          <w:i/>
          <w:iCs/>
          <w:color w:val="222222"/>
          <w:sz w:val="20"/>
          <w:szCs w:val="20"/>
          <w:shd w:val="clear" w:color="auto" w:fill="FFFFFF"/>
        </w:rPr>
        <w:t>Financial management and analysis</w:t>
      </w:r>
      <w:r>
        <w:rPr>
          <w:rFonts w:ascii="Arial" w:hAnsi="Arial" w:cs="Arial"/>
          <w:color w:val="222222"/>
          <w:sz w:val="20"/>
          <w:szCs w:val="20"/>
          <w:shd w:val="clear" w:color="auto" w:fill="FFFFFF"/>
        </w:rPr>
        <w:t> (Vol. 132). John Wiley &amp; Sons.</w:t>
      </w:r>
    </w:p>
    <w:p w14:paraId="034ADAD3" w14:textId="77777777" w:rsidR="00082439" w:rsidRDefault="00082439" w:rsidP="000824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Pandey, K., 1979. </w:t>
      </w:r>
      <w:r>
        <w:rPr>
          <w:rFonts w:ascii="Arial" w:hAnsi="Arial" w:cs="Arial"/>
          <w:i/>
          <w:iCs/>
          <w:color w:val="222222"/>
          <w:sz w:val="20"/>
          <w:szCs w:val="20"/>
          <w:shd w:val="clear" w:color="auto" w:fill="FFFFFF"/>
        </w:rPr>
        <w:t>Financial management</w:t>
      </w:r>
      <w:r>
        <w:rPr>
          <w:rFonts w:ascii="Arial" w:hAnsi="Arial" w:cs="Arial"/>
          <w:color w:val="222222"/>
          <w:sz w:val="20"/>
          <w:szCs w:val="20"/>
          <w:shd w:val="clear" w:color="auto" w:fill="FFFFFF"/>
        </w:rPr>
        <w:t>. Lulu. com.</w:t>
      </w:r>
    </w:p>
    <w:p w14:paraId="69B98686" w14:textId="77777777" w:rsidR="00082439" w:rsidRDefault="00082439" w:rsidP="0008243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Atmadja</w:t>
      </w:r>
      <w:proofErr w:type="spellEnd"/>
      <w:r>
        <w:rPr>
          <w:rFonts w:ascii="Arial" w:hAnsi="Arial" w:cs="Arial"/>
          <w:color w:val="222222"/>
          <w:sz w:val="20"/>
          <w:szCs w:val="20"/>
          <w:shd w:val="clear" w:color="auto" w:fill="FFFFFF"/>
        </w:rPr>
        <w:t>, A.T., SAPUTRA, K.A.K., TAMA, G.M. and PARANOAN, S., 2021. Influence of Human Resources, Financial Attitudes, and Coordination on Cooperative Financial Management. </w:t>
      </w:r>
      <w:r>
        <w:rPr>
          <w:rFonts w:ascii="Arial" w:hAnsi="Arial" w:cs="Arial"/>
          <w:i/>
          <w:iCs/>
          <w:color w:val="222222"/>
          <w:sz w:val="20"/>
          <w:szCs w:val="20"/>
          <w:shd w:val="clear" w:color="auto" w:fill="FFFFFF"/>
        </w:rPr>
        <w:t>The Journal of Asian Finance, Economics, and Business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(2), pp.563-570.</w:t>
      </w:r>
    </w:p>
    <w:p w14:paraId="0D6AB387" w14:textId="77777777" w:rsidR="00082439" w:rsidRDefault="00082439" w:rsidP="0008243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Atmadja</w:t>
      </w:r>
      <w:proofErr w:type="spellEnd"/>
      <w:r>
        <w:rPr>
          <w:rFonts w:ascii="Arial" w:hAnsi="Arial" w:cs="Arial"/>
          <w:color w:val="222222"/>
          <w:sz w:val="20"/>
          <w:szCs w:val="20"/>
          <w:shd w:val="clear" w:color="auto" w:fill="FFFFFF"/>
        </w:rPr>
        <w:t>, A.T. and Saputra, K.A.K., 2018. Determinant factors influencing the accountability of village financial management. </w:t>
      </w:r>
      <w:r>
        <w:rPr>
          <w:rFonts w:ascii="Arial" w:hAnsi="Arial" w:cs="Arial"/>
          <w:i/>
          <w:iCs/>
          <w:color w:val="222222"/>
          <w:sz w:val="20"/>
          <w:szCs w:val="20"/>
          <w:shd w:val="clear" w:color="auto" w:fill="FFFFFF"/>
        </w:rPr>
        <w:t>Academy of Strategic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(1), pp.1-9.</w:t>
      </w:r>
    </w:p>
    <w:p w14:paraId="5175FB4A" w14:textId="77777777" w:rsidR="00082439" w:rsidRDefault="00082439" w:rsidP="00082439">
      <w:pPr>
        <w:rPr>
          <w:rFonts w:asciiTheme="minorHAnsi" w:hAnsiTheme="minorHAnsi"/>
          <w:sz w:val="22"/>
        </w:rPr>
      </w:pPr>
      <w:r>
        <w:rPr>
          <w:rFonts w:ascii="Arial" w:hAnsi="Arial" w:cs="Arial"/>
          <w:color w:val="222222"/>
          <w:sz w:val="20"/>
          <w:szCs w:val="20"/>
          <w:shd w:val="clear" w:color="auto" w:fill="FFFFFF"/>
        </w:rPr>
        <w:t xml:space="preserve">Al Breiki, M. and </w:t>
      </w:r>
      <w:proofErr w:type="spellStart"/>
      <w:r>
        <w:rPr>
          <w:rFonts w:ascii="Arial" w:hAnsi="Arial" w:cs="Arial"/>
          <w:color w:val="222222"/>
          <w:sz w:val="20"/>
          <w:szCs w:val="20"/>
          <w:shd w:val="clear" w:color="auto" w:fill="FFFFFF"/>
        </w:rPr>
        <w:t>Nobanee</w:t>
      </w:r>
      <w:proofErr w:type="spellEnd"/>
      <w:r>
        <w:rPr>
          <w:rFonts w:ascii="Arial" w:hAnsi="Arial" w:cs="Arial"/>
          <w:color w:val="222222"/>
          <w:sz w:val="20"/>
          <w:szCs w:val="20"/>
          <w:shd w:val="clear" w:color="auto" w:fill="FFFFFF"/>
        </w:rPr>
        <w:t>, H., 2019. The role of financial management in promoting sustainable business practices and development. </w:t>
      </w:r>
      <w:r>
        <w:rPr>
          <w:rFonts w:ascii="Arial" w:hAnsi="Arial" w:cs="Arial"/>
          <w:i/>
          <w:iCs/>
          <w:color w:val="222222"/>
          <w:sz w:val="20"/>
          <w:szCs w:val="20"/>
          <w:shd w:val="clear" w:color="auto" w:fill="FFFFFF"/>
        </w:rPr>
        <w:t>Available at SSRN 3472404</w:t>
      </w:r>
      <w:r>
        <w:rPr>
          <w:rFonts w:ascii="Arial" w:hAnsi="Arial" w:cs="Arial"/>
          <w:color w:val="222222"/>
          <w:sz w:val="20"/>
          <w:szCs w:val="20"/>
          <w:shd w:val="clear" w:color="auto" w:fill="FFFFFF"/>
        </w:rPr>
        <w:t>.</w:t>
      </w:r>
    </w:p>
    <w:p w14:paraId="05E9345F" w14:textId="77777777" w:rsidR="00082439" w:rsidRPr="0064763B" w:rsidRDefault="00082439" w:rsidP="006F6022">
      <w:pPr>
        <w:jc w:val="center"/>
        <w:rPr>
          <w:rFonts w:cs="Times New Roman"/>
          <w:sz w:val="40"/>
          <w:szCs w:val="40"/>
        </w:rPr>
      </w:pPr>
    </w:p>
    <w:p w14:paraId="237A9EF1" w14:textId="77777777" w:rsidR="006F6022" w:rsidRPr="0064763B" w:rsidRDefault="006F6022" w:rsidP="006F6022">
      <w:pPr>
        <w:rPr>
          <w:rFonts w:cs="Times New Roman"/>
        </w:rPr>
      </w:pPr>
    </w:p>
    <w:p w14:paraId="323043EA" w14:textId="77777777" w:rsidR="006F6022" w:rsidRPr="0064763B" w:rsidRDefault="006F6022" w:rsidP="006F6022">
      <w:pPr>
        <w:rPr>
          <w:rFonts w:cs="Times New Roman"/>
        </w:rPr>
      </w:pPr>
    </w:p>
    <w:p w14:paraId="00AA42FA" w14:textId="77777777" w:rsidR="006F6022" w:rsidRPr="0064763B" w:rsidRDefault="006F6022" w:rsidP="006F6022">
      <w:pPr>
        <w:rPr>
          <w:rFonts w:cs="Times New Roman"/>
        </w:rPr>
      </w:pPr>
    </w:p>
    <w:p w14:paraId="1ED81191" w14:textId="77777777" w:rsidR="006F6022" w:rsidRPr="0064763B" w:rsidRDefault="006F6022" w:rsidP="006F6022">
      <w:pPr>
        <w:spacing w:line="259" w:lineRule="auto"/>
        <w:jc w:val="left"/>
        <w:rPr>
          <w:rFonts w:cs="Times New Roman"/>
        </w:rPr>
      </w:pPr>
    </w:p>
    <w:p w14:paraId="6226A99D" w14:textId="77777777" w:rsidR="006F6022" w:rsidRPr="0064763B" w:rsidRDefault="006F6022" w:rsidP="006F6022">
      <w:pPr>
        <w:spacing w:line="259" w:lineRule="auto"/>
        <w:jc w:val="left"/>
        <w:rPr>
          <w:rFonts w:cs="Times New Roman"/>
        </w:rPr>
      </w:pPr>
    </w:p>
    <w:p w14:paraId="2945B333" w14:textId="1C090194" w:rsidR="00461B96" w:rsidRDefault="00461B96"/>
    <w:p w14:paraId="208E4A75" w14:textId="0DCB2D1E" w:rsidR="006F6022" w:rsidRDefault="006F6022"/>
    <w:p w14:paraId="468E9DBB" w14:textId="6845F3DC" w:rsidR="006F6022" w:rsidRDefault="006F6022"/>
    <w:p w14:paraId="5EA93276" w14:textId="1C01B628" w:rsidR="006F6022" w:rsidRDefault="006F6022"/>
    <w:sectPr w:rsidR="006F60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A45E2"/>
    <w:multiLevelType w:val="hybridMultilevel"/>
    <w:tmpl w:val="731A3774"/>
    <w:lvl w:ilvl="0" w:tplc="5ED2F1D6">
      <w:start w:val="1"/>
      <w:numFmt w:val="bullet"/>
      <w:lvlText w:val=""/>
      <w:lvlJc w:val="left"/>
      <w:pPr>
        <w:ind w:left="0" w:firstLine="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D88030D"/>
    <w:multiLevelType w:val="hybridMultilevel"/>
    <w:tmpl w:val="7E00292C"/>
    <w:lvl w:ilvl="0" w:tplc="540E3340">
      <w:start w:val="1"/>
      <w:numFmt w:val="bullet"/>
      <w:suff w:val="space"/>
      <w:lvlText w:val=""/>
      <w:lvlJc w:val="left"/>
      <w:pPr>
        <w:ind w:left="36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912204"/>
    <w:multiLevelType w:val="hybridMultilevel"/>
    <w:tmpl w:val="90348CB4"/>
    <w:lvl w:ilvl="0" w:tplc="1BF876BC">
      <w:start w:val="1"/>
      <w:numFmt w:val="bullet"/>
      <w:lvlText w:val=""/>
      <w:lvlJc w:val="left"/>
      <w:pPr>
        <w:ind w:left="360" w:hanging="360"/>
      </w:pPr>
      <w:rPr>
        <w:rFonts w:ascii="Symbol" w:hAnsi="Symbol" w:hint="default"/>
      </w:rPr>
    </w:lvl>
    <w:lvl w:ilvl="1" w:tplc="A72E2E44">
      <w:start w:val="1"/>
      <w:numFmt w:val="bullet"/>
      <w:lvlText w:val="o"/>
      <w:lvlJc w:val="left"/>
      <w:pPr>
        <w:ind w:left="1440" w:hanging="360"/>
      </w:pPr>
      <w:rPr>
        <w:rFonts w:ascii="Courier New" w:hAnsi="Courier New" w:cs="Courier New" w:hint="default"/>
      </w:rPr>
    </w:lvl>
    <w:lvl w:ilvl="2" w:tplc="520614F2">
      <w:start w:val="1"/>
      <w:numFmt w:val="bullet"/>
      <w:lvlText w:val=""/>
      <w:lvlJc w:val="left"/>
      <w:pPr>
        <w:ind w:left="2160" w:hanging="360"/>
      </w:pPr>
      <w:rPr>
        <w:rFonts w:ascii="Wingdings" w:hAnsi="Wingdings" w:hint="default"/>
      </w:rPr>
    </w:lvl>
    <w:lvl w:ilvl="3" w:tplc="E126EDF8">
      <w:start w:val="1"/>
      <w:numFmt w:val="bullet"/>
      <w:lvlText w:val=""/>
      <w:lvlJc w:val="left"/>
      <w:pPr>
        <w:ind w:left="2880" w:hanging="360"/>
      </w:pPr>
      <w:rPr>
        <w:rFonts w:ascii="Symbol" w:hAnsi="Symbol" w:hint="default"/>
      </w:rPr>
    </w:lvl>
    <w:lvl w:ilvl="4" w:tplc="DC680E0A">
      <w:start w:val="1"/>
      <w:numFmt w:val="bullet"/>
      <w:lvlText w:val="o"/>
      <w:lvlJc w:val="left"/>
      <w:pPr>
        <w:ind w:left="3600" w:hanging="360"/>
      </w:pPr>
      <w:rPr>
        <w:rFonts w:ascii="Courier New" w:hAnsi="Courier New" w:cs="Courier New" w:hint="default"/>
      </w:rPr>
    </w:lvl>
    <w:lvl w:ilvl="5" w:tplc="19402306">
      <w:start w:val="1"/>
      <w:numFmt w:val="bullet"/>
      <w:lvlText w:val=""/>
      <w:lvlJc w:val="left"/>
      <w:pPr>
        <w:ind w:left="4320" w:hanging="360"/>
      </w:pPr>
      <w:rPr>
        <w:rFonts w:ascii="Wingdings" w:hAnsi="Wingdings" w:hint="default"/>
      </w:rPr>
    </w:lvl>
    <w:lvl w:ilvl="6" w:tplc="FFF61208">
      <w:start w:val="1"/>
      <w:numFmt w:val="bullet"/>
      <w:lvlText w:val=""/>
      <w:lvlJc w:val="left"/>
      <w:pPr>
        <w:ind w:left="5040" w:hanging="360"/>
      </w:pPr>
      <w:rPr>
        <w:rFonts w:ascii="Symbol" w:hAnsi="Symbol" w:hint="default"/>
      </w:rPr>
    </w:lvl>
    <w:lvl w:ilvl="7" w:tplc="F996B94A">
      <w:start w:val="1"/>
      <w:numFmt w:val="bullet"/>
      <w:lvlText w:val="o"/>
      <w:lvlJc w:val="left"/>
      <w:pPr>
        <w:ind w:left="5760" w:hanging="360"/>
      </w:pPr>
      <w:rPr>
        <w:rFonts w:ascii="Courier New" w:hAnsi="Courier New" w:cs="Courier New" w:hint="default"/>
      </w:rPr>
    </w:lvl>
    <w:lvl w:ilvl="8" w:tplc="CEDEC8FE">
      <w:start w:val="1"/>
      <w:numFmt w:val="bullet"/>
      <w:lvlText w:val=""/>
      <w:lvlJc w:val="left"/>
      <w:pPr>
        <w:ind w:left="6480" w:hanging="360"/>
      </w:pPr>
      <w:rPr>
        <w:rFonts w:ascii="Wingdings" w:hAnsi="Wingdings" w:hint="default"/>
      </w:rPr>
    </w:lvl>
  </w:abstractNum>
  <w:abstractNum w:abstractNumId="3" w15:restartNumberingAfterBreak="0">
    <w:nsid w:val="41D70470"/>
    <w:multiLevelType w:val="hybridMultilevel"/>
    <w:tmpl w:val="D592C5DC"/>
    <w:lvl w:ilvl="0" w:tplc="DBB0A394">
      <w:start w:val="1"/>
      <w:numFmt w:val="bullet"/>
      <w:lvlText w:val=""/>
      <w:lvlJc w:val="left"/>
      <w:pPr>
        <w:ind w:left="450" w:hanging="360"/>
      </w:pPr>
      <w:rPr>
        <w:rFonts w:ascii="Symbol" w:hAnsi="Symbol" w:hint="default"/>
      </w:rPr>
    </w:lvl>
    <w:lvl w:ilvl="1" w:tplc="DEFC26A8">
      <w:start w:val="1"/>
      <w:numFmt w:val="bullet"/>
      <w:lvlText w:val="o"/>
      <w:lvlJc w:val="left"/>
      <w:pPr>
        <w:ind w:left="1440" w:hanging="360"/>
      </w:pPr>
      <w:rPr>
        <w:rFonts w:ascii="Courier New" w:hAnsi="Courier New" w:cs="Courier New" w:hint="default"/>
      </w:rPr>
    </w:lvl>
    <w:lvl w:ilvl="2" w:tplc="87401B90">
      <w:start w:val="1"/>
      <w:numFmt w:val="bullet"/>
      <w:lvlText w:val=""/>
      <w:lvlJc w:val="left"/>
      <w:pPr>
        <w:ind w:left="2160" w:hanging="360"/>
      </w:pPr>
      <w:rPr>
        <w:rFonts w:ascii="Wingdings" w:hAnsi="Wingdings" w:hint="default"/>
      </w:rPr>
    </w:lvl>
    <w:lvl w:ilvl="3" w:tplc="BC46832A">
      <w:start w:val="1"/>
      <w:numFmt w:val="bullet"/>
      <w:lvlText w:val=""/>
      <w:lvlJc w:val="left"/>
      <w:pPr>
        <w:ind w:left="2880" w:hanging="360"/>
      </w:pPr>
      <w:rPr>
        <w:rFonts w:ascii="Symbol" w:hAnsi="Symbol" w:hint="default"/>
      </w:rPr>
    </w:lvl>
    <w:lvl w:ilvl="4" w:tplc="65E20DFE">
      <w:start w:val="1"/>
      <w:numFmt w:val="bullet"/>
      <w:lvlText w:val="o"/>
      <w:lvlJc w:val="left"/>
      <w:pPr>
        <w:ind w:left="3600" w:hanging="360"/>
      </w:pPr>
      <w:rPr>
        <w:rFonts w:ascii="Courier New" w:hAnsi="Courier New" w:cs="Courier New" w:hint="default"/>
      </w:rPr>
    </w:lvl>
    <w:lvl w:ilvl="5" w:tplc="1FE4E994">
      <w:start w:val="1"/>
      <w:numFmt w:val="bullet"/>
      <w:lvlText w:val=""/>
      <w:lvlJc w:val="left"/>
      <w:pPr>
        <w:ind w:left="4320" w:hanging="360"/>
      </w:pPr>
      <w:rPr>
        <w:rFonts w:ascii="Wingdings" w:hAnsi="Wingdings" w:hint="default"/>
      </w:rPr>
    </w:lvl>
    <w:lvl w:ilvl="6" w:tplc="8B8C13AE">
      <w:start w:val="1"/>
      <w:numFmt w:val="bullet"/>
      <w:lvlText w:val=""/>
      <w:lvlJc w:val="left"/>
      <w:pPr>
        <w:ind w:left="5040" w:hanging="360"/>
      </w:pPr>
      <w:rPr>
        <w:rFonts w:ascii="Symbol" w:hAnsi="Symbol" w:hint="default"/>
      </w:rPr>
    </w:lvl>
    <w:lvl w:ilvl="7" w:tplc="61E4BC1A">
      <w:start w:val="1"/>
      <w:numFmt w:val="bullet"/>
      <w:lvlText w:val="o"/>
      <w:lvlJc w:val="left"/>
      <w:pPr>
        <w:ind w:left="5760" w:hanging="360"/>
      </w:pPr>
      <w:rPr>
        <w:rFonts w:ascii="Courier New" w:hAnsi="Courier New" w:cs="Courier New" w:hint="default"/>
      </w:rPr>
    </w:lvl>
    <w:lvl w:ilvl="8" w:tplc="AC085A40">
      <w:start w:val="1"/>
      <w:numFmt w:val="bullet"/>
      <w:lvlText w:val=""/>
      <w:lvlJc w:val="left"/>
      <w:pPr>
        <w:ind w:left="6480" w:hanging="360"/>
      </w:pPr>
      <w:rPr>
        <w:rFonts w:ascii="Wingdings" w:hAnsi="Wingdings" w:hint="default"/>
      </w:rPr>
    </w:lvl>
  </w:abstractNum>
  <w:abstractNum w:abstractNumId="4" w15:restartNumberingAfterBreak="0">
    <w:nsid w:val="549D5E72"/>
    <w:multiLevelType w:val="hybridMultilevel"/>
    <w:tmpl w:val="68B8FC5A"/>
    <w:lvl w:ilvl="0" w:tplc="27D451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1A7716"/>
    <w:multiLevelType w:val="hybridMultilevel"/>
    <w:tmpl w:val="32741CD8"/>
    <w:lvl w:ilvl="0" w:tplc="8DB4B52E">
      <w:start w:val="1"/>
      <w:numFmt w:val="bullet"/>
      <w:lvlText w:val=""/>
      <w:lvlJc w:val="left"/>
      <w:pPr>
        <w:ind w:left="360" w:hanging="360"/>
      </w:pPr>
      <w:rPr>
        <w:rFonts w:ascii="Symbol" w:hAnsi="Symbol" w:hint="default"/>
      </w:rPr>
    </w:lvl>
    <w:lvl w:ilvl="1" w:tplc="166A372E">
      <w:start w:val="1"/>
      <w:numFmt w:val="bullet"/>
      <w:lvlText w:val="o"/>
      <w:lvlJc w:val="left"/>
      <w:pPr>
        <w:ind w:left="1440" w:hanging="360"/>
      </w:pPr>
      <w:rPr>
        <w:rFonts w:ascii="Courier New" w:hAnsi="Courier New" w:cs="Courier New" w:hint="default"/>
      </w:rPr>
    </w:lvl>
    <w:lvl w:ilvl="2" w:tplc="2DEC1E64">
      <w:start w:val="1"/>
      <w:numFmt w:val="bullet"/>
      <w:lvlText w:val=""/>
      <w:lvlJc w:val="left"/>
      <w:pPr>
        <w:ind w:left="2160" w:hanging="360"/>
      </w:pPr>
      <w:rPr>
        <w:rFonts w:ascii="Wingdings" w:hAnsi="Wingdings" w:hint="default"/>
      </w:rPr>
    </w:lvl>
    <w:lvl w:ilvl="3" w:tplc="616CEDB4">
      <w:start w:val="1"/>
      <w:numFmt w:val="bullet"/>
      <w:lvlText w:val=""/>
      <w:lvlJc w:val="left"/>
      <w:pPr>
        <w:ind w:left="2880" w:hanging="360"/>
      </w:pPr>
      <w:rPr>
        <w:rFonts w:ascii="Symbol" w:hAnsi="Symbol" w:hint="default"/>
      </w:rPr>
    </w:lvl>
    <w:lvl w:ilvl="4" w:tplc="C0CA86A6">
      <w:start w:val="1"/>
      <w:numFmt w:val="bullet"/>
      <w:lvlText w:val="o"/>
      <w:lvlJc w:val="left"/>
      <w:pPr>
        <w:ind w:left="3600" w:hanging="360"/>
      </w:pPr>
      <w:rPr>
        <w:rFonts w:ascii="Courier New" w:hAnsi="Courier New" w:cs="Courier New" w:hint="default"/>
      </w:rPr>
    </w:lvl>
    <w:lvl w:ilvl="5" w:tplc="316C7446">
      <w:start w:val="1"/>
      <w:numFmt w:val="bullet"/>
      <w:lvlText w:val=""/>
      <w:lvlJc w:val="left"/>
      <w:pPr>
        <w:ind w:left="4320" w:hanging="360"/>
      </w:pPr>
      <w:rPr>
        <w:rFonts w:ascii="Wingdings" w:hAnsi="Wingdings" w:hint="default"/>
      </w:rPr>
    </w:lvl>
    <w:lvl w:ilvl="6" w:tplc="0E74BFA4">
      <w:start w:val="1"/>
      <w:numFmt w:val="bullet"/>
      <w:lvlText w:val=""/>
      <w:lvlJc w:val="left"/>
      <w:pPr>
        <w:ind w:left="5040" w:hanging="360"/>
      </w:pPr>
      <w:rPr>
        <w:rFonts w:ascii="Symbol" w:hAnsi="Symbol" w:hint="default"/>
      </w:rPr>
    </w:lvl>
    <w:lvl w:ilvl="7" w:tplc="94309E0E">
      <w:start w:val="1"/>
      <w:numFmt w:val="bullet"/>
      <w:lvlText w:val="o"/>
      <w:lvlJc w:val="left"/>
      <w:pPr>
        <w:ind w:left="5760" w:hanging="360"/>
      </w:pPr>
      <w:rPr>
        <w:rFonts w:ascii="Courier New" w:hAnsi="Courier New" w:cs="Courier New" w:hint="default"/>
      </w:rPr>
    </w:lvl>
    <w:lvl w:ilvl="8" w:tplc="FE0C9BA6">
      <w:start w:val="1"/>
      <w:numFmt w:val="bullet"/>
      <w:lvlText w:val=""/>
      <w:lvlJc w:val="left"/>
      <w:pPr>
        <w:ind w:left="6480" w:hanging="360"/>
      </w:pPr>
      <w:rPr>
        <w:rFonts w:ascii="Wingdings" w:hAnsi="Wingdings" w:hint="default"/>
      </w:rPr>
    </w:lvl>
  </w:abstractNum>
  <w:abstractNum w:abstractNumId="6" w15:restartNumberingAfterBreak="0">
    <w:nsid w:val="60A55377"/>
    <w:multiLevelType w:val="hybridMultilevel"/>
    <w:tmpl w:val="725CBDC4"/>
    <w:lvl w:ilvl="0" w:tplc="6B6685DA">
      <w:start w:val="1"/>
      <w:numFmt w:val="bullet"/>
      <w:lvlText w:val=""/>
      <w:lvlJc w:val="left"/>
      <w:pPr>
        <w:ind w:left="720" w:hanging="360"/>
      </w:pPr>
      <w:rPr>
        <w:rFonts w:ascii="Symbol" w:hAnsi="Symbol" w:hint="default"/>
      </w:rPr>
    </w:lvl>
    <w:lvl w:ilvl="1" w:tplc="7042F52C">
      <w:start w:val="1"/>
      <w:numFmt w:val="bullet"/>
      <w:lvlText w:val="o"/>
      <w:lvlJc w:val="left"/>
      <w:pPr>
        <w:ind w:left="1440" w:hanging="360"/>
      </w:pPr>
      <w:rPr>
        <w:rFonts w:ascii="Courier New" w:hAnsi="Courier New" w:cs="Courier New" w:hint="default"/>
      </w:rPr>
    </w:lvl>
    <w:lvl w:ilvl="2" w:tplc="1DB028F8">
      <w:start w:val="1"/>
      <w:numFmt w:val="bullet"/>
      <w:lvlText w:val=""/>
      <w:lvlJc w:val="left"/>
      <w:pPr>
        <w:ind w:left="2160" w:hanging="360"/>
      </w:pPr>
      <w:rPr>
        <w:rFonts w:ascii="Wingdings" w:hAnsi="Wingdings" w:hint="default"/>
      </w:rPr>
    </w:lvl>
    <w:lvl w:ilvl="3" w:tplc="407C28D0">
      <w:start w:val="1"/>
      <w:numFmt w:val="bullet"/>
      <w:lvlText w:val=""/>
      <w:lvlJc w:val="left"/>
      <w:pPr>
        <w:ind w:left="2880" w:hanging="360"/>
      </w:pPr>
      <w:rPr>
        <w:rFonts w:ascii="Symbol" w:hAnsi="Symbol" w:hint="default"/>
      </w:rPr>
    </w:lvl>
    <w:lvl w:ilvl="4" w:tplc="1780D10C">
      <w:start w:val="1"/>
      <w:numFmt w:val="bullet"/>
      <w:lvlText w:val="o"/>
      <w:lvlJc w:val="left"/>
      <w:pPr>
        <w:ind w:left="3600" w:hanging="360"/>
      </w:pPr>
      <w:rPr>
        <w:rFonts w:ascii="Courier New" w:hAnsi="Courier New" w:cs="Courier New" w:hint="default"/>
      </w:rPr>
    </w:lvl>
    <w:lvl w:ilvl="5" w:tplc="7068A732">
      <w:start w:val="1"/>
      <w:numFmt w:val="bullet"/>
      <w:lvlText w:val=""/>
      <w:lvlJc w:val="left"/>
      <w:pPr>
        <w:ind w:left="4320" w:hanging="360"/>
      </w:pPr>
      <w:rPr>
        <w:rFonts w:ascii="Wingdings" w:hAnsi="Wingdings" w:hint="default"/>
      </w:rPr>
    </w:lvl>
    <w:lvl w:ilvl="6" w:tplc="95CAF9F0">
      <w:start w:val="1"/>
      <w:numFmt w:val="bullet"/>
      <w:lvlText w:val=""/>
      <w:lvlJc w:val="left"/>
      <w:pPr>
        <w:ind w:left="5040" w:hanging="360"/>
      </w:pPr>
      <w:rPr>
        <w:rFonts w:ascii="Symbol" w:hAnsi="Symbol" w:hint="default"/>
      </w:rPr>
    </w:lvl>
    <w:lvl w:ilvl="7" w:tplc="FB98B268">
      <w:start w:val="1"/>
      <w:numFmt w:val="bullet"/>
      <w:lvlText w:val="o"/>
      <w:lvlJc w:val="left"/>
      <w:pPr>
        <w:ind w:left="5760" w:hanging="360"/>
      </w:pPr>
      <w:rPr>
        <w:rFonts w:ascii="Courier New" w:hAnsi="Courier New" w:cs="Courier New" w:hint="default"/>
      </w:rPr>
    </w:lvl>
    <w:lvl w:ilvl="8" w:tplc="B89816E6">
      <w:start w:val="1"/>
      <w:numFmt w:val="bullet"/>
      <w:lvlText w:val=""/>
      <w:lvlJc w:val="left"/>
      <w:pPr>
        <w:ind w:left="6480" w:hanging="360"/>
      </w:pPr>
      <w:rPr>
        <w:rFonts w:ascii="Wingdings" w:hAnsi="Wingdings" w:hint="default"/>
      </w:rPr>
    </w:lvl>
  </w:abstractNum>
  <w:abstractNum w:abstractNumId="7" w15:restartNumberingAfterBreak="0">
    <w:nsid w:val="63B312C5"/>
    <w:multiLevelType w:val="hybridMultilevel"/>
    <w:tmpl w:val="9A006934"/>
    <w:lvl w:ilvl="0" w:tplc="1718462A">
      <w:start w:val="1"/>
      <w:numFmt w:val="bullet"/>
      <w:lvlText w:val=""/>
      <w:lvlJc w:val="left"/>
      <w:pPr>
        <w:ind w:left="360" w:hanging="360"/>
      </w:pPr>
      <w:rPr>
        <w:rFonts w:ascii="Symbol" w:hAnsi="Symbol" w:hint="default"/>
      </w:rPr>
    </w:lvl>
    <w:lvl w:ilvl="1" w:tplc="474A32BE">
      <w:start w:val="1"/>
      <w:numFmt w:val="bullet"/>
      <w:lvlText w:val="o"/>
      <w:lvlJc w:val="left"/>
      <w:pPr>
        <w:ind w:left="1440" w:hanging="360"/>
      </w:pPr>
      <w:rPr>
        <w:rFonts w:ascii="Courier New" w:hAnsi="Courier New" w:cs="Courier New" w:hint="default"/>
      </w:rPr>
    </w:lvl>
    <w:lvl w:ilvl="2" w:tplc="0D92E52A">
      <w:start w:val="1"/>
      <w:numFmt w:val="bullet"/>
      <w:lvlText w:val=""/>
      <w:lvlJc w:val="left"/>
      <w:pPr>
        <w:ind w:left="2160" w:hanging="360"/>
      </w:pPr>
      <w:rPr>
        <w:rFonts w:ascii="Wingdings" w:hAnsi="Wingdings" w:hint="default"/>
      </w:rPr>
    </w:lvl>
    <w:lvl w:ilvl="3" w:tplc="01A2F10C">
      <w:start w:val="1"/>
      <w:numFmt w:val="bullet"/>
      <w:lvlText w:val=""/>
      <w:lvlJc w:val="left"/>
      <w:pPr>
        <w:ind w:left="2880" w:hanging="360"/>
      </w:pPr>
      <w:rPr>
        <w:rFonts w:ascii="Symbol" w:hAnsi="Symbol" w:hint="default"/>
      </w:rPr>
    </w:lvl>
    <w:lvl w:ilvl="4" w:tplc="0F824618">
      <w:start w:val="1"/>
      <w:numFmt w:val="bullet"/>
      <w:lvlText w:val="o"/>
      <w:lvlJc w:val="left"/>
      <w:pPr>
        <w:ind w:left="3600" w:hanging="360"/>
      </w:pPr>
      <w:rPr>
        <w:rFonts w:ascii="Courier New" w:hAnsi="Courier New" w:cs="Courier New" w:hint="default"/>
      </w:rPr>
    </w:lvl>
    <w:lvl w:ilvl="5" w:tplc="99A6F9DE">
      <w:start w:val="1"/>
      <w:numFmt w:val="bullet"/>
      <w:lvlText w:val=""/>
      <w:lvlJc w:val="left"/>
      <w:pPr>
        <w:ind w:left="4320" w:hanging="360"/>
      </w:pPr>
      <w:rPr>
        <w:rFonts w:ascii="Wingdings" w:hAnsi="Wingdings" w:hint="default"/>
      </w:rPr>
    </w:lvl>
    <w:lvl w:ilvl="6" w:tplc="5EB6EAC4">
      <w:start w:val="1"/>
      <w:numFmt w:val="bullet"/>
      <w:lvlText w:val=""/>
      <w:lvlJc w:val="left"/>
      <w:pPr>
        <w:ind w:left="5040" w:hanging="360"/>
      </w:pPr>
      <w:rPr>
        <w:rFonts w:ascii="Symbol" w:hAnsi="Symbol" w:hint="default"/>
      </w:rPr>
    </w:lvl>
    <w:lvl w:ilvl="7" w:tplc="FAA4FE4E">
      <w:start w:val="1"/>
      <w:numFmt w:val="bullet"/>
      <w:lvlText w:val="o"/>
      <w:lvlJc w:val="left"/>
      <w:pPr>
        <w:ind w:left="5760" w:hanging="360"/>
      </w:pPr>
      <w:rPr>
        <w:rFonts w:ascii="Courier New" w:hAnsi="Courier New" w:cs="Courier New" w:hint="default"/>
      </w:rPr>
    </w:lvl>
    <w:lvl w:ilvl="8" w:tplc="9EB04EBE">
      <w:start w:val="1"/>
      <w:numFmt w:val="bullet"/>
      <w:lvlText w:val=""/>
      <w:lvlJc w:val="left"/>
      <w:pPr>
        <w:ind w:left="6480" w:hanging="360"/>
      </w:pPr>
      <w:rPr>
        <w:rFonts w:ascii="Wingdings" w:hAnsi="Wingdings" w:hint="default"/>
      </w:rPr>
    </w:lvl>
  </w:abstractNum>
  <w:abstractNum w:abstractNumId="8" w15:restartNumberingAfterBreak="0">
    <w:nsid w:val="65511AE0"/>
    <w:multiLevelType w:val="hybridMultilevel"/>
    <w:tmpl w:val="C7B05DCC"/>
    <w:lvl w:ilvl="0" w:tplc="E3AA8F16">
      <w:start w:val="1"/>
      <w:numFmt w:val="bullet"/>
      <w:suff w:val="nothing"/>
      <w:lvlText w:val=""/>
      <w:lvlJc w:val="left"/>
      <w:pPr>
        <w:ind w:left="360" w:firstLine="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75207B9"/>
    <w:multiLevelType w:val="hybridMultilevel"/>
    <w:tmpl w:val="E3A03264"/>
    <w:lvl w:ilvl="0" w:tplc="27D45196">
      <w:start w:val="1"/>
      <w:numFmt w:val="bullet"/>
      <w:lvlText w:val=""/>
      <w:lvlJc w:val="left"/>
      <w:pPr>
        <w:ind w:left="720" w:hanging="360"/>
      </w:pPr>
      <w:rPr>
        <w:rFonts w:ascii="Symbol" w:hAnsi="Symbol" w:hint="default"/>
      </w:rPr>
    </w:lvl>
    <w:lvl w:ilvl="1" w:tplc="49A81C94">
      <w:start w:val="1"/>
      <w:numFmt w:val="bullet"/>
      <w:lvlText w:val="o"/>
      <w:lvlJc w:val="left"/>
      <w:pPr>
        <w:ind w:left="1440" w:hanging="360"/>
      </w:pPr>
      <w:rPr>
        <w:rFonts w:ascii="Courier New" w:hAnsi="Courier New" w:cs="Courier New" w:hint="default"/>
      </w:rPr>
    </w:lvl>
    <w:lvl w:ilvl="2" w:tplc="D85027F2">
      <w:start w:val="1"/>
      <w:numFmt w:val="bullet"/>
      <w:lvlText w:val=""/>
      <w:lvlJc w:val="left"/>
      <w:pPr>
        <w:ind w:left="2160" w:hanging="360"/>
      </w:pPr>
      <w:rPr>
        <w:rFonts w:ascii="Wingdings" w:hAnsi="Wingdings" w:hint="default"/>
      </w:rPr>
    </w:lvl>
    <w:lvl w:ilvl="3" w:tplc="CD62B3B0">
      <w:start w:val="1"/>
      <w:numFmt w:val="bullet"/>
      <w:lvlText w:val=""/>
      <w:lvlJc w:val="left"/>
      <w:pPr>
        <w:ind w:left="2880" w:hanging="360"/>
      </w:pPr>
      <w:rPr>
        <w:rFonts w:ascii="Symbol" w:hAnsi="Symbol" w:hint="default"/>
      </w:rPr>
    </w:lvl>
    <w:lvl w:ilvl="4" w:tplc="E876ACA0">
      <w:start w:val="1"/>
      <w:numFmt w:val="bullet"/>
      <w:lvlText w:val="o"/>
      <w:lvlJc w:val="left"/>
      <w:pPr>
        <w:ind w:left="3600" w:hanging="360"/>
      </w:pPr>
      <w:rPr>
        <w:rFonts w:ascii="Courier New" w:hAnsi="Courier New" w:cs="Courier New" w:hint="default"/>
      </w:rPr>
    </w:lvl>
    <w:lvl w:ilvl="5" w:tplc="0AC46526">
      <w:start w:val="1"/>
      <w:numFmt w:val="bullet"/>
      <w:lvlText w:val=""/>
      <w:lvlJc w:val="left"/>
      <w:pPr>
        <w:ind w:left="4320" w:hanging="360"/>
      </w:pPr>
      <w:rPr>
        <w:rFonts w:ascii="Wingdings" w:hAnsi="Wingdings" w:hint="default"/>
      </w:rPr>
    </w:lvl>
    <w:lvl w:ilvl="6" w:tplc="FD904008">
      <w:start w:val="1"/>
      <w:numFmt w:val="bullet"/>
      <w:lvlText w:val=""/>
      <w:lvlJc w:val="left"/>
      <w:pPr>
        <w:ind w:left="5040" w:hanging="360"/>
      </w:pPr>
      <w:rPr>
        <w:rFonts w:ascii="Symbol" w:hAnsi="Symbol" w:hint="default"/>
      </w:rPr>
    </w:lvl>
    <w:lvl w:ilvl="7" w:tplc="CD84C1FE">
      <w:start w:val="1"/>
      <w:numFmt w:val="bullet"/>
      <w:lvlText w:val="o"/>
      <w:lvlJc w:val="left"/>
      <w:pPr>
        <w:ind w:left="5760" w:hanging="360"/>
      </w:pPr>
      <w:rPr>
        <w:rFonts w:ascii="Courier New" w:hAnsi="Courier New" w:cs="Courier New" w:hint="default"/>
      </w:rPr>
    </w:lvl>
    <w:lvl w:ilvl="8" w:tplc="A4A61F32">
      <w:start w:val="1"/>
      <w:numFmt w:val="bullet"/>
      <w:lvlText w:val=""/>
      <w:lvlJc w:val="left"/>
      <w:pPr>
        <w:ind w:left="6480" w:hanging="360"/>
      </w:pPr>
      <w:rPr>
        <w:rFonts w:ascii="Wingdings" w:hAnsi="Wingdings" w:hint="default"/>
      </w:rPr>
    </w:lvl>
  </w:abstractNum>
  <w:abstractNum w:abstractNumId="10" w15:restartNumberingAfterBreak="0">
    <w:nsid w:val="6A354341"/>
    <w:multiLevelType w:val="hybridMultilevel"/>
    <w:tmpl w:val="92DC729C"/>
    <w:lvl w:ilvl="0" w:tplc="D8968716">
      <w:start w:val="1"/>
      <w:numFmt w:val="bullet"/>
      <w:lvlText w:val=""/>
      <w:lvlJc w:val="left"/>
      <w:pPr>
        <w:ind w:left="360" w:hanging="360"/>
      </w:pPr>
      <w:rPr>
        <w:rFonts w:ascii="Symbol" w:hAnsi="Symbol" w:hint="default"/>
      </w:rPr>
    </w:lvl>
    <w:lvl w:ilvl="1" w:tplc="EC8AE760">
      <w:start w:val="1"/>
      <w:numFmt w:val="bullet"/>
      <w:lvlText w:val="o"/>
      <w:lvlJc w:val="left"/>
      <w:pPr>
        <w:ind w:left="1080" w:hanging="360"/>
      </w:pPr>
      <w:rPr>
        <w:rFonts w:ascii="Courier New" w:hAnsi="Courier New" w:cs="Courier New" w:hint="default"/>
      </w:rPr>
    </w:lvl>
    <w:lvl w:ilvl="2" w:tplc="D2D0FC54">
      <w:start w:val="1"/>
      <w:numFmt w:val="bullet"/>
      <w:lvlText w:val=""/>
      <w:lvlJc w:val="left"/>
      <w:pPr>
        <w:ind w:left="1800" w:hanging="360"/>
      </w:pPr>
      <w:rPr>
        <w:rFonts w:ascii="Wingdings" w:hAnsi="Wingdings" w:hint="default"/>
      </w:rPr>
    </w:lvl>
    <w:lvl w:ilvl="3" w:tplc="E126FC58">
      <w:start w:val="1"/>
      <w:numFmt w:val="bullet"/>
      <w:lvlText w:val=""/>
      <w:lvlJc w:val="left"/>
      <w:pPr>
        <w:ind w:left="2520" w:hanging="360"/>
      </w:pPr>
      <w:rPr>
        <w:rFonts w:ascii="Symbol" w:hAnsi="Symbol" w:hint="default"/>
      </w:rPr>
    </w:lvl>
    <w:lvl w:ilvl="4" w:tplc="540E2538">
      <w:start w:val="1"/>
      <w:numFmt w:val="bullet"/>
      <w:lvlText w:val="o"/>
      <w:lvlJc w:val="left"/>
      <w:pPr>
        <w:ind w:left="3240" w:hanging="360"/>
      </w:pPr>
      <w:rPr>
        <w:rFonts w:ascii="Courier New" w:hAnsi="Courier New" w:cs="Courier New" w:hint="default"/>
      </w:rPr>
    </w:lvl>
    <w:lvl w:ilvl="5" w:tplc="4B7681B4">
      <w:start w:val="1"/>
      <w:numFmt w:val="bullet"/>
      <w:lvlText w:val=""/>
      <w:lvlJc w:val="left"/>
      <w:pPr>
        <w:ind w:left="3960" w:hanging="360"/>
      </w:pPr>
      <w:rPr>
        <w:rFonts w:ascii="Wingdings" w:hAnsi="Wingdings" w:hint="default"/>
      </w:rPr>
    </w:lvl>
    <w:lvl w:ilvl="6" w:tplc="72080008">
      <w:start w:val="1"/>
      <w:numFmt w:val="bullet"/>
      <w:lvlText w:val=""/>
      <w:lvlJc w:val="left"/>
      <w:pPr>
        <w:ind w:left="4680" w:hanging="360"/>
      </w:pPr>
      <w:rPr>
        <w:rFonts w:ascii="Symbol" w:hAnsi="Symbol" w:hint="default"/>
      </w:rPr>
    </w:lvl>
    <w:lvl w:ilvl="7" w:tplc="796A4D7E">
      <w:start w:val="1"/>
      <w:numFmt w:val="bullet"/>
      <w:lvlText w:val="o"/>
      <w:lvlJc w:val="left"/>
      <w:pPr>
        <w:ind w:left="5400" w:hanging="360"/>
      </w:pPr>
      <w:rPr>
        <w:rFonts w:ascii="Courier New" w:hAnsi="Courier New" w:cs="Courier New" w:hint="default"/>
      </w:rPr>
    </w:lvl>
    <w:lvl w:ilvl="8" w:tplc="47620ED6">
      <w:start w:val="1"/>
      <w:numFmt w:val="bullet"/>
      <w:lvlText w:val=""/>
      <w:lvlJc w:val="left"/>
      <w:pPr>
        <w:ind w:left="6120" w:hanging="360"/>
      </w:pPr>
      <w:rPr>
        <w:rFonts w:ascii="Wingdings" w:hAnsi="Wingdings" w:hint="default"/>
      </w:rPr>
    </w:lvl>
  </w:abstractNum>
  <w:abstractNum w:abstractNumId="11" w15:restartNumberingAfterBreak="0">
    <w:nsid w:val="6D466B99"/>
    <w:multiLevelType w:val="hybridMultilevel"/>
    <w:tmpl w:val="13A2AE1E"/>
    <w:lvl w:ilvl="0" w:tplc="5D2A7A5E">
      <w:start w:val="1"/>
      <w:numFmt w:val="bullet"/>
      <w:lvlText w:val=""/>
      <w:lvlJc w:val="left"/>
      <w:pPr>
        <w:ind w:left="0" w:firstLine="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EFD29BC"/>
    <w:multiLevelType w:val="hybridMultilevel"/>
    <w:tmpl w:val="81B215E8"/>
    <w:lvl w:ilvl="0" w:tplc="3472702A">
      <w:start w:val="1"/>
      <w:numFmt w:val="bullet"/>
      <w:lvlText w:val=""/>
      <w:lvlJc w:val="left"/>
      <w:pPr>
        <w:ind w:left="720" w:hanging="360"/>
      </w:pPr>
      <w:rPr>
        <w:rFonts w:ascii="Symbol" w:hAnsi="Symbol" w:hint="default"/>
      </w:rPr>
    </w:lvl>
    <w:lvl w:ilvl="1" w:tplc="652E0258">
      <w:start w:val="1"/>
      <w:numFmt w:val="bullet"/>
      <w:lvlText w:val="o"/>
      <w:lvlJc w:val="left"/>
      <w:pPr>
        <w:ind w:left="1440" w:hanging="360"/>
      </w:pPr>
      <w:rPr>
        <w:rFonts w:ascii="Courier New" w:hAnsi="Courier New" w:cs="Courier New" w:hint="default"/>
      </w:rPr>
    </w:lvl>
    <w:lvl w:ilvl="2" w:tplc="61FA4E42">
      <w:start w:val="1"/>
      <w:numFmt w:val="bullet"/>
      <w:lvlText w:val=""/>
      <w:lvlJc w:val="left"/>
      <w:pPr>
        <w:ind w:left="2160" w:hanging="360"/>
      </w:pPr>
      <w:rPr>
        <w:rFonts w:ascii="Wingdings" w:hAnsi="Wingdings" w:hint="default"/>
      </w:rPr>
    </w:lvl>
    <w:lvl w:ilvl="3" w:tplc="9ED01630">
      <w:start w:val="1"/>
      <w:numFmt w:val="bullet"/>
      <w:lvlText w:val=""/>
      <w:lvlJc w:val="left"/>
      <w:pPr>
        <w:ind w:left="2880" w:hanging="360"/>
      </w:pPr>
      <w:rPr>
        <w:rFonts w:ascii="Symbol" w:hAnsi="Symbol" w:hint="default"/>
      </w:rPr>
    </w:lvl>
    <w:lvl w:ilvl="4" w:tplc="9F728304">
      <w:start w:val="1"/>
      <w:numFmt w:val="bullet"/>
      <w:lvlText w:val="o"/>
      <w:lvlJc w:val="left"/>
      <w:pPr>
        <w:ind w:left="3600" w:hanging="360"/>
      </w:pPr>
      <w:rPr>
        <w:rFonts w:ascii="Courier New" w:hAnsi="Courier New" w:cs="Courier New" w:hint="default"/>
      </w:rPr>
    </w:lvl>
    <w:lvl w:ilvl="5" w:tplc="8FF6710A">
      <w:start w:val="1"/>
      <w:numFmt w:val="bullet"/>
      <w:lvlText w:val=""/>
      <w:lvlJc w:val="left"/>
      <w:pPr>
        <w:ind w:left="4320" w:hanging="360"/>
      </w:pPr>
      <w:rPr>
        <w:rFonts w:ascii="Wingdings" w:hAnsi="Wingdings" w:hint="default"/>
      </w:rPr>
    </w:lvl>
    <w:lvl w:ilvl="6" w:tplc="01487C3A">
      <w:start w:val="1"/>
      <w:numFmt w:val="bullet"/>
      <w:lvlText w:val=""/>
      <w:lvlJc w:val="left"/>
      <w:pPr>
        <w:ind w:left="5040" w:hanging="360"/>
      </w:pPr>
      <w:rPr>
        <w:rFonts w:ascii="Symbol" w:hAnsi="Symbol" w:hint="default"/>
      </w:rPr>
    </w:lvl>
    <w:lvl w:ilvl="7" w:tplc="2A9C13DE">
      <w:start w:val="1"/>
      <w:numFmt w:val="bullet"/>
      <w:lvlText w:val="o"/>
      <w:lvlJc w:val="left"/>
      <w:pPr>
        <w:ind w:left="5760" w:hanging="360"/>
      </w:pPr>
      <w:rPr>
        <w:rFonts w:ascii="Courier New" w:hAnsi="Courier New" w:cs="Courier New" w:hint="default"/>
      </w:rPr>
    </w:lvl>
    <w:lvl w:ilvl="8" w:tplc="8B362324">
      <w:start w:val="1"/>
      <w:numFmt w:val="bullet"/>
      <w:lvlText w:val=""/>
      <w:lvlJc w:val="left"/>
      <w:pPr>
        <w:ind w:left="6480" w:hanging="360"/>
      </w:pPr>
      <w:rPr>
        <w:rFonts w:ascii="Wingdings" w:hAnsi="Wingdings" w:hint="default"/>
      </w:rPr>
    </w:lvl>
  </w:abstractNum>
  <w:abstractNum w:abstractNumId="13" w15:restartNumberingAfterBreak="0">
    <w:nsid w:val="6FC06E45"/>
    <w:multiLevelType w:val="hybridMultilevel"/>
    <w:tmpl w:val="4F8AF4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69235172">
    <w:abstractNumId w:val="9"/>
  </w:num>
  <w:num w:numId="2" w16cid:durableId="1594124645">
    <w:abstractNumId w:val="12"/>
  </w:num>
  <w:num w:numId="3" w16cid:durableId="491414264">
    <w:abstractNumId w:val="10"/>
  </w:num>
  <w:num w:numId="4" w16cid:durableId="40834159">
    <w:abstractNumId w:val="7"/>
  </w:num>
  <w:num w:numId="5" w16cid:durableId="787510792">
    <w:abstractNumId w:val="2"/>
  </w:num>
  <w:num w:numId="6" w16cid:durableId="1888954917">
    <w:abstractNumId w:val="5"/>
  </w:num>
  <w:num w:numId="7" w16cid:durableId="12535432">
    <w:abstractNumId w:val="3"/>
  </w:num>
  <w:num w:numId="8" w16cid:durableId="1424304583">
    <w:abstractNumId w:val="6"/>
  </w:num>
  <w:num w:numId="9" w16cid:durableId="1136338784">
    <w:abstractNumId w:val="4"/>
  </w:num>
  <w:num w:numId="10" w16cid:durableId="1812865564">
    <w:abstractNumId w:val="9"/>
  </w:num>
  <w:num w:numId="11" w16cid:durableId="507987686">
    <w:abstractNumId w:val="11"/>
  </w:num>
  <w:num w:numId="12" w16cid:durableId="134883651">
    <w:abstractNumId w:val="0"/>
  </w:num>
  <w:num w:numId="13" w16cid:durableId="514541957">
    <w:abstractNumId w:val="1"/>
  </w:num>
  <w:num w:numId="14" w16cid:durableId="1108114880">
    <w:abstractNumId w:val="8"/>
  </w:num>
  <w:num w:numId="15" w16cid:durableId="2082021429">
    <w:abstractNumId w:val="10"/>
  </w:num>
  <w:num w:numId="16" w16cid:durableId="14068784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27D"/>
    <w:rsid w:val="00015999"/>
    <w:rsid w:val="000222C3"/>
    <w:rsid w:val="00041792"/>
    <w:rsid w:val="00082439"/>
    <w:rsid w:val="001406DC"/>
    <w:rsid w:val="001529F8"/>
    <w:rsid w:val="00287C65"/>
    <w:rsid w:val="002A2851"/>
    <w:rsid w:val="0038224D"/>
    <w:rsid w:val="00432883"/>
    <w:rsid w:val="00461B96"/>
    <w:rsid w:val="0056462D"/>
    <w:rsid w:val="00631808"/>
    <w:rsid w:val="00675F51"/>
    <w:rsid w:val="006F6022"/>
    <w:rsid w:val="007B2B90"/>
    <w:rsid w:val="00841F63"/>
    <w:rsid w:val="008E3BD1"/>
    <w:rsid w:val="00A44355"/>
    <w:rsid w:val="00A74A65"/>
    <w:rsid w:val="00B16FA1"/>
    <w:rsid w:val="00BD676C"/>
    <w:rsid w:val="00D529A6"/>
    <w:rsid w:val="00E11426"/>
    <w:rsid w:val="00E12920"/>
    <w:rsid w:val="00F76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C20A6"/>
  <w15:chartTrackingRefBased/>
  <w15:docId w15:val="{26B4DA8F-3D04-40A9-8195-E05B7F0B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0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F60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60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022"/>
    <w:rPr>
      <w:rFonts w:asciiTheme="majorHAnsi" w:eastAsiaTheme="majorEastAsia" w:hAnsiTheme="majorHAnsi" w:cstheme="majorBidi"/>
      <w:color w:val="2F5496" w:themeColor="accent1" w:themeShade="BF"/>
      <w:sz w:val="32"/>
      <w:szCs w:val="32"/>
    </w:rPr>
  </w:style>
  <w:style w:type="paragraph" w:customStyle="1" w:styleId="Standard">
    <w:name w:val="Standard"/>
    <w:rsid w:val="006F6022"/>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 w:type="character" w:customStyle="1" w:styleId="Heading2Char">
    <w:name w:val="Heading 2 Char"/>
    <w:basedOn w:val="DefaultParagraphFont"/>
    <w:link w:val="Heading2"/>
    <w:uiPriority w:val="9"/>
    <w:semiHidden/>
    <w:rsid w:val="006F6022"/>
    <w:rPr>
      <w:rFonts w:asciiTheme="majorHAnsi" w:eastAsiaTheme="majorEastAsia" w:hAnsiTheme="majorHAnsi" w:cstheme="majorBidi"/>
      <w:color w:val="2F5496" w:themeColor="accent1" w:themeShade="BF"/>
      <w:sz w:val="26"/>
      <w:szCs w:val="26"/>
    </w:rPr>
  </w:style>
  <w:style w:type="character" w:styleId="Hyperlink">
    <w:name w:val="Hyperlink"/>
    <w:uiPriority w:val="99"/>
    <w:unhideWhenUsed/>
    <w:rsid w:val="006F6022"/>
    <w:rPr>
      <w:color w:val="0000FF"/>
      <w:u w:val="single"/>
    </w:rPr>
  </w:style>
  <w:style w:type="paragraph" w:styleId="TOC1">
    <w:name w:val="toc 1"/>
    <w:basedOn w:val="Normal"/>
    <w:next w:val="Normal"/>
    <w:autoRedefine/>
    <w:uiPriority w:val="39"/>
    <w:unhideWhenUsed/>
    <w:rsid w:val="006F6022"/>
    <w:pPr>
      <w:spacing w:after="100"/>
    </w:pPr>
    <w:rPr>
      <w:rFonts w:eastAsia="Calibri" w:cs="Vrinda"/>
    </w:rPr>
  </w:style>
  <w:style w:type="paragraph" w:styleId="TOC2">
    <w:name w:val="toc 2"/>
    <w:basedOn w:val="Normal"/>
    <w:next w:val="Normal"/>
    <w:autoRedefine/>
    <w:uiPriority w:val="39"/>
    <w:unhideWhenUsed/>
    <w:rsid w:val="006F6022"/>
    <w:pPr>
      <w:spacing w:after="100"/>
      <w:ind w:left="220"/>
    </w:pPr>
    <w:rPr>
      <w:rFonts w:eastAsia="Calibri" w:cs="Vrinda"/>
    </w:rPr>
  </w:style>
  <w:style w:type="paragraph" w:styleId="NoSpacing">
    <w:name w:val="No Spacing"/>
    <w:autoRedefine/>
    <w:uiPriority w:val="1"/>
    <w:qFormat/>
    <w:rsid w:val="006F6022"/>
    <w:pPr>
      <w:spacing w:after="0" w:line="360" w:lineRule="auto"/>
      <w:jc w:val="both"/>
    </w:pPr>
    <w:rPr>
      <w:rFonts w:ascii="Times New Roman" w:hAnsi="Times New Roman"/>
      <w:b/>
      <w:sz w:val="24"/>
      <w:lang w:val="en-US"/>
    </w:rPr>
  </w:style>
  <w:style w:type="paragraph" w:styleId="ListParagraph">
    <w:name w:val="List Paragraph"/>
    <w:basedOn w:val="Normal"/>
    <w:uiPriority w:val="34"/>
    <w:qFormat/>
    <w:rsid w:val="006F6022"/>
    <w:pPr>
      <w:ind w:left="720"/>
      <w:contextualSpacing/>
    </w:pPr>
    <w:rPr>
      <w:lang w:val="en-US"/>
    </w:rPr>
  </w:style>
  <w:style w:type="paragraph" w:styleId="TOCHeading">
    <w:name w:val="TOC Heading"/>
    <w:basedOn w:val="Heading1"/>
    <w:next w:val="Normal"/>
    <w:uiPriority w:val="39"/>
    <w:semiHidden/>
    <w:unhideWhenUsed/>
    <w:qFormat/>
    <w:rsid w:val="006F6022"/>
    <w:pPr>
      <w:spacing w:before="0"/>
      <w:outlineLvl w:val="9"/>
    </w:pPr>
    <w:rPr>
      <w:rFonts w:ascii="Cambria" w:eastAsia="Times New Roman" w:hAnsi="Cambria" w:cs="Vrinda"/>
      <w:b/>
      <w:bCs/>
      <w:color w:val="365F91"/>
      <w:sz w:val="28"/>
      <w:szCs w:val="28"/>
      <w:lang w:val="en-US"/>
    </w:rPr>
  </w:style>
  <w:style w:type="table" w:styleId="TableGrid">
    <w:name w:val="Table Grid"/>
    <w:basedOn w:val="TableNormal"/>
    <w:uiPriority w:val="39"/>
    <w:rsid w:val="006F6022"/>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082439"/>
    <w:pPr>
      <w:spacing w:after="0" w:line="240" w:lineRule="auto"/>
    </w:pPr>
    <w:rPr>
      <w:color w:val="2F5496" w:themeColor="accent1" w:themeShade="BF"/>
    </w:rPr>
    <w:tblPr>
      <w:tblStyleRowBandSize w:val="1"/>
      <w:tblStyleColBandSize w:val="1"/>
      <w:tblInd w:w="0" w:type="nil"/>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082439"/>
    <w:pPr>
      <w:spacing w:after="0" w:line="240" w:lineRule="auto"/>
    </w:pPr>
    <w:tblPr>
      <w:tblStyleRowBandSize w:val="1"/>
      <w:tblStyleColBandSize w:val="1"/>
      <w:tblInd w:w="0" w:type="nil"/>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6">
    <w:name w:val="Grid Table 5 Dark Accent 6"/>
    <w:basedOn w:val="TableNormal"/>
    <w:uiPriority w:val="50"/>
    <w:rsid w:val="00082439"/>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979870">
      <w:bodyDiv w:val="1"/>
      <w:marLeft w:val="0"/>
      <w:marRight w:val="0"/>
      <w:marTop w:val="0"/>
      <w:marBottom w:val="0"/>
      <w:divBdr>
        <w:top w:val="none" w:sz="0" w:space="0" w:color="auto"/>
        <w:left w:val="none" w:sz="0" w:space="0" w:color="auto"/>
        <w:bottom w:val="none" w:sz="0" w:space="0" w:color="auto"/>
        <w:right w:val="none" w:sz="0" w:space="0" w:color="auto"/>
      </w:divBdr>
    </w:div>
    <w:div w:id="818307120">
      <w:bodyDiv w:val="1"/>
      <w:marLeft w:val="0"/>
      <w:marRight w:val="0"/>
      <w:marTop w:val="0"/>
      <w:marBottom w:val="0"/>
      <w:divBdr>
        <w:top w:val="none" w:sz="0" w:space="0" w:color="auto"/>
        <w:left w:val="none" w:sz="0" w:space="0" w:color="auto"/>
        <w:bottom w:val="none" w:sz="0" w:space="0" w:color="auto"/>
        <w:right w:val="none" w:sz="0" w:space="0" w:color="auto"/>
      </w:divBdr>
    </w:div>
    <w:div w:id="1096249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inyg\Downloads\17219%20AC_LCBB5002%20MA.doc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file:///C:\Users\tinyg\Downloads\17219%20AC_LCBB5002%20MA.docx" TargetMode="External"/><Relationship Id="rId12" Type="http://schemas.openxmlformats.org/officeDocument/2006/relationships/hyperlink" Target="file:///C:\Users\tinyg\Downloads\17219%20AC_LCBB5002%20MA.doc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tinyg\Downloads\17219%20AC_LCBB5002%20MA.docx" TargetMode="External"/><Relationship Id="rId11" Type="http://schemas.openxmlformats.org/officeDocument/2006/relationships/hyperlink" Target="file:///C:\Users\tinyg\Downloads\17219%20AC_LCBB5002%20MA.docx" TargetMode="External"/><Relationship Id="rId5" Type="http://schemas.openxmlformats.org/officeDocument/2006/relationships/webSettings" Target="webSettings.xml"/><Relationship Id="rId10" Type="http://schemas.openxmlformats.org/officeDocument/2006/relationships/hyperlink" Target="file:///C:\Users\tinyg\Downloads\17219%20AC_LCBB5002%20MA.docx" TargetMode="External"/><Relationship Id="rId4" Type="http://schemas.openxmlformats.org/officeDocument/2006/relationships/settings" Target="settings.xml"/><Relationship Id="rId9" Type="http://schemas.openxmlformats.org/officeDocument/2006/relationships/hyperlink" Target="file:///C:\Users\tinyg\Downloads\17219%20AC_LCBB5002%20MA.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7F23A-1AB9-4BEB-86BF-E642AEBBB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Pages>
  <Words>2779</Words>
  <Characters>15843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9</cp:revision>
  <dcterms:created xsi:type="dcterms:W3CDTF">2021-12-19T18:25:00Z</dcterms:created>
  <dcterms:modified xsi:type="dcterms:W3CDTF">2022-05-03T07:00:00Z</dcterms:modified>
</cp:coreProperties>
</file>