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5DD8E" w14:textId="77777777" w:rsidR="006F1F39" w:rsidRDefault="006F1F39" w:rsidP="006F1F39"/>
    <w:p w14:paraId="260AE96B" w14:textId="77777777" w:rsidR="006F1F39" w:rsidRDefault="006F1F39" w:rsidP="006F1F39"/>
    <w:p w14:paraId="65C74F79" w14:textId="77777777" w:rsidR="006F1F39" w:rsidRDefault="006F1F39" w:rsidP="006F1F39"/>
    <w:p w14:paraId="1327841D" w14:textId="77777777" w:rsidR="006F1F39" w:rsidRDefault="006F1F39" w:rsidP="006F1F39"/>
    <w:p w14:paraId="2CDA09BC" w14:textId="2713B027" w:rsidR="006F1F39" w:rsidRPr="006F1F39" w:rsidRDefault="006F1F39" w:rsidP="006F1F39">
      <w:pPr>
        <w:jc w:val="center"/>
        <w:rPr>
          <w:rFonts w:ascii="Arial" w:hAnsi="Arial" w:cs="Arial"/>
          <w:b/>
          <w:bCs/>
          <w:sz w:val="36"/>
          <w:szCs w:val="36"/>
        </w:rPr>
      </w:pPr>
      <w:r w:rsidRPr="006F1F39">
        <w:rPr>
          <w:rFonts w:ascii="Arial" w:hAnsi="Arial" w:cs="Arial"/>
          <w:b/>
          <w:bCs/>
          <w:sz w:val="36"/>
          <w:szCs w:val="36"/>
        </w:rPr>
        <w:t>Student name: Sofia Sacalus</w:t>
      </w:r>
    </w:p>
    <w:p w14:paraId="3959A082" w14:textId="696697F1" w:rsidR="006F1F39" w:rsidRDefault="006F1F39" w:rsidP="006F1F39">
      <w:pPr>
        <w:jc w:val="center"/>
        <w:rPr>
          <w:rFonts w:ascii="Arial" w:hAnsi="Arial" w:cs="Arial"/>
          <w:b/>
          <w:bCs/>
          <w:sz w:val="36"/>
          <w:szCs w:val="36"/>
        </w:rPr>
      </w:pPr>
      <w:r w:rsidRPr="006F1F39">
        <w:rPr>
          <w:rFonts w:ascii="Arial" w:hAnsi="Arial" w:cs="Arial"/>
          <w:b/>
          <w:bCs/>
          <w:sz w:val="36"/>
          <w:szCs w:val="36"/>
        </w:rPr>
        <w:t>Student number: 1907696</w:t>
      </w:r>
    </w:p>
    <w:p w14:paraId="1FDFD8C3" w14:textId="77777777" w:rsidR="00361C01" w:rsidRPr="006F1F39" w:rsidRDefault="00361C01" w:rsidP="006F1F39">
      <w:pPr>
        <w:jc w:val="center"/>
        <w:rPr>
          <w:rFonts w:ascii="Arial" w:hAnsi="Arial" w:cs="Arial"/>
          <w:b/>
          <w:bCs/>
          <w:sz w:val="36"/>
          <w:szCs w:val="36"/>
        </w:rPr>
      </w:pPr>
    </w:p>
    <w:p w14:paraId="4E7FDB2E" w14:textId="7A01003F" w:rsidR="006F1F39" w:rsidRPr="006F1F39" w:rsidRDefault="006F1F39" w:rsidP="006F1F39">
      <w:pPr>
        <w:jc w:val="center"/>
        <w:rPr>
          <w:rFonts w:ascii="Arial" w:hAnsi="Arial" w:cs="Arial"/>
          <w:b/>
          <w:bCs/>
          <w:sz w:val="36"/>
          <w:szCs w:val="36"/>
        </w:rPr>
      </w:pPr>
      <w:r w:rsidRPr="006F1F39">
        <w:rPr>
          <w:rFonts w:ascii="Arial" w:hAnsi="Arial" w:cs="Arial"/>
          <w:b/>
          <w:bCs/>
          <w:sz w:val="36"/>
          <w:szCs w:val="36"/>
        </w:rPr>
        <w:t>Programme name: BSc Health and Social Care</w:t>
      </w:r>
    </w:p>
    <w:p w14:paraId="1A0857D1" w14:textId="42D3519D" w:rsidR="006F1F39" w:rsidRPr="006F1F39" w:rsidRDefault="006F1F39" w:rsidP="006F1F39">
      <w:pPr>
        <w:jc w:val="center"/>
        <w:rPr>
          <w:rFonts w:ascii="Arial" w:hAnsi="Arial" w:cs="Arial"/>
          <w:b/>
          <w:bCs/>
          <w:sz w:val="36"/>
          <w:szCs w:val="36"/>
        </w:rPr>
      </w:pPr>
      <w:r w:rsidRPr="006F1F39">
        <w:rPr>
          <w:rFonts w:ascii="Arial" w:hAnsi="Arial" w:cs="Arial"/>
          <w:b/>
          <w:bCs/>
          <w:sz w:val="36"/>
          <w:szCs w:val="36"/>
        </w:rPr>
        <w:t>Module name: Living with Care: The Older Person</w:t>
      </w:r>
    </w:p>
    <w:p w14:paraId="4D1DBA2D" w14:textId="698B6D01" w:rsidR="006F1F39" w:rsidRDefault="006F1F39" w:rsidP="006F1F39">
      <w:pPr>
        <w:jc w:val="center"/>
        <w:rPr>
          <w:rFonts w:ascii="Arial" w:hAnsi="Arial" w:cs="Arial"/>
          <w:b/>
          <w:bCs/>
          <w:sz w:val="36"/>
          <w:szCs w:val="36"/>
        </w:rPr>
      </w:pPr>
      <w:r w:rsidRPr="006F1F39">
        <w:rPr>
          <w:rFonts w:ascii="Arial" w:hAnsi="Arial" w:cs="Arial"/>
          <w:b/>
          <w:bCs/>
          <w:sz w:val="36"/>
          <w:szCs w:val="36"/>
        </w:rPr>
        <w:t>Module code: BMHP6009_BIRM</w:t>
      </w:r>
    </w:p>
    <w:p w14:paraId="24E1BA19" w14:textId="77777777" w:rsidR="00361C01" w:rsidRPr="006F1F39" w:rsidRDefault="00361C01" w:rsidP="006F1F39">
      <w:pPr>
        <w:jc w:val="center"/>
        <w:rPr>
          <w:rFonts w:ascii="Arial" w:hAnsi="Arial" w:cs="Arial"/>
          <w:b/>
          <w:bCs/>
          <w:sz w:val="36"/>
          <w:szCs w:val="36"/>
        </w:rPr>
      </w:pPr>
    </w:p>
    <w:p w14:paraId="087C349B" w14:textId="02AD18CB" w:rsidR="006F1F39" w:rsidRDefault="006F1F39" w:rsidP="006F1F39">
      <w:pPr>
        <w:jc w:val="center"/>
        <w:rPr>
          <w:rFonts w:ascii="Arial" w:hAnsi="Arial" w:cs="Arial"/>
          <w:b/>
          <w:bCs/>
          <w:sz w:val="36"/>
          <w:szCs w:val="36"/>
        </w:rPr>
      </w:pPr>
      <w:r w:rsidRPr="006F1F39">
        <w:rPr>
          <w:rFonts w:ascii="Arial" w:hAnsi="Arial" w:cs="Arial"/>
          <w:b/>
          <w:bCs/>
          <w:sz w:val="36"/>
          <w:szCs w:val="36"/>
        </w:rPr>
        <w:t>Lecturer: Joanne Davies</w:t>
      </w:r>
    </w:p>
    <w:p w14:paraId="459CD0B4" w14:textId="77777777" w:rsidR="00361C01" w:rsidRPr="006F1F39" w:rsidRDefault="00361C01" w:rsidP="006F1F39">
      <w:pPr>
        <w:jc w:val="center"/>
        <w:rPr>
          <w:rFonts w:ascii="Arial" w:hAnsi="Arial" w:cs="Arial"/>
          <w:b/>
          <w:bCs/>
          <w:sz w:val="36"/>
          <w:szCs w:val="36"/>
        </w:rPr>
      </w:pPr>
    </w:p>
    <w:p w14:paraId="74829B5C" w14:textId="1584C2B0" w:rsidR="006F1F39" w:rsidRPr="006F1F39" w:rsidRDefault="006F1F39" w:rsidP="006F1F39">
      <w:pPr>
        <w:jc w:val="center"/>
        <w:rPr>
          <w:rFonts w:ascii="Arial" w:hAnsi="Arial" w:cs="Arial"/>
          <w:b/>
          <w:bCs/>
          <w:sz w:val="36"/>
          <w:szCs w:val="36"/>
        </w:rPr>
      </w:pPr>
      <w:r w:rsidRPr="006F1F39">
        <w:rPr>
          <w:rFonts w:ascii="Arial" w:hAnsi="Arial" w:cs="Arial"/>
          <w:b/>
          <w:bCs/>
          <w:sz w:val="36"/>
          <w:szCs w:val="36"/>
        </w:rPr>
        <w:t>Assignment title: Component 2: Written Assignment - Essay</w:t>
      </w:r>
    </w:p>
    <w:p w14:paraId="22A5C5FE" w14:textId="518F1AB9" w:rsidR="006F1F39" w:rsidRPr="006F1F39" w:rsidRDefault="006F1F39" w:rsidP="006F1F39">
      <w:pPr>
        <w:jc w:val="center"/>
        <w:rPr>
          <w:rFonts w:ascii="Arial" w:hAnsi="Arial" w:cs="Arial"/>
          <w:b/>
          <w:bCs/>
          <w:sz w:val="36"/>
          <w:szCs w:val="36"/>
        </w:rPr>
      </w:pPr>
    </w:p>
    <w:p w14:paraId="740CEDE8" w14:textId="77777777" w:rsidR="006F1F39" w:rsidRDefault="006F1F39" w:rsidP="006F1F39"/>
    <w:p w14:paraId="0AE51B82" w14:textId="77777777" w:rsidR="006F1F39" w:rsidRDefault="006F1F39" w:rsidP="006F1F39"/>
    <w:p w14:paraId="173DF461" w14:textId="77777777" w:rsidR="006F1F39" w:rsidRDefault="006F1F39" w:rsidP="006F1F39"/>
    <w:p w14:paraId="0B9791CC" w14:textId="77777777" w:rsidR="006F1F39" w:rsidRDefault="006F1F39" w:rsidP="006F1F39"/>
    <w:p w14:paraId="15F90CBA" w14:textId="77777777" w:rsidR="006F1F39" w:rsidRDefault="006F1F39" w:rsidP="006F1F39"/>
    <w:p w14:paraId="11DC0756" w14:textId="77777777" w:rsidR="006F1F39" w:rsidRDefault="006F1F39" w:rsidP="006F1F39"/>
    <w:p w14:paraId="6F3FC60A" w14:textId="77777777" w:rsidR="006F1F39" w:rsidRDefault="006F1F39" w:rsidP="006F1F39"/>
    <w:p w14:paraId="3D18AD3F" w14:textId="77777777" w:rsidR="006F1F39" w:rsidRDefault="006F1F39" w:rsidP="006F1F39"/>
    <w:p w14:paraId="058CDA47" w14:textId="77777777" w:rsidR="006F1F39" w:rsidRDefault="006F1F39" w:rsidP="006F1F39"/>
    <w:p w14:paraId="6A43D3DF" w14:textId="77777777" w:rsidR="006F1F39" w:rsidRDefault="006F1F39" w:rsidP="006F1F39"/>
    <w:p w14:paraId="1502106B" w14:textId="77777777" w:rsidR="006856E8" w:rsidRDefault="006856E8" w:rsidP="006856E8"/>
    <w:p w14:paraId="2DA75B15" w14:textId="77777777" w:rsidR="006856E8" w:rsidRDefault="006856E8" w:rsidP="006856E8"/>
    <w:p w14:paraId="6CE7D19E" w14:textId="0B3C9185" w:rsidR="0002000C" w:rsidRPr="00BB6C7C" w:rsidRDefault="0002000C" w:rsidP="00361C01">
      <w:pPr>
        <w:spacing w:line="360" w:lineRule="auto"/>
        <w:jc w:val="center"/>
        <w:rPr>
          <w:rFonts w:ascii="Arial" w:hAnsi="Arial" w:cs="Arial"/>
        </w:rPr>
      </w:pPr>
      <w:r w:rsidRPr="00BB6C7C">
        <w:rPr>
          <w:rFonts w:ascii="Arial" w:hAnsi="Arial" w:cs="Arial"/>
          <w:b/>
          <w:bCs/>
        </w:rPr>
        <w:t>Introduction</w:t>
      </w:r>
    </w:p>
    <w:p w14:paraId="769E2D54" w14:textId="77777777" w:rsidR="008E6347" w:rsidRPr="00BB6C7C" w:rsidRDefault="008E6347" w:rsidP="00BB6C7C">
      <w:pPr>
        <w:spacing w:line="360" w:lineRule="auto"/>
        <w:jc w:val="both"/>
        <w:rPr>
          <w:rFonts w:ascii="Arial" w:hAnsi="Arial" w:cs="Arial"/>
          <w:b/>
          <w:bCs/>
        </w:rPr>
      </w:pPr>
    </w:p>
    <w:p w14:paraId="299155A4" w14:textId="17913D77" w:rsidR="008E6347" w:rsidRPr="00BB6C7C" w:rsidRDefault="008E6347" w:rsidP="00BB6C7C">
      <w:pPr>
        <w:spacing w:after="0" w:line="360" w:lineRule="auto"/>
        <w:jc w:val="both"/>
        <w:rPr>
          <w:rFonts w:ascii="Arial" w:hAnsi="Arial" w:cs="Arial"/>
        </w:rPr>
      </w:pPr>
      <w:r w:rsidRPr="00BB6C7C">
        <w:rPr>
          <w:rFonts w:ascii="Arial" w:hAnsi="Arial" w:cs="Arial"/>
        </w:rPr>
        <w:t>While it is common for people to feel isolated and hopeless, digital tools and resources can help minimize the negative effects of social isolation. Social isolation is a risk factor for depression in older adults. It has been shown that this condition can lead to worse disease outcomes in older people. The use of technology to connect with family and friends has become an important part of keeping people from being isolated. Online events and virtual social gatherings are also commonly used to keep people busy.</w:t>
      </w:r>
    </w:p>
    <w:p w14:paraId="39EFBC46" w14:textId="77777777" w:rsidR="008E6347" w:rsidRPr="00BB6C7C" w:rsidRDefault="008E6347" w:rsidP="00BB6C7C">
      <w:pPr>
        <w:spacing w:after="0" w:line="360" w:lineRule="auto"/>
        <w:jc w:val="both"/>
        <w:rPr>
          <w:rFonts w:ascii="Arial" w:hAnsi="Arial" w:cs="Arial"/>
        </w:rPr>
      </w:pPr>
    </w:p>
    <w:p w14:paraId="478F4294" w14:textId="77777777" w:rsidR="008E6347" w:rsidRPr="00BB6C7C" w:rsidRDefault="008E6347" w:rsidP="00BB6C7C">
      <w:pPr>
        <w:spacing w:after="0" w:line="360" w:lineRule="auto"/>
        <w:jc w:val="both"/>
        <w:rPr>
          <w:rFonts w:ascii="Arial" w:hAnsi="Arial" w:cs="Arial"/>
        </w:rPr>
      </w:pPr>
      <w:r w:rsidRPr="00BB6C7C">
        <w:rPr>
          <w:rFonts w:ascii="Arial" w:hAnsi="Arial" w:cs="Arial"/>
        </w:rPr>
        <w:t>The ability to stay in contact with family and friends through video chat tools can help people avoid loneliness. Online education has also become a new normal in many places.</w:t>
      </w:r>
    </w:p>
    <w:p w14:paraId="22FE637E" w14:textId="5F676163" w:rsidR="008E6347" w:rsidRPr="00BB6C7C" w:rsidRDefault="008E6347" w:rsidP="00BB6C7C">
      <w:pPr>
        <w:spacing w:after="0" w:line="360" w:lineRule="auto"/>
        <w:jc w:val="both"/>
        <w:rPr>
          <w:rFonts w:ascii="Arial" w:hAnsi="Arial" w:cs="Arial"/>
        </w:rPr>
      </w:pPr>
      <w:r w:rsidRPr="00BB6C7C">
        <w:rPr>
          <w:rFonts w:ascii="Arial" w:hAnsi="Arial" w:cs="Arial"/>
        </w:rPr>
        <w:t xml:space="preserve">Due to the availability of more flexible schedules and free time during the lockdown, more people are making use of digital learning and development tools such as language learning apps. </w:t>
      </w:r>
      <w:r w:rsidR="0091405D" w:rsidRPr="00BB6C7C">
        <w:rPr>
          <w:rFonts w:ascii="Arial" w:hAnsi="Arial" w:cs="Arial"/>
        </w:rPr>
        <w:t xml:space="preserve">The elderly is at </w:t>
      </w:r>
      <w:r w:rsidR="00A21EA2" w:rsidRPr="00BB6C7C">
        <w:rPr>
          <w:rFonts w:ascii="Arial" w:hAnsi="Arial" w:cs="Arial"/>
        </w:rPr>
        <w:t>considerable risk</w:t>
      </w:r>
      <w:r w:rsidR="0091405D" w:rsidRPr="00BB6C7C">
        <w:rPr>
          <w:rFonts w:ascii="Arial" w:hAnsi="Arial" w:cs="Arial"/>
        </w:rPr>
        <w:t xml:space="preserve"> for developing COVID-19 due to its progressive clinical worsening. This condition can trigger a viral-induced cytokine storm that can cause severe respiratory failure.</w:t>
      </w:r>
      <w:r w:rsidRPr="00BB6C7C">
        <w:rPr>
          <w:rFonts w:ascii="Arial" w:hAnsi="Arial" w:cs="Arial"/>
        </w:rPr>
        <w:t xml:space="preserve"> </w:t>
      </w:r>
      <w:r w:rsidR="0091405D" w:rsidRPr="00BB6C7C">
        <w:rPr>
          <w:rFonts w:ascii="Arial" w:hAnsi="Arial" w:cs="Arial"/>
        </w:rPr>
        <w:t xml:space="preserve">Early diagnosis and personalized therapeutic management of COVID-19 patients are </w:t>
      </w:r>
      <w:r w:rsidR="00A21EA2" w:rsidRPr="00BB6C7C">
        <w:rPr>
          <w:rFonts w:ascii="Arial" w:hAnsi="Arial" w:cs="Arial"/>
        </w:rPr>
        <w:t>crucial factors</w:t>
      </w:r>
      <w:r w:rsidR="0091405D" w:rsidRPr="00BB6C7C">
        <w:rPr>
          <w:rFonts w:ascii="Arial" w:hAnsi="Arial" w:cs="Arial"/>
        </w:rPr>
        <w:t xml:space="preserve"> that should </w:t>
      </w:r>
      <w:proofErr w:type="gramStart"/>
      <w:r w:rsidR="0091405D" w:rsidRPr="00BB6C7C">
        <w:rPr>
          <w:rFonts w:ascii="Arial" w:hAnsi="Arial" w:cs="Arial"/>
        </w:rPr>
        <w:t>be considered</w:t>
      </w:r>
      <w:proofErr w:type="gramEnd"/>
      <w:r w:rsidR="0091405D" w:rsidRPr="00BB6C7C">
        <w:rPr>
          <w:rFonts w:ascii="Arial" w:hAnsi="Arial" w:cs="Arial"/>
        </w:rPr>
        <w:t xml:space="preserve"> in their care. This review focuses on the pathogenesis of ageing in patients with COVID-19, and on the management of end-life care in long-term residential care homes. </w:t>
      </w:r>
    </w:p>
    <w:p w14:paraId="6B39B3BA" w14:textId="36743412" w:rsidR="0002000C" w:rsidRPr="00BB6C7C" w:rsidRDefault="0002000C" w:rsidP="00BB6C7C">
      <w:pPr>
        <w:spacing w:after="0" w:line="360" w:lineRule="auto"/>
        <w:jc w:val="both"/>
        <w:rPr>
          <w:rFonts w:ascii="Arial" w:hAnsi="Arial" w:cs="Arial"/>
        </w:rPr>
      </w:pPr>
      <w:r w:rsidRPr="00BB6C7C">
        <w:rPr>
          <w:rFonts w:ascii="Arial" w:hAnsi="Arial" w:cs="Arial"/>
        </w:rPr>
        <w:br w:type="page"/>
      </w:r>
    </w:p>
    <w:p w14:paraId="496D409D" w14:textId="5B56C83C" w:rsidR="0002000C" w:rsidRPr="00BB6C7C" w:rsidRDefault="0002000C" w:rsidP="00BB6C7C">
      <w:pPr>
        <w:spacing w:line="360" w:lineRule="auto"/>
        <w:jc w:val="both"/>
        <w:rPr>
          <w:rFonts w:ascii="Arial" w:hAnsi="Arial" w:cs="Arial"/>
          <w:b/>
          <w:bCs/>
        </w:rPr>
      </w:pPr>
      <w:r w:rsidRPr="00BB6C7C">
        <w:rPr>
          <w:rFonts w:ascii="Arial" w:hAnsi="Arial" w:cs="Arial"/>
          <w:b/>
          <w:bCs/>
        </w:rPr>
        <w:lastRenderedPageBreak/>
        <w:t>What means to be an elderly person in UK in pandemic period?</w:t>
      </w:r>
    </w:p>
    <w:p w14:paraId="7B6FFACC" w14:textId="77777777" w:rsidR="0091405D" w:rsidRPr="00BB6C7C" w:rsidRDefault="0091405D" w:rsidP="00BB6C7C">
      <w:pPr>
        <w:spacing w:after="0" w:line="360" w:lineRule="auto"/>
        <w:jc w:val="both"/>
        <w:rPr>
          <w:rFonts w:ascii="Arial" w:hAnsi="Arial" w:cs="Arial"/>
        </w:rPr>
      </w:pPr>
    </w:p>
    <w:p w14:paraId="768F3903" w14:textId="761E1747" w:rsidR="0091405D" w:rsidRPr="00BB6C7C" w:rsidRDefault="0091405D" w:rsidP="00BB6C7C">
      <w:pPr>
        <w:spacing w:after="0" w:line="360" w:lineRule="auto"/>
        <w:jc w:val="both"/>
        <w:rPr>
          <w:rFonts w:ascii="Arial" w:hAnsi="Arial" w:cs="Arial"/>
        </w:rPr>
      </w:pPr>
      <w:r w:rsidRPr="00BB6C7C">
        <w:rPr>
          <w:rFonts w:ascii="Arial" w:hAnsi="Arial" w:cs="Arial"/>
        </w:rPr>
        <w:t>Coronaviruses are a family of viruses that can be found among birds and mammals. The beta-coronavirus and the alpha-coronavirus are the main subfamily members of Coronavirinae.</w:t>
      </w:r>
    </w:p>
    <w:p w14:paraId="4320EA2B" w14:textId="70CF40A5" w:rsidR="008E6347" w:rsidRPr="00BB6C7C" w:rsidRDefault="0091405D" w:rsidP="00BB6C7C">
      <w:pPr>
        <w:spacing w:after="0" w:line="360" w:lineRule="auto"/>
        <w:jc w:val="both"/>
        <w:rPr>
          <w:rFonts w:ascii="Arial" w:hAnsi="Arial" w:cs="Arial"/>
        </w:rPr>
      </w:pPr>
      <w:r w:rsidRPr="00BB6C7C">
        <w:rPr>
          <w:rFonts w:ascii="Arial" w:hAnsi="Arial" w:cs="Arial"/>
        </w:rPr>
        <w:t>A new type of coronavirus known as SARS-CoV-2 was first discovered during the second half of the 20th century.</w:t>
      </w:r>
      <w:r w:rsidR="008E6347" w:rsidRPr="00BB6C7C">
        <w:rPr>
          <w:rFonts w:ascii="Arial" w:hAnsi="Arial" w:cs="Arial"/>
        </w:rPr>
        <w:t xml:space="preserve"> </w:t>
      </w:r>
      <w:r w:rsidRPr="00BB6C7C">
        <w:rPr>
          <w:rFonts w:ascii="Arial" w:hAnsi="Arial" w:cs="Arial"/>
        </w:rPr>
        <w:t>SARS-CoV-2 has been referred to as COVID-19. It</w:t>
      </w:r>
      <w:r w:rsidR="00051752" w:rsidRPr="00BB6C7C">
        <w:rPr>
          <w:rFonts w:ascii="Arial" w:hAnsi="Arial" w:cs="Arial"/>
        </w:rPr>
        <w:t xml:space="preserve"> is </w:t>
      </w:r>
      <w:r w:rsidRPr="00BB6C7C">
        <w:rPr>
          <w:rFonts w:ascii="Arial" w:hAnsi="Arial" w:cs="Arial"/>
        </w:rPr>
        <w:t>believed that the virus can be transmitted through droplets and close contact.</w:t>
      </w:r>
      <w:r w:rsidR="008E6347" w:rsidRPr="00BB6C7C">
        <w:rPr>
          <w:rFonts w:ascii="Arial" w:hAnsi="Arial" w:cs="Arial"/>
        </w:rPr>
        <w:t xml:space="preserve"> </w:t>
      </w:r>
      <w:r w:rsidRPr="00BB6C7C">
        <w:rPr>
          <w:rFonts w:ascii="Arial" w:hAnsi="Arial" w:cs="Arial"/>
        </w:rPr>
        <w:t>Although COVID-19 can be commonly spread through coughing and fever, it can also cause other symptoms such as respiratory distress syndrome and death.</w:t>
      </w:r>
      <w:r w:rsidR="008E6347" w:rsidRPr="00BB6C7C">
        <w:rPr>
          <w:rFonts w:ascii="Arial" w:hAnsi="Arial" w:cs="Arial"/>
        </w:rPr>
        <w:t xml:space="preserve"> </w:t>
      </w:r>
      <w:r w:rsidRPr="00BB6C7C">
        <w:rPr>
          <w:rFonts w:ascii="Arial" w:hAnsi="Arial" w:cs="Arial"/>
        </w:rPr>
        <w:t>Some patients with SARS-CoV-2 infection have conditions that make them more prone to acquiring an elevated COVID-19 burden. This is because the increasing number of comorbidities among older individuals can make them more prone to experiencing severe COVID-19. (Perrotta et al., 2020)</w:t>
      </w:r>
    </w:p>
    <w:p w14:paraId="41414ACB" w14:textId="77777777" w:rsidR="008E6347" w:rsidRPr="00BB6C7C" w:rsidRDefault="008E6347" w:rsidP="00BB6C7C">
      <w:pPr>
        <w:spacing w:after="0" w:line="360" w:lineRule="auto"/>
        <w:jc w:val="both"/>
        <w:rPr>
          <w:rFonts w:ascii="Arial" w:hAnsi="Arial" w:cs="Arial"/>
        </w:rPr>
      </w:pPr>
    </w:p>
    <w:p w14:paraId="36F453C7" w14:textId="70D46B9C" w:rsidR="008E6347" w:rsidRPr="00BB6C7C" w:rsidRDefault="008E6347" w:rsidP="00BB6C7C">
      <w:pPr>
        <w:spacing w:after="0" w:line="360" w:lineRule="auto"/>
        <w:jc w:val="both"/>
        <w:rPr>
          <w:rFonts w:ascii="Arial" w:hAnsi="Arial" w:cs="Arial"/>
        </w:rPr>
      </w:pPr>
      <w:r w:rsidRPr="00BB6C7C">
        <w:rPr>
          <w:rFonts w:ascii="Arial" w:hAnsi="Arial" w:cs="Arial"/>
        </w:rPr>
        <w:t>The pandemic has already affected the psychological well-being of many people. According to early studies, individuals who experienced extended lockdowns experienced an increase in anxiety and depression. The effects of school lockdowns on the elderly population are magnified due to their higher threat of illness and loss of social support. In addition, prior studies have shown that the elderly tend to have higher rates of depression.</w:t>
      </w:r>
    </w:p>
    <w:p w14:paraId="563ED95A" w14:textId="3B18CD14" w:rsidR="008E6347" w:rsidRPr="00BB6C7C" w:rsidRDefault="008E6347" w:rsidP="00BB6C7C">
      <w:pPr>
        <w:spacing w:after="0" w:line="360" w:lineRule="auto"/>
        <w:jc w:val="both"/>
        <w:rPr>
          <w:rFonts w:ascii="Arial" w:hAnsi="Arial" w:cs="Arial"/>
        </w:rPr>
      </w:pPr>
      <w:r w:rsidRPr="00BB6C7C">
        <w:rPr>
          <w:rFonts w:ascii="Arial" w:hAnsi="Arial" w:cs="Arial"/>
        </w:rPr>
        <w:t>Aside from mental health issues, depression is also linked to the development of Alzheimer</w:t>
      </w:r>
      <w:r w:rsidR="00051752" w:rsidRPr="00BB6C7C">
        <w:rPr>
          <w:rFonts w:ascii="Arial" w:hAnsi="Arial" w:cs="Arial"/>
        </w:rPr>
        <w:t xml:space="preserve"> </w:t>
      </w:r>
      <w:r w:rsidRPr="00BB6C7C">
        <w:rPr>
          <w:rFonts w:ascii="Arial" w:hAnsi="Arial" w:cs="Arial"/>
        </w:rPr>
        <w:t>Disease. It has been estimated that the condition could cause the elderly to experience cognitive decline. (www.ons.gov.uk, 2020)</w:t>
      </w:r>
    </w:p>
    <w:p w14:paraId="57035BBC" w14:textId="77777777" w:rsidR="008E6347" w:rsidRPr="00BB6C7C" w:rsidRDefault="008E6347" w:rsidP="00BB6C7C">
      <w:pPr>
        <w:spacing w:after="0" w:line="360" w:lineRule="auto"/>
        <w:jc w:val="both"/>
        <w:rPr>
          <w:rFonts w:ascii="Arial" w:hAnsi="Arial" w:cs="Arial"/>
        </w:rPr>
      </w:pPr>
    </w:p>
    <w:p w14:paraId="4425264A" w14:textId="77777777" w:rsidR="008E6347" w:rsidRPr="00BB6C7C" w:rsidRDefault="008E6347" w:rsidP="00BB6C7C">
      <w:pPr>
        <w:spacing w:after="0" w:line="360" w:lineRule="auto"/>
        <w:jc w:val="both"/>
        <w:rPr>
          <w:rFonts w:ascii="Arial" w:hAnsi="Arial" w:cs="Arial"/>
        </w:rPr>
      </w:pPr>
      <w:r w:rsidRPr="00BB6C7C">
        <w:rPr>
          <w:rFonts w:ascii="Arial" w:hAnsi="Arial" w:cs="Arial"/>
        </w:rPr>
        <w:t>Due to the prevalence of mental health issues, the effects of the pandemic on the older generation are expected to be devastating. It is estimated that the lack of exercise opportunities will also have a negative effect on their physical health.</w:t>
      </w:r>
    </w:p>
    <w:p w14:paraId="1BF72F16" w14:textId="1E459A24" w:rsidR="008E6347" w:rsidRPr="00BB6C7C" w:rsidRDefault="008E6347" w:rsidP="00BB6C7C">
      <w:pPr>
        <w:spacing w:after="0" w:line="360" w:lineRule="auto"/>
        <w:jc w:val="both"/>
        <w:rPr>
          <w:rFonts w:ascii="Arial" w:hAnsi="Arial" w:cs="Arial"/>
        </w:rPr>
      </w:pPr>
      <w:r w:rsidRPr="00BB6C7C">
        <w:rPr>
          <w:rFonts w:ascii="Arial" w:hAnsi="Arial" w:cs="Arial"/>
        </w:rPr>
        <w:t>While the immediate effects of the pandemic on society are significant, the long-term effects are expected to be devastating. Depression and stress could lead to accelerated cognitive decline and higher rates of Alzheimer's Disease. Studies show that regular exercise can improve the cognitive function of older individuals with neuropsychiatric disorders like Alzheimer's. However, other studies also noted that decreased exercise could have negative effects on the mental health of the elderly. Although the effects of the pandemic on the elderly population are only expected to be temporary, they could have long-term negative effects.</w:t>
      </w:r>
    </w:p>
    <w:p w14:paraId="18A2BE08" w14:textId="3AAEF58A" w:rsidR="008E6347" w:rsidRPr="00BB6C7C" w:rsidRDefault="008E6347" w:rsidP="00BB6C7C">
      <w:pPr>
        <w:spacing w:after="0" w:line="360" w:lineRule="auto"/>
        <w:jc w:val="both"/>
        <w:rPr>
          <w:rFonts w:ascii="Arial" w:hAnsi="Arial" w:cs="Arial"/>
        </w:rPr>
      </w:pPr>
      <w:r w:rsidRPr="00BB6C7C">
        <w:rPr>
          <w:rFonts w:ascii="Arial" w:hAnsi="Arial" w:cs="Arial"/>
        </w:rPr>
        <w:t xml:space="preserve">Since the pandemic started, various countries have experienced changes in their daily lives. For instance, since the pandemic started, schools have been locked down, which has affected the functioning of day-to-day life. Since people may not seek medical help for their non-COVID related disorders during the pandemic, </w:t>
      </w:r>
      <w:r w:rsidR="00A21EA2" w:rsidRPr="00BB6C7C">
        <w:rPr>
          <w:rFonts w:ascii="Arial" w:hAnsi="Arial" w:cs="Arial"/>
        </w:rPr>
        <w:t>they are</w:t>
      </w:r>
      <w:r w:rsidRPr="00BB6C7C">
        <w:rPr>
          <w:rFonts w:ascii="Arial" w:hAnsi="Arial" w:cs="Arial"/>
        </w:rPr>
        <w:t xml:space="preserve"> at higher risk of suffering from illness and </w:t>
      </w:r>
      <w:r w:rsidRPr="00BB6C7C">
        <w:rPr>
          <w:rFonts w:ascii="Arial" w:hAnsi="Arial" w:cs="Arial"/>
        </w:rPr>
        <w:lastRenderedPageBreak/>
        <w:t>fatality. In response to the situation, various countries have started to implement a shift in their healthcare delivery systems. This includes the use of telehealth, which has become prevalent in many countries. A study revealed that only 40% of the elderly people are equipped with the necessary skills to effectively use telehealth. This finding was reinforced during the pandemic when it was revealed that the elderly population has the highest yearly hospital visits.</w:t>
      </w:r>
    </w:p>
    <w:p w14:paraId="2B4C9119" w14:textId="5C466B20" w:rsidR="0002000C" w:rsidRPr="00BB6C7C" w:rsidRDefault="008E6347" w:rsidP="00BB6C7C">
      <w:pPr>
        <w:spacing w:after="0" w:line="360" w:lineRule="auto"/>
        <w:jc w:val="both"/>
        <w:rPr>
          <w:rFonts w:ascii="Arial" w:hAnsi="Arial" w:cs="Arial"/>
        </w:rPr>
      </w:pPr>
      <w:r w:rsidRPr="00BB6C7C">
        <w:rPr>
          <w:rFonts w:ascii="Arial" w:hAnsi="Arial" w:cs="Arial"/>
        </w:rPr>
        <w:t>Although there have been various efforts to support the elderly using virtual clinics, such as those being implemented in some countries, these have been met with various difficulties. (Martins Van Jaarsveld, 2020)</w:t>
      </w:r>
      <w:r w:rsidR="0002000C" w:rsidRPr="00BB6C7C">
        <w:rPr>
          <w:rFonts w:ascii="Arial" w:hAnsi="Arial" w:cs="Arial"/>
        </w:rPr>
        <w:br w:type="page"/>
      </w:r>
    </w:p>
    <w:p w14:paraId="1F79DE12" w14:textId="26138E54" w:rsidR="00AB64DE" w:rsidRPr="00BB6C7C" w:rsidRDefault="00AB64DE" w:rsidP="00BB6C7C">
      <w:pPr>
        <w:spacing w:line="360" w:lineRule="auto"/>
        <w:jc w:val="both"/>
        <w:rPr>
          <w:rFonts w:ascii="Arial" w:hAnsi="Arial" w:cs="Arial"/>
          <w:b/>
          <w:bCs/>
        </w:rPr>
      </w:pPr>
      <w:r w:rsidRPr="00BB6C7C">
        <w:rPr>
          <w:rFonts w:ascii="Arial" w:hAnsi="Arial" w:cs="Arial"/>
          <w:b/>
          <w:bCs/>
        </w:rPr>
        <w:lastRenderedPageBreak/>
        <w:t>Ageing population</w:t>
      </w:r>
    </w:p>
    <w:p w14:paraId="5E485854" w14:textId="77777777" w:rsidR="00AB64DE" w:rsidRPr="00BB6C7C" w:rsidRDefault="00AB64DE" w:rsidP="00BB6C7C">
      <w:pPr>
        <w:spacing w:line="360" w:lineRule="auto"/>
        <w:jc w:val="both"/>
        <w:rPr>
          <w:rFonts w:ascii="Arial" w:hAnsi="Arial" w:cs="Arial"/>
        </w:rPr>
      </w:pPr>
    </w:p>
    <w:p w14:paraId="3F5E75D6" w14:textId="71C0F427" w:rsidR="00184992" w:rsidRPr="00BB6C7C" w:rsidRDefault="00184992" w:rsidP="00BB6C7C">
      <w:pPr>
        <w:spacing w:line="360" w:lineRule="auto"/>
        <w:jc w:val="both"/>
        <w:rPr>
          <w:rFonts w:ascii="Arial" w:hAnsi="Arial" w:cs="Arial"/>
        </w:rPr>
      </w:pPr>
      <w:r w:rsidRPr="00BB6C7C">
        <w:rPr>
          <w:rFonts w:ascii="Arial" w:hAnsi="Arial" w:cs="Arial"/>
        </w:rPr>
        <w:t>In the world, people are living longer. In just a couple of decades, most of them will reach their sixties. By 2030, the world population of people over 60 years old will reach 1.4 billion. By 2050, it is expected that the number of people over 80 years old will triple to 426 million. The increasing number of people over 60 years old is shifting the distribution of the population in a country. In 2050, about two-thirds of the world's population is expected to live in low and middle-income countries. As people get older, their accumulated cellular and molecular damage leads to a decline in their physical and mental capabilities. This causes them to face a growing risk of suffering and dying. Beyond age, various life transitions are also linked to the development of old age. (World Health Organization, 2021)</w:t>
      </w:r>
    </w:p>
    <w:p w14:paraId="6B3C697A" w14:textId="7F77B824" w:rsidR="00184992" w:rsidRPr="00BB6C7C" w:rsidRDefault="00184992" w:rsidP="00BB6C7C">
      <w:pPr>
        <w:spacing w:line="360" w:lineRule="auto"/>
        <w:jc w:val="both"/>
        <w:rPr>
          <w:rFonts w:ascii="Arial" w:hAnsi="Arial" w:cs="Arial"/>
        </w:rPr>
      </w:pPr>
      <w:r w:rsidRPr="00BB6C7C">
        <w:rPr>
          <w:rFonts w:ascii="Arial" w:hAnsi="Arial" w:cs="Arial"/>
        </w:rPr>
        <w:t>Aside from hearing loss, people tend to experience other conditions such as cataracts, migraines, and neck pain. They are also more prone to suffering from depression and diabetes. Aside from physical and mental decline, old age also brings with it various complex health conditions such as falls and delirium. A longer life can also provide people with numerous opportunities. It can allow them to pursue new pursuits such as a new job or a passion. However, being healthy is often the sole factor that affects the extent of these opportunities. It has been observed that the proportion of people who are in good health has remained the same. Being in good physical and mental health can help people live longer. However, living in a supportive environment could prevent people from experiencing the negative effects of old age. (Storey, 201</w:t>
      </w:r>
      <w:r w:rsidR="00361C01">
        <w:rPr>
          <w:rFonts w:ascii="Arial" w:hAnsi="Arial" w:cs="Arial"/>
        </w:rPr>
        <w:t>9</w:t>
      </w:r>
      <w:r w:rsidRPr="00BB6C7C">
        <w:rPr>
          <w:rFonts w:ascii="Arial" w:hAnsi="Arial" w:cs="Arial"/>
        </w:rPr>
        <w:t>)</w:t>
      </w:r>
    </w:p>
    <w:p w14:paraId="2E34B32A" w14:textId="695FBE90" w:rsidR="00184992" w:rsidRPr="00BB6C7C" w:rsidRDefault="00184992" w:rsidP="00BB6C7C">
      <w:pPr>
        <w:spacing w:line="360" w:lineRule="auto"/>
        <w:jc w:val="both"/>
        <w:rPr>
          <w:rFonts w:ascii="Arial" w:hAnsi="Arial" w:cs="Arial"/>
        </w:rPr>
      </w:pPr>
      <w:r w:rsidRPr="00BB6C7C">
        <w:rPr>
          <w:rFonts w:ascii="Arial" w:hAnsi="Arial" w:cs="Arial"/>
        </w:rPr>
        <w:t>Although it</w:t>
      </w:r>
      <w:r w:rsidR="00051752" w:rsidRPr="00BB6C7C">
        <w:rPr>
          <w:rFonts w:ascii="Arial" w:hAnsi="Arial" w:cs="Arial"/>
        </w:rPr>
        <w:t xml:space="preserve"> is</w:t>
      </w:r>
      <w:r w:rsidRPr="00BB6C7C">
        <w:rPr>
          <w:rFonts w:ascii="Arial" w:hAnsi="Arial" w:cs="Arial"/>
        </w:rPr>
        <w:t xml:space="preserve"> not rare for people to have genetic variations, most of the changes in their health are due to their environment. Aside from their physical and social environments, other factors such as their ethnicity and socioeconomic status can also affect their development. Being in a supportive environment can also help people maintain a healthy lifestyle. Doing a variety of healthy </w:t>
      </w:r>
      <w:r w:rsidR="00051752" w:rsidRPr="00BB6C7C">
        <w:rPr>
          <w:rFonts w:ascii="Arial" w:hAnsi="Arial" w:cs="Arial"/>
        </w:rPr>
        <w:t>behaviours</w:t>
      </w:r>
      <w:r w:rsidRPr="00BB6C7C">
        <w:rPr>
          <w:rFonts w:ascii="Arial" w:hAnsi="Arial" w:cs="Arial"/>
        </w:rPr>
        <w:t xml:space="preserve">, such as eating a balanced diet and avoiding tobacco use, can help lower the risk of various non-communicable diseases. There are no typical older people. Instead, many people have varying levels of physical and mental capabilities. The diversity of older people is not random. It is due to the impact of their social and physical environments on their health and </w:t>
      </w:r>
      <w:r w:rsidR="00051752" w:rsidRPr="00BB6C7C">
        <w:rPr>
          <w:rFonts w:ascii="Arial" w:hAnsi="Arial" w:cs="Arial"/>
        </w:rPr>
        <w:t>behaviour</w:t>
      </w:r>
      <w:r w:rsidRPr="00BB6C7C">
        <w:rPr>
          <w:rFonts w:ascii="Arial" w:hAnsi="Arial" w:cs="Arial"/>
        </w:rPr>
        <w:t>. Many people assume that older people are too old and are a burden to society. This can lead to discrimination and contribute to the reduction of older people</w:t>
      </w:r>
      <w:r w:rsidR="00051752" w:rsidRPr="00BB6C7C">
        <w:rPr>
          <w:rFonts w:ascii="Arial" w:hAnsi="Arial" w:cs="Arial"/>
        </w:rPr>
        <w:t xml:space="preserve"> </w:t>
      </w:r>
      <w:r w:rsidRPr="00BB6C7C">
        <w:rPr>
          <w:rFonts w:ascii="Arial" w:hAnsi="Arial" w:cs="Arial"/>
        </w:rPr>
        <w:t>opportunities for healthy aging. Various changes in the way people live are affecting the way they age. A public health response should take note of these and develop policies to address these changes. (Sciencedirect.com, 201</w:t>
      </w:r>
      <w:r w:rsidR="00361C01">
        <w:rPr>
          <w:rFonts w:ascii="Arial" w:hAnsi="Arial" w:cs="Arial"/>
        </w:rPr>
        <w:t>9</w:t>
      </w:r>
      <w:r w:rsidRPr="00BB6C7C">
        <w:rPr>
          <w:rFonts w:ascii="Arial" w:hAnsi="Arial" w:cs="Arial"/>
        </w:rPr>
        <w:t>)</w:t>
      </w:r>
    </w:p>
    <w:p w14:paraId="499109E9" w14:textId="77777777" w:rsidR="00AB64DE" w:rsidRPr="00BB6C7C" w:rsidRDefault="00AB64DE" w:rsidP="00BB6C7C">
      <w:pPr>
        <w:spacing w:line="360" w:lineRule="auto"/>
        <w:jc w:val="both"/>
        <w:rPr>
          <w:rFonts w:ascii="Arial" w:hAnsi="Arial" w:cs="Arial"/>
        </w:rPr>
      </w:pPr>
    </w:p>
    <w:p w14:paraId="1DEBE4AE" w14:textId="2626EFF5" w:rsidR="00AB64DE" w:rsidRPr="00BB6C7C" w:rsidRDefault="00184992" w:rsidP="00BB6C7C">
      <w:pPr>
        <w:spacing w:line="360" w:lineRule="auto"/>
        <w:jc w:val="both"/>
        <w:rPr>
          <w:rFonts w:ascii="Arial" w:hAnsi="Arial" w:cs="Arial"/>
          <w:b/>
          <w:bCs/>
        </w:rPr>
      </w:pPr>
      <w:r w:rsidRPr="00BB6C7C">
        <w:rPr>
          <w:rFonts w:ascii="Arial" w:hAnsi="Arial" w:cs="Arial"/>
          <w:b/>
          <w:bCs/>
        </w:rPr>
        <w:lastRenderedPageBreak/>
        <w:t xml:space="preserve">Medical, </w:t>
      </w:r>
      <w:r w:rsidR="00CE1564" w:rsidRPr="00BB6C7C">
        <w:rPr>
          <w:rFonts w:ascii="Arial" w:hAnsi="Arial" w:cs="Arial"/>
          <w:b/>
          <w:bCs/>
        </w:rPr>
        <w:t>emotional,</w:t>
      </w:r>
      <w:r w:rsidRPr="00BB6C7C">
        <w:rPr>
          <w:rFonts w:ascii="Arial" w:hAnsi="Arial" w:cs="Arial"/>
          <w:b/>
          <w:bCs/>
        </w:rPr>
        <w:t xml:space="preserve"> and social effects of </w:t>
      </w:r>
      <w:r w:rsidR="00CE1564" w:rsidRPr="00BB6C7C">
        <w:rPr>
          <w:rFonts w:ascii="Arial" w:hAnsi="Arial" w:cs="Arial"/>
          <w:b/>
          <w:bCs/>
        </w:rPr>
        <w:t>C</w:t>
      </w:r>
      <w:r w:rsidRPr="00BB6C7C">
        <w:rPr>
          <w:rFonts w:ascii="Arial" w:hAnsi="Arial" w:cs="Arial"/>
          <w:b/>
          <w:bCs/>
        </w:rPr>
        <w:t>ovid 19</w:t>
      </w:r>
      <w:r w:rsidR="00CE1564" w:rsidRPr="00BB6C7C">
        <w:rPr>
          <w:rFonts w:ascii="Arial" w:hAnsi="Arial" w:cs="Arial"/>
          <w:b/>
          <w:bCs/>
        </w:rPr>
        <w:t xml:space="preserve"> on elderly people in UK</w:t>
      </w:r>
    </w:p>
    <w:p w14:paraId="3ED05F33" w14:textId="43CE4225" w:rsidR="00CE1564" w:rsidRPr="00BB6C7C" w:rsidRDefault="00CE1564" w:rsidP="00BB6C7C">
      <w:pPr>
        <w:spacing w:line="360" w:lineRule="auto"/>
        <w:jc w:val="both"/>
        <w:rPr>
          <w:rFonts w:ascii="Arial" w:hAnsi="Arial" w:cs="Arial"/>
          <w:b/>
          <w:bCs/>
        </w:rPr>
      </w:pPr>
    </w:p>
    <w:p w14:paraId="63FEC57B" w14:textId="35069DB4" w:rsidR="00CE1564" w:rsidRPr="00BB6C7C" w:rsidRDefault="00CE1564" w:rsidP="00BB6C7C">
      <w:pPr>
        <w:spacing w:line="360" w:lineRule="auto"/>
        <w:jc w:val="both"/>
        <w:rPr>
          <w:rFonts w:ascii="Arial" w:hAnsi="Arial" w:cs="Arial"/>
        </w:rPr>
      </w:pPr>
      <w:r w:rsidRPr="00BB6C7C">
        <w:rPr>
          <w:rFonts w:ascii="Arial" w:hAnsi="Arial" w:cs="Arial"/>
        </w:rPr>
        <w:t xml:space="preserve">People who have been infected with Covid-19 can experience various health issues for several weeks after being infected. The Post Covid Syndrome is a type of illness that </w:t>
      </w:r>
      <w:r w:rsidR="00A21EA2" w:rsidRPr="00BB6C7C">
        <w:rPr>
          <w:rFonts w:ascii="Arial" w:hAnsi="Arial" w:cs="Arial"/>
        </w:rPr>
        <w:t>appears</w:t>
      </w:r>
      <w:r w:rsidRPr="00BB6C7C">
        <w:rPr>
          <w:rFonts w:ascii="Arial" w:hAnsi="Arial" w:cs="Arial"/>
        </w:rPr>
        <w:t xml:space="preserve"> after about three weeks of infection. Some of its symptoms include fatigue, joint pain, brain fog, and memory loss. In most cases, Covid-19 can reveal the underlying conditions of people with chronic diseases such as diabetes and high blood pressure. The infections can also be triggered by events or settings that are designed to make the elderly more social. Although Covid-19 </w:t>
      </w:r>
      <w:r w:rsidR="00A21EA2" w:rsidRPr="00BB6C7C">
        <w:rPr>
          <w:rFonts w:ascii="Arial" w:hAnsi="Arial" w:cs="Arial"/>
        </w:rPr>
        <w:t>affects</w:t>
      </w:r>
      <w:r w:rsidRPr="00BB6C7C">
        <w:rPr>
          <w:rFonts w:ascii="Arial" w:hAnsi="Arial" w:cs="Arial"/>
        </w:rPr>
        <w:t xml:space="preserve"> the lungs, it can also damage other organs. One of the most common infections that can cause long-term respiratory problems is pneumonia. This illness can damage the tiny air sacs in the lungs, which can lead to chronic coughing and hoarseness. MRI scans revealed that the effects of Covid-19 on the heart muscle were severe. These scans also showed that even those who experienced only mild symptoms had the damage. Aside from infections, Covid-19 can also cause seizures and strokes. It can also interfere with the activities related to cognitive development and worsen the condition of people with Alzheimer disease and Parkinson's disease. (GOV.UK, </w:t>
      </w:r>
      <w:r w:rsidR="00361C01">
        <w:rPr>
          <w:rFonts w:ascii="Arial" w:hAnsi="Arial" w:cs="Arial"/>
        </w:rPr>
        <w:t>2020</w:t>
      </w:r>
      <w:r w:rsidRPr="00BB6C7C">
        <w:rPr>
          <w:rFonts w:ascii="Arial" w:hAnsi="Arial" w:cs="Arial"/>
        </w:rPr>
        <w:t>)</w:t>
      </w:r>
    </w:p>
    <w:p w14:paraId="5ACC596F" w14:textId="2C8BCF06" w:rsidR="00CE1564" w:rsidRPr="00BB6C7C" w:rsidRDefault="00CE1564" w:rsidP="00BB6C7C">
      <w:pPr>
        <w:spacing w:line="360" w:lineRule="auto"/>
        <w:jc w:val="both"/>
        <w:rPr>
          <w:rFonts w:ascii="Arial" w:hAnsi="Arial" w:cs="Arial"/>
        </w:rPr>
      </w:pPr>
      <w:r w:rsidRPr="00BB6C7C">
        <w:rPr>
          <w:rFonts w:ascii="Arial" w:hAnsi="Arial" w:cs="Arial"/>
        </w:rPr>
        <w:t xml:space="preserve">The increasing number of blood clots formed by Covid-19 can lead to a variety of health problems, such as stroke, aneurysm, and heart attacks. This type of event is considered a life-threatening process. People who have been infected with Covid-19 are also prone to experiencing PTSD. This condition usually accompanies severe infections. The lack of support services for people with mental disorders can also worsen their condition. Many of them avoid seeking help due to their old age. Treating Covid-19 with steroids can increase the risk of fracture. It can also cause blood sugar levels to spike and worsen the condition of people with diabetes. Some of the drugs used for treating the illness have been linked to hallucinations. Vaccination </w:t>
      </w:r>
      <w:proofErr w:type="gramStart"/>
      <w:r w:rsidRPr="00BB6C7C">
        <w:rPr>
          <w:rFonts w:ascii="Arial" w:hAnsi="Arial" w:cs="Arial"/>
        </w:rPr>
        <w:t>is considered</w:t>
      </w:r>
      <w:proofErr w:type="gramEnd"/>
      <w:r w:rsidRPr="00BB6C7C">
        <w:rPr>
          <w:rFonts w:ascii="Arial" w:hAnsi="Arial" w:cs="Arial"/>
        </w:rPr>
        <w:t xml:space="preserve"> </w:t>
      </w:r>
      <w:r w:rsidR="00A21EA2" w:rsidRPr="00BB6C7C">
        <w:rPr>
          <w:rFonts w:ascii="Arial" w:hAnsi="Arial" w:cs="Arial"/>
        </w:rPr>
        <w:t>a crucial step</w:t>
      </w:r>
      <w:r w:rsidRPr="00BB6C7C">
        <w:rPr>
          <w:rFonts w:ascii="Arial" w:hAnsi="Arial" w:cs="Arial"/>
        </w:rPr>
        <w:t xml:space="preserve"> in preventing Covid-19 from causing severe illness. Since the illness can only cause mild symptoms, people who got the vaccine did not experience the usual hospitalizations. They also need to avoid over-medication. If possible, avoid taking unnecessary drugs and antibiotics. Being well-equipped with the necessary equipment and resources can also help people with Covid-19 maintain their health at home. One of these includes monitoring their oxygen levels. Low oxygen levels can tell the severity of the disease.</w:t>
      </w:r>
      <w:r w:rsidR="00851732" w:rsidRPr="00BB6C7C">
        <w:rPr>
          <w:rFonts w:ascii="Arial" w:hAnsi="Arial" w:cs="Arial"/>
        </w:rPr>
        <w:t xml:space="preserve"> (Lyndis Flynn and Shelton, 2021)</w:t>
      </w:r>
    </w:p>
    <w:p w14:paraId="02104C13" w14:textId="77777777" w:rsidR="00851732" w:rsidRPr="00BB6C7C" w:rsidRDefault="00851732" w:rsidP="00BB6C7C">
      <w:pPr>
        <w:spacing w:after="0" w:line="360" w:lineRule="auto"/>
        <w:jc w:val="both"/>
        <w:rPr>
          <w:rFonts w:ascii="Arial" w:hAnsi="Arial" w:cs="Arial"/>
        </w:rPr>
      </w:pPr>
      <w:r w:rsidRPr="00BB6C7C">
        <w:rPr>
          <w:rFonts w:ascii="Arial" w:hAnsi="Arial" w:cs="Arial"/>
        </w:rPr>
        <w:t>The lack of social distancing has a negative effect on physical health. This review focused on the recommendations of various global organizations on increasing physical activity levels.</w:t>
      </w:r>
    </w:p>
    <w:p w14:paraId="4CAD912A" w14:textId="78BE6FC3" w:rsidR="00CE1564" w:rsidRPr="00BB6C7C" w:rsidRDefault="00851732" w:rsidP="00BB6C7C">
      <w:pPr>
        <w:spacing w:after="0" w:line="360" w:lineRule="auto"/>
        <w:jc w:val="both"/>
        <w:rPr>
          <w:rFonts w:ascii="Arial" w:hAnsi="Arial" w:cs="Arial"/>
        </w:rPr>
      </w:pPr>
      <w:r w:rsidRPr="00BB6C7C">
        <w:rPr>
          <w:rFonts w:ascii="Arial" w:hAnsi="Arial" w:cs="Arial"/>
        </w:rPr>
        <w:t xml:space="preserve">They recommended 150 to 300 minutes of moderate-intensity aerobic activity and two sessions of muscle strength training each week. A home exercise circuit that consists of 30 </w:t>
      </w:r>
      <w:r w:rsidRPr="00BB6C7C">
        <w:rPr>
          <w:rFonts w:ascii="Arial" w:hAnsi="Arial" w:cs="Arial"/>
        </w:rPr>
        <w:lastRenderedPageBreak/>
        <w:t xml:space="preserve">seconds of strength exercises and three minutes of cardio is also necessary. The importance of caregivers to the mental and physical well-being of their patients is evidenced by the number of people who provide support and assistance. They noted that allowing people to participate in adapted activities can help lower anxiety and improve their sense of usefulness. (Sepúlveda-Loyola et al., 2020) </w:t>
      </w:r>
      <w:r w:rsidR="00CE1564" w:rsidRPr="00BB6C7C">
        <w:rPr>
          <w:rFonts w:ascii="Arial" w:hAnsi="Arial" w:cs="Arial"/>
        </w:rPr>
        <w:br w:type="page"/>
      </w:r>
    </w:p>
    <w:p w14:paraId="08F5922A" w14:textId="779C9FA2" w:rsidR="000C1467" w:rsidRPr="00BB6C7C" w:rsidRDefault="000C1467" w:rsidP="00BB6C7C">
      <w:pPr>
        <w:spacing w:after="0" w:line="360" w:lineRule="auto"/>
        <w:jc w:val="both"/>
        <w:rPr>
          <w:rFonts w:ascii="Arial" w:hAnsi="Arial" w:cs="Arial"/>
          <w:b/>
          <w:bCs/>
        </w:rPr>
      </w:pPr>
      <w:r w:rsidRPr="00BB6C7C">
        <w:rPr>
          <w:rFonts w:ascii="Arial" w:hAnsi="Arial" w:cs="Arial"/>
          <w:b/>
          <w:bCs/>
        </w:rPr>
        <w:lastRenderedPageBreak/>
        <w:t>Critically examine current Health and Social Care provision – is it sufficient?</w:t>
      </w:r>
    </w:p>
    <w:p w14:paraId="040700DF" w14:textId="77777777" w:rsidR="000C1467" w:rsidRPr="00BB6C7C" w:rsidRDefault="000C1467" w:rsidP="00BB6C7C">
      <w:pPr>
        <w:spacing w:after="0" w:line="360" w:lineRule="auto"/>
        <w:jc w:val="both"/>
        <w:rPr>
          <w:rFonts w:ascii="Arial" w:hAnsi="Arial" w:cs="Arial"/>
          <w:b/>
          <w:bCs/>
        </w:rPr>
      </w:pPr>
    </w:p>
    <w:p w14:paraId="4F221393" w14:textId="299B5503" w:rsidR="00B00A7B" w:rsidRPr="00B00A7B" w:rsidRDefault="00A21EA2" w:rsidP="00B00A7B">
      <w:pPr>
        <w:spacing w:after="0" w:line="360" w:lineRule="auto"/>
        <w:jc w:val="both"/>
        <w:rPr>
          <w:rFonts w:ascii="Arial" w:hAnsi="Arial" w:cs="Arial"/>
        </w:rPr>
      </w:pPr>
      <w:r w:rsidRPr="00B00A7B">
        <w:rPr>
          <w:rFonts w:ascii="Arial" w:hAnsi="Arial" w:cs="Arial"/>
        </w:rPr>
        <w:t>Collaborating</w:t>
      </w:r>
      <w:r w:rsidR="00B00A7B" w:rsidRPr="00B00A7B">
        <w:rPr>
          <w:rFonts w:ascii="Arial" w:hAnsi="Arial" w:cs="Arial"/>
        </w:rPr>
        <w:t xml:space="preserve"> with partners, NHS England aims to improve the health and well-being of people in England. It is important that older people are supported to maintain their independence and remain healthy.</w:t>
      </w:r>
      <w:r w:rsidR="00B00A7B">
        <w:rPr>
          <w:rFonts w:ascii="Arial" w:hAnsi="Arial" w:cs="Arial"/>
        </w:rPr>
        <w:t xml:space="preserve"> </w:t>
      </w:r>
      <w:r w:rsidR="00B00A7B" w:rsidRPr="00B00A7B">
        <w:rPr>
          <w:rFonts w:ascii="Arial" w:hAnsi="Arial" w:cs="Arial"/>
        </w:rPr>
        <w:t>Frail is a long-term illness that can be prevented or managed through early identification and support. It can also be managed alongside other long-term conditions.</w:t>
      </w:r>
    </w:p>
    <w:p w14:paraId="29BC1D19" w14:textId="45815556" w:rsidR="000C1467" w:rsidRPr="00B00A7B" w:rsidRDefault="00B00A7B" w:rsidP="00B00A7B">
      <w:pPr>
        <w:spacing w:after="0" w:line="360" w:lineRule="auto"/>
        <w:jc w:val="both"/>
        <w:rPr>
          <w:rFonts w:ascii="Arial" w:hAnsi="Arial" w:cs="Arial"/>
        </w:rPr>
      </w:pPr>
      <w:r w:rsidRPr="00B00A7B">
        <w:rPr>
          <w:rFonts w:ascii="Arial" w:hAnsi="Arial" w:cs="Arial"/>
        </w:rPr>
        <w:t>This service works with other public services to support people with their health and well-being.</w:t>
      </w:r>
      <w:r>
        <w:rPr>
          <w:rFonts w:ascii="Arial" w:hAnsi="Arial" w:cs="Arial"/>
        </w:rPr>
        <w:t xml:space="preserve"> P</w:t>
      </w:r>
      <w:r w:rsidRPr="00B00A7B">
        <w:rPr>
          <w:rFonts w:ascii="Arial" w:hAnsi="Arial" w:cs="Arial"/>
        </w:rPr>
        <w:t>romote the use of a variety of prevention strategies for people at risk of experiencing frailty. One example of this is by identifying people at risk of experiencing it through a case finding. The Toolkit for General practice aims to help doctors and practice staff support older people with frailty.</w:t>
      </w:r>
      <w:r>
        <w:rPr>
          <w:rFonts w:ascii="Arial" w:hAnsi="Arial" w:cs="Arial"/>
        </w:rPr>
        <w:t xml:space="preserve"> </w:t>
      </w:r>
      <w:r w:rsidRPr="00B00A7B">
        <w:rPr>
          <w:rFonts w:ascii="Arial" w:hAnsi="Arial" w:cs="Arial"/>
        </w:rPr>
        <w:t>This service also encourages people to develop their own care plans and choices about how and when they will receive care at the end of their lives.</w:t>
      </w:r>
      <w:r w:rsidR="009C7DC0" w:rsidRPr="009C7DC0">
        <w:t xml:space="preserve"> </w:t>
      </w:r>
      <w:r w:rsidR="009C7DC0" w:rsidRPr="009C7DC0">
        <w:rPr>
          <w:rFonts w:ascii="Arial" w:hAnsi="Arial" w:cs="Arial"/>
        </w:rPr>
        <w:t>(Dodds et al., 2020)</w:t>
      </w:r>
    </w:p>
    <w:p w14:paraId="2E50BE83" w14:textId="77777777" w:rsidR="000C1467" w:rsidRPr="00B00A7B" w:rsidRDefault="000C1467" w:rsidP="00BB6C7C">
      <w:pPr>
        <w:spacing w:after="0" w:line="360" w:lineRule="auto"/>
        <w:jc w:val="both"/>
        <w:rPr>
          <w:rFonts w:ascii="Arial" w:hAnsi="Arial" w:cs="Arial"/>
        </w:rPr>
      </w:pPr>
    </w:p>
    <w:p w14:paraId="03FF68D4" w14:textId="77777777" w:rsidR="000C1467" w:rsidRPr="00BB6C7C" w:rsidRDefault="000C1467" w:rsidP="00BB6C7C">
      <w:pPr>
        <w:spacing w:after="0" w:line="360" w:lineRule="auto"/>
        <w:jc w:val="both"/>
        <w:rPr>
          <w:rFonts w:ascii="Arial" w:hAnsi="Arial" w:cs="Arial"/>
          <w:b/>
          <w:bCs/>
        </w:rPr>
      </w:pPr>
    </w:p>
    <w:p w14:paraId="5C711596" w14:textId="77777777" w:rsidR="000C1467" w:rsidRPr="00BB6C7C" w:rsidRDefault="000C1467" w:rsidP="00BB6C7C">
      <w:pPr>
        <w:spacing w:after="0" w:line="360" w:lineRule="auto"/>
        <w:jc w:val="both"/>
        <w:rPr>
          <w:rFonts w:ascii="Arial" w:hAnsi="Arial" w:cs="Arial"/>
          <w:b/>
          <w:bCs/>
        </w:rPr>
      </w:pPr>
    </w:p>
    <w:p w14:paraId="73B6F845" w14:textId="77777777" w:rsidR="000C1467" w:rsidRPr="00BB6C7C" w:rsidRDefault="000C1467" w:rsidP="00BB6C7C">
      <w:pPr>
        <w:spacing w:after="0" w:line="360" w:lineRule="auto"/>
        <w:jc w:val="both"/>
        <w:rPr>
          <w:rFonts w:ascii="Arial" w:hAnsi="Arial" w:cs="Arial"/>
          <w:b/>
          <w:bCs/>
        </w:rPr>
      </w:pPr>
    </w:p>
    <w:p w14:paraId="5F429293" w14:textId="77777777" w:rsidR="000C1467" w:rsidRPr="00BB6C7C" w:rsidRDefault="000C1467" w:rsidP="00BB6C7C">
      <w:pPr>
        <w:spacing w:after="0" w:line="360" w:lineRule="auto"/>
        <w:jc w:val="both"/>
        <w:rPr>
          <w:rFonts w:ascii="Arial" w:hAnsi="Arial" w:cs="Arial"/>
          <w:b/>
          <w:bCs/>
        </w:rPr>
      </w:pPr>
    </w:p>
    <w:p w14:paraId="03A69628" w14:textId="77777777" w:rsidR="000C1467" w:rsidRPr="00BB6C7C" w:rsidRDefault="000C1467" w:rsidP="00BB6C7C">
      <w:pPr>
        <w:spacing w:after="0" w:line="360" w:lineRule="auto"/>
        <w:jc w:val="both"/>
        <w:rPr>
          <w:rFonts w:ascii="Arial" w:hAnsi="Arial" w:cs="Arial"/>
          <w:b/>
          <w:bCs/>
        </w:rPr>
      </w:pPr>
    </w:p>
    <w:p w14:paraId="7AA57BB7" w14:textId="77777777" w:rsidR="000C1467" w:rsidRPr="00BB6C7C" w:rsidRDefault="000C1467" w:rsidP="00BB6C7C">
      <w:pPr>
        <w:spacing w:after="0" w:line="360" w:lineRule="auto"/>
        <w:jc w:val="both"/>
        <w:rPr>
          <w:rFonts w:ascii="Arial" w:hAnsi="Arial" w:cs="Arial"/>
          <w:b/>
          <w:bCs/>
        </w:rPr>
      </w:pPr>
    </w:p>
    <w:p w14:paraId="35E876E8" w14:textId="77777777" w:rsidR="000C1467" w:rsidRPr="00BB6C7C" w:rsidRDefault="000C1467" w:rsidP="00BB6C7C">
      <w:pPr>
        <w:spacing w:after="0" w:line="360" w:lineRule="auto"/>
        <w:jc w:val="both"/>
        <w:rPr>
          <w:rFonts w:ascii="Arial" w:hAnsi="Arial" w:cs="Arial"/>
          <w:b/>
          <w:bCs/>
        </w:rPr>
      </w:pPr>
    </w:p>
    <w:p w14:paraId="064CC747" w14:textId="77777777" w:rsidR="000C1467" w:rsidRPr="00BB6C7C" w:rsidRDefault="000C1467" w:rsidP="00BB6C7C">
      <w:pPr>
        <w:spacing w:after="0" w:line="360" w:lineRule="auto"/>
        <w:jc w:val="both"/>
        <w:rPr>
          <w:rFonts w:ascii="Arial" w:hAnsi="Arial" w:cs="Arial"/>
          <w:b/>
          <w:bCs/>
        </w:rPr>
      </w:pPr>
    </w:p>
    <w:p w14:paraId="04AED73B" w14:textId="77777777" w:rsidR="000C1467" w:rsidRPr="00BB6C7C" w:rsidRDefault="000C1467" w:rsidP="00BB6C7C">
      <w:pPr>
        <w:spacing w:after="0" w:line="360" w:lineRule="auto"/>
        <w:jc w:val="both"/>
        <w:rPr>
          <w:rFonts w:ascii="Arial" w:hAnsi="Arial" w:cs="Arial"/>
          <w:b/>
          <w:bCs/>
        </w:rPr>
      </w:pPr>
    </w:p>
    <w:p w14:paraId="51F630FE" w14:textId="77777777" w:rsidR="000C1467" w:rsidRPr="00BB6C7C" w:rsidRDefault="000C1467" w:rsidP="00BB6C7C">
      <w:pPr>
        <w:spacing w:after="0" w:line="360" w:lineRule="auto"/>
        <w:jc w:val="both"/>
        <w:rPr>
          <w:rFonts w:ascii="Arial" w:hAnsi="Arial" w:cs="Arial"/>
          <w:b/>
          <w:bCs/>
        </w:rPr>
      </w:pPr>
    </w:p>
    <w:p w14:paraId="79B11D8E" w14:textId="77777777" w:rsidR="000C1467" w:rsidRPr="00BB6C7C" w:rsidRDefault="000C1467" w:rsidP="00BB6C7C">
      <w:pPr>
        <w:spacing w:after="0" w:line="360" w:lineRule="auto"/>
        <w:jc w:val="both"/>
        <w:rPr>
          <w:rFonts w:ascii="Arial" w:hAnsi="Arial" w:cs="Arial"/>
          <w:b/>
          <w:bCs/>
        </w:rPr>
      </w:pPr>
    </w:p>
    <w:p w14:paraId="7BEFC62A" w14:textId="77777777" w:rsidR="000C1467" w:rsidRPr="00BB6C7C" w:rsidRDefault="000C1467" w:rsidP="00BB6C7C">
      <w:pPr>
        <w:spacing w:after="0" w:line="360" w:lineRule="auto"/>
        <w:jc w:val="both"/>
        <w:rPr>
          <w:rFonts w:ascii="Arial" w:hAnsi="Arial" w:cs="Arial"/>
          <w:b/>
          <w:bCs/>
        </w:rPr>
      </w:pPr>
    </w:p>
    <w:p w14:paraId="5C6B58EC" w14:textId="77777777" w:rsidR="000C1467" w:rsidRPr="00BB6C7C" w:rsidRDefault="000C1467" w:rsidP="00BB6C7C">
      <w:pPr>
        <w:spacing w:after="0" w:line="360" w:lineRule="auto"/>
        <w:jc w:val="both"/>
        <w:rPr>
          <w:rFonts w:ascii="Arial" w:hAnsi="Arial" w:cs="Arial"/>
          <w:b/>
          <w:bCs/>
        </w:rPr>
      </w:pPr>
    </w:p>
    <w:p w14:paraId="1C47899F" w14:textId="77777777" w:rsidR="000C1467" w:rsidRPr="00BB6C7C" w:rsidRDefault="000C1467" w:rsidP="00BB6C7C">
      <w:pPr>
        <w:spacing w:after="0" w:line="360" w:lineRule="auto"/>
        <w:jc w:val="both"/>
        <w:rPr>
          <w:rFonts w:ascii="Arial" w:hAnsi="Arial" w:cs="Arial"/>
          <w:b/>
          <w:bCs/>
        </w:rPr>
      </w:pPr>
    </w:p>
    <w:p w14:paraId="1E66F554" w14:textId="77777777" w:rsidR="000C1467" w:rsidRPr="00BB6C7C" w:rsidRDefault="000C1467" w:rsidP="00BB6C7C">
      <w:pPr>
        <w:spacing w:after="0" w:line="360" w:lineRule="auto"/>
        <w:jc w:val="both"/>
        <w:rPr>
          <w:rFonts w:ascii="Arial" w:hAnsi="Arial" w:cs="Arial"/>
          <w:b/>
          <w:bCs/>
        </w:rPr>
      </w:pPr>
    </w:p>
    <w:p w14:paraId="604ECB30" w14:textId="77777777" w:rsidR="000C1467" w:rsidRPr="00BB6C7C" w:rsidRDefault="000C1467" w:rsidP="00BB6C7C">
      <w:pPr>
        <w:spacing w:after="0" w:line="360" w:lineRule="auto"/>
        <w:jc w:val="both"/>
        <w:rPr>
          <w:rFonts w:ascii="Arial" w:hAnsi="Arial" w:cs="Arial"/>
          <w:b/>
          <w:bCs/>
        </w:rPr>
      </w:pPr>
    </w:p>
    <w:p w14:paraId="29C956F3" w14:textId="77777777" w:rsidR="000C1467" w:rsidRPr="00BB6C7C" w:rsidRDefault="000C1467" w:rsidP="00BB6C7C">
      <w:pPr>
        <w:spacing w:after="0" w:line="360" w:lineRule="auto"/>
        <w:jc w:val="both"/>
        <w:rPr>
          <w:rFonts w:ascii="Arial" w:hAnsi="Arial" w:cs="Arial"/>
          <w:b/>
          <w:bCs/>
        </w:rPr>
      </w:pPr>
    </w:p>
    <w:p w14:paraId="6717E7CC" w14:textId="77777777" w:rsidR="000C1467" w:rsidRPr="00BB6C7C" w:rsidRDefault="000C1467" w:rsidP="00BB6C7C">
      <w:pPr>
        <w:spacing w:after="0" w:line="360" w:lineRule="auto"/>
        <w:jc w:val="both"/>
        <w:rPr>
          <w:rFonts w:ascii="Arial" w:hAnsi="Arial" w:cs="Arial"/>
          <w:b/>
          <w:bCs/>
        </w:rPr>
      </w:pPr>
    </w:p>
    <w:p w14:paraId="5DAF685C" w14:textId="77777777" w:rsidR="000C1467" w:rsidRPr="00BB6C7C" w:rsidRDefault="000C1467" w:rsidP="00BB6C7C">
      <w:pPr>
        <w:spacing w:after="0" w:line="360" w:lineRule="auto"/>
        <w:jc w:val="both"/>
        <w:rPr>
          <w:rFonts w:ascii="Arial" w:hAnsi="Arial" w:cs="Arial"/>
          <w:b/>
          <w:bCs/>
        </w:rPr>
      </w:pPr>
    </w:p>
    <w:p w14:paraId="10A461ED" w14:textId="77777777" w:rsidR="000C1467" w:rsidRPr="00BB6C7C" w:rsidRDefault="000C1467" w:rsidP="00BB6C7C">
      <w:pPr>
        <w:spacing w:after="0" w:line="360" w:lineRule="auto"/>
        <w:jc w:val="both"/>
        <w:rPr>
          <w:rFonts w:ascii="Arial" w:hAnsi="Arial" w:cs="Arial"/>
          <w:b/>
          <w:bCs/>
        </w:rPr>
      </w:pPr>
    </w:p>
    <w:p w14:paraId="7058733E" w14:textId="77777777" w:rsidR="000C1467" w:rsidRPr="00BB6C7C" w:rsidRDefault="000C1467" w:rsidP="00BB6C7C">
      <w:pPr>
        <w:spacing w:after="0" w:line="360" w:lineRule="auto"/>
        <w:jc w:val="both"/>
        <w:rPr>
          <w:rFonts w:ascii="Arial" w:hAnsi="Arial" w:cs="Arial"/>
          <w:b/>
          <w:bCs/>
        </w:rPr>
      </w:pPr>
    </w:p>
    <w:p w14:paraId="0F9429F6" w14:textId="77777777" w:rsidR="000C1467" w:rsidRPr="00BB6C7C" w:rsidRDefault="000C1467" w:rsidP="00BB6C7C">
      <w:pPr>
        <w:spacing w:after="0" w:line="360" w:lineRule="auto"/>
        <w:jc w:val="both"/>
        <w:rPr>
          <w:rFonts w:ascii="Arial" w:hAnsi="Arial" w:cs="Arial"/>
          <w:b/>
          <w:bCs/>
        </w:rPr>
      </w:pPr>
    </w:p>
    <w:p w14:paraId="0B391BE1" w14:textId="77777777" w:rsidR="000C1467" w:rsidRPr="00BB6C7C" w:rsidRDefault="000C1467" w:rsidP="00BB6C7C">
      <w:pPr>
        <w:spacing w:after="0" w:line="360" w:lineRule="auto"/>
        <w:jc w:val="both"/>
        <w:rPr>
          <w:rFonts w:ascii="Arial" w:hAnsi="Arial" w:cs="Arial"/>
          <w:b/>
          <w:bCs/>
        </w:rPr>
      </w:pPr>
    </w:p>
    <w:p w14:paraId="5AB2B064" w14:textId="77777777" w:rsidR="000C1467" w:rsidRPr="00BB6C7C" w:rsidRDefault="000C1467" w:rsidP="00BB6C7C">
      <w:pPr>
        <w:spacing w:after="0" w:line="360" w:lineRule="auto"/>
        <w:jc w:val="both"/>
        <w:rPr>
          <w:rFonts w:ascii="Arial" w:hAnsi="Arial" w:cs="Arial"/>
          <w:b/>
          <w:bCs/>
        </w:rPr>
      </w:pPr>
    </w:p>
    <w:p w14:paraId="1F19698A" w14:textId="3D64AFA2" w:rsidR="00CE1564" w:rsidRPr="00BB6C7C" w:rsidRDefault="00CE1564" w:rsidP="00BB6C7C">
      <w:pPr>
        <w:spacing w:after="0" w:line="360" w:lineRule="auto"/>
        <w:jc w:val="both"/>
        <w:rPr>
          <w:rFonts w:ascii="Arial" w:hAnsi="Arial" w:cs="Arial"/>
          <w:b/>
          <w:bCs/>
        </w:rPr>
      </w:pPr>
      <w:r w:rsidRPr="00BB6C7C">
        <w:rPr>
          <w:rFonts w:ascii="Arial" w:hAnsi="Arial" w:cs="Arial"/>
          <w:b/>
          <w:bCs/>
        </w:rPr>
        <w:t>Response of Government and Health service</w:t>
      </w:r>
    </w:p>
    <w:p w14:paraId="2B2CDB8E" w14:textId="77777777" w:rsidR="00F1065C" w:rsidRPr="00BB6C7C" w:rsidRDefault="00F1065C" w:rsidP="00BB6C7C">
      <w:pPr>
        <w:spacing w:after="0" w:line="360" w:lineRule="auto"/>
        <w:jc w:val="both"/>
        <w:rPr>
          <w:rFonts w:ascii="Arial" w:hAnsi="Arial" w:cs="Arial"/>
          <w:b/>
          <w:bCs/>
        </w:rPr>
      </w:pPr>
    </w:p>
    <w:p w14:paraId="5DBF746D" w14:textId="294F5DC1" w:rsidR="00F1065C" w:rsidRPr="00BB6C7C" w:rsidRDefault="006856E8" w:rsidP="00BB6C7C">
      <w:pPr>
        <w:spacing w:after="0" w:line="360" w:lineRule="auto"/>
        <w:jc w:val="both"/>
        <w:rPr>
          <w:rFonts w:ascii="Arial" w:hAnsi="Arial" w:cs="Arial"/>
        </w:rPr>
      </w:pPr>
      <w:r w:rsidRPr="00BB6C7C">
        <w:rPr>
          <w:rFonts w:ascii="Arial" w:hAnsi="Arial" w:cs="Arial"/>
        </w:rPr>
        <w:t xml:space="preserve">The Government goal during the COVID-19 pandemic was to protect the lives of citizens in the UK. This document sets out how the </w:t>
      </w:r>
      <w:r w:rsidR="00F1065C" w:rsidRPr="00BB6C7C">
        <w:rPr>
          <w:rFonts w:ascii="Arial" w:hAnsi="Arial" w:cs="Arial"/>
        </w:rPr>
        <w:t>UK government</w:t>
      </w:r>
      <w:r w:rsidRPr="00BB6C7C">
        <w:rPr>
          <w:rFonts w:ascii="Arial" w:hAnsi="Arial" w:cs="Arial"/>
        </w:rPr>
        <w:t xml:space="preserve"> will support citizens by helping them </w:t>
      </w:r>
      <w:r w:rsidR="00F1065C" w:rsidRPr="00BB6C7C">
        <w:rPr>
          <w:rFonts w:ascii="Arial" w:hAnsi="Arial" w:cs="Arial"/>
        </w:rPr>
        <w:t>open</w:t>
      </w:r>
      <w:r w:rsidRPr="00BB6C7C">
        <w:rPr>
          <w:rFonts w:ascii="Arial" w:hAnsi="Arial" w:cs="Arial"/>
        </w:rPr>
        <w:t xml:space="preserve"> more quickly. This document sets out the steps that England will take as it transitions to COVID-19. Although the global pandemic is not yet over, the UK is still vulnerable to outbreaks. This document sets out the Government plans to ensure that the country is resilient and has contingency capabilities in place. Vaccines have provided the UK with a level of safety and comfort that has allowed the public to gradually remove restrictions on their everyday life.</w:t>
      </w:r>
    </w:p>
    <w:p w14:paraId="4D756013" w14:textId="7C58EFBB" w:rsidR="00F1065C" w:rsidRPr="00BB6C7C" w:rsidRDefault="00F1065C" w:rsidP="00BB6C7C">
      <w:pPr>
        <w:spacing w:after="0" w:line="360" w:lineRule="auto"/>
        <w:jc w:val="both"/>
        <w:rPr>
          <w:rFonts w:ascii="Arial" w:hAnsi="Arial" w:cs="Arial"/>
        </w:rPr>
      </w:pPr>
      <w:r w:rsidRPr="00BB6C7C">
        <w:rPr>
          <w:rFonts w:ascii="Arial" w:hAnsi="Arial" w:cs="Arial"/>
        </w:rPr>
        <w:t>The objective of the next phase of the response is to enable the UK to manage COVID-19 as it does other respiratory illnesses, while protecting the country against the development of a new variant that has more dangerous properties. COVID-19 is a type of respiratory illness that can be managed safely by removing domestic restrictions and encouraging safer behaviours.</w:t>
      </w:r>
    </w:p>
    <w:p w14:paraId="6CC4479A" w14:textId="601A51C4" w:rsidR="00F1065C" w:rsidRPr="00BB6C7C" w:rsidRDefault="00F1065C" w:rsidP="00BB6C7C">
      <w:pPr>
        <w:spacing w:after="0" w:line="360" w:lineRule="auto"/>
        <w:jc w:val="both"/>
        <w:rPr>
          <w:rFonts w:ascii="Arial" w:hAnsi="Arial" w:cs="Arial"/>
        </w:rPr>
      </w:pPr>
      <w:r w:rsidRPr="00BB6C7C">
        <w:rPr>
          <w:rFonts w:ascii="Arial" w:hAnsi="Arial" w:cs="Arial"/>
        </w:rPr>
        <w:t>The first phase of the response involves the identification and vaccination of people most at risk of COVID-19. The country ability to maintain its resilience is maintained through regular surveillance, mass vaccinations, and testing in an emergency. The Government strategy for dealing with COVID-19 is based on the principle of vaccines. The effective use of these vaccines has allowed the public and economy to recover. (GOV.UK, 2022)</w:t>
      </w:r>
    </w:p>
    <w:p w14:paraId="6EAFE584" w14:textId="511432E6" w:rsidR="00CE1564" w:rsidRPr="00BB6C7C" w:rsidRDefault="00F1065C" w:rsidP="00BB6C7C">
      <w:pPr>
        <w:spacing w:after="0" w:line="360" w:lineRule="auto"/>
        <w:jc w:val="both"/>
        <w:rPr>
          <w:rFonts w:ascii="Arial" w:hAnsi="Arial" w:cs="Arial"/>
        </w:rPr>
      </w:pPr>
      <w:r w:rsidRPr="00BB6C7C">
        <w:rPr>
          <w:rFonts w:ascii="Arial" w:hAnsi="Arial" w:cs="Arial"/>
        </w:rPr>
        <w:t>The Government will continue to follow the advice of the Joint Committee for Vaccines (JCVI). This includes the decision to offer vaccinations to 5–11-year-olds later in the spring. The UK Government has enough vaccine to support any further vaccinations should the need be made. It continues to develop a wide range of contingency plans in case the need arises. The UK has secured contracts with leading vaccine manufacturers to safeguard the supply of up-to-date vaccines for the UK. The Government is also committed to supporting the UK's life sciences industry in the future. The Government will continue to support the development of vaccines against COVID-19 and other future pandemics. It is also working with other international organizations to reduce the impact of future outbreaks.</w:t>
      </w:r>
      <w:r w:rsidR="00F12098" w:rsidRPr="00BB6C7C">
        <w:rPr>
          <w:rFonts w:ascii="Arial" w:hAnsi="Arial" w:cs="Arial"/>
        </w:rPr>
        <w:t xml:space="preserve"> (Scally, </w:t>
      </w:r>
      <w:r w:rsidR="00A21EA2" w:rsidRPr="00BB6C7C">
        <w:rPr>
          <w:rFonts w:ascii="Arial" w:hAnsi="Arial" w:cs="Arial"/>
        </w:rPr>
        <w:t>Jacobson,</w:t>
      </w:r>
      <w:r w:rsidR="00F12098" w:rsidRPr="00BB6C7C">
        <w:rPr>
          <w:rFonts w:ascii="Arial" w:hAnsi="Arial" w:cs="Arial"/>
        </w:rPr>
        <w:t xml:space="preserve"> and Abbasi, 2022)</w:t>
      </w:r>
      <w:r w:rsidR="00CE1564" w:rsidRPr="00BB6C7C">
        <w:rPr>
          <w:rFonts w:ascii="Arial" w:hAnsi="Arial" w:cs="Arial"/>
        </w:rPr>
        <w:br w:type="page"/>
      </w:r>
    </w:p>
    <w:p w14:paraId="6EBB349C" w14:textId="25AC2A1B" w:rsidR="00CE1564" w:rsidRPr="00BB6C7C" w:rsidRDefault="00CE1564" w:rsidP="00BB6C7C">
      <w:pPr>
        <w:spacing w:line="360" w:lineRule="auto"/>
        <w:jc w:val="both"/>
        <w:rPr>
          <w:rFonts w:ascii="Arial" w:hAnsi="Arial" w:cs="Arial"/>
          <w:b/>
          <w:bCs/>
        </w:rPr>
      </w:pPr>
      <w:r w:rsidRPr="00BB6C7C">
        <w:rPr>
          <w:rFonts w:ascii="Arial" w:hAnsi="Arial" w:cs="Arial"/>
          <w:b/>
          <w:bCs/>
        </w:rPr>
        <w:lastRenderedPageBreak/>
        <w:t>Relevant theories of Covid 19</w:t>
      </w:r>
    </w:p>
    <w:p w14:paraId="0BF2C3B3" w14:textId="724C10D0" w:rsidR="00343B06" w:rsidRPr="00BB6C7C" w:rsidRDefault="00343B06" w:rsidP="00BB6C7C">
      <w:pPr>
        <w:spacing w:line="360" w:lineRule="auto"/>
        <w:jc w:val="both"/>
        <w:rPr>
          <w:rFonts w:ascii="Arial" w:hAnsi="Arial" w:cs="Arial"/>
        </w:rPr>
      </w:pPr>
      <w:r w:rsidRPr="00BB6C7C">
        <w:rPr>
          <w:rFonts w:ascii="Arial" w:hAnsi="Arial" w:cs="Arial"/>
        </w:rPr>
        <w:t>COVID-19 is a conspiracy theory that states that the globalist elite is working on a plan to take away Americans' freedoms. Before it was proven, this concept was considered an unlikely threat to the US. Due to the increasing number of believers who refuse to follow social distancing measures, this epidemic could easily spread to them. (Ullah et al., 2021)</w:t>
      </w:r>
    </w:p>
    <w:p w14:paraId="6AAB32F0" w14:textId="50E7BA68" w:rsidR="00343B06" w:rsidRPr="00BB6C7C" w:rsidRDefault="00343B06" w:rsidP="00BB6C7C">
      <w:pPr>
        <w:spacing w:line="360" w:lineRule="auto"/>
        <w:jc w:val="both"/>
        <w:rPr>
          <w:rFonts w:ascii="Arial" w:hAnsi="Arial" w:cs="Arial"/>
          <w:b/>
          <w:bCs/>
        </w:rPr>
      </w:pPr>
      <w:r w:rsidRPr="00BB6C7C">
        <w:rPr>
          <w:rFonts w:ascii="Arial" w:hAnsi="Arial" w:cs="Arial"/>
          <w:b/>
          <w:bCs/>
        </w:rPr>
        <w:t xml:space="preserve">Bill Gates </w:t>
      </w:r>
    </w:p>
    <w:p w14:paraId="46D5D611" w14:textId="43BF0990" w:rsidR="00343B06" w:rsidRPr="00BB6C7C" w:rsidRDefault="00343B06" w:rsidP="00BB6C7C">
      <w:pPr>
        <w:spacing w:after="0" w:line="360" w:lineRule="auto"/>
        <w:jc w:val="both"/>
        <w:rPr>
          <w:rFonts w:ascii="Arial" w:hAnsi="Arial" w:cs="Arial"/>
        </w:rPr>
      </w:pPr>
      <w:r w:rsidRPr="00BB6C7C">
        <w:rPr>
          <w:rFonts w:ascii="Arial" w:hAnsi="Arial" w:cs="Arial"/>
        </w:rPr>
        <w:t>Conspiracy theories are often rife with variants that can mutate. One example of this is the idea that Bill Gates was behind the COVID pandemic. Right-wing critics and anti-vaxxers capitalized on a video that contained Gates' 2015 Ted talk to claim that he was responsible for the outbreak. This theory, which is often favoured by anti-vaccination activists, proposes that the Gates-led scheme to vaccinate the world’s population is part of a massive conspiracy.</w:t>
      </w:r>
    </w:p>
    <w:p w14:paraId="148231BB" w14:textId="64E70870" w:rsidR="00343B06" w:rsidRPr="00BB6C7C" w:rsidRDefault="00343B06" w:rsidP="00BB6C7C">
      <w:pPr>
        <w:spacing w:after="0" w:line="360" w:lineRule="auto"/>
        <w:jc w:val="both"/>
        <w:rPr>
          <w:rFonts w:ascii="Arial" w:hAnsi="Arial" w:cs="Arial"/>
        </w:rPr>
      </w:pPr>
      <w:r w:rsidRPr="00BB6C7C">
        <w:rPr>
          <w:rFonts w:ascii="Arial" w:hAnsi="Arial" w:cs="Arial"/>
        </w:rPr>
        <w:t>Many anti-vaxxers believe that vaccines are not effective, and that Gates wants to use them to control people.</w:t>
      </w:r>
    </w:p>
    <w:p w14:paraId="0E3B96AB" w14:textId="1F0FD9C4" w:rsidR="00343B06" w:rsidRPr="00BB6C7C" w:rsidRDefault="00343B06" w:rsidP="00BB6C7C">
      <w:pPr>
        <w:spacing w:after="0" w:line="360" w:lineRule="auto"/>
        <w:jc w:val="both"/>
        <w:rPr>
          <w:rFonts w:ascii="Arial" w:hAnsi="Arial" w:cs="Arial"/>
        </w:rPr>
      </w:pPr>
    </w:p>
    <w:p w14:paraId="3E21FE28" w14:textId="47339434" w:rsidR="00343B06" w:rsidRPr="00BB6C7C" w:rsidRDefault="00343B06" w:rsidP="00BB6C7C">
      <w:pPr>
        <w:spacing w:after="0" w:line="360" w:lineRule="auto"/>
        <w:jc w:val="both"/>
        <w:rPr>
          <w:rFonts w:ascii="Arial" w:hAnsi="Arial" w:cs="Arial"/>
          <w:b/>
          <w:bCs/>
        </w:rPr>
      </w:pPr>
      <w:r w:rsidRPr="00BB6C7C">
        <w:rPr>
          <w:rFonts w:ascii="Arial" w:hAnsi="Arial" w:cs="Arial"/>
          <w:b/>
          <w:bCs/>
        </w:rPr>
        <w:t>The virus escaped from a Chinese lab</w:t>
      </w:r>
    </w:p>
    <w:p w14:paraId="43BF35D2" w14:textId="77777777" w:rsidR="00343B06" w:rsidRPr="00BB6C7C" w:rsidRDefault="00343B06" w:rsidP="00BB6C7C">
      <w:pPr>
        <w:spacing w:after="0" w:line="360" w:lineRule="auto"/>
        <w:jc w:val="both"/>
        <w:rPr>
          <w:rFonts w:ascii="Arial" w:hAnsi="Arial" w:cs="Arial"/>
        </w:rPr>
      </w:pPr>
    </w:p>
    <w:p w14:paraId="61BA9E76" w14:textId="2749AB95" w:rsidR="00343B06" w:rsidRPr="00BB6C7C" w:rsidRDefault="00343B06" w:rsidP="00BB6C7C">
      <w:pPr>
        <w:spacing w:after="0" w:line="360" w:lineRule="auto"/>
        <w:jc w:val="both"/>
        <w:rPr>
          <w:rFonts w:ascii="Arial" w:hAnsi="Arial" w:cs="Arial"/>
        </w:rPr>
      </w:pPr>
      <w:r w:rsidRPr="00BB6C7C">
        <w:rPr>
          <w:rFonts w:ascii="Arial" w:hAnsi="Arial" w:cs="Arial"/>
        </w:rPr>
        <w:t xml:space="preserve">This theory is partially true, as the original epicentre of the outbreak was in Wuhan, China. It is also known that virologists from this institute </w:t>
      </w:r>
      <w:r w:rsidR="00A21EA2" w:rsidRPr="00BB6C7C">
        <w:rPr>
          <w:rFonts w:ascii="Arial" w:hAnsi="Arial" w:cs="Arial"/>
        </w:rPr>
        <w:t>participated in</w:t>
      </w:r>
      <w:r w:rsidRPr="00BB6C7C">
        <w:rPr>
          <w:rFonts w:ascii="Arial" w:hAnsi="Arial" w:cs="Arial"/>
        </w:rPr>
        <w:t xml:space="preserve"> the study of bat coronaviruses for years. One of them, Shi Zhengli, was a leading expert on the SARS outbreak.</w:t>
      </w:r>
    </w:p>
    <w:p w14:paraId="6DC74608" w14:textId="7FBEBBC1" w:rsidR="00AB64DE" w:rsidRPr="00BB6C7C" w:rsidRDefault="00343B06" w:rsidP="00BB6C7C">
      <w:pPr>
        <w:spacing w:after="0" w:line="360" w:lineRule="auto"/>
        <w:jc w:val="both"/>
        <w:rPr>
          <w:rFonts w:ascii="Arial" w:hAnsi="Arial" w:cs="Arial"/>
        </w:rPr>
      </w:pPr>
      <w:r w:rsidRPr="00BB6C7C">
        <w:rPr>
          <w:rFonts w:ascii="Arial" w:hAnsi="Arial" w:cs="Arial"/>
        </w:rPr>
        <w:t xml:space="preserve">After sequencing the coronavirus, which </w:t>
      </w:r>
      <w:r w:rsidR="00A21EA2" w:rsidRPr="00BB6C7C">
        <w:rPr>
          <w:rFonts w:ascii="Arial" w:hAnsi="Arial" w:cs="Arial"/>
        </w:rPr>
        <w:t>did not</w:t>
      </w:r>
      <w:r w:rsidRPr="00BB6C7C">
        <w:rPr>
          <w:rFonts w:ascii="Arial" w:hAnsi="Arial" w:cs="Arial"/>
        </w:rPr>
        <w:t xml:space="preserve"> match the strains studied in the lab, Dr. Julie Gerberding said that she was relieved. The coincidence of the bat coronavirus research institute in Wuhan and the COVID outbreak has caused anti-vaxxers to veer away from their original idea. The idea was first presented in a documentary by the English-language news outlet the Epoch Times. The Epoch Times has since called COVID the CCP virus in its coverage. This theory has caught the attention of mainstream media outlets such as the Washington Post and the Times. (Lynas, 2020)</w:t>
      </w:r>
      <w:r w:rsidR="00CE1564" w:rsidRPr="00BB6C7C">
        <w:rPr>
          <w:rFonts w:ascii="Arial" w:hAnsi="Arial" w:cs="Arial"/>
        </w:rPr>
        <w:br w:type="page"/>
      </w:r>
    </w:p>
    <w:p w14:paraId="53FE8C64" w14:textId="433F57D7" w:rsidR="00343B06" w:rsidRPr="00BB6C7C" w:rsidRDefault="00343B06" w:rsidP="00BB6C7C">
      <w:pPr>
        <w:spacing w:after="0" w:line="360" w:lineRule="auto"/>
        <w:jc w:val="both"/>
        <w:rPr>
          <w:rFonts w:ascii="Arial" w:hAnsi="Arial" w:cs="Arial"/>
          <w:b/>
          <w:bCs/>
        </w:rPr>
      </w:pPr>
    </w:p>
    <w:p w14:paraId="7019B808" w14:textId="35BC486C" w:rsidR="00F12098" w:rsidRPr="00BB6C7C" w:rsidRDefault="00F12098" w:rsidP="00D707EE">
      <w:pPr>
        <w:spacing w:after="0" w:line="360" w:lineRule="auto"/>
        <w:jc w:val="center"/>
        <w:rPr>
          <w:rFonts w:ascii="Arial" w:hAnsi="Arial" w:cs="Arial"/>
          <w:b/>
          <w:bCs/>
        </w:rPr>
      </w:pPr>
      <w:r w:rsidRPr="00BB6C7C">
        <w:rPr>
          <w:rFonts w:ascii="Arial" w:hAnsi="Arial" w:cs="Arial"/>
          <w:b/>
          <w:bCs/>
        </w:rPr>
        <w:t>Conclusion</w:t>
      </w:r>
    </w:p>
    <w:p w14:paraId="51EF38D9" w14:textId="6164CA13" w:rsidR="00F12098" w:rsidRPr="00BB6C7C" w:rsidRDefault="00F12098" w:rsidP="00BB6C7C">
      <w:pPr>
        <w:spacing w:after="0" w:line="360" w:lineRule="auto"/>
        <w:jc w:val="both"/>
        <w:rPr>
          <w:rFonts w:ascii="Arial" w:hAnsi="Arial" w:cs="Arial"/>
          <w:b/>
          <w:bCs/>
        </w:rPr>
      </w:pPr>
    </w:p>
    <w:p w14:paraId="121D1303" w14:textId="006F070D" w:rsidR="00F12098" w:rsidRPr="00BB6C7C" w:rsidRDefault="00F12098" w:rsidP="00BB6C7C">
      <w:pPr>
        <w:spacing w:after="0" w:line="360" w:lineRule="auto"/>
        <w:jc w:val="both"/>
        <w:rPr>
          <w:rFonts w:ascii="Arial" w:hAnsi="Arial" w:cs="Arial"/>
          <w:b/>
          <w:bCs/>
        </w:rPr>
      </w:pPr>
    </w:p>
    <w:p w14:paraId="3E6E3099" w14:textId="244B443D" w:rsidR="00F12098" w:rsidRPr="00BB6C7C" w:rsidRDefault="00F12098" w:rsidP="00BB6C7C">
      <w:pPr>
        <w:spacing w:after="0" w:line="360" w:lineRule="auto"/>
        <w:jc w:val="both"/>
        <w:rPr>
          <w:rFonts w:ascii="Arial" w:hAnsi="Arial" w:cs="Arial"/>
          <w:b/>
          <w:bCs/>
        </w:rPr>
      </w:pPr>
    </w:p>
    <w:p w14:paraId="6502633D" w14:textId="77777777" w:rsidR="00BB6C7C" w:rsidRPr="00BB6C7C" w:rsidRDefault="00BB6C7C" w:rsidP="00BB6C7C">
      <w:pPr>
        <w:spacing w:after="0" w:line="360" w:lineRule="auto"/>
        <w:jc w:val="both"/>
        <w:rPr>
          <w:rFonts w:ascii="Arial" w:hAnsi="Arial" w:cs="Arial"/>
        </w:rPr>
      </w:pPr>
      <w:r w:rsidRPr="00BB6C7C">
        <w:rPr>
          <w:rFonts w:ascii="Arial" w:hAnsi="Arial" w:cs="Arial"/>
        </w:rPr>
        <w:t>The COVID-19 pandemic has affected many members of the general population, such as older adults. They have experienced increased isolation and risk of complications.</w:t>
      </w:r>
    </w:p>
    <w:p w14:paraId="76859141" w14:textId="63D2EE23" w:rsidR="00F12098" w:rsidRPr="00BB6C7C" w:rsidRDefault="00BB6C7C" w:rsidP="00BB6C7C">
      <w:pPr>
        <w:spacing w:after="0" w:line="360" w:lineRule="auto"/>
        <w:jc w:val="both"/>
        <w:rPr>
          <w:rFonts w:ascii="Arial" w:hAnsi="Arial" w:cs="Arial"/>
        </w:rPr>
      </w:pPr>
      <w:r w:rsidRPr="00BB6C7C">
        <w:rPr>
          <w:rFonts w:ascii="Arial" w:hAnsi="Arial" w:cs="Arial"/>
        </w:rPr>
        <w:t>The results of this essay indicate that the need for protective measures and adequate isolation are needed to prevent the spread of the pandemic. Future studies should focus on the various consequences of the pandemic on older adults and the recommendations made by policy makers.</w:t>
      </w:r>
    </w:p>
    <w:p w14:paraId="29048CBB" w14:textId="2E97ACF0" w:rsidR="00F12098" w:rsidRPr="00BB6C7C" w:rsidRDefault="00F12098" w:rsidP="00BB6C7C">
      <w:pPr>
        <w:spacing w:after="0" w:line="360" w:lineRule="auto"/>
        <w:jc w:val="both"/>
        <w:rPr>
          <w:rFonts w:ascii="Arial" w:hAnsi="Arial" w:cs="Arial"/>
          <w:b/>
          <w:bCs/>
        </w:rPr>
      </w:pPr>
    </w:p>
    <w:p w14:paraId="0BD24636" w14:textId="1CDC42FC" w:rsidR="00F12098" w:rsidRPr="00BB6C7C" w:rsidRDefault="00F12098" w:rsidP="00BB6C7C">
      <w:pPr>
        <w:spacing w:after="0" w:line="360" w:lineRule="auto"/>
        <w:jc w:val="both"/>
        <w:rPr>
          <w:rFonts w:ascii="Arial" w:hAnsi="Arial" w:cs="Arial"/>
          <w:b/>
          <w:bCs/>
        </w:rPr>
      </w:pPr>
    </w:p>
    <w:p w14:paraId="49028E52" w14:textId="021AB24A" w:rsidR="00F12098" w:rsidRPr="00BB6C7C" w:rsidRDefault="00F12098" w:rsidP="00BB6C7C">
      <w:pPr>
        <w:spacing w:after="0" w:line="360" w:lineRule="auto"/>
        <w:jc w:val="both"/>
        <w:rPr>
          <w:rFonts w:ascii="Arial" w:hAnsi="Arial" w:cs="Arial"/>
          <w:b/>
          <w:bCs/>
        </w:rPr>
      </w:pPr>
    </w:p>
    <w:p w14:paraId="553673D5" w14:textId="2506A001" w:rsidR="00F12098" w:rsidRPr="00BB6C7C" w:rsidRDefault="00F12098" w:rsidP="00BB6C7C">
      <w:pPr>
        <w:spacing w:after="0" w:line="360" w:lineRule="auto"/>
        <w:jc w:val="both"/>
        <w:rPr>
          <w:rFonts w:ascii="Arial" w:hAnsi="Arial" w:cs="Arial"/>
          <w:b/>
          <w:bCs/>
        </w:rPr>
      </w:pPr>
    </w:p>
    <w:p w14:paraId="0A3506E1" w14:textId="2F55A847" w:rsidR="00F12098" w:rsidRPr="00BB6C7C" w:rsidRDefault="00F12098" w:rsidP="00BB6C7C">
      <w:pPr>
        <w:spacing w:after="0" w:line="360" w:lineRule="auto"/>
        <w:jc w:val="both"/>
        <w:rPr>
          <w:rFonts w:ascii="Arial" w:hAnsi="Arial" w:cs="Arial"/>
          <w:b/>
          <w:bCs/>
        </w:rPr>
      </w:pPr>
    </w:p>
    <w:p w14:paraId="04256AA9" w14:textId="2A799815" w:rsidR="00F12098" w:rsidRPr="00BB6C7C" w:rsidRDefault="00F12098" w:rsidP="00BB6C7C">
      <w:pPr>
        <w:spacing w:after="0" w:line="360" w:lineRule="auto"/>
        <w:jc w:val="both"/>
        <w:rPr>
          <w:rFonts w:ascii="Arial" w:hAnsi="Arial" w:cs="Arial"/>
          <w:b/>
          <w:bCs/>
        </w:rPr>
      </w:pPr>
    </w:p>
    <w:p w14:paraId="15CC2A6F" w14:textId="54849EC4" w:rsidR="00F12098" w:rsidRPr="00BB6C7C" w:rsidRDefault="00F12098" w:rsidP="00BB6C7C">
      <w:pPr>
        <w:spacing w:after="0" w:line="360" w:lineRule="auto"/>
        <w:jc w:val="both"/>
        <w:rPr>
          <w:rFonts w:ascii="Arial" w:hAnsi="Arial" w:cs="Arial"/>
          <w:b/>
          <w:bCs/>
        </w:rPr>
      </w:pPr>
    </w:p>
    <w:p w14:paraId="7ECBB91D" w14:textId="68898DA9" w:rsidR="00F12098" w:rsidRPr="00BB6C7C" w:rsidRDefault="00F12098" w:rsidP="00BB6C7C">
      <w:pPr>
        <w:spacing w:after="0" w:line="360" w:lineRule="auto"/>
        <w:jc w:val="both"/>
        <w:rPr>
          <w:rFonts w:ascii="Arial" w:hAnsi="Arial" w:cs="Arial"/>
          <w:b/>
          <w:bCs/>
        </w:rPr>
      </w:pPr>
    </w:p>
    <w:p w14:paraId="000C7D9E" w14:textId="7A3BB51E" w:rsidR="00F12098" w:rsidRPr="00BB6C7C" w:rsidRDefault="00F12098" w:rsidP="00BB6C7C">
      <w:pPr>
        <w:spacing w:after="0" w:line="360" w:lineRule="auto"/>
        <w:jc w:val="both"/>
        <w:rPr>
          <w:rFonts w:ascii="Arial" w:hAnsi="Arial" w:cs="Arial"/>
          <w:b/>
          <w:bCs/>
        </w:rPr>
      </w:pPr>
    </w:p>
    <w:p w14:paraId="5FA02BDF" w14:textId="1EBFE7C0" w:rsidR="00F12098" w:rsidRPr="00BB6C7C" w:rsidRDefault="00F12098" w:rsidP="00BB6C7C">
      <w:pPr>
        <w:spacing w:after="0" w:line="360" w:lineRule="auto"/>
        <w:jc w:val="both"/>
        <w:rPr>
          <w:rFonts w:ascii="Arial" w:hAnsi="Arial" w:cs="Arial"/>
          <w:b/>
          <w:bCs/>
        </w:rPr>
      </w:pPr>
    </w:p>
    <w:p w14:paraId="432A6D24" w14:textId="4DA9E75A" w:rsidR="00F12098" w:rsidRPr="00BB6C7C" w:rsidRDefault="00F12098" w:rsidP="00BB6C7C">
      <w:pPr>
        <w:spacing w:after="0" w:line="360" w:lineRule="auto"/>
        <w:jc w:val="both"/>
        <w:rPr>
          <w:rFonts w:ascii="Arial" w:hAnsi="Arial" w:cs="Arial"/>
          <w:b/>
          <w:bCs/>
        </w:rPr>
      </w:pPr>
    </w:p>
    <w:p w14:paraId="0A1D4968" w14:textId="2095C8DD" w:rsidR="00F12098" w:rsidRPr="00BB6C7C" w:rsidRDefault="00F12098" w:rsidP="00BB6C7C">
      <w:pPr>
        <w:spacing w:after="0" w:line="360" w:lineRule="auto"/>
        <w:jc w:val="both"/>
        <w:rPr>
          <w:rFonts w:ascii="Arial" w:hAnsi="Arial" w:cs="Arial"/>
          <w:b/>
          <w:bCs/>
        </w:rPr>
      </w:pPr>
    </w:p>
    <w:p w14:paraId="2D4794F6" w14:textId="2E2A7091" w:rsidR="00F12098" w:rsidRPr="00BB6C7C" w:rsidRDefault="00F12098" w:rsidP="00BB6C7C">
      <w:pPr>
        <w:spacing w:after="0" w:line="360" w:lineRule="auto"/>
        <w:jc w:val="both"/>
        <w:rPr>
          <w:rFonts w:ascii="Arial" w:hAnsi="Arial" w:cs="Arial"/>
          <w:b/>
          <w:bCs/>
        </w:rPr>
      </w:pPr>
    </w:p>
    <w:p w14:paraId="2D2D444B" w14:textId="3CA1AE03" w:rsidR="00F12098" w:rsidRPr="00BB6C7C" w:rsidRDefault="00F12098" w:rsidP="00BB6C7C">
      <w:pPr>
        <w:spacing w:after="0" w:line="360" w:lineRule="auto"/>
        <w:jc w:val="both"/>
        <w:rPr>
          <w:rFonts w:ascii="Arial" w:hAnsi="Arial" w:cs="Arial"/>
          <w:b/>
          <w:bCs/>
        </w:rPr>
      </w:pPr>
    </w:p>
    <w:p w14:paraId="219D8ED8" w14:textId="347DC192" w:rsidR="00F12098" w:rsidRPr="00BB6C7C" w:rsidRDefault="00F12098" w:rsidP="00BB6C7C">
      <w:pPr>
        <w:spacing w:after="0" w:line="360" w:lineRule="auto"/>
        <w:jc w:val="both"/>
        <w:rPr>
          <w:rFonts w:ascii="Arial" w:hAnsi="Arial" w:cs="Arial"/>
          <w:b/>
          <w:bCs/>
        </w:rPr>
      </w:pPr>
    </w:p>
    <w:p w14:paraId="5777D45B" w14:textId="2B1A8A7D" w:rsidR="00F12098" w:rsidRPr="00BB6C7C" w:rsidRDefault="00F12098" w:rsidP="00BB6C7C">
      <w:pPr>
        <w:spacing w:after="0" w:line="360" w:lineRule="auto"/>
        <w:jc w:val="both"/>
        <w:rPr>
          <w:rFonts w:ascii="Arial" w:hAnsi="Arial" w:cs="Arial"/>
          <w:b/>
          <w:bCs/>
        </w:rPr>
      </w:pPr>
    </w:p>
    <w:p w14:paraId="343FB8AD" w14:textId="0B9C8178" w:rsidR="00F12098" w:rsidRPr="00BB6C7C" w:rsidRDefault="00F12098" w:rsidP="00BB6C7C">
      <w:pPr>
        <w:spacing w:after="0" w:line="360" w:lineRule="auto"/>
        <w:jc w:val="both"/>
        <w:rPr>
          <w:rFonts w:ascii="Arial" w:hAnsi="Arial" w:cs="Arial"/>
          <w:b/>
          <w:bCs/>
        </w:rPr>
      </w:pPr>
    </w:p>
    <w:p w14:paraId="0E1F8A0D" w14:textId="6AFFC3B3" w:rsidR="00F12098" w:rsidRPr="00BB6C7C" w:rsidRDefault="00F12098" w:rsidP="00BB6C7C">
      <w:pPr>
        <w:spacing w:after="0" w:line="360" w:lineRule="auto"/>
        <w:jc w:val="both"/>
        <w:rPr>
          <w:rFonts w:ascii="Arial" w:hAnsi="Arial" w:cs="Arial"/>
          <w:b/>
          <w:bCs/>
        </w:rPr>
      </w:pPr>
    </w:p>
    <w:p w14:paraId="7103A5F5" w14:textId="340292A1" w:rsidR="00F12098" w:rsidRPr="00BB6C7C" w:rsidRDefault="00F12098" w:rsidP="00BB6C7C">
      <w:pPr>
        <w:spacing w:after="0" w:line="360" w:lineRule="auto"/>
        <w:jc w:val="both"/>
        <w:rPr>
          <w:rFonts w:ascii="Arial" w:hAnsi="Arial" w:cs="Arial"/>
          <w:b/>
          <w:bCs/>
        </w:rPr>
      </w:pPr>
    </w:p>
    <w:p w14:paraId="61BFF03F" w14:textId="1B707ED9" w:rsidR="00F12098" w:rsidRPr="00BB6C7C" w:rsidRDefault="00F12098" w:rsidP="00BB6C7C">
      <w:pPr>
        <w:spacing w:after="0" w:line="360" w:lineRule="auto"/>
        <w:jc w:val="both"/>
        <w:rPr>
          <w:rFonts w:ascii="Arial" w:hAnsi="Arial" w:cs="Arial"/>
          <w:b/>
          <w:bCs/>
        </w:rPr>
      </w:pPr>
    </w:p>
    <w:p w14:paraId="45BF1C21" w14:textId="4FA6FAE6" w:rsidR="00F12098" w:rsidRPr="00BB6C7C" w:rsidRDefault="00F12098" w:rsidP="00BB6C7C">
      <w:pPr>
        <w:spacing w:after="0" w:line="360" w:lineRule="auto"/>
        <w:jc w:val="both"/>
        <w:rPr>
          <w:rFonts w:ascii="Arial" w:hAnsi="Arial" w:cs="Arial"/>
          <w:b/>
          <w:bCs/>
        </w:rPr>
      </w:pPr>
    </w:p>
    <w:p w14:paraId="53F42C62" w14:textId="59579BD8" w:rsidR="00F12098" w:rsidRPr="00BB6C7C" w:rsidRDefault="00F12098" w:rsidP="00BB6C7C">
      <w:pPr>
        <w:spacing w:after="0" w:line="360" w:lineRule="auto"/>
        <w:jc w:val="both"/>
        <w:rPr>
          <w:rFonts w:ascii="Arial" w:hAnsi="Arial" w:cs="Arial"/>
          <w:b/>
          <w:bCs/>
        </w:rPr>
      </w:pPr>
    </w:p>
    <w:p w14:paraId="11028B0F" w14:textId="299D6CE8" w:rsidR="00F12098" w:rsidRPr="00BB6C7C" w:rsidRDefault="00F12098" w:rsidP="00BB6C7C">
      <w:pPr>
        <w:spacing w:after="0" w:line="360" w:lineRule="auto"/>
        <w:jc w:val="both"/>
        <w:rPr>
          <w:rFonts w:ascii="Arial" w:hAnsi="Arial" w:cs="Arial"/>
          <w:b/>
          <w:bCs/>
        </w:rPr>
      </w:pPr>
    </w:p>
    <w:p w14:paraId="1767CB70" w14:textId="03F44249" w:rsidR="00F12098" w:rsidRPr="00BB6C7C" w:rsidRDefault="00F12098" w:rsidP="00BB6C7C">
      <w:pPr>
        <w:spacing w:after="0" w:line="360" w:lineRule="auto"/>
        <w:jc w:val="both"/>
        <w:rPr>
          <w:rFonts w:ascii="Arial" w:hAnsi="Arial" w:cs="Arial"/>
          <w:b/>
          <w:bCs/>
        </w:rPr>
      </w:pPr>
    </w:p>
    <w:p w14:paraId="004363F6" w14:textId="345E7E8E" w:rsidR="00F12098" w:rsidRPr="00BB6C7C" w:rsidRDefault="00F12098" w:rsidP="00BB6C7C">
      <w:pPr>
        <w:spacing w:after="0" w:line="360" w:lineRule="auto"/>
        <w:jc w:val="both"/>
        <w:rPr>
          <w:rFonts w:ascii="Arial" w:hAnsi="Arial" w:cs="Arial"/>
          <w:b/>
          <w:bCs/>
        </w:rPr>
      </w:pPr>
    </w:p>
    <w:p w14:paraId="2829D6AE" w14:textId="681D8B0E" w:rsidR="00F12098" w:rsidRPr="00BB6C7C" w:rsidRDefault="00F12098" w:rsidP="00BB6C7C">
      <w:pPr>
        <w:spacing w:after="0" w:line="360" w:lineRule="auto"/>
        <w:jc w:val="both"/>
        <w:rPr>
          <w:rFonts w:ascii="Arial" w:hAnsi="Arial" w:cs="Arial"/>
          <w:b/>
          <w:bCs/>
        </w:rPr>
      </w:pPr>
    </w:p>
    <w:p w14:paraId="506C7A9E" w14:textId="77777777" w:rsidR="00F12098" w:rsidRPr="00BB6C7C" w:rsidRDefault="00F12098" w:rsidP="00361C01">
      <w:pPr>
        <w:spacing w:after="0" w:line="360" w:lineRule="auto"/>
        <w:jc w:val="center"/>
        <w:rPr>
          <w:rFonts w:ascii="Arial" w:hAnsi="Arial" w:cs="Arial"/>
          <w:b/>
          <w:bCs/>
        </w:rPr>
      </w:pPr>
    </w:p>
    <w:p w14:paraId="195B36EC" w14:textId="3F67A224" w:rsidR="00A06846" w:rsidRPr="00BB6C7C" w:rsidRDefault="0091405D" w:rsidP="00361C01">
      <w:pPr>
        <w:spacing w:line="360" w:lineRule="auto"/>
        <w:jc w:val="center"/>
        <w:rPr>
          <w:rFonts w:ascii="Arial" w:hAnsi="Arial" w:cs="Arial"/>
          <w:b/>
          <w:bCs/>
        </w:rPr>
      </w:pPr>
      <w:r w:rsidRPr="00BB6C7C">
        <w:rPr>
          <w:rFonts w:ascii="Arial" w:hAnsi="Arial" w:cs="Arial"/>
          <w:b/>
          <w:bCs/>
        </w:rPr>
        <w:t>References</w:t>
      </w:r>
    </w:p>
    <w:p w14:paraId="05C414CD" w14:textId="53377B40" w:rsidR="00184992" w:rsidRPr="00361C01" w:rsidRDefault="00A21EA2" w:rsidP="00361C01">
      <w:pPr>
        <w:spacing w:line="360" w:lineRule="auto"/>
        <w:ind w:left="360"/>
        <w:jc w:val="both"/>
        <w:rPr>
          <w:rFonts w:ascii="Arial" w:hAnsi="Arial" w:cs="Arial"/>
        </w:rPr>
      </w:pPr>
      <w:r w:rsidRPr="00361C01">
        <w:rPr>
          <w:rFonts w:ascii="Arial" w:hAnsi="Arial" w:cs="Arial"/>
        </w:rPr>
        <w:t>DoDD’s</w:t>
      </w:r>
      <w:r w:rsidR="009C7DC0" w:rsidRPr="00361C01">
        <w:rPr>
          <w:rFonts w:ascii="Arial" w:hAnsi="Arial" w:cs="Arial"/>
        </w:rPr>
        <w:t>, K., Broto, V.C., Detterbeck, K., Jones, M., Mamadouh, V., Ramutsindela, M., Varsanyi, M., Wachsmuth, D. and Woon, C.Y. (2020). The COVID-19 pandemic: territorial, political and governance dimensions of the crisis. Territory, Politics, Governance, 8(3), pp.289–298.</w:t>
      </w:r>
    </w:p>
    <w:p w14:paraId="78CBA40A" w14:textId="5A20C33A" w:rsidR="00CE1564" w:rsidRPr="00361C01" w:rsidRDefault="00CE1564" w:rsidP="00361C01">
      <w:pPr>
        <w:spacing w:line="360" w:lineRule="auto"/>
        <w:ind w:left="360"/>
        <w:jc w:val="both"/>
        <w:rPr>
          <w:rFonts w:ascii="Arial" w:hAnsi="Arial" w:cs="Arial"/>
        </w:rPr>
      </w:pPr>
      <w:r w:rsidRPr="00361C01">
        <w:rPr>
          <w:rFonts w:ascii="Arial" w:hAnsi="Arial" w:cs="Arial"/>
        </w:rPr>
        <w:t>GOV.UK. (</w:t>
      </w:r>
      <w:r w:rsidR="00F1065C" w:rsidRPr="00361C01">
        <w:rPr>
          <w:rFonts w:ascii="Arial" w:hAnsi="Arial" w:cs="Arial"/>
        </w:rPr>
        <w:t>2021</w:t>
      </w:r>
      <w:r w:rsidRPr="00361C01">
        <w:rPr>
          <w:rFonts w:ascii="Arial" w:hAnsi="Arial" w:cs="Arial"/>
        </w:rPr>
        <w:t xml:space="preserve">). COVID-19: wider impacts on people aged </w:t>
      </w:r>
      <w:r w:rsidR="00A21EA2" w:rsidRPr="00361C01">
        <w:rPr>
          <w:rFonts w:ascii="Arial" w:hAnsi="Arial" w:cs="Arial"/>
        </w:rPr>
        <w:t>sixty-five</w:t>
      </w:r>
      <w:r w:rsidRPr="00361C01">
        <w:rPr>
          <w:rFonts w:ascii="Arial" w:hAnsi="Arial" w:cs="Arial"/>
        </w:rPr>
        <w:t xml:space="preserve"> and over. [online] Available at: </w:t>
      </w:r>
      <w:hyperlink r:id="rId7" w:history="1">
        <w:r w:rsidR="00851732" w:rsidRPr="00361C01">
          <w:rPr>
            <w:rStyle w:val="Hyperlink"/>
            <w:rFonts w:ascii="Arial" w:hAnsi="Arial" w:cs="Arial"/>
          </w:rPr>
          <w:t>https://www.gov.uk/government/publications/covid-19-wider-impacts-on-people-aged-65-and-over</w:t>
        </w:r>
      </w:hyperlink>
      <w:r w:rsidRPr="00361C01">
        <w:rPr>
          <w:rFonts w:ascii="Arial" w:hAnsi="Arial" w:cs="Arial"/>
        </w:rPr>
        <w:t>.</w:t>
      </w:r>
    </w:p>
    <w:p w14:paraId="3AFC1BFC" w14:textId="13333173" w:rsidR="00F1065C" w:rsidRPr="00361C01" w:rsidRDefault="00F1065C" w:rsidP="00361C01">
      <w:pPr>
        <w:spacing w:line="360" w:lineRule="auto"/>
        <w:ind w:left="360"/>
        <w:jc w:val="both"/>
        <w:rPr>
          <w:rFonts w:ascii="Arial" w:hAnsi="Arial" w:cs="Arial"/>
        </w:rPr>
      </w:pPr>
      <w:r w:rsidRPr="00361C01">
        <w:rPr>
          <w:rFonts w:ascii="Arial" w:hAnsi="Arial" w:cs="Arial"/>
        </w:rPr>
        <w:t xml:space="preserve">GOV.UK. (2022). COVID-19 Response: Living with COVID-19. [online] Available at: </w:t>
      </w:r>
      <w:hyperlink r:id="rId8" w:history="1">
        <w:r w:rsidR="00343B06" w:rsidRPr="00361C01">
          <w:rPr>
            <w:rStyle w:val="Hyperlink"/>
            <w:rFonts w:ascii="Arial" w:hAnsi="Arial" w:cs="Arial"/>
          </w:rPr>
          <w:t>https://www.gov.uk/government/publications/covid-19-response-living-with-covid-19/covid-19-response-living-with-covid-19</w:t>
        </w:r>
      </w:hyperlink>
      <w:r w:rsidRPr="00361C01">
        <w:rPr>
          <w:rFonts w:ascii="Arial" w:hAnsi="Arial" w:cs="Arial"/>
        </w:rPr>
        <w:t>.</w:t>
      </w:r>
    </w:p>
    <w:p w14:paraId="2DFCD6EE" w14:textId="29643D97" w:rsidR="00F12098" w:rsidRPr="00361C01" w:rsidRDefault="00F12098" w:rsidP="00361C01">
      <w:pPr>
        <w:spacing w:line="360" w:lineRule="auto"/>
        <w:ind w:left="360"/>
        <w:jc w:val="both"/>
        <w:rPr>
          <w:rFonts w:ascii="Arial" w:hAnsi="Arial" w:cs="Arial"/>
        </w:rPr>
      </w:pPr>
      <w:r w:rsidRPr="00361C01">
        <w:rPr>
          <w:rFonts w:ascii="Arial" w:hAnsi="Arial" w:cs="Arial"/>
        </w:rPr>
        <w:t>John, S. (2020). COVID-19 and the impact on social care. National Statistical. Available at: https://blog.ons.gov.uk/2020/07/09/covid-19-and-the-impact-on-social-care/ [Accessed 27 Feb. 2022].</w:t>
      </w:r>
    </w:p>
    <w:p w14:paraId="02DC6875" w14:textId="11F8CF03" w:rsidR="00343B06" w:rsidRPr="00361C01" w:rsidRDefault="00343B06" w:rsidP="00361C01">
      <w:pPr>
        <w:spacing w:line="360" w:lineRule="auto"/>
        <w:ind w:left="360"/>
        <w:jc w:val="both"/>
        <w:rPr>
          <w:rFonts w:ascii="Arial" w:hAnsi="Arial" w:cs="Arial"/>
        </w:rPr>
      </w:pPr>
      <w:r w:rsidRPr="00361C01">
        <w:rPr>
          <w:rFonts w:ascii="Arial" w:hAnsi="Arial" w:cs="Arial"/>
        </w:rPr>
        <w:t>Lynas, M. (2020). COVID: Top 10 current conspiracy theories. [online] Alliance for Science. Available at: https://allianceforscience.cornell.edu/blog/2020/04/covid-top-10-current-conspiracy-theories/.</w:t>
      </w:r>
    </w:p>
    <w:p w14:paraId="2FCCDA0B" w14:textId="115EC7E8" w:rsidR="00343B06" w:rsidRPr="00361C01" w:rsidRDefault="00851732" w:rsidP="00361C01">
      <w:pPr>
        <w:spacing w:line="360" w:lineRule="auto"/>
        <w:ind w:left="360"/>
        <w:jc w:val="both"/>
        <w:rPr>
          <w:rFonts w:ascii="Arial" w:hAnsi="Arial" w:cs="Arial"/>
        </w:rPr>
      </w:pPr>
      <w:r w:rsidRPr="00361C01">
        <w:rPr>
          <w:rFonts w:ascii="Arial" w:hAnsi="Arial" w:cs="Arial"/>
        </w:rPr>
        <w:t xml:space="preserve">Lyndis Flynn and Shelton, M. (2021). Still </w:t>
      </w:r>
      <w:r w:rsidR="00A21EA2" w:rsidRPr="00361C01">
        <w:rPr>
          <w:rFonts w:ascii="Arial" w:hAnsi="Arial" w:cs="Arial"/>
        </w:rPr>
        <w:t>caring</w:t>
      </w:r>
      <w:r w:rsidRPr="00361C01">
        <w:rPr>
          <w:rFonts w:ascii="Arial" w:hAnsi="Arial" w:cs="Arial"/>
        </w:rPr>
        <w:t xml:space="preserve"> supporting older people in residential aged care. Torquay, Vic.: Brolga Publishing.</w:t>
      </w:r>
    </w:p>
    <w:p w14:paraId="72147BDC" w14:textId="3446BE9A" w:rsidR="008E6347" w:rsidRPr="00361C01" w:rsidRDefault="008E6347" w:rsidP="00361C01">
      <w:pPr>
        <w:spacing w:line="360" w:lineRule="auto"/>
        <w:ind w:left="360"/>
        <w:jc w:val="both"/>
        <w:rPr>
          <w:rFonts w:ascii="Arial" w:hAnsi="Arial" w:cs="Arial"/>
        </w:rPr>
      </w:pPr>
      <w:r w:rsidRPr="00361C01">
        <w:rPr>
          <w:rFonts w:ascii="Arial" w:hAnsi="Arial" w:cs="Arial"/>
        </w:rPr>
        <w:t xml:space="preserve">Martins Van Jaarsveld, G. (2020). The Effects of COVID-19 Among the Elderly Population: A Case for Closing the Digital Divide. Frontiers in Psychiatry, [online] </w:t>
      </w:r>
      <w:r w:rsidR="00A21EA2" w:rsidRPr="00361C01">
        <w:rPr>
          <w:rFonts w:ascii="Arial" w:hAnsi="Arial" w:cs="Arial"/>
        </w:rPr>
        <w:t>eleven</w:t>
      </w:r>
      <w:r w:rsidRPr="00361C01">
        <w:rPr>
          <w:rFonts w:ascii="Arial" w:hAnsi="Arial" w:cs="Arial"/>
        </w:rPr>
        <w:t>. Available at: https://www.ncbi.nlm.nih.gov/pmc/articles/PMC7693633/.</w:t>
      </w:r>
    </w:p>
    <w:p w14:paraId="523FB1AD" w14:textId="2291154E" w:rsidR="0091405D" w:rsidRPr="00361C01" w:rsidRDefault="0091405D" w:rsidP="00361C01">
      <w:pPr>
        <w:spacing w:line="360" w:lineRule="auto"/>
        <w:ind w:left="360"/>
        <w:jc w:val="both"/>
        <w:rPr>
          <w:rFonts w:ascii="Arial" w:hAnsi="Arial" w:cs="Arial"/>
        </w:rPr>
      </w:pPr>
      <w:r w:rsidRPr="00361C01">
        <w:rPr>
          <w:rFonts w:ascii="Arial" w:hAnsi="Arial" w:cs="Arial"/>
        </w:rPr>
        <w:t xml:space="preserve">Perrotta, F., Corbi, G., Mazzeo, G., Boccia, M., Aronne, L., D’Agnano, V., Komici, K., Mazzarella, G., Parrella, R. and Bianco, A. (2020). COVID-19 and the elderly: insights into pathogenesis and clinical decision-making. Aging Clinical and Experimental Research, [online] pp.1–10. Available at: </w:t>
      </w:r>
      <w:hyperlink r:id="rId9" w:history="1">
        <w:r w:rsidR="00AB64DE" w:rsidRPr="00361C01">
          <w:rPr>
            <w:rStyle w:val="Hyperlink"/>
            <w:rFonts w:ascii="Arial" w:hAnsi="Arial" w:cs="Arial"/>
          </w:rPr>
          <w:t>https://www.ncbi.nlm.nih.gov/pmc/articles/PMC7298699/</w:t>
        </w:r>
      </w:hyperlink>
      <w:r w:rsidRPr="00361C01">
        <w:rPr>
          <w:rFonts w:ascii="Arial" w:hAnsi="Arial" w:cs="Arial"/>
        </w:rPr>
        <w:t>.</w:t>
      </w:r>
    </w:p>
    <w:p w14:paraId="32EB2631" w14:textId="744D27E0" w:rsidR="00F12098" w:rsidRPr="00361C01" w:rsidRDefault="00F12098" w:rsidP="00361C01">
      <w:pPr>
        <w:spacing w:line="360" w:lineRule="auto"/>
        <w:ind w:left="360"/>
        <w:jc w:val="both"/>
        <w:rPr>
          <w:rFonts w:ascii="Arial" w:hAnsi="Arial" w:cs="Arial"/>
        </w:rPr>
      </w:pPr>
      <w:r w:rsidRPr="00361C01">
        <w:rPr>
          <w:rFonts w:ascii="Arial" w:hAnsi="Arial" w:cs="Arial"/>
        </w:rPr>
        <w:t>Scally, G., Jacobson, B. and Abbasi, K. (2022). The UK’s public health response to covid-19. BMJ, [online] p.m1932. Available at: https://www.bmj.com/content/369/bmj.m1932.</w:t>
      </w:r>
    </w:p>
    <w:p w14:paraId="606D1905" w14:textId="05BBE0E7" w:rsidR="00184992" w:rsidRPr="00361C01" w:rsidRDefault="00184992" w:rsidP="00361C01">
      <w:pPr>
        <w:spacing w:line="360" w:lineRule="auto"/>
        <w:ind w:left="360"/>
        <w:jc w:val="both"/>
        <w:rPr>
          <w:rFonts w:ascii="Arial" w:hAnsi="Arial" w:cs="Arial"/>
        </w:rPr>
      </w:pPr>
      <w:r w:rsidRPr="00361C01">
        <w:rPr>
          <w:rFonts w:ascii="Arial" w:hAnsi="Arial" w:cs="Arial"/>
        </w:rPr>
        <w:t>Sciencedirect.com. (201</w:t>
      </w:r>
      <w:r w:rsidR="00361C01" w:rsidRPr="00361C01">
        <w:rPr>
          <w:rFonts w:ascii="Arial" w:hAnsi="Arial" w:cs="Arial"/>
        </w:rPr>
        <w:t>9</w:t>
      </w:r>
      <w:r w:rsidRPr="00361C01">
        <w:rPr>
          <w:rFonts w:ascii="Arial" w:hAnsi="Arial" w:cs="Arial"/>
        </w:rPr>
        <w:t xml:space="preserve">). Ageing Population - an overview | ScienceDirect Topics. [online] Available at: </w:t>
      </w:r>
      <w:hyperlink r:id="rId10" w:history="1">
        <w:r w:rsidR="00851732" w:rsidRPr="00361C01">
          <w:rPr>
            <w:rStyle w:val="Hyperlink"/>
            <w:rFonts w:ascii="Arial" w:hAnsi="Arial" w:cs="Arial"/>
          </w:rPr>
          <w:t>https://www.sciencedirect.com/topics/social-sciences/ageing-population</w:t>
        </w:r>
      </w:hyperlink>
      <w:r w:rsidRPr="00361C01">
        <w:rPr>
          <w:rFonts w:ascii="Arial" w:hAnsi="Arial" w:cs="Arial"/>
        </w:rPr>
        <w:t>.</w:t>
      </w:r>
    </w:p>
    <w:p w14:paraId="71642E65" w14:textId="37774098" w:rsidR="00851732" w:rsidRPr="00361C01" w:rsidRDefault="00851732" w:rsidP="00361C01">
      <w:pPr>
        <w:spacing w:line="360" w:lineRule="auto"/>
        <w:ind w:left="360"/>
        <w:jc w:val="both"/>
        <w:rPr>
          <w:rFonts w:ascii="Arial" w:hAnsi="Arial" w:cs="Arial"/>
        </w:rPr>
      </w:pPr>
      <w:r w:rsidRPr="00361C01">
        <w:rPr>
          <w:rFonts w:ascii="Arial" w:hAnsi="Arial" w:cs="Arial"/>
        </w:rPr>
        <w:lastRenderedPageBreak/>
        <w:t>Sepúlveda-Loyola, W., Rodríguez-Sánchez, I., Pérez-Rodríguez, P., Ganz, F., Torralba, R., Oliveira, D.V. and Rodríguez-Mañas, L. (2020). Impact of Social Isolation Due to COVID-19 on Health in Older People: Mental and Physical Effects and Recommendations. The journal of nutrition, health &amp; aging, 24(9).</w:t>
      </w:r>
    </w:p>
    <w:p w14:paraId="6B57AAD0" w14:textId="55E1E51D" w:rsidR="00184992" w:rsidRPr="00361C01" w:rsidRDefault="00184992" w:rsidP="00361C01">
      <w:pPr>
        <w:spacing w:line="360" w:lineRule="auto"/>
        <w:ind w:left="360"/>
        <w:jc w:val="both"/>
        <w:rPr>
          <w:rFonts w:ascii="Arial" w:hAnsi="Arial" w:cs="Arial"/>
        </w:rPr>
      </w:pPr>
      <w:r w:rsidRPr="00361C01">
        <w:rPr>
          <w:rFonts w:ascii="Arial" w:hAnsi="Arial" w:cs="Arial"/>
        </w:rPr>
        <w:t>Storey, A. (201</w:t>
      </w:r>
      <w:r w:rsidR="00361C01" w:rsidRPr="00361C01">
        <w:rPr>
          <w:rFonts w:ascii="Arial" w:hAnsi="Arial" w:cs="Arial"/>
        </w:rPr>
        <w:t>9</w:t>
      </w:r>
      <w:r w:rsidRPr="00361C01">
        <w:rPr>
          <w:rFonts w:ascii="Arial" w:hAnsi="Arial" w:cs="Arial"/>
        </w:rPr>
        <w:t xml:space="preserve">). Living longer - Office for National Statistics. [online] Ons.gov.uk. Available at: </w:t>
      </w:r>
      <w:hyperlink r:id="rId11" w:history="1">
        <w:r w:rsidR="00343B06" w:rsidRPr="00361C01">
          <w:rPr>
            <w:rStyle w:val="Hyperlink"/>
            <w:rFonts w:ascii="Arial" w:hAnsi="Arial" w:cs="Arial"/>
          </w:rPr>
          <w:t>https://www.ons.gov.uk/peoplepopulationandcommunity/birthsdeathsandmarriages/ageing/articles/livinglongerhowourpopulationischangingandwhyitmatters/2018-08-13</w:t>
        </w:r>
      </w:hyperlink>
      <w:r w:rsidRPr="00361C01">
        <w:rPr>
          <w:rFonts w:ascii="Arial" w:hAnsi="Arial" w:cs="Arial"/>
        </w:rPr>
        <w:t>.</w:t>
      </w:r>
    </w:p>
    <w:p w14:paraId="2262EAC6" w14:textId="383E4CA5" w:rsidR="00343B06" w:rsidRPr="00361C01" w:rsidRDefault="00343B06" w:rsidP="00361C01">
      <w:pPr>
        <w:spacing w:line="360" w:lineRule="auto"/>
        <w:ind w:left="360"/>
        <w:jc w:val="both"/>
        <w:rPr>
          <w:rFonts w:ascii="Arial" w:hAnsi="Arial" w:cs="Arial"/>
        </w:rPr>
      </w:pPr>
      <w:r w:rsidRPr="00361C01">
        <w:rPr>
          <w:rFonts w:ascii="Arial" w:hAnsi="Arial" w:cs="Arial"/>
        </w:rPr>
        <w:t>Ullah, I., Khan, K.S., Tahir, M.J., Ahmed, A. and Harapan, H. (2021). Myths and conspiracy theories on vaccines and COVID-19: Potential effect on global vaccine refusals. Vacunas, 22(2).</w:t>
      </w:r>
    </w:p>
    <w:p w14:paraId="115A8A1A" w14:textId="0170A7A1" w:rsidR="00AB64DE" w:rsidRPr="00361C01" w:rsidRDefault="00AB64DE" w:rsidP="00361C01">
      <w:pPr>
        <w:spacing w:line="360" w:lineRule="auto"/>
        <w:ind w:left="360"/>
        <w:jc w:val="both"/>
        <w:rPr>
          <w:rFonts w:ascii="Arial" w:hAnsi="Arial" w:cs="Arial"/>
        </w:rPr>
      </w:pPr>
      <w:r w:rsidRPr="00361C01">
        <w:rPr>
          <w:rFonts w:ascii="Arial" w:hAnsi="Arial" w:cs="Arial"/>
        </w:rPr>
        <w:t>World Health Organization (2021). Ageing and health. [online] Who.int. Available at: https://www.who.int/news-room/fact-sheets/detail/ageing-and-health.</w:t>
      </w:r>
    </w:p>
    <w:p w14:paraId="4D7A1B35" w14:textId="570A7412" w:rsidR="00AB64DE" w:rsidRPr="00361C01" w:rsidRDefault="00AB64DE" w:rsidP="00361C01">
      <w:pPr>
        <w:spacing w:line="360" w:lineRule="auto"/>
        <w:ind w:left="360"/>
        <w:jc w:val="both"/>
        <w:rPr>
          <w:rFonts w:ascii="Arial" w:hAnsi="Arial" w:cs="Arial"/>
        </w:rPr>
      </w:pPr>
      <w:r w:rsidRPr="00361C01">
        <w:rPr>
          <w:rFonts w:ascii="Arial" w:hAnsi="Arial" w:cs="Arial"/>
        </w:rPr>
        <w:t>www.ons.gov.uk. (2020). Coronavirus and the social impacts on older people in Great Britain - Office for National Statistics. [online] Available at: https://www.ons.gov.uk/peoplepopulationandcommunity/birthsdeathsandmarriages/ageing/articles/coronavirusandthesoci</w:t>
      </w:r>
    </w:p>
    <w:sectPr w:rsidR="00AB64DE" w:rsidRPr="00361C0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45915C" w14:textId="77777777" w:rsidR="002574F4" w:rsidRDefault="002574F4" w:rsidP="00051752">
      <w:pPr>
        <w:spacing w:after="0" w:line="240" w:lineRule="auto"/>
      </w:pPr>
      <w:r>
        <w:separator/>
      </w:r>
    </w:p>
  </w:endnote>
  <w:endnote w:type="continuationSeparator" w:id="0">
    <w:p w14:paraId="55689A1B" w14:textId="77777777" w:rsidR="002574F4" w:rsidRDefault="002574F4" w:rsidP="000517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7688490"/>
      <w:docPartObj>
        <w:docPartGallery w:val="Page Numbers (Bottom of Page)"/>
        <w:docPartUnique/>
      </w:docPartObj>
    </w:sdtPr>
    <w:sdtEndPr>
      <w:rPr>
        <w:noProof/>
      </w:rPr>
    </w:sdtEndPr>
    <w:sdtContent>
      <w:p w14:paraId="7236C098" w14:textId="204061F3" w:rsidR="00051752" w:rsidRDefault="000517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58D9D8" w14:textId="77777777" w:rsidR="00051752" w:rsidRDefault="000517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789884" w14:textId="77777777" w:rsidR="002574F4" w:rsidRDefault="002574F4" w:rsidP="00051752">
      <w:pPr>
        <w:spacing w:after="0" w:line="240" w:lineRule="auto"/>
      </w:pPr>
      <w:r>
        <w:separator/>
      </w:r>
    </w:p>
  </w:footnote>
  <w:footnote w:type="continuationSeparator" w:id="0">
    <w:p w14:paraId="73DEE8EB" w14:textId="77777777" w:rsidR="002574F4" w:rsidRDefault="002574F4" w:rsidP="000517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E87716"/>
    <w:multiLevelType w:val="hybridMultilevel"/>
    <w:tmpl w:val="92F2C2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9BD"/>
    <w:rsid w:val="0002000C"/>
    <w:rsid w:val="00051752"/>
    <w:rsid w:val="000C1467"/>
    <w:rsid w:val="00173D64"/>
    <w:rsid w:val="00184992"/>
    <w:rsid w:val="002574F4"/>
    <w:rsid w:val="00277DFA"/>
    <w:rsid w:val="00343B06"/>
    <w:rsid w:val="00361C01"/>
    <w:rsid w:val="006856E8"/>
    <w:rsid w:val="006B00AA"/>
    <w:rsid w:val="006F1F39"/>
    <w:rsid w:val="00851732"/>
    <w:rsid w:val="008E0D47"/>
    <w:rsid w:val="008E6347"/>
    <w:rsid w:val="0091405D"/>
    <w:rsid w:val="009C7DC0"/>
    <w:rsid w:val="00A06846"/>
    <w:rsid w:val="00A21EA2"/>
    <w:rsid w:val="00AB64DE"/>
    <w:rsid w:val="00B00A7B"/>
    <w:rsid w:val="00BB6C7C"/>
    <w:rsid w:val="00BD09BD"/>
    <w:rsid w:val="00C02F80"/>
    <w:rsid w:val="00CE1564"/>
    <w:rsid w:val="00D707EE"/>
    <w:rsid w:val="00E6706F"/>
    <w:rsid w:val="00EA0EA5"/>
    <w:rsid w:val="00F1065C"/>
    <w:rsid w:val="00F120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01BBF"/>
  <w15:chartTrackingRefBased/>
  <w15:docId w15:val="{F8E9B160-14BB-4C89-8A38-8BF5539EC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00AA"/>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B64DE"/>
    <w:rPr>
      <w:color w:val="0563C1" w:themeColor="hyperlink"/>
      <w:u w:val="single"/>
    </w:rPr>
  </w:style>
  <w:style w:type="character" w:styleId="UnresolvedMention">
    <w:name w:val="Unresolved Mention"/>
    <w:basedOn w:val="DefaultParagraphFont"/>
    <w:uiPriority w:val="99"/>
    <w:semiHidden/>
    <w:unhideWhenUsed/>
    <w:rsid w:val="00AB64DE"/>
    <w:rPr>
      <w:color w:val="605E5C"/>
      <w:shd w:val="clear" w:color="auto" w:fill="E1DFDD"/>
    </w:rPr>
  </w:style>
  <w:style w:type="paragraph" w:styleId="Header">
    <w:name w:val="header"/>
    <w:basedOn w:val="Normal"/>
    <w:link w:val="HeaderChar"/>
    <w:uiPriority w:val="99"/>
    <w:unhideWhenUsed/>
    <w:rsid w:val="000517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1752"/>
    <w:rPr>
      <w:sz w:val="22"/>
      <w:szCs w:val="22"/>
    </w:rPr>
  </w:style>
  <w:style w:type="paragraph" w:styleId="Footer">
    <w:name w:val="footer"/>
    <w:basedOn w:val="Normal"/>
    <w:link w:val="FooterChar"/>
    <w:uiPriority w:val="99"/>
    <w:unhideWhenUsed/>
    <w:rsid w:val="000517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1752"/>
    <w:rPr>
      <w:sz w:val="22"/>
      <w:szCs w:val="22"/>
    </w:rPr>
  </w:style>
  <w:style w:type="paragraph" w:styleId="ListParagraph">
    <w:name w:val="List Paragraph"/>
    <w:basedOn w:val="Normal"/>
    <w:uiPriority w:val="34"/>
    <w:qFormat/>
    <w:rsid w:val="00C02F8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ovid-19-response-living-with-covid-19/covid-19-response-living-with-covid-19"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government/publications/covid-19-wider-impacts-on-people-aged-65-and-over"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ns.gov.uk/peoplepopulationandcommunity/birthsdeathsandmarriages/ageing/articles/livinglongerhowourpopulationischangingandwhyitmatters/2018-08-13" TargetMode="External"/><Relationship Id="rId5" Type="http://schemas.openxmlformats.org/officeDocument/2006/relationships/footnotes" Target="footnotes.xml"/><Relationship Id="rId10" Type="http://schemas.openxmlformats.org/officeDocument/2006/relationships/hyperlink" Target="https://www.sciencedirect.com/topics/social-sciences/ageing-population" TargetMode="External"/><Relationship Id="rId4" Type="http://schemas.openxmlformats.org/officeDocument/2006/relationships/webSettings" Target="webSettings.xml"/><Relationship Id="rId9" Type="http://schemas.openxmlformats.org/officeDocument/2006/relationships/hyperlink" Target="https://www.ncbi.nlm.nih.gov/pmc/articles/PMC729869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1484</TotalTime>
  <Pages>13</Pages>
  <Words>3142</Words>
  <Characters>17910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sofia9529@yahoo.com</dc:creator>
  <cp:keywords/>
  <dc:description/>
  <cp:lastModifiedBy>sofia9529@yahoo.com</cp:lastModifiedBy>
  <cp:revision>18</cp:revision>
  <dcterms:created xsi:type="dcterms:W3CDTF">2022-02-10T14:03:00Z</dcterms:created>
  <dcterms:modified xsi:type="dcterms:W3CDTF">2022-04-03T13:46:00Z</dcterms:modified>
</cp:coreProperties>
</file>