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200615402"/>
        <w:docPartObj>
          <w:docPartGallery w:val="Cover Pages"/>
          <w:docPartUnique/>
        </w:docPartObj>
      </w:sdtPr>
      <w:sdtContent>
        <w:p w14:paraId="70F3236A" w14:textId="647AF5E8" w:rsidR="00930B12" w:rsidRDefault="00930B12">
          <w:r>
            <w:rPr>
              <w:noProof/>
            </w:rPr>
            <mc:AlternateContent>
              <mc:Choice Requires="wps">
                <w:drawing>
                  <wp:anchor distT="0" distB="0" distL="114300" distR="114300" simplePos="0" relativeHeight="251659264" behindDoc="0" locked="0" layoutInCell="1" allowOverlap="1" wp14:anchorId="25096502" wp14:editId="7474BA0A">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800"/>
                                  <w:gridCol w:w="2002"/>
                                </w:tblGrid>
                                <w:tr w:rsidR="00930B12" w14:paraId="03CA035A" w14:textId="77777777">
                                  <w:trPr>
                                    <w:jc w:val="center"/>
                                  </w:trPr>
                                  <w:tc>
                                    <w:tcPr>
                                      <w:tcW w:w="2568" w:type="pct"/>
                                      <w:vAlign w:val="center"/>
                                    </w:tcPr>
                                    <w:p w14:paraId="42DB5006" w14:textId="1A748DC8" w:rsidR="00930B12" w:rsidRDefault="00930B12">
                                      <w:pPr>
                                        <w:jc w:val="right"/>
                                      </w:pPr>
                                      <w:r>
                                        <w:rPr>
                                          <w:noProof/>
                                        </w:rPr>
                                        <w:drawing>
                                          <wp:inline distT="0" distB="0" distL="0" distR="0" wp14:anchorId="7A710FE5" wp14:editId="30490247">
                                            <wp:extent cx="2581910" cy="4737362"/>
                                            <wp:effectExtent l="0" t="0" r="8890" b="6350"/>
                                            <wp:docPr id="155793232" name="Picture 1" descr="The Shard: Iconic Skyscraper Design &amp; Construction | Go Constr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hard: Iconic Skyscraper Design &amp; Construction | Go Construct"/>
                                                    <pic:cNvPicPr>
                                                      <a:picLocks noChangeAspect="1" noChangeArrowheads="1"/>
                                                    </pic:cNvPicPr>
                                                  </pic:nvPicPr>
                                                  <pic:blipFill rotWithShape="1">
                                                    <a:blip r:embed="rId5">
                                                      <a:extLst>
                                                        <a:ext uri="{28A0092B-C50C-407E-A947-70E740481C1C}">
                                                          <a14:useLocalDpi xmlns:a14="http://schemas.microsoft.com/office/drawing/2010/main" val="0"/>
                                                        </a:ext>
                                                      </a:extLst>
                                                    </a:blip>
                                                    <a:srcRect l="39317" r="24350"/>
                                                    <a:stretch/>
                                                  </pic:blipFill>
                                                  <pic:spPr bwMode="auto">
                                                    <a:xfrm>
                                                      <a:off x="0" y="0"/>
                                                      <a:ext cx="2582113" cy="4737735"/>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299D197" w14:textId="52CDEDB6" w:rsidR="00930B12" w:rsidRDefault="00930B12">
                                          <w:pPr>
                                            <w:pStyle w:val="NoSpacing"/>
                                            <w:spacing w:line="312" w:lineRule="auto"/>
                                            <w:jc w:val="right"/>
                                            <w:rPr>
                                              <w:caps/>
                                              <w:color w:val="191919" w:themeColor="text1" w:themeTint="E6"/>
                                              <w:sz w:val="72"/>
                                              <w:szCs w:val="72"/>
                                            </w:rPr>
                                          </w:pPr>
                                          <w:r>
                                            <w:rPr>
                                              <w:caps/>
                                              <w:color w:val="191919" w:themeColor="text1" w:themeTint="E6"/>
                                              <w:sz w:val="72"/>
                                              <w:szCs w:val="72"/>
                                            </w:rPr>
                                            <w:t>the shard</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20A7EC7" w14:textId="73778846" w:rsidR="00930B12" w:rsidRDefault="00930B12">
                                          <w:pPr>
                                            <w:jc w:val="right"/>
                                          </w:pPr>
                                          <w:r>
                                            <w:rPr>
                                              <w:color w:val="000000" w:themeColor="text1"/>
                                            </w:rPr>
                                            <w:t>A short report on a significant structure</w:t>
                                          </w:r>
                                        </w:p>
                                      </w:sdtContent>
                                    </w:sdt>
                                  </w:tc>
                                  <w:tc>
                                    <w:tcPr>
                                      <w:tcW w:w="2432" w:type="pct"/>
                                      <w:vAlign w:val="center"/>
                                    </w:tcPr>
                                    <w:p w14:paraId="37AE4194" w14:textId="0F364714" w:rsidR="00930B12" w:rsidRDefault="00930B12">
                                      <w:pPr>
                                        <w:pStyle w:val="NoSpacing"/>
                                        <w:rPr>
                                          <w:caps/>
                                          <w:color w:val="E97132" w:themeColor="accent2"/>
                                          <w:sz w:val="26"/>
                                          <w:szCs w:val="26"/>
                                        </w:rPr>
                                      </w:pPr>
                                      <w:r>
                                        <w:rPr>
                                          <w:caps/>
                                          <w:color w:val="E97132" w:themeColor="accent2"/>
                                          <w:sz w:val="26"/>
                                          <w:szCs w:val="26"/>
                                        </w:rPr>
                                        <w:t>module: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316A7D4" w14:textId="0B66287A" w:rsidR="00930B12" w:rsidRDefault="00930B12">
                                          <w:pPr>
                                            <w:rPr>
                                              <w:color w:val="000000" w:themeColor="text1"/>
                                            </w:rPr>
                                          </w:pPr>
                                          <w:r w:rsidRPr="00930B12">
                                            <w:rPr>
                                              <w:color w:val="000000" w:themeColor="text1"/>
                                            </w:rPr>
                                            <w:t>Skills for Professional Practice</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7313A6C" w14:textId="7DBBA5FC" w:rsidR="00930B12" w:rsidRDefault="00930B12">
                                          <w:pPr>
                                            <w:pStyle w:val="NoSpacing"/>
                                            <w:rPr>
                                              <w:color w:val="E97132" w:themeColor="accent2"/>
                                              <w:sz w:val="26"/>
                                              <w:szCs w:val="26"/>
                                            </w:rPr>
                                          </w:pPr>
                                          <w:r>
                                            <w:rPr>
                                              <w:color w:val="E97132" w:themeColor="accent2"/>
                                              <w:sz w:val="26"/>
                                              <w:szCs w:val="26"/>
                                            </w:rPr>
                                            <w:t>michael sutton</w:t>
                                          </w:r>
                                        </w:p>
                                      </w:sdtContent>
                                    </w:sdt>
                                    <w:p w14:paraId="069B02E0" w14:textId="6060E502" w:rsidR="00930B12" w:rsidRDefault="00930B12">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Quantity surveying</w:t>
                                          </w:r>
                                        </w:sdtContent>
                                      </w:sdt>
                                    </w:p>
                                  </w:tc>
                                </w:tr>
                              </w:tbl>
                              <w:p w14:paraId="77EF3B1B" w14:textId="77777777" w:rsidR="00930B12" w:rsidRDefault="00930B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5096502"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800"/>
                            <w:gridCol w:w="2002"/>
                          </w:tblGrid>
                          <w:tr w:rsidR="00930B12" w14:paraId="03CA035A" w14:textId="77777777">
                            <w:trPr>
                              <w:jc w:val="center"/>
                            </w:trPr>
                            <w:tc>
                              <w:tcPr>
                                <w:tcW w:w="2568" w:type="pct"/>
                                <w:vAlign w:val="center"/>
                              </w:tcPr>
                              <w:p w14:paraId="42DB5006" w14:textId="1A748DC8" w:rsidR="00930B12" w:rsidRDefault="00930B12">
                                <w:pPr>
                                  <w:jc w:val="right"/>
                                </w:pPr>
                                <w:r>
                                  <w:rPr>
                                    <w:noProof/>
                                  </w:rPr>
                                  <w:drawing>
                                    <wp:inline distT="0" distB="0" distL="0" distR="0" wp14:anchorId="7A710FE5" wp14:editId="30490247">
                                      <wp:extent cx="2581910" cy="4737362"/>
                                      <wp:effectExtent l="0" t="0" r="8890" b="6350"/>
                                      <wp:docPr id="155793232" name="Picture 1" descr="The Shard: Iconic Skyscraper Design &amp; Construction | Go Constr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hard: Iconic Skyscraper Design &amp; Construction | Go Construct"/>
                                              <pic:cNvPicPr>
                                                <a:picLocks noChangeAspect="1" noChangeArrowheads="1"/>
                                              </pic:cNvPicPr>
                                            </pic:nvPicPr>
                                            <pic:blipFill rotWithShape="1">
                                              <a:blip r:embed="rId5">
                                                <a:extLst>
                                                  <a:ext uri="{28A0092B-C50C-407E-A947-70E740481C1C}">
                                                    <a14:useLocalDpi xmlns:a14="http://schemas.microsoft.com/office/drawing/2010/main" val="0"/>
                                                  </a:ext>
                                                </a:extLst>
                                              </a:blip>
                                              <a:srcRect l="39317" r="24350"/>
                                              <a:stretch/>
                                            </pic:blipFill>
                                            <pic:spPr bwMode="auto">
                                              <a:xfrm>
                                                <a:off x="0" y="0"/>
                                                <a:ext cx="2582113" cy="4737735"/>
                                              </a:xfrm>
                                              <a:prstGeom prst="rect">
                                                <a:avLst/>
                                              </a:prstGeom>
                                              <a:noFill/>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299D197" w14:textId="52CDEDB6" w:rsidR="00930B12" w:rsidRDefault="00930B12">
                                    <w:pPr>
                                      <w:pStyle w:val="NoSpacing"/>
                                      <w:spacing w:line="312" w:lineRule="auto"/>
                                      <w:jc w:val="right"/>
                                      <w:rPr>
                                        <w:caps/>
                                        <w:color w:val="191919" w:themeColor="text1" w:themeTint="E6"/>
                                        <w:sz w:val="72"/>
                                        <w:szCs w:val="72"/>
                                      </w:rPr>
                                    </w:pPr>
                                    <w:r>
                                      <w:rPr>
                                        <w:caps/>
                                        <w:color w:val="191919" w:themeColor="text1" w:themeTint="E6"/>
                                        <w:sz w:val="72"/>
                                        <w:szCs w:val="72"/>
                                      </w:rPr>
                                      <w:t>the shard</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20A7EC7" w14:textId="73778846" w:rsidR="00930B12" w:rsidRDefault="00930B12">
                                    <w:pPr>
                                      <w:jc w:val="right"/>
                                    </w:pPr>
                                    <w:r>
                                      <w:rPr>
                                        <w:color w:val="000000" w:themeColor="text1"/>
                                      </w:rPr>
                                      <w:t>A short report on a significant structure</w:t>
                                    </w:r>
                                  </w:p>
                                </w:sdtContent>
                              </w:sdt>
                            </w:tc>
                            <w:tc>
                              <w:tcPr>
                                <w:tcW w:w="2432" w:type="pct"/>
                                <w:vAlign w:val="center"/>
                              </w:tcPr>
                              <w:p w14:paraId="37AE4194" w14:textId="0F364714" w:rsidR="00930B12" w:rsidRDefault="00930B12">
                                <w:pPr>
                                  <w:pStyle w:val="NoSpacing"/>
                                  <w:rPr>
                                    <w:caps/>
                                    <w:color w:val="E97132" w:themeColor="accent2"/>
                                    <w:sz w:val="26"/>
                                    <w:szCs w:val="26"/>
                                  </w:rPr>
                                </w:pPr>
                                <w:r>
                                  <w:rPr>
                                    <w:caps/>
                                    <w:color w:val="E97132" w:themeColor="accent2"/>
                                    <w:sz w:val="26"/>
                                    <w:szCs w:val="26"/>
                                  </w:rPr>
                                  <w:t>module:</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316A7D4" w14:textId="0B66287A" w:rsidR="00930B12" w:rsidRDefault="00930B12">
                                    <w:pPr>
                                      <w:rPr>
                                        <w:color w:val="000000" w:themeColor="text1"/>
                                      </w:rPr>
                                    </w:pPr>
                                    <w:r w:rsidRPr="00930B12">
                                      <w:rPr>
                                        <w:color w:val="000000" w:themeColor="text1"/>
                                      </w:rPr>
                                      <w:t>Skills for Professional Practice</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7313A6C" w14:textId="7DBBA5FC" w:rsidR="00930B12" w:rsidRDefault="00930B12">
                                    <w:pPr>
                                      <w:pStyle w:val="NoSpacing"/>
                                      <w:rPr>
                                        <w:color w:val="E97132" w:themeColor="accent2"/>
                                        <w:sz w:val="26"/>
                                        <w:szCs w:val="26"/>
                                      </w:rPr>
                                    </w:pPr>
                                    <w:r>
                                      <w:rPr>
                                        <w:color w:val="E97132" w:themeColor="accent2"/>
                                        <w:sz w:val="26"/>
                                        <w:szCs w:val="26"/>
                                      </w:rPr>
                                      <w:t>michael sutton</w:t>
                                    </w:r>
                                  </w:p>
                                </w:sdtContent>
                              </w:sdt>
                              <w:p w14:paraId="069B02E0" w14:textId="6060E502" w:rsidR="00930B12" w:rsidRDefault="00930B12">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0E2841" w:themeColor="text2"/>
                                      </w:rPr>
                                      <w:t>Quantity surveying</w:t>
                                    </w:r>
                                  </w:sdtContent>
                                </w:sdt>
                              </w:p>
                            </w:tc>
                          </w:tr>
                        </w:tbl>
                        <w:p w14:paraId="77EF3B1B" w14:textId="77777777" w:rsidR="00930B12" w:rsidRDefault="00930B12"/>
                      </w:txbxContent>
                    </v:textbox>
                    <w10:wrap anchorx="page" anchory="page"/>
                  </v:shape>
                </w:pict>
              </mc:Fallback>
            </mc:AlternateContent>
          </w:r>
          <w:r>
            <w:br w:type="page"/>
          </w:r>
        </w:p>
      </w:sdtContent>
    </w:sdt>
    <w:p w14:paraId="6466863F" w14:textId="691AEC83" w:rsidR="00930B12" w:rsidRPr="004E7258" w:rsidRDefault="00930B12">
      <w:pPr>
        <w:rPr>
          <w:u w:val="single"/>
        </w:rPr>
      </w:pPr>
      <w:r w:rsidRPr="004E7258">
        <w:rPr>
          <w:u w:val="single"/>
        </w:rPr>
        <w:lastRenderedPageBreak/>
        <w:t>Introduction:</w:t>
      </w:r>
    </w:p>
    <w:p w14:paraId="44ECAD37" w14:textId="43C157D8" w:rsidR="00930B12" w:rsidRDefault="00522F70">
      <w:pPr>
        <w:rPr>
          <w:color w:val="FF0000"/>
        </w:rPr>
      </w:pPr>
      <w:r>
        <w:t xml:space="preserve">This report aims to inform on the significance and architectural features of a significant structure that is of interest within a professional capacity. The chosen subject is the shard the tallest building in the united kingdom, a multi-use sky scraper. The shard gains its significance as it acts as a </w:t>
      </w:r>
      <w:r w:rsidRPr="003F5C23">
        <w:t xml:space="preserve">“vertical city” </w:t>
      </w:r>
      <w:r w:rsidR="00574D9C" w:rsidRPr="003F5C23">
        <w:t>that represents a new approach to expanding urban landscape.</w:t>
      </w:r>
      <w:r w:rsidR="003F5C23" w:rsidRPr="003F5C23">
        <w:t xml:space="preserve"> (</w:t>
      </w:r>
      <w:r w:rsidR="003F5C23" w:rsidRPr="003F5C23">
        <w:t>Real Estate Management</w:t>
      </w:r>
      <w:r w:rsidR="003F5C23">
        <w:t xml:space="preserve">, </w:t>
      </w:r>
      <w:r w:rsidR="003F5C23">
        <w:t>2024)</w:t>
      </w:r>
      <w:r w:rsidR="00FC15E9">
        <w:t xml:space="preserve"> </w:t>
      </w:r>
      <w:r w:rsidR="00123C1D">
        <w:t xml:space="preserve">the shards construction was the centrepiece that started the renovation to the </w:t>
      </w:r>
      <w:r w:rsidR="0042321F">
        <w:t xml:space="preserve">Southwark </w:t>
      </w:r>
      <w:r w:rsidR="00123C1D">
        <w:t>area</w:t>
      </w:r>
      <w:r w:rsidR="0042321F">
        <w:t>. This area holds cultural heritage with the peasants revolt arrived here to demand rights for the people of Britan that stand till this day. (</w:t>
      </w:r>
      <w:r w:rsidR="0042321F" w:rsidRPr="0042321F">
        <w:t>Edward Denison</w:t>
      </w:r>
      <w:r w:rsidR="0042321F">
        <w:t xml:space="preserve"> </w:t>
      </w:r>
      <w:r w:rsidR="0042321F" w:rsidRPr="0042321F">
        <w:t>2012</w:t>
      </w:r>
      <w:r w:rsidR="0042321F">
        <w:t>)</w:t>
      </w:r>
    </w:p>
    <w:p w14:paraId="75D6ED5C" w14:textId="417C8A78" w:rsidR="00574D9C" w:rsidRPr="004E7258" w:rsidRDefault="00574D9C">
      <w:pPr>
        <w:rPr>
          <w:u w:val="single"/>
        </w:rPr>
      </w:pPr>
      <w:r w:rsidRPr="004E7258">
        <w:rPr>
          <w:u w:val="single"/>
        </w:rPr>
        <w:t>Description of chosen subject:</w:t>
      </w:r>
    </w:p>
    <w:p w14:paraId="71017DF0" w14:textId="1FC98407" w:rsidR="004E7258" w:rsidRDefault="00574D9C">
      <w:r>
        <w:t xml:space="preserve">The shard is located in London England, next to the London bridge. It is a  72 story supertall skyscraper standing at  </w:t>
      </w:r>
      <w:r w:rsidRPr="00574D9C">
        <w:t>309.6 metres</w:t>
      </w:r>
      <w:r>
        <w:t>.</w:t>
      </w:r>
      <w:r w:rsidR="003F5C23">
        <w:t xml:space="preserve"> </w:t>
      </w:r>
      <w:r>
        <w:t xml:space="preserve"> Being a multi-use building the shard contains restaurants, office blocks, a hotel, and residencies. </w:t>
      </w:r>
      <w:r w:rsidR="0033672B">
        <w:t>Renzo Piano, an Italian architect born in 1937, received the Pritzker Prize in 1998 and is responsible for the design of the shard. (</w:t>
      </w:r>
      <w:r w:rsidR="0033672B" w:rsidRPr="0033672B">
        <w:t>John Zukowsky</w:t>
      </w:r>
      <w:r w:rsidR="0033672B">
        <w:t xml:space="preserve"> 2024) </w:t>
      </w:r>
      <w:r w:rsidR="00FD27C8">
        <w:t>originally developed for the Sellar property group</w:t>
      </w:r>
      <w:r w:rsidR="00D46D74">
        <w:t>(5%)</w:t>
      </w:r>
      <w:r w:rsidR="00FD27C8">
        <w:t xml:space="preserve">, the shards majority shareholder is </w:t>
      </w:r>
      <w:r w:rsidR="00FD27C8" w:rsidRPr="00FD27C8">
        <w:t>State of Qatar</w:t>
      </w:r>
      <w:r w:rsidR="00D46D74">
        <w:t xml:space="preserve"> </w:t>
      </w:r>
      <w:r w:rsidR="00D46D74" w:rsidRPr="00D46D74">
        <w:t>(95%)</w:t>
      </w:r>
      <w:r w:rsidR="00D46D74">
        <w:t>.</w:t>
      </w:r>
      <w:r w:rsidR="00D46D74" w:rsidRPr="00D46D74">
        <w:t xml:space="preserve"> </w:t>
      </w:r>
      <w:r w:rsidR="00D46D74">
        <w:t>(</w:t>
      </w:r>
      <w:r w:rsidR="00D46D74" w:rsidRPr="00D46D74">
        <w:t>Designing Buildings</w:t>
      </w:r>
      <w:r w:rsidR="00D46D74">
        <w:t xml:space="preserve"> 2021) </w:t>
      </w:r>
      <w:r w:rsidR="00FC15E9">
        <w:t>Roma Agrawal was the structural engineer responsible for constructing the shard, she is a chartered surveyor “awarded the MBE in 2018 for services to engineering”. (Northumbria university 2022)</w:t>
      </w:r>
    </w:p>
    <w:p w14:paraId="6BE670F3" w14:textId="1845AA8D" w:rsidR="00FC15E9" w:rsidRDefault="00FC15E9">
      <w:pPr>
        <w:rPr>
          <w:u w:val="single"/>
        </w:rPr>
      </w:pPr>
      <w:r w:rsidRPr="00FC15E9">
        <w:rPr>
          <w:u w:val="single"/>
        </w:rPr>
        <w:t>Design and engineering:</w:t>
      </w:r>
    </w:p>
    <w:p w14:paraId="371F5C2A" w14:textId="06164E36" w:rsidR="00FC15E9" w:rsidRDefault="00CB1180">
      <w:r>
        <w:t>The shard is designed in an irregular pyramid shape with 4 “shards” of double glazed windows set at diverse angles.</w:t>
      </w:r>
      <w:r w:rsidR="00F66C05">
        <w:t xml:space="preserve"> (CTBUH 2013)</w:t>
      </w:r>
      <w:r w:rsidR="00CB40C6">
        <w:t xml:space="preserve"> </w:t>
      </w:r>
      <w:r w:rsidR="00F66C05">
        <w:t xml:space="preserve"> The glass is specifically designed to reflect sunlight so that it blends in with the sky and changes according to weather conditions. </w:t>
      </w:r>
      <w:r>
        <w:t xml:space="preserve"> </w:t>
      </w:r>
      <w:r w:rsidR="00CB40C6">
        <w:t xml:space="preserve">On the eastern side of the shard there is a 19 story “backpack” that further enlarges the office floors to stretch to the outer perimeter of the site boundary. </w:t>
      </w:r>
      <w:r w:rsidR="00614F00">
        <w:t>These office floors have</w:t>
      </w:r>
      <w:r w:rsidR="00683A8B">
        <w:t xml:space="preserve"> 3 </w:t>
      </w:r>
      <w:r w:rsidR="00614F00">
        <w:t xml:space="preserve"> “winter gardens”, areas outside the double glazing but within the single glazed outer layer. These gardens have vents to allow fresh air and steelwork is left uncovered. (Jhon Parker 2013) </w:t>
      </w:r>
      <w:r w:rsidR="00CB40C6">
        <w:t>Piano’s</w:t>
      </w:r>
      <w:r w:rsidR="00F66C05">
        <w:t xml:space="preserve"> inspiration for the design comes from nearby railway tracks, London churches with their iconic spires, and the masts of sailing ships. </w:t>
      </w:r>
      <w:r w:rsidR="004B2C6C" w:rsidRPr="004B2C6C">
        <w:t>(Designing Buildings 2021)</w:t>
      </w:r>
      <w:r w:rsidR="004B2C6C">
        <w:t xml:space="preserve"> </w:t>
      </w:r>
    </w:p>
    <w:p w14:paraId="711C2C88" w14:textId="77777777" w:rsidR="00DB796E" w:rsidRDefault="00614F00">
      <w:r>
        <w:t>Lower levels of the shard are framed with steel</w:t>
      </w:r>
      <w:r w:rsidR="00DB796E">
        <w:t xml:space="preserve"> spaced 6m apart</w:t>
      </w:r>
      <w:r>
        <w:t xml:space="preserve"> due to the large spans on these levels however the spans get smaller </w:t>
      </w:r>
      <w:r w:rsidR="00DB796E">
        <w:t xml:space="preserve">and are spaced 3m apart </w:t>
      </w:r>
      <w:r>
        <w:t xml:space="preserve">further up the building thus pre tension concrete is used. </w:t>
      </w:r>
      <w:r w:rsidR="00DB796E">
        <w:t xml:space="preserve">The iconic spire of the shard was constructed using steel to make the process easier to install considering difficulties with the height of the building. </w:t>
      </w:r>
      <w:r w:rsidR="00683A8B">
        <w:t>Throughout the centre of the entire building there is a reinforced concrete core that provides strength to the structure and houses access lifts and stairs. There is also a</w:t>
      </w:r>
      <w:r w:rsidR="007B5030">
        <w:t xml:space="preserve"> second</w:t>
      </w:r>
      <w:r w:rsidR="00683A8B">
        <w:t xml:space="preserve"> smaller core within the “backpack”. </w:t>
      </w:r>
      <w:r w:rsidR="007B5030">
        <w:t xml:space="preserve">The building is </w:t>
      </w:r>
      <w:r w:rsidR="007B5030">
        <w:lastRenderedPageBreak/>
        <w:t xml:space="preserve">constructed on top of 3 basement layers that are surrounded by a retaining wall with 1m diameter piles. </w:t>
      </w:r>
      <w:r w:rsidR="00DB796E">
        <w:t>(Jhon Parker 2013)</w:t>
      </w:r>
    </w:p>
    <w:p w14:paraId="51C1A44F" w14:textId="244473D3" w:rsidR="00FC15E9" w:rsidRDefault="00FC15E9">
      <w:pPr>
        <w:rPr>
          <w:u w:val="single"/>
        </w:rPr>
      </w:pPr>
      <w:r w:rsidRPr="00FC15E9">
        <w:rPr>
          <w:u w:val="single"/>
        </w:rPr>
        <w:t>Construction process:</w:t>
      </w:r>
    </w:p>
    <w:p w14:paraId="594DC68A" w14:textId="6292100F" w:rsidR="00DB796E" w:rsidRDefault="00A5227E">
      <w:r w:rsidRPr="00A5227E">
        <w:t>The shards construction starts</w:t>
      </w:r>
      <w:r w:rsidR="00494752">
        <w:t xml:space="preserve"> in march 2009. Construction begins</w:t>
      </w:r>
      <w:r w:rsidRPr="00A5227E">
        <w:t xml:space="preserve"> with </w:t>
      </w:r>
      <w:r>
        <w:t xml:space="preserve">the foundation piles being bored to 53m deep with the use of auger rigs. Bentonite was needed to support the piles due to the water bearing soils of the site. A pile test showed results of 98% of the piles meeting the specified 1:200 vertical tolerance that ensures they stay interlocked. Several of the piles within the basement included plunge columns that support the buildings core. These piles used a hydraulic run, laser guided rig that was built specifically for the project. </w:t>
      </w:r>
      <w:r w:rsidR="00ED3C14">
        <w:t xml:space="preserve">The basement consists of 3 floor plates that were installed from casting the ground floor first  in a top down method. The ground floor slab needed to bear the load of construction as there was no space outside the footprint of the building. Once these floor plates were installed the construction of the core started on top of the basement works. 23 storeys were constructed before the basement works concluded. </w:t>
      </w:r>
    </w:p>
    <w:p w14:paraId="1E65C026" w14:textId="2D3356A7" w:rsidR="00494752" w:rsidRDefault="00494752">
      <w:r>
        <w:t xml:space="preserve">Slip-form was used when constructing the core of the shard, using hydraulic jacks and GPS techniques that allowed for a 25mm location accuracy. To save time the tower crane was attached to the slip meaning that they would not have to pause work to move the crane. </w:t>
      </w:r>
      <w:r w:rsidR="00302CEE">
        <w:t>Embedded plates were installed during the cores construction to allow for steel floor beams to be installed to be installed by the crane. The last part of the structural construction was the instillation of the spire. Due to not being able to store materials at the level the spire was installed on it had to be constructed in separate modules. These modules were installed using a tower crane on a bracket at a lower level. (Jhon Parker 2013) Practical completion was march 2012 and the shard opened its doors on the 1</w:t>
      </w:r>
      <w:r w:rsidR="00302CEE" w:rsidRPr="00302CEE">
        <w:rPr>
          <w:vertAlign w:val="superscript"/>
        </w:rPr>
        <w:t>st</w:t>
      </w:r>
      <w:r w:rsidR="00302CEE">
        <w:t xml:space="preserve"> of February 2013. (building centre 2013)</w:t>
      </w:r>
    </w:p>
    <w:p w14:paraId="2C44CCED" w14:textId="6F523894" w:rsidR="00ED3C14" w:rsidRPr="00A5227E" w:rsidRDefault="00ED3C14">
      <w:r>
        <w:t xml:space="preserve">With the demolishment of the Southwark towers that previously occupied the space and the construction of the shard predictions of ground movements were made. These movements were monitored and logged, and there was a detailed plan in place if these movements exceeded specified limits. Luckily actual movements were lower than predicted meaning these protocols never came into place. </w:t>
      </w:r>
    </w:p>
    <w:p w14:paraId="334D7510" w14:textId="3FF764AE" w:rsidR="00FC15E9" w:rsidRDefault="00FC15E9">
      <w:pPr>
        <w:rPr>
          <w:u w:val="single"/>
        </w:rPr>
      </w:pPr>
      <w:r w:rsidRPr="00FC15E9">
        <w:rPr>
          <w:u w:val="single"/>
        </w:rPr>
        <w:t>Conclusion:</w:t>
      </w:r>
    </w:p>
    <w:p w14:paraId="2273EF7B" w14:textId="1F2FC8A0" w:rsidR="00302CEE" w:rsidRPr="00302CEE" w:rsidRDefault="00302CEE">
      <w:r>
        <w:t xml:space="preserve">This report has highlighted </w:t>
      </w:r>
      <w:r w:rsidR="00391176">
        <w:t xml:space="preserve">how the shard is an innovative display of modern architecture and engineering. The supertall skyscraper pushes through London’s skyline and is in a location of cultural significance. </w:t>
      </w:r>
      <w:r>
        <w:t xml:space="preserve"> </w:t>
      </w:r>
      <w:r w:rsidR="00391176">
        <w:t xml:space="preserve">The shard boasts several new to the time construction methods displaying the ambition behind its core idea. To conclude not only is it a landmark for London but it shows how the world of engineering is rapidly evolving. </w:t>
      </w:r>
    </w:p>
    <w:p w14:paraId="6834C04F" w14:textId="74DEBCEE" w:rsidR="003F5C23" w:rsidRPr="00C36F19" w:rsidRDefault="003F5C23">
      <w:pPr>
        <w:rPr>
          <w:u w:val="single"/>
        </w:rPr>
      </w:pPr>
      <w:r w:rsidRPr="00C36F19">
        <w:rPr>
          <w:u w:val="single"/>
        </w:rPr>
        <w:lastRenderedPageBreak/>
        <w:t>References:</w:t>
      </w:r>
    </w:p>
    <w:p w14:paraId="29E38A5B" w14:textId="028F17B9" w:rsidR="003F5C23" w:rsidRDefault="003F5C23">
      <w:r w:rsidRPr="003F5C23">
        <w:t xml:space="preserve">Real Estate Management </w:t>
      </w:r>
      <w:r>
        <w:t xml:space="preserve">(2024) </w:t>
      </w:r>
      <w:r w:rsidRPr="003F5C23">
        <w:rPr>
          <w:i/>
          <w:iCs/>
        </w:rPr>
        <w:t>THE SHARD</w:t>
      </w:r>
      <w:r>
        <w:t xml:space="preserve">. Available at: </w:t>
      </w:r>
      <w:hyperlink r:id="rId6" w:history="1">
        <w:r w:rsidRPr="00E6491C">
          <w:rPr>
            <w:rStyle w:val="Hyperlink"/>
          </w:rPr>
          <w:t>https://www.the-shard.com/about/#:~:text=The%20Shard%20was%20conceived%20as,%2C%20offering%20360-degree%20views</w:t>
        </w:r>
      </w:hyperlink>
      <w:r w:rsidRPr="003F5C23">
        <w:t>.</w:t>
      </w:r>
      <w:r>
        <w:t xml:space="preserve"> (accessed: 27 November 2024)</w:t>
      </w:r>
    </w:p>
    <w:p w14:paraId="30651F41" w14:textId="5469EC3B" w:rsidR="003F5C23" w:rsidRDefault="0033672B">
      <w:r w:rsidRPr="0033672B">
        <w:t>John Zukowsky</w:t>
      </w:r>
      <w:r>
        <w:t xml:space="preserve"> </w:t>
      </w:r>
      <w:r>
        <w:t>(</w:t>
      </w:r>
      <w:r>
        <w:t>2024</w:t>
      </w:r>
      <w:r>
        <w:t xml:space="preserve">) </w:t>
      </w:r>
      <w:r w:rsidRPr="0033672B">
        <w:rPr>
          <w:i/>
          <w:iCs/>
        </w:rPr>
        <w:t>Renzo Piano</w:t>
      </w:r>
      <w:r>
        <w:t xml:space="preserve">. Available at: </w:t>
      </w:r>
      <w:hyperlink r:id="rId7" w:history="1">
        <w:r w:rsidRPr="00E6491C">
          <w:rPr>
            <w:rStyle w:val="Hyperlink"/>
          </w:rPr>
          <w:t>https://www.britannica.com/biography/Renzo-Piano</w:t>
        </w:r>
      </w:hyperlink>
      <w:r>
        <w:t xml:space="preserve"> </w:t>
      </w:r>
      <w:r>
        <w:t>(accessed: 27 November 2024)</w:t>
      </w:r>
    </w:p>
    <w:p w14:paraId="55FBA4FA" w14:textId="718580D3" w:rsidR="00D46D74" w:rsidRDefault="00D46D74" w:rsidP="00D46D74">
      <w:r w:rsidRPr="00D46D74">
        <w:t>Designing Buildings</w:t>
      </w:r>
      <w:r>
        <w:t xml:space="preserve"> </w:t>
      </w:r>
      <w:r>
        <w:t>(</w:t>
      </w:r>
      <w:r>
        <w:t>2021)</w:t>
      </w:r>
      <w:r>
        <w:t xml:space="preserve"> </w:t>
      </w:r>
      <w:r w:rsidRPr="00D46D74">
        <w:rPr>
          <w:i/>
          <w:iCs/>
        </w:rPr>
        <w:t>The Shard</w:t>
      </w:r>
      <w:r>
        <w:t xml:space="preserve">. Available at: </w:t>
      </w:r>
      <w:hyperlink r:id="rId8" w:history="1">
        <w:r w:rsidRPr="00E6491C">
          <w:rPr>
            <w:rStyle w:val="Hyperlink"/>
          </w:rPr>
          <w:t>https://www.designingbuildings.co.uk/wiki/The_Shard</w:t>
        </w:r>
      </w:hyperlink>
      <w:r>
        <w:t xml:space="preserve"> </w:t>
      </w:r>
      <w:r>
        <w:t>(accessed: 27 November 2024)</w:t>
      </w:r>
    </w:p>
    <w:p w14:paraId="4B9B566C" w14:textId="2619F676" w:rsidR="0033672B" w:rsidRDefault="00FC15E9">
      <w:r>
        <w:t xml:space="preserve">Northumbria university (2022) </w:t>
      </w:r>
      <w:r w:rsidRPr="00FC15E9">
        <w:t>Honour for leading female engineer who designed The Shard</w:t>
      </w:r>
      <w:r>
        <w:t xml:space="preserve">. Available at: </w:t>
      </w:r>
      <w:hyperlink r:id="rId9" w:history="1">
        <w:r w:rsidRPr="00E6491C">
          <w:rPr>
            <w:rStyle w:val="Hyperlink"/>
          </w:rPr>
          <w:t>https://www.northumbria.ac.uk/about-us/news-events/news/honour-for-leading-female-engineer-who-designed-the-shard/</w:t>
        </w:r>
      </w:hyperlink>
    </w:p>
    <w:p w14:paraId="2A71A63D" w14:textId="60AFC5E1" w:rsidR="00F66C05" w:rsidRDefault="00F66C05">
      <w:r>
        <w:t xml:space="preserve">CTBUH (2013) </w:t>
      </w:r>
      <w:r w:rsidRPr="00F66C05">
        <w:rPr>
          <w:i/>
          <w:iCs/>
        </w:rPr>
        <w:t>The Shard, London, UK.</w:t>
      </w:r>
      <w:r>
        <w:t xml:space="preserve"> Available at: </w:t>
      </w:r>
      <w:hyperlink r:id="rId10" w:history="1">
        <w:r w:rsidRPr="00E6491C">
          <w:rPr>
            <w:rStyle w:val="Hyperlink"/>
          </w:rPr>
          <w:t>https://global.ctbuh.org/resources/papers/download/2834-the-shard-london-uk.pdf</w:t>
        </w:r>
      </w:hyperlink>
    </w:p>
    <w:p w14:paraId="15053E57" w14:textId="05354123" w:rsidR="00302CEE" w:rsidRDefault="00CB40C6">
      <w:r>
        <w:t>Jhon Parker (</w:t>
      </w:r>
      <w:r w:rsidRPr="00CB40C6">
        <w:t>2013</w:t>
      </w:r>
      <w:r>
        <w:t>)</w:t>
      </w:r>
      <w:r w:rsidRPr="00CB40C6">
        <w:t xml:space="preserve">. </w:t>
      </w:r>
      <w:r w:rsidRPr="00CB40C6">
        <w:rPr>
          <w:i/>
          <w:iCs/>
        </w:rPr>
        <w:t>Engineering The Shard, London: tallest building in western Europe.</w:t>
      </w:r>
      <w:r>
        <w:t xml:space="preserve"> Available at: </w:t>
      </w:r>
      <w:hyperlink r:id="rId11" w:history="1">
        <w:r w:rsidRPr="00E6491C">
          <w:rPr>
            <w:rStyle w:val="Hyperlink"/>
          </w:rPr>
          <w:t>https://www.proquest.com/docview/1425873707/fulltextPDF?accountid=130472&amp;parentSessionId=igBU5Or6aTgSqAUAHIavfwHCDqmmt821zXw8CdMX5NM%3D&amp;pq-origsite=primo&amp;sourcetype=Scholarly%20Journals</w:t>
        </w:r>
      </w:hyperlink>
    </w:p>
    <w:p w14:paraId="1EB65325" w14:textId="4BC2F15A" w:rsidR="00CB40C6" w:rsidRDefault="00302CEE">
      <w:r>
        <w:t xml:space="preserve">Building centre (2013) The Shard, London. Available at: </w:t>
      </w:r>
      <w:hyperlink r:id="rId12" w:history="1">
        <w:r w:rsidRPr="00E6491C">
          <w:rPr>
            <w:rStyle w:val="Hyperlink"/>
          </w:rPr>
          <w:t>https://www.buildingcentre.co.uk/news/articles/the-shard-london-5618#:~:text=The%20Shard%27s%20construction%20began%20in,public%20on%201%20February%202013</w:t>
        </w:r>
      </w:hyperlink>
      <w:r w:rsidRPr="00302CEE">
        <w:t>.</w:t>
      </w:r>
    </w:p>
    <w:p w14:paraId="038E3699" w14:textId="7F35B5A9" w:rsidR="00302CEE" w:rsidRDefault="0042321F">
      <w:r w:rsidRPr="0042321F">
        <w:t xml:space="preserve">Edward Denison </w:t>
      </w:r>
      <w:r>
        <w:t>(</w:t>
      </w:r>
      <w:r w:rsidRPr="0042321F">
        <w:t>2012)</w:t>
      </w:r>
      <w:r>
        <w:t xml:space="preserve"> </w:t>
      </w:r>
      <w:r w:rsidRPr="0042321F">
        <w:t>London Bridge/The Shard</w:t>
      </w:r>
      <w:r>
        <w:t xml:space="preserve">. Available at: </w:t>
      </w:r>
      <w:hyperlink r:id="rId13" w:history="1">
        <w:r w:rsidRPr="00E6491C">
          <w:rPr>
            <w:rStyle w:val="Hyperlink"/>
          </w:rPr>
          <w:t>https://onlinelibrary.wiley.com/doi/epdf/10.1002/ad.1343?saml_referrer</w:t>
        </w:r>
      </w:hyperlink>
    </w:p>
    <w:p w14:paraId="6B1A2A6D" w14:textId="77777777" w:rsidR="0042321F" w:rsidRDefault="0042321F"/>
    <w:p w14:paraId="64E22244" w14:textId="77777777" w:rsidR="00F66C05" w:rsidRDefault="00F66C05"/>
    <w:p w14:paraId="3C2983AC" w14:textId="77777777" w:rsidR="00FC15E9" w:rsidRPr="00574D9C" w:rsidRDefault="00FC15E9"/>
    <w:sectPr w:rsidR="00FC15E9" w:rsidRPr="00574D9C" w:rsidSect="00930B1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B12"/>
    <w:rsid w:val="000E2426"/>
    <w:rsid w:val="00123C1D"/>
    <w:rsid w:val="00302CEE"/>
    <w:rsid w:val="0033672B"/>
    <w:rsid w:val="00386298"/>
    <w:rsid w:val="00391176"/>
    <w:rsid w:val="003F5C23"/>
    <w:rsid w:val="0042321F"/>
    <w:rsid w:val="00493B44"/>
    <w:rsid w:val="00494752"/>
    <w:rsid w:val="004B2C6C"/>
    <w:rsid w:val="004E7258"/>
    <w:rsid w:val="00522F70"/>
    <w:rsid w:val="00567917"/>
    <w:rsid w:val="00574D9C"/>
    <w:rsid w:val="00614F00"/>
    <w:rsid w:val="00683A8B"/>
    <w:rsid w:val="007B5030"/>
    <w:rsid w:val="00930B12"/>
    <w:rsid w:val="00A5227E"/>
    <w:rsid w:val="00AA6EBF"/>
    <w:rsid w:val="00B454C7"/>
    <w:rsid w:val="00C36F19"/>
    <w:rsid w:val="00CA0C11"/>
    <w:rsid w:val="00CB1180"/>
    <w:rsid w:val="00CB40C6"/>
    <w:rsid w:val="00D46D74"/>
    <w:rsid w:val="00DB796E"/>
    <w:rsid w:val="00ED3C14"/>
    <w:rsid w:val="00F66C05"/>
    <w:rsid w:val="00FC15E9"/>
    <w:rsid w:val="00FD2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91BF8"/>
  <w15:chartTrackingRefBased/>
  <w15:docId w15:val="{AC787394-3259-401D-85BA-155DF2EF2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B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B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B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B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B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B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B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B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B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B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B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B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B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B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B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B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B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B12"/>
    <w:rPr>
      <w:rFonts w:eastAsiaTheme="majorEastAsia" w:cstheme="majorBidi"/>
      <w:color w:val="272727" w:themeColor="text1" w:themeTint="D8"/>
    </w:rPr>
  </w:style>
  <w:style w:type="paragraph" w:styleId="Title">
    <w:name w:val="Title"/>
    <w:basedOn w:val="Normal"/>
    <w:next w:val="Normal"/>
    <w:link w:val="TitleChar"/>
    <w:uiPriority w:val="10"/>
    <w:qFormat/>
    <w:rsid w:val="00930B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B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B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B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B12"/>
    <w:pPr>
      <w:spacing w:before="160"/>
      <w:jc w:val="center"/>
    </w:pPr>
    <w:rPr>
      <w:i/>
      <w:iCs/>
      <w:color w:val="404040" w:themeColor="text1" w:themeTint="BF"/>
    </w:rPr>
  </w:style>
  <w:style w:type="character" w:customStyle="1" w:styleId="QuoteChar">
    <w:name w:val="Quote Char"/>
    <w:basedOn w:val="DefaultParagraphFont"/>
    <w:link w:val="Quote"/>
    <w:uiPriority w:val="29"/>
    <w:rsid w:val="00930B12"/>
    <w:rPr>
      <w:i/>
      <w:iCs/>
      <w:color w:val="404040" w:themeColor="text1" w:themeTint="BF"/>
    </w:rPr>
  </w:style>
  <w:style w:type="paragraph" w:styleId="ListParagraph">
    <w:name w:val="List Paragraph"/>
    <w:basedOn w:val="Normal"/>
    <w:uiPriority w:val="34"/>
    <w:qFormat/>
    <w:rsid w:val="00930B12"/>
    <w:pPr>
      <w:ind w:left="720"/>
      <w:contextualSpacing/>
    </w:pPr>
  </w:style>
  <w:style w:type="character" w:styleId="IntenseEmphasis">
    <w:name w:val="Intense Emphasis"/>
    <w:basedOn w:val="DefaultParagraphFont"/>
    <w:uiPriority w:val="21"/>
    <w:qFormat/>
    <w:rsid w:val="00930B12"/>
    <w:rPr>
      <w:i/>
      <w:iCs/>
      <w:color w:val="0F4761" w:themeColor="accent1" w:themeShade="BF"/>
    </w:rPr>
  </w:style>
  <w:style w:type="paragraph" w:styleId="IntenseQuote">
    <w:name w:val="Intense Quote"/>
    <w:basedOn w:val="Normal"/>
    <w:next w:val="Normal"/>
    <w:link w:val="IntenseQuoteChar"/>
    <w:uiPriority w:val="30"/>
    <w:qFormat/>
    <w:rsid w:val="00930B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B12"/>
    <w:rPr>
      <w:i/>
      <w:iCs/>
      <w:color w:val="0F4761" w:themeColor="accent1" w:themeShade="BF"/>
    </w:rPr>
  </w:style>
  <w:style w:type="character" w:styleId="IntenseReference">
    <w:name w:val="Intense Reference"/>
    <w:basedOn w:val="DefaultParagraphFont"/>
    <w:uiPriority w:val="32"/>
    <w:qFormat/>
    <w:rsid w:val="00930B12"/>
    <w:rPr>
      <w:b/>
      <w:bCs/>
      <w:smallCaps/>
      <w:color w:val="0F4761" w:themeColor="accent1" w:themeShade="BF"/>
      <w:spacing w:val="5"/>
    </w:rPr>
  </w:style>
  <w:style w:type="paragraph" w:styleId="NoSpacing">
    <w:name w:val="No Spacing"/>
    <w:link w:val="NoSpacingChar"/>
    <w:uiPriority w:val="1"/>
    <w:qFormat/>
    <w:rsid w:val="00930B1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30B12"/>
    <w:rPr>
      <w:rFonts w:eastAsiaTheme="minorEastAsia"/>
      <w:kern w:val="0"/>
      <w:sz w:val="22"/>
      <w:szCs w:val="22"/>
      <w:lang w:eastAsia="en-GB"/>
      <w14:ligatures w14:val="none"/>
    </w:rPr>
  </w:style>
  <w:style w:type="character" w:styleId="Hyperlink">
    <w:name w:val="Hyperlink"/>
    <w:basedOn w:val="DefaultParagraphFont"/>
    <w:uiPriority w:val="99"/>
    <w:unhideWhenUsed/>
    <w:rsid w:val="003F5C23"/>
    <w:rPr>
      <w:color w:val="467886" w:themeColor="hyperlink"/>
      <w:u w:val="single"/>
    </w:rPr>
  </w:style>
  <w:style w:type="character" w:styleId="UnresolvedMention">
    <w:name w:val="Unresolved Mention"/>
    <w:basedOn w:val="DefaultParagraphFont"/>
    <w:uiPriority w:val="99"/>
    <w:semiHidden/>
    <w:unhideWhenUsed/>
    <w:rsid w:val="003F5C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9924050">
      <w:bodyDiv w:val="1"/>
      <w:marLeft w:val="0"/>
      <w:marRight w:val="0"/>
      <w:marTop w:val="0"/>
      <w:marBottom w:val="0"/>
      <w:divBdr>
        <w:top w:val="none" w:sz="0" w:space="0" w:color="auto"/>
        <w:left w:val="none" w:sz="0" w:space="0" w:color="auto"/>
        <w:bottom w:val="none" w:sz="0" w:space="0" w:color="auto"/>
        <w:right w:val="none" w:sz="0" w:space="0" w:color="auto"/>
      </w:divBdr>
      <w:divsChild>
        <w:div w:id="1110276622">
          <w:marLeft w:val="0"/>
          <w:marRight w:val="0"/>
          <w:marTop w:val="0"/>
          <w:marBottom w:val="0"/>
          <w:divBdr>
            <w:top w:val="none" w:sz="0" w:space="0" w:color="auto"/>
            <w:left w:val="none" w:sz="0" w:space="0" w:color="auto"/>
            <w:bottom w:val="none" w:sz="0" w:space="0" w:color="auto"/>
            <w:right w:val="none" w:sz="0" w:space="0" w:color="auto"/>
          </w:divBdr>
        </w:div>
      </w:divsChild>
    </w:div>
    <w:div w:id="1137914705">
      <w:bodyDiv w:val="1"/>
      <w:marLeft w:val="0"/>
      <w:marRight w:val="0"/>
      <w:marTop w:val="0"/>
      <w:marBottom w:val="0"/>
      <w:divBdr>
        <w:top w:val="none" w:sz="0" w:space="0" w:color="auto"/>
        <w:left w:val="none" w:sz="0" w:space="0" w:color="auto"/>
        <w:bottom w:val="none" w:sz="0" w:space="0" w:color="auto"/>
        <w:right w:val="none" w:sz="0" w:space="0" w:color="auto"/>
      </w:divBdr>
    </w:div>
    <w:div w:id="1407603946">
      <w:bodyDiv w:val="1"/>
      <w:marLeft w:val="0"/>
      <w:marRight w:val="0"/>
      <w:marTop w:val="0"/>
      <w:marBottom w:val="0"/>
      <w:divBdr>
        <w:top w:val="none" w:sz="0" w:space="0" w:color="auto"/>
        <w:left w:val="none" w:sz="0" w:space="0" w:color="auto"/>
        <w:bottom w:val="none" w:sz="0" w:space="0" w:color="auto"/>
        <w:right w:val="none" w:sz="0" w:space="0" w:color="auto"/>
      </w:divBdr>
      <w:divsChild>
        <w:div w:id="715813831">
          <w:marLeft w:val="0"/>
          <w:marRight w:val="0"/>
          <w:marTop w:val="0"/>
          <w:marBottom w:val="0"/>
          <w:divBdr>
            <w:top w:val="none" w:sz="0" w:space="0" w:color="auto"/>
            <w:left w:val="none" w:sz="0" w:space="0" w:color="auto"/>
            <w:bottom w:val="none" w:sz="0" w:space="0" w:color="auto"/>
            <w:right w:val="none" w:sz="0" w:space="0" w:color="auto"/>
          </w:divBdr>
        </w:div>
      </w:divsChild>
    </w:div>
    <w:div w:id="1448695497">
      <w:bodyDiv w:val="1"/>
      <w:marLeft w:val="0"/>
      <w:marRight w:val="0"/>
      <w:marTop w:val="0"/>
      <w:marBottom w:val="0"/>
      <w:divBdr>
        <w:top w:val="none" w:sz="0" w:space="0" w:color="auto"/>
        <w:left w:val="none" w:sz="0" w:space="0" w:color="auto"/>
        <w:bottom w:val="none" w:sz="0" w:space="0" w:color="auto"/>
        <w:right w:val="none" w:sz="0" w:space="0" w:color="auto"/>
      </w:divBdr>
    </w:div>
    <w:div w:id="1649555235">
      <w:bodyDiv w:val="1"/>
      <w:marLeft w:val="0"/>
      <w:marRight w:val="0"/>
      <w:marTop w:val="0"/>
      <w:marBottom w:val="0"/>
      <w:divBdr>
        <w:top w:val="none" w:sz="0" w:space="0" w:color="auto"/>
        <w:left w:val="none" w:sz="0" w:space="0" w:color="auto"/>
        <w:bottom w:val="none" w:sz="0" w:space="0" w:color="auto"/>
        <w:right w:val="none" w:sz="0" w:space="0" w:color="auto"/>
      </w:divBdr>
    </w:div>
    <w:div w:id="1839878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signingbuildings.co.uk/wiki/The_Shard" TargetMode="External"/><Relationship Id="rId13" Type="http://schemas.openxmlformats.org/officeDocument/2006/relationships/hyperlink" Target="https://onlinelibrary.wiley.com/doi/epdf/10.1002/ad.1343?saml_referrer" TargetMode="External"/><Relationship Id="rId3" Type="http://schemas.openxmlformats.org/officeDocument/2006/relationships/settings" Target="settings.xml"/><Relationship Id="rId7" Type="http://schemas.openxmlformats.org/officeDocument/2006/relationships/hyperlink" Target="https://www.britannica.com/biography/Renzo-Piano" TargetMode="External"/><Relationship Id="rId12" Type="http://schemas.openxmlformats.org/officeDocument/2006/relationships/hyperlink" Target="https://www.buildingcentre.co.uk/news/articles/the-shard-london-5618#:~:text=The%20Shard%27s%20construction%20began%20in,public%20on%201%20February%202013"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he-shard.com/about/#:~:text=The%20Shard%20was%20conceived%20as,%2C%20offering%20360-degree%20views" TargetMode="External"/><Relationship Id="rId11" Type="http://schemas.openxmlformats.org/officeDocument/2006/relationships/hyperlink" Target="https://www.proquest.com/docview/1425873707/fulltextPDF?accountid=130472&amp;parentSessionId=igBU5Or6aTgSqAUAHIavfwHCDqmmt821zXw8CdMX5NM%3D&amp;pq-origsite=primo&amp;sourcetype=Scholarly%20Journals"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global.ctbuh.org/resources/papers/download/2834-the-shard-london-uk.pdf" TargetMode="External"/><Relationship Id="rId4" Type="http://schemas.openxmlformats.org/officeDocument/2006/relationships/webSettings" Target="webSettings.xml"/><Relationship Id="rId9" Type="http://schemas.openxmlformats.org/officeDocument/2006/relationships/hyperlink" Target="https://www.northumbria.ac.uk/about-us/news-events/news/honour-for-leading-female-engineer-who-designed-the-shar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Skills for Professional Practice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1140</Words>
  <Characters>6890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the shard</vt:lpstr>
    </vt:vector>
  </TitlesOfParts>
  <Company/>
  <LinksUpToDate>false</LinksUpToDate>
  <CharactersWithSpaces>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shard</dc:title>
  <dc:subject>A short report on a significant structure</dc:subject>
  <dc:creator>michael sutton</dc:creator>
  <cp:keywords/>
  <dc:description/>
  <cp:lastModifiedBy>michael sutton</cp:lastModifiedBy>
  <cp:revision>7</cp:revision>
  <dcterms:created xsi:type="dcterms:W3CDTF">2024-11-26T17:54:00Z</dcterms:created>
  <dcterms:modified xsi:type="dcterms:W3CDTF">2024-12-10T19:29:00Z</dcterms:modified>
  <cp:category>Quantity surveying</cp:category>
</cp:coreProperties>
</file>