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A841F" w14:textId="77777777" w:rsidR="006D648D" w:rsidRDefault="006D648D" w:rsidP="007371E9">
      <w:pPr>
        <w:jc w:val="both"/>
        <w:rPr>
          <w:rFonts w:asciiTheme="minorBidi" w:hAnsiTheme="minorBidi"/>
        </w:rPr>
      </w:pPr>
    </w:p>
    <w:p w14:paraId="587D9A26" w14:textId="4306940D" w:rsidR="007A5F68" w:rsidRDefault="007A5F68" w:rsidP="007371E9">
      <w:pPr>
        <w:jc w:val="both"/>
        <w:rPr>
          <w:rFonts w:asciiTheme="minorBidi" w:hAnsiTheme="minorBidi"/>
        </w:rPr>
      </w:pPr>
      <w:r w:rsidRPr="007A5F68">
        <w:rPr>
          <w:rFonts w:asciiTheme="minorBidi" w:hAnsiTheme="minorBidi"/>
        </w:rPr>
        <w:t xml:space="preserve">Provide a commentary on </w:t>
      </w:r>
      <w:r w:rsidRPr="007A5F68">
        <w:rPr>
          <w:rFonts w:asciiTheme="minorBidi" w:hAnsiTheme="minorBidi"/>
          <w:i/>
        </w:rPr>
        <w:t>Surah al-Baqarah</w:t>
      </w:r>
      <w:r w:rsidRPr="007A5F68">
        <w:rPr>
          <w:rFonts w:asciiTheme="minorBidi" w:hAnsiTheme="minorBidi"/>
        </w:rPr>
        <w:t>, exploring the context in which it was Revealed (according to Islamic sources) and how it informs ideas of religious practice and identity.</w:t>
      </w:r>
    </w:p>
    <w:p w14:paraId="08C730AC" w14:textId="5CA2ED55" w:rsidR="002269B0" w:rsidRDefault="002269B0" w:rsidP="007371E9">
      <w:pPr>
        <w:jc w:val="both"/>
        <w:rPr>
          <w:rFonts w:asciiTheme="minorBidi" w:hAnsiTheme="minorBidi"/>
        </w:rPr>
      </w:pPr>
    </w:p>
    <w:p w14:paraId="658F8702" w14:textId="3A75111C" w:rsidR="00C315E7" w:rsidRDefault="002269B0" w:rsidP="00B93706">
      <w:pPr>
        <w:spacing w:line="360" w:lineRule="auto"/>
        <w:jc w:val="both"/>
        <w:rPr>
          <w:rFonts w:asciiTheme="minorBidi" w:hAnsiTheme="minorBidi"/>
          <w:b/>
          <w:bCs/>
        </w:rPr>
      </w:pPr>
      <w:r w:rsidRPr="003D23AA">
        <w:rPr>
          <w:rFonts w:asciiTheme="minorBidi" w:hAnsiTheme="minorBidi"/>
          <w:b/>
          <w:bCs/>
        </w:rPr>
        <w:t>Commentary exploring the context</w:t>
      </w:r>
      <w:r w:rsidR="003058A7">
        <w:rPr>
          <w:rFonts w:asciiTheme="minorBidi" w:hAnsiTheme="minorBidi"/>
          <w:b/>
          <w:bCs/>
        </w:rPr>
        <w:t xml:space="preserve"> Surah al-Baqarah was revealed in according to </w:t>
      </w:r>
      <w:r w:rsidR="00281A8C">
        <w:rPr>
          <w:rFonts w:asciiTheme="minorBidi" w:hAnsiTheme="minorBidi"/>
          <w:b/>
          <w:bCs/>
        </w:rPr>
        <w:t>the Islamic</w:t>
      </w:r>
      <w:r w:rsidR="003058A7">
        <w:rPr>
          <w:rFonts w:asciiTheme="minorBidi" w:hAnsiTheme="minorBidi"/>
          <w:b/>
          <w:bCs/>
        </w:rPr>
        <w:t xml:space="preserve"> sources. </w:t>
      </w:r>
      <w:r w:rsidRPr="003D23AA">
        <w:rPr>
          <w:rFonts w:asciiTheme="minorBidi" w:hAnsiTheme="minorBidi"/>
          <w:b/>
          <w:bCs/>
        </w:rPr>
        <w:t xml:space="preserve"> </w:t>
      </w:r>
    </w:p>
    <w:p w14:paraId="0F09B6D4" w14:textId="02B79453" w:rsidR="0045357A" w:rsidRDefault="0045357A" w:rsidP="00B93706">
      <w:pPr>
        <w:spacing w:line="360" w:lineRule="auto"/>
        <w:jc w:val="both"/>
        <w:rPr>
          <w:rFonts w:asciiTheme="minorBidi" w:hAnsiTheme="minorBidi"/>
          <w:b/>
          <w:bCs/>
        </w:rPr>
      </w:pPr>
    </w:p>
    <w:p w14:paraId="57C1D532" w14:textId="30F569C4" w:rsidR="0045357A" w:rsidRPr="0043189B" w:rsidRDefault="005F3B2F" w:rsidP="00B93706">
      <w:pPr>
        <w:spacing w:line="360" w:lineRule="auto"/>
        <w:jc w:val="both"/>
        <w:rPr>
          <w:rFonts w:asciiTheme="minorBidi" w:hAnsiTheme="minorBidi"/>
        </w:rPr>
      </w:pPr>
      <w:r>
        <w:rPr>
          <w:rFonts w:asciiTheme="minorBidi" w:hAnsiTheme="minorBidi"/>
        </w:rPr>
        <w:t>T</w:t>
      </w:r>
      <w:r w:rsidR="0061648F">
        <w:rPr>
          <w:rFonts w:asciiTheme="minorBidi" w:hAnsiTheme="minorBidi"/>
        </w:rPr>
        <w:t xml:space="preserve">he nature of </w:t>
      </w:r>
      <w:r w:rsidR="0061648F">
        <w:rPr>
          <w:rFonts w:asciiTheme="minorBidi" w:hAnsiTheme="minorBidi"/>
          <w:i/>
          <w:iCs/>
        </w:rPr>
        <w:t>surah</w:t>
      </w:r>
      <w:r w:rsidR="009F5EFE">
        <w:rPr>
          <w:rFonts w:asciiTheme="minorBidi" w:hAnsiTheme="minorBidi"/>
          <w:i/>
          <w:iCs/>
        </w:rPr>
        <w:t xml:space="preserve"> al-Baqarah</w:t>
      </w:r>
      <w:r>
        <w:rPr>
          <w:rFonts w:asciiTheme="minorBidi" w:hAnsiTheme="minorBidi"/>
          <w:i/>
          <w:iCs/>
        </w:rPr>
        <w:t xml:space="preserve"> </w:t>
      </w:r>
      <w:r>
        <w:rPr>
          <w:rFonts w:asciiTheme="minorBidi" w:hAnsiTheme="minorBidi"/>
        </w:rPr>
        <w:t>and its place of revelation</w:t>
      </w:r>
      <w:r w:rsidR="0061648F">
        <w:rPr>
          <w:rFonts w:asciiTheme="minorBidi" w:hAnsiTheme="minorBidi"/>
          <w:i/>
          <w:iCs/>
        </w:rPr>
        <w:t xml:space="preserve"> </w:t>
      </w:r>
      <w:r w:rsidR="00763B31">
        <w:rPr>
          <w:rFonts w:asciiTheme="minorBidi" w:hAnsiTheme="minorBidi"/>
        </w:rPr>
        <w:t>plays</w:t>
      </w:r>
      <w:r>
        <w:rPr>
          <w:rFonts w:asciiTheme="minorBidi" w:hAnsiTheme="minorBidi"/>
        </w:rPr>
        <w:t xml:space="preserve"> </w:t>
      </w:r>
      <w:r w:rsidR="00763B31">
        <w:rPr>
          <w:rFonts w:asciiTheme="minorBidi" w:hAnsiTheme="minorBidi"/>
        </w:rPr>
        <w:t xml:space="preserve">a significant role in </w:t>
      </w:r>
      <w:r w:rsidR="004B3E94">
        <w:rPr>
          <w:rFonts w:asciiTheme="minorBidi" w:hAnsiTheme="minorBidi"/>
        </w:rPr>
        <w:t xml:space="preserve">how </w:t>
      </w:r>
      <w:r w:rsidR="0099057C">
        <w:rPr>
          <w:rFonts w:asciiTheme="minorBidi" w:hAnsiTheme="minorBidi"/>
        </w:rPr>
        <w:t xml:space="preserve">Islamic sources </w:t>
      </w:r>
      <w:r w:rsidR="0061648F">
        <w:rPr>
          <w:rFonts w:asciiTheme="minorBidi" w:hAnsiTheme="minorBidi"/>
        </w:rPr>
        <w:t xml:space="preserve">balance Muhammed’s position in Medina and present </w:t>
      </w:r>
      <w:r>
        <w:rPr>
          <w:rFonts w:asciiTheme="minorBidi" w:hAnsiTheme="minorBidi"/>
        </w:rPr>
        <w:t xml:space="preserve">their </w:t>
      </w:r>
      <w:r w:rsidR="0099057C">
        <w:rPr>
          <w:rFonts w:asciiTheme="minorBidi" w:hAnsiTheme="minorBidi"/>
        </w:rPr>
        <w:t>findings</w:t>
      </w:r>
      <w:r w:rsidR="0061648F">
        <w:rPr>
          <w:rFonts w:asciiTheme="minorBidi" w:hAnsiTheme="minorBidi"/>
        </w:rPr>
        <w:t xml:space="preserve">. </w:t>
      </w:r>
      <w:r w:rsidR="004B3E94">
        <w:rPr>
          <w:rFonts w:asciiTheme="minorBidi" w:hAnsiTheme="minorBidi"/>
        </w:rPr>
        <w:t xml:space="preserve">First and foremost, Muhammed is accepted as a prophet by the </w:t>
      </w:r>
      <w:r w:rsidR="0099057C">
        <w:rPr>
          <w:rFonts w:asciiTheme="minorBidi" w:hAnsiTheme="minorBidi"/>
        </w:rPr>
        <w:t>sources</w:t>
      </w:r>
      <w:r w:rsidR="00EF1F29">
        <w:rPr>
          <w:rFonts w:asciiTheme="minorBidi" w:hAnsiTheme="minorBidi"/>
        </w:rPr>
        <w:t>,</w:t>
      </w:r>
      <w:r w:rsidR="004B3E94">
        <w:rPr>
          <w:rFonts w:asciiTheme="minorBidi" w:hAnsiTheme="minorBidi"/>
        </w:rPr>
        <w:t xml:space="preserve"> who received revelation</w:t>
      </w:r>
      <w:r w:rsidR="00763B31">
        <w:rPr>
          <w:rFonts w:asciiTheme="minorBidi" w:hAnsiTheme="minorBidi"/>
        </w:rPr>
        <w:t xml:space="preserve"> according to the society he was exposed to. </w:t>
      </w:r>
      <w:r w:rsidR="004B3E94">
        <w:rPr>
          <w:rFonts w:asciiTheme="minorBidi" w:hAnsiTheme="minorBidi"/>
        </w:rPr>
        <w:t>Within this exposure, Muhammed is also seen as a statesman</w:t>
      </w:r>
      <w:r w:rsidR="00184669">
        <w:rPr>
          <w:rFonts w:asciiTheme="minorBidi" w:hAnsiTheme="minorBidi"/>
        </w:rPr>
        <w:t>,</w:t>
      </w:r>
      <w:r w:rsidR="004B3E94">
        <w:rPr>
          <w:rFonts w:asciiTheme="minorBidi" w:hAnsiTheme="minorBidi"/>
        </w:rPr>
        <w:t xml:space="preserve"> who had to fend off oppositions who doubted his prophetic call. </w:t>
      </w:r>
      <w:r w:rsidR="00281A8C">
        <w:rPr>
          <w:rFonts w:asciiTheme="minorBidi" w:hAnsiTheme="minorBidi"/>
        </w:rPr>
        <w:t xml:space="preserve">Majority </w:t>
      </w:r>
      <w:r w:rsidR="00184669">
        <w:rPr>
          <w:rFonts w:asciiTheme="minorBidi" w:hAnsiTheme="minorBidi"/>
        </w:rPr>
        <w:t xml:space="preserve">of the </w:t>
      </w:r>
      <w:r w:rsidR="0099057C">
        <w:rPr>
          <w:rFonts w:asciiTheme="minorBidi" w:hAnsiTheme="minorBidi"/>
        </w:rPr>
        <w:t>scholars</w:t>
      </w:r>
      <w:r w:rsidR="00184669">
        <w:rPr>
          <w:rFonts w:asciiTheme="minorBidi" w:hAnsiTheme="minorBidi"/>
        </w:rPr>
        <w:t xml:space="preserve"> evaluated in this essay, frequently </w:t>
      </w:r>
      <w:r>
        <w:rPr>
          <w:rFonts w:asciiTheme="minorBidi" w:hAnsiTheme="minorBidi"/>
        </w:rPr>
        <w:t>recognise</w:t>
      </w:r>
      <w:r w:rsidR="00184669">
        <w:rPr>
          <w:rFonts w:asciiTheme="minorBidi" w:hAnsiTheme="minorBidi"/>
        </w:rPr>
        <w:t xml:space="preserve"> the oppositions</w:t>
      </w:r>
      <w:r>
        <w:rPr>
          <w:rFonts w:asciiTheme="minorBidi" w:hAnsiTheme="minorBidi"/>
        </w:rPr>
        <w:t xml:space="preserve"> as </w:t>
      </w:r>
      <w:r w:rsidR="004B3E94">
        <w:rPr>
          <w:rFonts w:asciiTheme="minorBidi" w:hAnsiTheme="minorBidi"/>
        </w:rPr>
        <w:t>Jews, Christians</w:t>
      </w:r>
      <w:r w:rsidR="00E538CA">
        <w:rPr>
          <w:rFonts w:asciiTheme="minorBidi" w:hAnsiTheme="minorBidi"/>
        </w:rPr>
        <w:t>;</w:t>
      </w:r>
      <w:r w:rsidR="00EF1F29">
        <w:rPr>
          <w:rFonts w:asciiTheme="minorBidi" w:hAnsiTheme="minorBidi"/>
        </w:rPr>
        <w:t xml:space="preserve"> at other times</w:t>
      </w:r>
      <w:r w:rsidR="004B3E94">
        <w:rPr>
          <w:rFonts w:asciiTheme="minorBidi" w:hAnsiTheme="minorBidi"/>
        </w:rPr>
        <w:t xml:space="preserve"> pagan Arabs and hypocrites. </w:t>
      </w:r>
      <w:r w:rsidR="00EF1F29">
        <w:rPr>
          <w:rFonts w:asciiTheme="minorBidi" w:hAnsiTheme="minorBidi"/>
        </w:rPr>
        <w:t>Observing</w:t>
      </w:r>
      <w:r w:rsidR="004B3E94">
        <w:rPr>
          <w:rFonts w:asciiTheme="minorBidi" w:hAnsiTheme="minorBidi"/>
        </w:rPr>
        <w:t xml:space="preserve"> </w:t>
      </w:r>
      <w:r w:rsidR="00184669">
        <w:rPr>
          <w:rFonts w:asciiTheme="minorBidi" w:hAnsiTheme="minorBidi"/>
          <w:i/>
          <w:iCs/>
        </w:rPr>
        <w:t xml:space="preserve">al-Baqarah </w:t>
      </w:r>
      <w:r w:rsidR="00184669">
        <w:rPr>
          <w:rFonts w:asciiTheme="minorBidi" w:hAnsiTheme="minorBidi"/>
        </w:rPr>
        <w:t>through the Islamic sources</w:t>
      </w:r>
      <w:r w:rsidR="00EF1F29">
        <w:rPr>
          <w:rFonts w:asciiTheme="minorBidi" w:hAnsiTheme="minorBidi"/>
        </w:rPr>
        <w:t>,</w:t>
      </w:r>
      <w:r w:rsidR="00184669">
        <w:rPr>
          <w:rFonts w:asciiTheme="minorBidi" w:hAnsiTheme="minorBidi"/>
        </w:rPr>
        <w:t xml:space="preserve"> </w:t>
      </w:r>
      <w:r w:rsidR="004B3E94">
        <w:rPr>
          <w:rFonts w:asciiTheme="minorBidi" w:hAnsiTheme="minorBidi"/>
        </w:rPr>
        <w:t xml:space="preserve">we see </w:t>
      </w:r>
      <w:r w:rsidR="006D648D">
        <w:rPr>
          <w:rFonts w:asciiTheme="minorBidi" w:hAnsiTheme="minorBidi"/>
        </w:rPr>
        <w:t xml:space="preserve">Muhammed being cemented as a prophet </w:t>
      </w:r>
      <w:r w:rsidR="0099057C">
        <w:rPr>
          <w:rFonts w:asciiTheme="minorBidi" w:hAnsiTheme="minorBidi"/>
        </w:rPr>
        <w:t xml:space="preserve">in </w:t>
      </w:r>
      <w:r w:rsidR="006D648D">
        <w:rPr>
          <w:rFonts w:asciiTheme="minorBidi" w:hAnsiTheme="minorBidi"/>
        </w:rPr>
        <w:t>his</w:t>
      </w:r>
      <w:r w:rsidR="0099057C">
        <w:rPr>
          <w:rFonts w:asciiTheme="minorBidi" w:hAnsiTheme="minorBidi"/>
        </w:rPr>
        <w:t xml:space="preserve"> social context</w:t>
      </w:r>
      <w:r w:rsidR="0010621C">
        <w:rPr>
          <w:rFonts w:asciiTheme="minorBidi" w:hAnsiTheme="minorBidi"/>
        </w:rPr>
        <w:t xml:space="preserve">. </w:t>
      </w:r>
      <w:r w:rsidR="006D648D">
        <w:rPr>
          <w:rFonts w:asciiTheme="minorBidi" w:hAnsiTheme="minorBidi"/>
        </w:rPr>
        <w:t>Establishing Muhammed’s prophecy</w:t>
      </w:r>
      <w:r w:rsidR="0010621C">
        <w:rPr>
          <w:rFonts w:asciiTheme="minorBidi" w:hAnsiTheme="minorBidi"/>
        </w:rPr>
        <w:t xml:space="preserve">, exclusive practices are incorporated for the followers of Muhammed. Lastly, the accumulation of the latter two sees </w:t>
      </w:r>
      <w:r w:rsidR="00893291">
        <w:rPr>
          <w:rFonts w:asciiTheme="minorBidi" w:hAnsiTheme="minorBidi"/>
        </w:rPr>
        <w:t xml:space="preserve">the formation of an Islamic Identity being formed. </w:t>
      </w:r>
    </w:p>
    <w:p w14:paraId="4584D4EE" w14:textId="77777777" w:rsidR="003058A7" w:rsidRDefault="003058A7" w:rsidP="00B93706">
      <w:pPr>
        <w:spacing w:line="360" w:lineRule="auto"/>
        <w:jc w:val="both"/>
        <w:rPr>
          <w:rFonts w:asciiTheme="minorBidi" w:hAnsiTheme="minorBidi"/>
        </w:rPr>
      </w:pPr>
    </w:p>
    <w:p w14:paraId="7A72483C" w14:textId="418355AC" w:rsidR="00F44752" w:rsidRDefault="00BB3C5C" w:rsidP="00B93706">
      <w:pPr>
        <w:spacing w:line="360" w:lineRule="auto"/>
        <w:jc w:val="both"/>
        <w:rPr>
          <w:rFonts w:asciiTheme="minorBidi" w:hAnsiTheme="minorBidi"/>
        </w:rPr>
      </w:pPr>
      <w:r>
        <w:rPr>
          <w:rFonts w:asciiTheme="minorBidi" w:hAnsiTheme="minorBidi"/>
        </w:rPr>
        <w:t>Muhammed migrated to Medina (</w:t>
      </w:r>
      <w:r>
        <w:rPr>
          <w:rFonts w:asciiTheme="minorBidi" w:hAnsiTheme="minorBidi"/>
          <w:i/>
          <w:iCs/>
        </w:rPr>
        <w:t>Yathrib</w:t>
      </w:r>
      <w:r>
        <w:rPr>
          <w:rFonts w:asciiTheme="minorBidi" w:hAnsiTheme="minorBidi"/>
        </w:rPr>
        <w:t xml:space="preserve">) in 622 (AD), from Mecca, where he had previously lived </w:t>
      </w:r>
      <w:r w:rsidR="00893291">
        <w:rPr>
          <w:rFonts w:asciiTheme="minorBidi" w:hAnsiTheme="minorBidi"/>
        </w:rPr>
        <w:t>amongst</w:t>
      </w:r>
      <w:r>
        <w:rPr>
          <w:rFonts w:asciiTheme="minorBidi" w:hAnsiTheme="minorBidi"/>
        </w:rPr>
        <w:t xml:space="preserve"> </w:t>
      </w:r>
      <w:r w:rsidR="00F7185B">
        <w:rPr>
          <w:rFonts w:asciiTheme="minorBidi" w:hAnsiTheme="minorBidi"/>
        </w:rPr>
        <w:t>pagan</w:t>
      </w:r>
      <w:r>
        <w:rPr>
          <w:rFonts w:asciiTheme="minorBidi" w:hAnsiTheme="minorBidi"/>
        </w:rPr>
        <w:t xml:space="preserve"> Arabs</w:t>
      </w:r>
      <w:r w:rsidR="00F7185B">
        <w:rPr>
          <w:rFonts w:asciiTheme="minorBidi" w:hAnsiTheme="minorBidi"/>
        </w:rPr>
        <w:t>, some Jews and Christians</w:t>
      </w:r>
      <w:r w:rsidR="00F7185B">
        <w:rPr>
          <w:rStyle w:val="FootnoteReference"/>
          <w:rFonts w:asciiTheme="minorBidi" w:hAnsiTheme="minorBidi"/>
        </w:rPr>
        <w:footnoteReference w:id="1"/>
      </w:r>
      <w:r w:rsidR="00F7185B">
        <w:rPr>
          <w:rFonts w:asciiTheme="minorBidi" w:hAnsiTheme="minorBidi"/>
        </w:rPr>
        <w:t>.</w:t>
      </w:r>
      <w:r w:rsidR="00B27067">
        <w:rPr>
          <w:rFonts w:asciiTheme="minorBidi" w:hAnsiTheme="minorBidi"/>
        </w:rPr>
        <w:t>The</w:t>
      </w:r>
      <w:r w:rsidR="0099057C">
        <w:rPr>
          <w:rFonts w:asciiTheme="minorBidi" w:hAnsiTheme="minorBidi"/>
        </w:rPr>
        <w:t xml:space="preserve"> </w:t>
      </w:r>
      <w:r w:rsidR="00B27067">
        <w:rPr>
          <w:rFonts w:asciiTheme="minorBidi" w:hAnsiTheme="minorBidi"/>
        </w:rPr>
        <w:t xml:space="preserve">migration </w:t>
      </w:r>
      <w:r w:rsidR="0099057C">
        <w:rPr>
          <w:rFonts w:asciiTheme="minorBidi" w:hAnsiTheme="minorBidi"/>
        </w:rPr>
        <w:t>demands</w:t>
      </w:r>
      <w:r w:rsidR="00B27067">
        <w:rPr>
          <w:rFonts w:asciiTheme="minorBidi" w:hAnsiTheme="minorBidi"/>
        </w:rPr>
        <w:t xml:space="preserve"> two fundamental questions. Firstly, </w:t>
      </w:r>
      <w:r w:rsidR="007371E9">
        <w:rPr>
          <w:rFonts w:asciiTheme="minorBidi" w:hAnsiTheme="minorBidi"/>
        </w:rPr>
        <w:t xml:space="preserve">were </w:t>
      </w:r>
      <w:r w:rsidR="00B27067">
        <w:rPr>
          <w:rFonts w:asciiTheme="minorBidi" w:hAnsiTheme="minorBidi"/>
        </w:rPr>
        <w:t>the revelati</w:t>
      </w:r>
      <w:r w:rsidR="007371E9">
        <w:rPr>
          <w:rFonts w:asciiTheme="minorBidi" w:hAnsiTheme="minorBidi"/>
        </w:rPr>
        <w:t xml:space="preserve">ons received in Mecca </w:t>
      </w:r>
      <w:r w:rsidR="00B27067">
        <w:rPr>
          <w:rFonts w:asciiTheme="minorBidi" w:hAnsiTheme="minorBidi"/>
        </w:rPr>
        <w:t xml:space="preserve">different to the revelations revealed in Medina. Secondly, if the revelations differ, what </w:t>
      </w:r>
      <w:r w:rsidR="00F7185B">
        <w:rPr>
          <w:rFonts w:asciiTheme="minorBidi" w:hAnsiTheme="minorBidi"/>
        </w:rPr>
        <w:t>caused the revelations to differ</w:t>
      </w:r>
      <w:r w:rsidR="00C02DB8">
        <w:rPr>
          <w:rStyle w:val="FootnoteReference"/>
          <w:rFonts w:asciiTheme="minorBidi" w:hAnsiTheme="minorBidi"/>
        </w:rPr>
        <w:footnoteReference w:id="2"/>
      </w:r>
      <w:r w:rsidR="00F7185B">
        <w:rPr>
          <w:rFonts w:asciiTheme="minorBidi" w:hAnsiTheme="minorBidi"/>
        </w:rPr>
        <w:t>. Watt</w:t>
      </w:r>
      <w:r w:rsidR="00664ACA">
        <w:rPr>
          <w:rFonts w:asciiTheme="minorBidi" w:hAnsiTheme="minorBidi"/>
        </w:rPr>
        <w:t xml:space="preserve"> </w:t>
      </w:r>
      <w:r w:rsidR="00C11B04">
        <w:rPr>
          <w:rFonts w:asciiTheme="minorBidi" w:hAnsiTheme="minorBidi"/>
        </w:rPr>
        <w:t>(1956, p. 1) maintains,</w:t>
      </w:r>
      <w:r w:rsidR="00F7185B">
        <w:rPr>
          <w:rFonts w:asciiTheme="minorBidi" w:hAnsiTheme="minorBidi"/>
        </w:rPr>
        <w:t xml:space="preserve"> </w:t>
      </w:r>
      <w:r w:rsidR="00CE2BE0">
        <w:rPr>
          <w:rFonts w:asciiTheme="minorBidi" w:hAnsiTheme="minorBidi"/>
        </w:rPr>
        <w:t xml:space="preserve">Muhammed’s </w:t>
      </w:r>
      <w:r w:rsidR="00F80659">
        <w:rPr>
          <w:rFonts w:asciiTheme="minorBidi" w:hAnsiTheme="minorBidi"/>
        </w:rPr>
        <w:t xml:space="preserve">life had become intolerable </w:t>
      </w:r>
      <w:r w:rsidR="00C11B04">
        <w:rPr>
          <w:rFonts w:asciiTheme="minorBidi" w:hAnsiTheme="minorBidi"/>
        </w:rPr>
        <w:t xml:space="preserve">in Mecca </w:t>
      </w:r>
      <w:r w:rsidR="00F80659">
        <w:rPr>
          <w:rFonts w:asciiTheme="minorBidi" w:hAnsiTheme="minorBidi"/>
        </w:rPr>
        <w:t xml:space="preserve">owing to the hostility </w:t>
      </w:r>
      <w:r w:rsidR="00C11B04">
        <w:rPr>
          <w:rFonts w:asciiTheme="minorBidi" w:hAnsiTheme="minorBidi"/>
        </w:rPr>
        <w:t xml:space="preserve">of the </w:t>
      </w:r>
      <w:r w:rsidR="00EC4ABE">
        <w:rPr>
          <w:rFonts w:asciiTheme="minorBidi" w:hAnsiTheme="minorBidi"/>
        </w:rPr>
        <w:t>p</w:t>
      </w:r>
      <w:r w:rsidR="00C11B04">
        <w:rPr>
          <w:rFonts w:asciiTheme="minorBidi" w:hAnsiTheme="minorBidi"/>
        </w:rPr>
        <w:t>agan Arabs</w:t>
      </w:r>
      <w:r w:rsidR="00F80659">
        <w:rPr>
          <w:rFonts w:asciiTheme="minorBidi" w:hAnsiTheme="minorBidi"/>
        </w:rPr>
        <w:t xml:space="preserve"> aroused </w:t>
      </w:r>
      <w:r w:rsidR="00C11B04">
        <w:rPr>
          <w:rFonts w:asciiTheme="minorBidi" w:hAnsiTheme="minorBidi"/>
        </w:rPr>
        <w:t xml:space="preserve">by his new </w:t>
      </w:r>
      <w:r w:rsidR="00F80659">
        <w:rPr>
          <w:rFonts w:asciiTheme="minorBidi" w:hAnsiTheme="minorBidi"/>
        </w:rPr>
        <w:t>message</w:t>
      </w:r>
      <w:r w:rsidR="00C11B04">
        <w:rPr>
          <w:rFonts w:asciiTheme="minorBidi" w:hAnsiTheme="minorBidi"/>
        </w:rPr>
        <w:t xml:space="preserve">. Whereas in </w:t>
      </w:r>
      <w:r w:rsidR="00CE2BE0">
        <w:rPr>
          <w:rFonts w:asciiTheme="minorBidi" w:hAnsiTheme="minorBidi"/>
        </w:rPr>
        <w:t>Me</w:t>
      </w:r>
      <w:r w:rsidR="00C11B04">
        <w:rPr>
          <w:rFonts w:asciiTheme="minorBidi" w:hAnsiTheme="minorBidi"/>
        </w:rPr>
        <w:t xml:space="preserve">dina, Muhammed was </w:t>
      </w:r>
      <w:r w:rsidR="001126B7">
        <w:rPr>
          <w:rFonts w:asciiTheme="minorBidi" w:hAnsiTheme="minorBidi"/>
        </w:rPr>
        <w:t xml:space="preserve">openly </w:t>
      </w:r>
      <w:r w:rsidR="00C11B04">
        <w:rPr>
          <w:rFonts w:asciiTheme="minorBidi" w:hAnsiTheme="minorBidi"/>
        </w:rPr>
        <w:t xml:space="preserve">accepted as a prophet </w:t>
      </w:r>
      <w:r w:rsidR="005A3CB4">
        <w:rPr>
          <w:rFonts w:asciiTheme="minorBidi" w:hAnsiTheme="minorBidi"/>
        </w:rPr>
        <w:t xml:space="preserve">by </w:t>
      </w:r>
      <w:r w:rsidR="00322CF9">
        <w:rPr>
          <w:rFonts w:asciiTheme="minorBidi" w:hAnsiTheme="minorBidi"/>
        </w:rPr>
        <w:t>some</w:t>
      </w:r>
      <w:r w:rsidR="005A3CB4">
        <w:rPr>
          <w:rFonts w:asciiTheme="minorBidi" w:hAnsiTheme="minorBidi"/>
        </w:rPr>
        <w:t xml:space="preserve">, </w:t>
      </w:r>
      <w:r w:rsidR="00CD55F1">
        <w:rPr>
          <w:rFonts w:asciiTheme="minorBidi" w:hAnsiTheme="minorBidi"/>
        </w:rPr>
        <w:t xml:space="preserve">whilst </w:t>
      </w:r>
      <w:r w:rsidR="005A3CB4">
        <w:rPr>
          <w:rFonts w:asciiTheme="minorBidi" w:hAnsiTheme="minorBidi"/>
        </w:rPr>
        <w:t>the other prominent clans accepted Muhammed as their statesm</w:t>
      </w:r>
      <w:r w:rsidR="00345781">
        <w:rPr>
          <w:rFonts w:asciiTheme="minorBidi" w:hAnsiTheme="minorBidi"/>
        </w:rPr>
        <w:t>a</w:t>
      </w:r>
      <w:r w:rsidR="005A3CB4">
        <w:rPr>
          <w:rFonts w:asciiTheme="minorBidi" w:hAnsiTheme="minorBidi"/>
        </w:rPr>
        <w:t>n and arbitrator</w:t>
      </w:r>
      <w:r w:rsidR="00CD55F1">
        <w:rPr>
          <w:rFonts w:asciiTheme="minorBidi" w:hAnsiTheme="minorBidi"/>
        </w:rPr>
        <w:t xml:space="preserve"> (1956, p. 1)</w:t>
      </w:r>
      <w:r w:rsidR="005A3CB4">
        <w:rPr>
          <w:rFonts w:asciiTheme="minorBidi" w:hAnsiTheme="minorBidi"/>
        </w:rPr>
        <w:t xml:space="preserve">. </w:t>
      </w:r>
      <w:r w:rsidR="00CD55F1">
        <w:rPr>
          <w:rFonts w:asciiTheme="minorBidi" w:hAnsiTheme="minorBidi"/>
        </w:rPr>
        <w:t>From this we can infer</w:t>
      </w:r>
      <w:r w:rsidR="00423374">
        <w:rPr>
          <w:rFonts w:asciiTheme="minorBidi" w:hAnsiTheme="minorBidi"/>
        </w:rPr>
        <w:t xml:space="preserve">, </w:t>
      </w:r>
      <w:r w:rsidR="00CD55F1">
        <w:rPr>
          <w:rFonts w:asciiTheme="minorBidi" w:hAnsiTheme="minorBidi"/>
        </w:rPr>
        <w:t>in Mecca</w:t>
      </w:r>
      <w:r w:rsidR="00423374">
        <w:rPr>
          <w:rFonts w:asciiTheme="minorBidi" w:hAnsiTheme="minorBidi"/>
        </w:rPr>
        <w:t xml:space="preserve"> </w:t>
      </w:r>
      <w:r w:rsidR="00CD55F1">
        <w:rPr>
          <w:rFonts w:asciiTheme="minorBidi" w:hAnsiTheme="minorBidi"/>
        </w:rPr>
        <w:t>Muhammed was prosecuted, in Medina Muhammed had autonomy with a different purpose.</w:t>
      </w:r>
      <w:r w:rsidR="003F135C">
        <w:rPr>
          <w:rFonts w:asciiTheme="minorBidi" w:hAnsiTheme="minorBidi"/>
        </w:rPr>
        <w:t xml:space="preserve"> </w:t>
      </w:r>
      <w:r w:rsidR="00423374">
        <w:rPr>
          <w:rFonts w:asciiTheme="minorBidi" w:hAnsiTheme="minorBidi"/>
        </w:rPr>
        <w:t xml:space="preserve">Considering </w:t>
      </w:r>
      <w:r w:rsidR="002C32B2">
        <w:rPr>
          <w:rFonts w:asciiTheme="minorBidi" w:hAnsiTheme="minorBidi"/>
        </w:rPr>
        <w:t xml:space="preserve">the exposure and </w:t>
      </w:r>
      <w:r w:rsidR="00FD145B">
        <w:rPr>
          <w:rFonts w:asciiTheme="minorBidi" w:hAnsiTheme="minorBidi"/>
        </w:rPr>
        <w:t>change</w:t>
      </w:r>
      <w:r w:rsidR="002C32B2">
        <w:rPr>
          <w:rFonts w:asciiTheme="minorBidi" w:hAnsiTheme="minorBidi"/>
        </w:rPr>
        <w:t xml:space="preserve"> in</w:t>
      </w:r>
      <w:r w:rsidR="00FD145B">
        <w:rPr>
          <w:rFonts w:asciiTheme="minorBidi" w:hAnsiTheme="minorBidi"/>
        </w:rPr>
        <w:t xml:space="preserve"> opposition and </w:t>
      </w:r>
      <w:r w:rsidR="002C32B2">
        <w:rPr>
          <w:rFonts w:asciiTheme="minorBidi" w:hAnsiTheme="minorBidi"/>
        </w:rPr>
        <w:t xml:space="preserve">the </w:t>
      </w:r>
      <w:r w:rsidR="00FD145B">
        <w:rPr>
          <w:rFonts w:asciiTheme="minorBidi" w:hAnsiTheme="minorBidi"/>
        </w:rPr>
        <w:t>environment</w:t>
      </w:r>
      <w:r w:rsidR="00423374">
        <w:rPr>
          <w:rFonts w:asciiTheme="minorBidi" w:hAnsiTheme="minorBidi"/>
        </w:rPr>
        <w:t xml:space="preserve">, </w:t>
      </w:r>
      <w:r w:rsidR="00893291">
        <w:rPr>
          <w:rFonts w:asciiTheme="minorBidi" w:hAnsiTheme="minorBidi"/>
        </w:rPr>
        <w:t xml:space="preserve">did </w:t>
      </w:r>
      <w:r w:rsidR="002C32B2">
        <w:rPr>
          <w:rFonts w:asciiTheme="minorBidi" w:hAnsiTheme="minorBidi"/>
        </w:rPr>
        <w:t>Muhammed misconstrue the information gained from his opponents and present it as Qur’an</w:t>
      </w:r>
      <w:r w:rsidR="007D6544">
        <w:rPr>
          <w:rFonts w:asciiTheme="minorBidi" w:hAnsiTheme="minorBidi"/>
        </w:rPr>
        <w:t xml:space="preserve">? According to </w:t>
      </w:r>
      <w:r w:rsidR="000C6209">
        <w:rPr>
          <w:rFonts w:asciiTheme="minorBidi" w:hAnsiTheme="minorBidi"/>
        </w:rPr>
        <w:t>Bell</w:t>
      </w:r>
      <w:r w:rsidR="00664ACA">
        <w:rPr>
          <w:rFonts w:asciiTheme="minorBidi" w:hAnsiTheme="minorBidi"/>
        </w:rPr>
        <w:t xml:space="preserve"> </w:t>
      </w:r>
      <w:r w:rsidR="000C6209">
        <w:rPr>
          <w:rFonts w:asciiTheme="minorBidi" w:hAnsiTheme="minorBidi"/>
        </w:rPr>
        <w:lastRenderedPageBreak/>
        <w:t>(1926, pp.</w:t>
      </w:r>
      <w:r w:rsidR="00136DAF">
        <w:rPr>
          <w:rFonts w:asciiTheme="minorBidi" w:hAnsiTheme="minorBidi"/>
        </w:rPr>
        <w:t>67-68)</w:t>
      </w:r>
      <w:r w:rsidR="00F44752">
        <w:rPr>
          <w:rFonts w:asciiTheme="minorBidi" w:hAnsiTheme="minorBidi"/>
        </w:rPr>
        <w:t xml:space="preserve"> </w:t>
      </w:r>
      <w:r w:rsidR="00D4039C">
        <w:rPr>
          <w:rFonts w:asciiTheme="minorBidi" w:hAnsiTheme="minorBidi"/>
        </w:rPr>
        <w:t xml:space="preserve">Muhammed </w:t>
      </w:r>
      <w:r w:rsidR="00FD145B">
        <w:rPr>
          <w:rFonts w:asciiTheme="minorBidi" w:hAnsiTheme="minorBidi"/>
        </w:rPr>
        <w:t xml:space="preserve">in Mecca </w:t>
      </w:r>
      <w:r w:rsidR="00D4039C">
        <w:rPr>
          <w:rFonts w:asciiTheme="minorBidi" w:hAnsiTheme="minorBidi"/>
        </w:rPr>
        <w:t xml:space="preserve">was </w:t>
      </w:r>
      <w:r w:rsidR="00FD145B">
        <w:rPr>
          <w:rFonts w:asciiTheme="minorBidi" w:hAnsiTheme="minorBidi"/>
        </w:rPr>
        <w:t>accustomed to the pagan-Arab</w:t>
      </w:r>
      <w:r w:rsidR="002C32B2">
        <w:rPr>
          <w:rFonts w:asciiTheme="minorBidi" w:hAnsiTheme="minorBidi"/>
        </w:rPr>
        <w:t>’</w:t>
      </w:r>
      <w:r w:rsidR="00FD145B">
        <w:rPr>
          <w:rFonts w:asciiTheme="minorBidi" w:hAnsiTheme="minorBidi"/>
        </w:rPr>
        <w:t xml:space="preserve">s custom, on his travels he was exposed to </w:t>
      </w:r>
      <w:r w:rsidR="007371E9">
        <w:rPr>
          <w:rFonts w:asciiTheme="minorBidi" w:hAnsiTheme="minorBidi"/>
        </w:rPr>
        <w:t xml:space="preserve">Christianity. </w:t>
      </w:r>
      <w:r w:rsidR="00D4039C">
        <w:rPr>
          <w:rFonts w:asciiTheme="minorBidi" w:hAnsiTheme="minorBidi"/>
        </w:rPr>
        <w:t xml:space="preserve">When Muhammed migrated to Medina, he became exposed to the Jewish tradition, hence we see </w:t>
      </w:r>
      <w:r w:rsidR="002C32B2">
        <w:rPr>
          <w:rFonts w:asciiTheme="minorBidi" w:hAnsiTheme="minorBidi"/>
        </w:rPr>
        <w:t xml:space="preserve">a mixture of information in his revelation. </w:t>
      </w:r>
    </w:p>
    <w:p w14:paraId="701F45A4" w14:textId="77777777" w:rsidR="00F44752" w:rsidRDefault="00F44752" w:rsidP="00B93706">
      <w:pPr>
        <w:spacing w:line="360" w:lineRule="auto"/>
        <w:jc w:val="both"/>
        <w:rPr>
          <w:rFonts w:asciiTheme="minorBidi" w:hAnsiTheme="minorBidi"/>
        </w:rPr>
      </w:pPr>
    </w:p>
    <w:p w14:paraId="7CBDB19A" w14:textId="664674DD" w:rsidR="00FE1A64" w:rsidRDefault="00D4039C" w:rsidP="00B93706">
      <w:pPr>
        <w:spacing w:line="360" w:lineRule="auto"/>
        <w:jc w:val="both"/>
        <w:rPr>
          <w:rFonts w:asciiTheme="minorBidi" w:hAnsiTheme="minorBidi"/>
        </w:rPr>
      </w:pPr>
      <w:r>
        <w:rPr>
          <w:rFonts w:asciiTheme="minorBidi" w:hAnsiTheme="minorBidi"/>
        </w:rPr>
        <w:t>To bring t</w:t>
      </w:r>
      <w:r w:rsidR="0081372A">
        <w:rPr>
          <w:rFonts w:asciiTheme="minorBidi" w:hAnsiTheme="minorBidi"/>
        </w:rPr>
        <w:t>h</w:t>
      </w:r>
      <w:r w:rsidR="008E79E1">
        <w:rPr>
          <w:rFonts w:asciiTheme="minorBidi" w:hAnsiTheme="minorBidi"/>
        </w:rPr>
        <w:t xml:space="preserve">e point of </w:t>
      </w:r>
      <w:r w:rsidR="00893291">
        <w:rPr>
          <w:rFonts w:asciiTheme="minorBidi" w:hAnsiTheme="minorBidi"/>
        </w:rPr>
        <w:t>Muhamme</w:t>
      </w:r>
      <w:r w:rsidR="002C32B2">
        <w:rPr>
          <w:rFonts w:asciiTheme="minorBidi" w:hAnsiTheme="minorBidi"/>
        </w:rPr>
        <w:t xml:space="preserve">d’s </w:t>
      </w:r>
      <w:r w:rsidR="00893291">
        <w:rPr>
          <w:rFonts w:asciiTheme="minorBidi" w:hAnsiTheme="minorBidi"/>
        </w:rPr>
        <w:t xml:space="preserve">dependence on alternative material, Bell </w:t>
      </w:r>
      <w:r w:rsidR="002C32B2">
        <w:rPr>
          <w:rFonts w:asciiTheme="minorBidi" w:hAnsiTheme="minorBidi"/>
        </w:rPr>
        <w:t xml:space="preserve">argues </w:t>
      </w:r>
      <w:r w:rsidRPr="0043189B">
        <w:rPr>
          <w:rFonts w:asciiTheme="minorBidi" w:hAnsiTheme="minorBidi"/>
          <w:i/>
          <w:iCs/>
        </w:rPr>
        <w:t>Al-Ikhlas</w:t>
      </w:r>
      <w:r>
        <w:rPr>
          <w:rFonts w:asciiTheme="minorBidi" w:hAnsiTheme="minorBidi"/>
        </w:rPr>
        <w:t xml:space="preserve"> is </w:t>
      </w:r>
      <w:r w:rsidR="00136DAF">
        <w:rPr>
          <w:rFonts w:asciiTheme="minorBidi" w:hAnsiTheme="minorBidi"/>
        </w:rPr>
        <w:t>presumably accepted as a rejection of the Christian doctrine of trinity</w:t>
      </w:r>
      <w:r w:rsidR="002C32B2">
        <w:rPr>
          <w:rFonts w:asciiTheme="minorBidi" w:hAnsiTheme="minorBidi"/>
        </w:rPr>
        <w:t xml:space="preserve">, </w:t>
      </w:r>
      <w:r w:rsidR="00136DAF">
        <w:rPr>
          <w:rFonts w:asciiTheme="minorBidi" w:hAnsiTheme="minorBidi"/>
        </w:rPr>
        <w:t xml:space="preserve">but its original reference is against the </w:t>
      </w:r>
      <w:r w:rsidR="0081372A">
        <w:rPr>
          <w:rFonts w:asciiTheme="minorBidi" w:hAnsiTheme="minorBidi"/>
        </w:rPr>
        <w:t>p</w:t>
      </w:r>
      <w:r w:rsidR="00136DAF">
        <w:rPr>
          <w:rFonts w:asciiTheme="minorBidi" w:hAnsiTheme="minorBidi"/>
        </w:rPr>
        <w:t>agan Arabs who believed in special deities as the daughters of God</w:t>
      </w:r>
      <w:r w:rsidR="003046CD">
        <w:rPr>
          <w:rStyle w:val="FootnoteReference"/>
          <w:rFonts w:asciiTheme="minorBidi" w:hAnsiTheme="minorBidi"/>
        </w:rPr>
        <w:footnoteReference w:id="3"/>
      </w:r>
      <w:r w:rsidR="00136DAF">
        <w:rPr>
          <w:rFonts w:asciiTheme="minorBidi" w:hAnsiTheme="minorBidi"/>
        </w:rPr>
        <w:t>.</w:t>
      </w:r>
      <w:r w:rsidR="0069128F">
        <w:rPr>
          <w:rFonts w:asciiTheme="minorBidi" w:hAnsiTheme="minorBidi"/>
        </w:rPr>
        <w:t xml:space="preserve"> </w:t>
      </w:r>
      <w:r w:rsidR="003351C6">
        <w:rPr>
          <w:rFonts w:asciiTheme="minorBidi" w:hAnsiTheme="minorBidi"/>
        </w:rPr>
        <w:t xml:space="preserve">Firstly, Bell fails to provide the sources Muhammed was exposed to on his travels, which leaves us to simply accept his evaluation as mere conjecture. Secondly, </w:t>
      </w:r>
      <w:r w:rsidR="0083257C">
        <w:rPr>
          <w:rFonts w:asciiTheme="minorBidi" w:hAnsiTheme="minorBidi"/>
        </w:rPr>
        <w:t>some of the</w:t>
      </w:r>
      <w:r w:rsidR="00A40E18">
        <w:rPr>
          <w:rFonts w:asciiTheme="minorBidi" w:hAnsiTheme="minorBidi"/>
        </w:rPr>
        <w:t xml:space="preserve"> charges Muhammed was levelling against the Arab pagans, Christian and the Jews remained predominantly</w:t>
      </w:r>
      <w:r w:rsidR="007371E9">
        <w:rPr>
          <w:rFonts w:asciiTheme="minorBidi" w:hAnsiTheme="minorBidi"/>
        </w:rPr>
        <w:t xml:space="preserve"> the</w:t>
      </w:r>
      <w:r w:rsidR="00A40E18">
        <w:rPr>
          <w:rFonts w:asciiTheme="minorBidi" w:hAnsiTheme="minorBidi"/>
        </w:rPr>
        <w:t xml:space="preserve"> same in its essence</w:t>
      </w:r>
      <w:r w:rsidR="0083257C">
        <w:rPr>
          <w:rFonts w:asciiTheme="minorBidi" w:hAnsiTheme="minorBidi"/>
        </w:rPr>
        <w:t>, regardless of the location</w:t>
      </w:r>
      <w:r w:rsidR="00A40E18">
        <w:rPr>
          <w:rFonts w:asciiTheme="minorBidi" w:hAnsiTheme="minorBidi"/>
        </w:rPr>
        <w:t xml:space="preserve">. </w:t>
      </w:r>
      <w:r w:rsidR="003556D7">
        <w:rPr>
          <w:rFonts w:asciiTheme="minorBidi" w:hAnsiTheme="minorBidi"/>
        </w:rPr>
        <w:t xml:space="preserve">The consequent examples were revealed to </w:t>
      </w:r>
      <w:r w:rsidR="00F44752">
        <w:rPr>
          <w:rFonts w:asciiTheme="minorBidi" w:hAnsiTheme="minorBidi"/>
        </w:rPr>
        <w:t>Muhammed</w:t>
      </w:r>
      <w:r w:rsidR="003556D7">
        <w:rPr>
          <w:rFonts w:asciiTheme="minorBidi" w:hAnsiTheme="minorBidi"/>
        </w:rPr>
        <w:t xml:space="preserve"> in Mecca</w:t>
      </w:r>
      <w:r w:rsidR="00F44752">
        <w:rPr>
          <w:rFonts w:asciiTheme="minorBidi" w:hAnsiTheme="minorBidi"/>
        </w:rPr>
        <w:t>.</w:t>
      </w:r>
      <w:r w:rsidR="0083257C">
        <w:rPr>
          <w:rFonts w:asciiTheme="minorBidi" w:hAnsiTheme="minorBidi"/>
        </w:rPr>
        <w:t xml:space="preserve"> Maryam: 35 the Christians are warned not to take Jesus as the son of God. In </w:t>
      </w:r>
      <w:r w:rsidR="0083257C" w:rsidRPr="0069128F">
        <w:rPr>
          <w:rFonts w:asciiTheme="minorBidi" w:hAnsiTheme="minorBidi"/>
          <w:i/>
          <w:iCs/>
        </w:rPr>
        <w:t>Taha</w:t>
      </w:r>
      <w:r w:rsidR="0069128F">
        <w:rPr>
          <w:rFonts w:asciiTheme="minorBidi" w:hAnsiTheme="minorBidi"/>
          <w:i/>
          <w:iCs/>
        </w:rPr>
        <w:t xml:space="preserve">: </w:t>
      </w:r>
      <w:r w:rsidR="00313256">
        <w:rPr>
          <w:rFonts w:asciiTheme="minorBidi" w:hAnsiTheme="minorBidi"/>
          <w:i/>
          <w:iCs/>
        </w:rPr>
        <w:t>9-99</w:t>
      </w:r>
      <w:r w:rsidR="0083257C">
        <w:rPr>
          <w:rFonts w:asciiTheme="minorBidi" w:hAnsiTheme="minorBidi"/>
        </w:rPr>
        <w:t xml:space="preserve"> God reminds the Jews of </w:t>
      </w:r>
      <w:r w:rsidR="00313256">
        <w:rPr>
          <w:rFonts w:asciiTheme="minorBidi" w:hAnsiTheme="minorBidi"/>
        </w:rPr>
        <w:t>Moses</w:t>
      </w:r>
      <w:r w:rsidR="003556D7">
        <w:rPr>
          <w:rFonts w:asciiTheme="minorBidi" w:hAnsiTheme="minorBidi"/>
        </w:rPr>
        <w:t xml:space="preserve">. </w:t>
      </w:r>
      <w:r w:rsidR="002720ED">
        <w:rPr>
          <w:rFonts w:asciiTheme="minorBidi" w:hAnsiTheme="minorBidi"/>
        </w:rPr>
        <w:t xml:space="preserve">The </w:t>
      </w:r>
      <w:r w:rsidR="009F083C">
        <w:rPr>
          <w:rFonts w:asciiTheme="minorBidi" w:hAnsiTheme="minorBidi"/>
        </w:rPr>
        <w:t xml:space="preserve">Arab pagans are warned in </w:t>
      </w:r>
      <w:r w:rsidR="009F083C" w:rsidRPr="0043189B">
        <w:rPr>
          <w:rFonts w:asciiTheme="minorBidi" w:hAnsiTheme="minorBidi"/>
          <w:i/>
          <w:iCs/>
        </w:rPr>
        <w:t>As-</w:t>
      </w:r>
      <w:proofErr w:type="spellStart"/>
      <w:r w:rsidR="009F083C" w:rsidRPr="0043189B">
        <w:rPr>
          <w:rFonts w:asciiTheme="minorBidi" w:hAnsiTheme="minorBidi"/>
          <w:i/>
          <w:iCs/>
        </w:rPr>
        <w:t>Saafat</w:t>
      </w:r>
      <w:proofErr w:type="spellEnd"/>
      <w:r w:rsidR="009F083C">
        <w:rPr>
          <w:rFonts w:asciiTheme="minorBidi" w:hAnsiTheme="minorBidi"/>
        </w:rPr>
        <w:t xml:space="preserve">: 158-159, not to associate other entities with God. </w:t>
      </w:r>
      <w:r w:rsidR="0081506D">
        <w:rPr>
          <w:rFonts w:asciiTheme="minorBidi" w:hAnsiTheme="minorBidi"/>
        </w:rPr>
        <w:t>Similarly</w:t>
      </w:r>
      <w:r w:rsidR="009F083C">
        <w:rPr>
          <w:rFonts w:asciiTheme="minorBidi" w:hAnsiTheme="minorBidi"/>
        </w:rPr>
        <w:t xml:space="preserve">, in </w:t>
      </w:r>
      <w:r w:rsidR="0043189B" w:rsidRPr="0043189B">
        <w:rPr>
          <w:rFonts w:asciiTheme="minorBidi" w:hAnsiTheme="minorBidi"/>
          <w:i/>
          <w:iCs/>
        </w:rPr>
        <w:t>a</w:t>
      </w:r>
      <w:r w:rsidR="009F083C" w:rsidRPr="0043189B">
        <w:rPr>
          <w:rFonts w:asciiTheme="minorBidi" w:hAnsiTheme="minorBidi"/>
          <w:i/>
          <w:iCs/>
        </w:rPr>
        <w:t>l-</w:t>
      </w:r>
      <w:proofErr w:type="spellStart"/>
      <w:r w:rsidR="009F083C" w:rsidRPr="0043189B">
        <w:rPr>
          <w:rFonts w:asciiTheme="minorBidi" w:hAnsiTheme="minorBidi"/>
          <w:i/>
          <w:iCs/>
        </w:rPr>
        <w:t>Baqara</w:t>
      </w:r>
      <w:proofErr w:type="spellEnd"/>
      <w:r w:rsidR="009F083C">
        <w:rPr>
          <w:rFonts w:asciiTheme="minorBidi" w:hAnsiTheme="minorBidi"/>
        </w:rPr>
        <w:t>: 83, 116,</w:t>
      </w:r>
      <w:r w:rsidR="00617DF6">
        <w:rPr>
          <w:rFonts w:asciiTheme="minorBidi" w:hAnsiTheme="minorBidi"/>
        </w:rPr>
        <w:t>163-164</w:t>
      </w:r>
      <w:r w:rsidR="00354D25">
        <w:rPr>
          <w:rFonts w:asciiTheme="minorBidi" w:hAnsiTheme="minorBidi"/>
        </w:rPr>
        <w:t>,</w:t>
      </w:r>
      <w:r w:rsidR="00F44752">
        <w:rPr>
          <w:rFonts w:asciiTheme="minorBidi" w:hAnsiTheme="minorBidi"/>
        </w:rPr>
        <w:t xml:space="preserve"> </w:t>
      </w:r>
      <w:r w:rsidR="00AA686F">
        <w:rPr>
          <w:rFonts w:asciiTheme="minorBidi" w:hAnsiTheme="minorBidi"/>
        </w:rPr>
        <w:t xml:space="preserve">Medina revelations, </w:t>
      </w:r>
      <w:r w:rsidR="00F65153">
        <w:rPr>
          <w:rFonts w:asciiTheme="minorBidi" w:hAnsiTheme="minorBidi"/>
        </w:rPr>
        <w:t xml:space="preserve">reiterate the same reminders </w:t>
      </w:r>
      <w:r w:rsidR="00AA686F">
        <w:rPr>
          <w:rFonts w:asciiTheme="minorBidi" w:hAnsiTheme="minorBidi"/>
        </w:rPr>
        <w:t xml:space="preserve">revealed in Mecca. </w:t>
      </w:r>
      <w:r w:rsidR="00354D25">
        <w:rPr>
          <w:rFonts w:asciiTheme="minorBidi" w:hAnsiTheme="minorBidi"/>
        </w:rPr>
        <w:t xml:space="preserve">To suppose </w:t>
      </w:r>
      <w:r w:rsidR="00B130A8">
        <w:rPr>
          <w:rFonts w:asciiTheme="minorBidi" w:hAnsiTheme="minorBidi"/>
        </w:rPr>
        <w:t xml:space="preserve">Muhammed was taking from other religions and composing his own view as revelation, </w:t>
      </w:r>
      <w:r w:rsidR="00FE1A64">
        <w:rPr>
          <w:rFonts w:asciiTheme="minorBidi" w:hAnsiTheme="minorBidi"/>
        </w:rPr>
        <w:t>would be plausible, if the essence of Muhammed’s revelations against the three parties differed between Mecca and Medina. Alternatively, it is possible Muhammed</w:t>
      </w:r>
      <w:r w:rsidR="007371E9">
        <w:rPr>
          <w:rFonts w:asciiTheme="minorBidi" w:hAnsiTheme="minorBidi"/>
        </w:rPr>
        <w:t>’s</w:t>
      </w:r>
      <w:r w:rsidR="00FE1A64">
        <w:rPr>
          <w:rFonts w:asciiTheme="minorBidi" w:hAnsiTheme="minorBidi"/>
        </w:rPr>
        <w:t xml:space="preserve"> awareness to other religions </w:t>
      </w:r>
      <w:r w:rsidR="000F5B4B">
        <w:rPr>
          <w:rFonts w:asciiTheme="minorBidi" w:hAnsiTheme="minorBidi"/>
        </w:rPr>
        <w:t xml:space="preserve">and increased interaction with Jews, Christians and non-Arabs had an impact on his belief </w:t>
      </w:r>
      <w:r w:rsidR="00FE1A64">
        <w:rPr>
          <w:rFonts w:asciiTheme="minorBidi" w:hAnsiTheme="minorBidi"/>
        </w:rPr>
        <w:t xml:space="preserve">(Watt, 1978, p. 40). The possibility of Muhammed </w:t>
      </w:r>
      <w:r w:rsidR="0014174D">
        <w:rPr>
          <w:rFonts w:asciiTheme="minorBidi" w:hAnsiTheme="minorBidi"/>
        </w:rPr>
        <w:t xml:space="preserve">being exposed to a different environment in Medina as opposed to Mecca, would naturally require revelation that was relevant to the community Muhammed was living in. </w:t>
      </w:r>
    </w:p>
    <w:p w14:paraId="49D4D47C" w14:textId="04E881F3" w:rsidR="0014174D" w:rsidRDefault="0014174D" w:rsidP="00B93706">
      <w:pPr>
        <w:spacing w:line="360" w:lineRule="auto"/>
        <w:jc w:val="both"/>
        <w:rPr>
          <w:rFonts w:asciiTheme="minorBidi" w:hAnsiTheme="minorBidi"/>
        </w:rPr>
      </w:pPr>
    </w:p>
    <w:p w14:paraId="52332889" w14:textId="781C4846" w:rsidR="00DB2BA6" w:rsidRDefault="00F44752" w:rsidP="00B93706">
      <w:pPr>
        <w:spacing w:line="360" w:lineRule="auto"/>
        <w:jc w:val="both"/>
        <w:rPr>
          <w:rFonts w:asciiTheme="minorBidi" w:hAnsiTheme="minorBidi"/>
        </w:rPr>
      </w:pPr>
      <w:r>
        <w:rPr>
          <w:rFonts w:asciiTheme="minorBidi" w:hAnsiTheme="minorBidi"/>
        </w:rPr>
        <w:t xml:space="preserve">Revelation </w:t>
      </w:r>
      <w:r w:rsidR="0014174D">
        <w:rPr>
          <w:rFonts w:asciiTheme="minorBidi" w:hAnsiTheme="minorBidi"/>
        </w:rPr>
        <w:t>revealed according to the situation or an event in Islam</w:t>
      </w:r>
      <w:r w:rsidR="008E79E1">
        <w:rPr>
          <w:rFonts w:asciiTheme="minorBidi" w:hAnsiTheme="minorBidi"/>
        </w:rPr>
        <w:t>ic</w:t>
      </w:r>
      <w:r w:rsidR="0069128F">
        <w:rPr>
          <w:rFonts w:asciiTheme="minorBidi" w:hAnsiTheme="minorBidi"/>
        </w:rPr>
        <w:t xml:space="preserve"> science</w:t>
      </w:r>
      <w:r w:rsidR="0010621C">
        <w:rPr>
          <w:rFonts w:asciiTheme="minorBidi" w:hAnsiTheme="minorBidi"/>
        </w:rPr>
        <w:t>,</w:t>
      </w:r>
      <w:r w:rsidR="0014174D">
        <w:rPr>
          <w:rFonts w:asciiTheme="minorBidi" w:hAnsiTheme="minorBidi"/>
        </w:rPr>
        <w:t xml:space="preserve"> is coined </w:t>
      </w:r>
      <w:proofErr w:type="spellStart"/>
      <w:r w:rsidR="0014174D" w:rsidRPr="0014174D">
        <w:rPr>
          <w:rFonts w:asciiTheme="minorBidi" w:hAnsiTheme="minorBidi"/>
          <w:i/>
          <w:iCs/>
        </w:rPr>
        <w:t>Asbaab</w:t>
      </w:r>
      <w:proofErr w:type="spellEnd"/>
      <w:r w:rsidR="0014174D" w:rsidRPr="0014174D">
        <w:rPr>
          <w:rFonts w:asciiTheme="minorBidi" w:hAnsiTheme="minorBidi"/>
          <w:i/>
          <w:iCs/>
        </w:rPr>
        <w:t xml:space="preserve"> An-</w:t>
      </w:r>
      <w:proofErr w:type="spellStart"/>
      <w:r w:rsidR="0014174D" w:rsidRPr="0014174D">
        <w:rPr>
          <w:rFonts w:asciiTheme="minorBidi" w:hAnsiTheme="minorBidi"/>
          <w:i/>
          <w:iCs/>
        </w:rPr>
        <w:t>Nuzool</w:t>
      </w:r>
      <w:proofErr w:type="spellEnd"/>
      <w:r w:rsidR="0014174D">
        <w:rPr>
          <w:rFonts w:asciiTheme="minorBidi" w:hAnsiTheme="minorBidi"/>
        </w:rPr>
        <w:t xml:space="preserve"> (cause of revelation). </w:t>
      </w:r>
      <w:proofErr w:type="spellStart"/>
      <w:r w:rsidR="0014174D">
        <w:rPr>
          <w:rFonts w:asciiTheme="minorBidi" w:hAnsiTheme="minorBidi"/>
        </w:rPr>
        <w:t>Qadhi</w:t>
      </w:r>
      <w:proofErr w:type="spellEnd"/>
      <w:r w:rsidR="0014174D">
        <w:rPr>
          <w:rFonts w:asciiTheme="minorBidi" w:hAnsiTheme="minorBidi"/>
        </w:rPr>
        <w:t xml:space="preserve"> (1999, p. 189) finds the reason </w:t>
      </w:r>
      <w:r>
        <w:rPr>
          <w:rFonts w:asciiTheme="minorBidi" w:hAnsiTheme="minorBidi"/>
        </w:rPr>
        <w:t xml:space="preserve">for </w:t>
      </w:r>
      <w:r w:rsidR="00440093">
        <w:rPr>
          <w:rFonts w:asciiTheme="minorBidi" w:hAnsiTheme="minorBidi"/>
        </w:rPr>
        <w:t xml:space="preserve">the </w:t>
      </w:r>
      <w:r w:rsidR="0014174D">
        <w:rPr>
          <w:rFonts w:asciiTheme="minorBidi" w:hAnsiTheme="minorBidi"/>
        </w:rPr>
        <w:t>cause</w:t>
      </w:r>
      <w:r>
        <w:rPr>
          <w:rFonts w:asciiTheme="minorBidi" w:hAnsiTheme="minorBidi"/>
        </w:rPr>
        <w:t xml:space="preserve"> of</w:t>
      </w:r>
      <w:r w:rsidR="0014174D">
        <w:rPr>
          <w:rFonts w:asciiTheme="minorBidi" w:hAnsiTheme="minorBidi"/>
        </w:rPr>
        <w:t xml:space="preserve"> revelation in the Quran, explaining</w:t>
      </w:r>
      <w:r w:rsidR="001D4A5E">
        <w:rPr>
          <w:rFonts w:asciiTheme="minorBidi" w:hAnsiTheme="minorBidi"/>
        </w:rPr>
        <w:t>,</w:t>
      </w:r>
      <w:r w:rsidR="0014174D">
        <w:rPr>
          <w:rFonts w:asciiTheme="minorBidi" w:hAnsiTheme="minorBidi"/>
        </w:rPr>
        <w:t xml:space="preserve"> it is to guide mankind into the light. </w:t>
      </w:r>
      <w:r w:rsidR="00D4125E">
        <w:rPr>
          <w:rFonts w:asciiTheme="minorBidi" w:hAnsiTheme="minorBidi"/>
        </w:rPr>
        <w:t>By this definition</w:t>
      </w:r>
      <w:r w:rsidR="0014174D">
        <w:rPr>
          <w:rFonts w:asciiTheme="minorBidi" w:hAnsiTheme="minorBidi"/>
        </w:rPr>
        <w:t xml:space="preserve"> </w:t>
      </w:r>
      <w:proofErr w:type="spellStart"/>
      <w:r w:rsidR="0014174D">
        <w:rPr>
          <w:rFonts w:asciiTheme="minorBidi" w:hAnsiTheme="minorBidi"/>
        </w:rPr>
        <w:t>Qadhi</w:t>
      </w:r>
      <w:proofErr w:type="spellEnd"/>
      <w:r w:rsidR="00D4125E">
        <w:rPr>
          <w:rFonts w:asciiTheme="minorBidi" w:hAnsiTheme="minorBidi"/>
        </w:rPr>
        <w:t xml:space="preserve"> places importance on understanding the cause of revelation, and </w:t>
      </w:r>
      <w:r w:rsidR="00D4125E">
        <w:rPr>
          <w:rFonts w:asciiTheme="minorBidi" w:hAnsiTheme="minorBidi"/>
        </w:rPr>
        <w:lastRenderedPageBreak/>
        <w:t>the significance o</w:t>
      </w:r>
      <w:r w:rsidR="00EB5EF2">
        <w:rPr>
          <w:rFonts w:asciiTheme="minorBidi" w:hAnsiTheme="minorBidi"/>
        </w:rPr>
        <w:t>f following the</w:t>
      </w:r>
      <w:r w:rsidR="00D4125E">
        <w:rPr>
          <w:rFonts w:asciiTheme="minorBidi" w:hAnsiTheme="minorBidi"/>
        </w:rPr>
        <w:t xml:space="preserve"> prophet</w:t>
      </w:r>
      <w:r w:rsidR="00EB5EF2">
        <w:rPr>
          <w:rFonts w:asciiTheme="minorBidi" w:hAnsiTheme="minorBidi"/>
        </w:rPr>
        <w:t xml:space="preserve"> who</w:t>
      </w:r>
      <w:r w:rsidR="00440093">
        <w:rPr>
          <w:rFonts w:asciiTheme="minorBidi" w:hAnsiTheme="minorBidi"/>
        </w:rPr>
        <w:t xml:space="preserve"> sets mankind on God’s path</w:t>
      </w:r>
      <w:r w:rsidR="0069128F">
        <w:rPr>
          <w:rStyle w:val="FootnoteReference"/>
          <w:rFonts w:asciiTheme="minorBidi" w:hAnsiTheme="minorBidi"/>
        </w:rPr>
        <w:footnoteReference w:id="4"/>
      </w:r>
      <w:r w:rsidR="00EB5EF2">
        <w:rPr>
          <w:rFonts w:asciiTheme="minorBidi" w:hAnsiTheme="minorBidi"/>
        </w:rPr>
        <w:t xml:space="preserve">. </w:t>
      </w:r>
      <w:r w:rsidR="008C4E37">
        <w:rPr>
          <w:rFonts w:asciiTheme="minorBidi" w:hAnsiTheme="minorBidi"/>
        </w:rPr>
        <w:t xml:space="preserve">On one </w:t>
      </w:r>
      <w:r w:rsidR="005B3A5A">
        <w:rPr>
          <w:rFonts w:asciiTheme="minorBidi" w:hAnsiTheme="minorBidi"/>
        </w:rPr>
        <w:t xml:space="preserve">such </w:t>
      </w:r>
      <w:r w:rsidR="008C4E37">
        <w:rPr>
          <w:rFonts w:asciiTheme="minorBidi" w:hAnsiTheme="minorBidi"/>
        </w:rPr>
        <w:t>occasion</w:t>
      </w:r>
      <w:r w:rsidR="00684B7E">
        <w:rPr>
          <w:rFonts w:asciiTheme="minorBidi" w:hAnsiTheme="minorBidi"/>
        </w:rPr>
        <w:t xml:space="preserve">, </w:t>
      </w:r>
      <w:r w:rsidR="00EB30BD">
        <w:rPr>
          <w:rFonts w:asciiTheme="minorBidi" w:hAnsiTheme="minorBidi"/>
        </w:rPr>
        <w:t>revelation is revealed to Muhammed</w:t>
      </w:r>
      <w:r w:rsidR="00EF7E9D">
        <w:rPr>
          <w:rFonts w:asciiTheme="minorBidi" w:hAnsiTheme="minorBidi"/>
        </w:rPr>
        <w:t xml:space="preserve"> due to the </w:t>
      </w:r>
      <w:r w:rsidR="00EB30BD">
        <w:rPr>
          <w:rFonts w:asciiTheme="minorBidi" w:hAnsiTheme="minorBidi"/>
        </w:rPr>
        <w:t xml:space="preserve">Jews </w:t>
      </w:r>
      <w:r w:rsidR="00EF7E9D">
        <w:rPr>
          <w:rFonts w:asciiTheme="minorBidi" w:hAnsiTheme="minorBidi"/>
        </w:rPr>
        <w:t xml:space="preserve">unethical war conduct </w:t>
      </w:r>
      <w:r w:rsidR="00ED2C0F">
        <w:rPr>
          <w:rFonts w:asciiTheme="minorBidi" w:hAnsiTheme="minorBidi"/>
        </w:rPr>
        <w:t>(</w:t>
      </w:r>
      <w:r w:rsidR="00684B7E">
        <w:rPr>
          <w:rFonts w:asciiTheme="minorBidi" w:hAnsiTheme="minorBidi"/>
          <w:i/>
          <w:iCs/>
        </w:rPr>
        <w:t>a</w:t>
      </w:r>
      <w:r w:rsidR="00412203" w:rsidRPr="00684B7E">
        <w:rPr>
          <w:rFonts w:asciiTheme="minorBidi" w:hAnsiTheme="minorBidi"/>
          <w:i/>
          <w:iCs/>
        </w:rPr>
        <w:t>l- Baqarah: 83-85</w:t>
      </w:r>
      <w:r w:rsidR="00412203">
        <w:rPr>
          <w:rFonts w:asciiTheme="minorBidi" w:hAnsiTheme="minorBidi"/>
        </w:rPr>
        <w:t xml:space="preserve">). </w:t>
      </w:r>
      <w:r w:rsidR="002F0868">
        <w:rPr>
          <w:rFonts w:asciiTheme="minorBidi" w:hAnsiTheme="minorBidi"/>
        </w:rPr>
        <w:t>The prophet reminds the Jew</w:t>
      </w:r>
      <w:r w:rsidR="00412203">
        <w:rPr>
          <w:rFonts w:asciiTheme="minorBidi" w:hAnsiTheme="minorBidi"/>
        </w:rPr>
        <w:t>s</w:t>
      </w:r>
      <w:r w:rsidR="002F0868">
        <w:rPr>
          <w:rFonts w:asciiTheme="minorBidi" w:hAnsiTheme="minorBidi"/>
        </w:rPr>
        <w:t xml:space="preserve"> of the covenant their </w:t>
      </w:r>
      <w:r w:rsidR="00C315E7">
        <w:rPr>
          <w:rFonts w:asciiTheme="minorBidi" w:hAnsiTheme="minorBidi"/>
        </w:rPr>
        <w:t>forefathers</w:t>
      </w:r>
      <w:r w:rsidR="002F0868">
        <w:rPr>
          <w:rFonts w:asciiTheme="minorBidi" w:hAnsiTheme="minorBidi"/>
        </w:rPr>
        <w:t xml:space="preserve"> had with God </w:t>
      </w:r>
      <w:r w:rsidR="00C315E7">
        <w:rPr>
          <w:rFonts w:asciiTheme="minorBidi" w:hAnsiTheme="minorBidi"/>
        </w:rPr>
        <w:t>in which they swore not to shed each other’s blood (Tabari, 1989, pp. 427-429)</w:t>
      </w:r>
      <w:r w:rsidR="00C315E7">
        <w:rPr>
          <w:rStyle w:val="FootnoteReference"/>
          <w:rFonts w:asciiTheme="minorBidi" w:hAnsiTheme="minorBidi"/>
        </w:rPr>
        <w:footnoteReference w:id="5"/>
      </w:r>
      <w:r w:rsidR="00C315E7">
        <w:rPr>
          <w:rFonts w:asciiTheme="minorBidi" w:hAnsiTheme="minorBidi"/>
        </w:rPr>
        <w:t xml:space="preserve">. </w:t>
      </w:r>
      <w:proofErr w:type="spellStart"/>
      <w:r w:rsidR="009C60FC">
        <w:rPr>
          <w:rFonts w:asciiTheme="minorBidi" w:hAnsiTheme="minorBidi"/>
        </w:rPr>
        <w:t>Asad</w:t>
      </w:r>
      <w:proofErr w:type="spellEnd"/>
      <w:r w:rsidR="009C60FC">
        <w:rPr>
          <w:rFonts w:asciiTheme="minorBidi" w:hAnsiTheme="minorBidi"/>
        </w:rPr>
        <w:t xml:space="preserve"> (2003, p.26) explains, when a war broke out between the two main tribes in Medina</w:t>
      </w:r>
      <w:r w:rsidR="003F5D57">
        <w:rPr>
          <w:rFonts w:asciiTheme="minorBidi" w:hAnsiTheme="minorBidi"/>
        </w:rPr>
        <w:t>,</w:t>
      </w:r>
      <w:r w:rsidR="009C60FC">
        <w:rPr>
          <w:rFonts w:asciiTheme="minorBidi" w:hAnsiTheme="minorBidi"/>
        </w:rPr>
        <w:t xml:space="preserve"> the Jews would pledge allegiance with either of the two tribes and fight against </w:t>
      </w:r>
      <w:r w:rsidR="008C4E37">
        <w:rPr>
          <w:rFonts w:asciiTheme="minorBidi" w:hAnsiTheme="minorBidi"/>
        </w:rPr>
        <w:t xml:space="preserve">the </w:t>
      </w:r>
      <w:r w:rsidR="009C60FC">
        <w:rPr>
          <w:rFonts w:asciiTheme="minorBidi" w:hAnsiTheme="minorBidi"/>
        </w:rPr>
        <w:t xml:space="preserve">other Jews; at the end of the war the Jews would </w:t>
      </w:r>
      <w:r w:rsidR="004F2E0D">
        <w:rPr>
          <w:rFonts w:asciiTheme="minorBidi" w:hAnsiTheme="minorBidi"/>
        </w:rPr>
        <w:t>pay</w:t>
      </w:r>
      <w:r w:rsidR="009C60FC">
        <w:rPr>
          <w:rFonts w:asciiTheme="minorBidi" w:hAnsiTheme="minorBidi"/>
        </w:rPr>
        <w:t xml:space="preserve"> ransom for their other Jewish brothers in accordance to the Jewish law</w:t>
      </w:r>
      <w:r w:rsidR="009C60FC">
        <w:rPr>
          <w:rStyle w:val="FootnoteReference"/>
          <w:rFonts w:asciiTheme="minorBidi" w:hAnsiTheme="minorBidi"/>
        </w:rPr>
        <w:footnoteReference w:id="6"/>
      </w:r>
      <w:r w:rsidR="009C60FC">
        <w:rPr>
          <w:rFonts w:asciiTheme="minorBidi" w:hAnsiTheme="minorBidi"/>
        </w:rPr>
        <w:t>. The former impl</w:t>
      </w:r>
      <w:r w:rsidR="008C4E37">
        <w:rPr>
          <w:rFonts w:asciiTheme="minorBidi" w:hAnsiTheme="minorBidi"/>
        </w:rPr>
        <w:t>ies</w:t>
      </w:r>
      <w:r w:rsidR="009C60FC">
        <w:rPr>
          <w:rFonts w:asciiTheme="minorBidi" w:hAnsiTheme="minorBidi"/>
        </w:rPr>
        <w:t xml:space="preserve"> the revelation received here was asking the Jews to remember the customs of their forefathers, whereas the latter seems to rebuke the Jews for believing in the </w:t>
      </w:r>
      <w:r w:rsidR="00ED2C0F">
        <w:rPr>
          <w:rFonts w:asciiTheme="minorBidi" w:hAnsiTheme="minorBidi"/>
        </w:rPr>
        <w:t>Torah yet</w:t>
      </w:r>
      <w:r w:rsidR="009C60FC">
        <w:rPr>
          <w:rFonts w:asciiTheme="minorBidi" w:hAnsiTheme="minorBidi"/>
        </w:rPr>
        <w:t xml:space="preserve"> violating </w:t>
      </w:r>
      <w:r w:rsidR="00EF7E9D">
        <w:rPr>
          <w:rFonts w:asciiTheme="minorBidi" w:hAnsiTheme="minorBidi"/>
        </w:rPr>
        <w:t>its</w:t>
      </w:r>
      <w:r w:rsidR="009C60FC">
        <w:rPr>
          <w:rFonts w:asciiTheme="minorBidi" w:hAnsiTheme="minorBidi"/>
        </w:rPr>
        <w:t xml:space="preserve"> commands. </w:t>
      </w:r>
      <w:r w:rsidR="00345781">
        <w:rPr>
          <w:rFonts w:asciiTheme="minorBidi" w:hAnsiTheme="minorBidi"/>
        </w:rPr>
        <w:t>Although,</w:t>
      </w:r>
      <w:r w:rsidR="00684B7E">
        <w:rPr>
          <w:rFonts w:asciiTheme="minorBidi" w:hAnsiTheme="minorBidi"/>
        </w:rPr>
        <w:t xml:space="preserve"> Muhammed is the recipient of the revelation,</w:t>
      </w:r>
      <w:r w:rsidR="00ED2C0F">
        <w:rPr>
          <w:rFonts w:asciiTheme="minorBidi" w:hAnsiTheme="minorBidi"/>
        </w:rPr>
        <w:t xml:space="preserve"> </w:t>
      </w:r>
      <w:r w:rsidR="00684B7E">
        <w:rPr>
          <w:rFonts w:asciiTheme="minorBidi" w:hAnsiTheme="minorBidi"/>
        </w:rPr>
        <w:t xml:space="preserve">Muhammed approaches his contemporaries </w:t>
      </w:r>
      <w:r w:rsidR="00ED2C0F">
        <w:rPr>
          <w:rFonts w:asciiTheme="minorBidi" w:hAnsiTheme="minorBidi"/>
        </w:rPr>
        <w:t>on scriptural grounds</w:t>
      </w:r>
      <w:r w:rsidR="00EF7E9D">
        <w:rPr>
          <w:rFonts w:asciiTheme="minorBidi" w:hAnsiTheme="minorBidi"/>
        </w:rPr>
        <w:t>, by reminding the Jew of the laws in their own scripture through the Qur’anic revelation.</w:t>
      </w:r>
      <w:r w:rsidR="00313256">
        <w:rPr>
          <w:rFonts w:asciiTheme="minorBidi" w:hAnsiTheme="minorBidi"/>
        </w:rPr>
        <w:t xml:space="preserve"> In addition, by taking the position of a statesman and a prophet, Muhammed reacts to his immediate surrounding quoting revelation according to the situation. </w:t>
      </w:r>
    </w:p>
    <w:p w14:paraId="5F917A3F" w14:textId="6B0BA531" w:rsidR="0069128F" w:rsidRDefault="0069128F" w:rsidP="00B93706">
      <w:pPr>
        <w:spacing w:line="360" w:lineRule="auto"/>
        <w:jc w:val="both"/>
        <w:rPr>
          <w:rFonts w:asciiTheme="minorBidi" w:hAnsiTheme="minorBidi"/>
        </w:rPr>
      </w:pPr>
    </w:p>
    <w:p w14:paraId="404CBB17" w14:textId="2423A673" w:rsidR="009920C5" w:rsidRDefault="00DB2BA6" w:rsidP="00B93706">
      <w:pPr>
        <w:spacing w:line="360" w:lineRule="auto"/>
        <w:jc w:val="both"/>
        <w:rPr>
          <w:rFonts w:asciiTheme="minorBidi" w:hAnsiTheme="minorBidi"/>
        </w:rPr>
      </w:pPr>
      <w:r>
        <w:rPr>
          <w:rFonts w:asciiTheme="minorBidi" w:hAnsiTheme="minorBidi"/>
        </w:rPr>
        <w:t xml:space="preserve">The occurrence of revelation was not </w:t>
      </w:r>
      <w:r w:rsidR="00270A1E">
        <w:rPr>
          <w:rFonts w:asciiTheme="minorBidi" w:hAnsiTheme="minorBidi"/>
        </w:rPr>
        <w:t xml:space="preserve">exclusive to </w:t>
      </w:r>
      <w:r w:rsidR="00684B7E">
        <w:rPr>
          <w:rFonts w:asciiTheme="minorBidi" w:hAnsiTheme="minorBidi"/>
        </w:rPr>
        <w:t>the</w:t>
      </w:r>
      <w:r w:rsidR="00270A1E">
        <w:rPr>
          <w:rFonts w:asciiTheme="minorBidi" w:hAnsiTheme="minorBidi"/>
        </w:rPr>
        <w:t xml:space="preserve"> opposition</w:t>
      </w:r>
      <w:r w:rsidR="008E79E1">
        <w:rPr>
          <w:rFonts w:asciiTheme="minorBidi" w:hAnsiTheme="minorBidi"/>
        </w:rPr>
        <w:t>. O</w:t>
      </w:r>
      <w:r w:rsidR="0010621C">
        <w:rPr>
          <w:rFonts w:asciiTheme="minorBidi" w:hAnsiTheme="minorBidi"/>
        </w:rPr>
        <w:t>ccasionally</w:t>
      </w:r>
      <w:r w:rsidR="00270A1E">
        <w:rPr>
          <w:rFonts w:asciiTheme="minorBidi" w:hAnsiTheme="minorBidi"/>
        </w:rPr>
        <w:t xml:space="preserve"> </w:t>
      </w:r>
      <w:r w:rsidR="008E79E1">
        <w:rPr>
          <w:rFonts w:asciiTheme="minorBidi" w:hAnsiTheme="minorBidi"/>
        </w:rPr>
        <w:t>revelation</w:t>
      </w:r>
      <w:r w:rsidR="00270A1E">
        <w:rPr>
          <w:rFonts w:asciiTheme="minorBidi" w:hAnsiTheme="minorBidi"/>
        </w:rPr>
        <w:t xml:space="preserve"> was revealed in accordance to </w:t>
      </w:r>
      <w:r w:rsidR="00004819">
        <w:rPr>
          <w:rFonts w:asciiTheme="minorBidi" w:hAnsiTheme="minorBidi"/>
        </w:rPr>
        <w:t xml:space="preserve">Muhammed’s conduct. </w:t>
      </w:r>
      <w:r w:rsidR="008C7B8B">
        <w:rPr>
          <w:rFonts w:asciiTheme="minorBidi" w:hAnsiTheme="minorBidi"/>
        </w:rPr>
        <w:t xml:space="preserve">In </w:t>
      </w:r>
      <w:r w:rsidR="00004819">
        <w:rPr>
          <w:rFonts w:asciiTheme="minorBidi" w:hAnsiTheme="minorBidi"/>
        </w:rPr>
        <w:t xml:space="preserve">Medina we are told </w:t>
      </w:r>
      <w:r w:rsidR="00557982">
        <w:rPr>
          <w:rFonts w:asciiTheme="minorBidi" w:hAnsiTheme="minorBidi"/>
        </w:rPr>
        <w:t>(</w:t>
      </w:r>
      <w:r w:rsidR="0043189B" w:rsidRPr="0043189B">
        <w:rPr>
          <w:rFonts w:asciiTheme="minorBidi" w:hAnsiTheme="minorBidi"/>
          <w:i/>
          <w:iCs/>
        </w:rPr>
        <w:t>a</w:t>
      </w:r>
      <w:r w:rsidR="008C7B8B" w:rsidRPr="0043189B">
        <w:rPr>
          <w:rFonts w:asciiTheme="minorBidi" w:hAnsiTheme="minorBidi"/>
          <w:i/>
          <w:iCs/>
        </w:rPr>
        <w:t xml:space="preserve">l- </w:t>
      </w:r>
      <w:proofErr w:type="spellStart"/>
      <w:r w:rsidR="008C7B8B" w:rsidRPr="0043189B">
        <w:rPr>
          <w:rFonts w:asciiTheme="minorBidi" w:hAnsiTheme="minorBidi"/>
          <w:i/>
          <w:iCs/>
        </w:rPr>
        <w:t>Baqara</w:t>
      </w:r>
      <w:proofErr w:type="spellEnd"/>
      <w:r w:rsidR="008C7B8B">
        <w:rPr>
          <w:rFonts w:asciiTheme="minorBidi" w:hAnsiTheme="minorBidi"/>
        </w:rPr>
        <w:t>: 217-218</w:t>
      </w:r>
      <w:r w:rsidR="00557982">
        <w:rPr>
          <w:rFonts w:asciiTheme="minorBidi" w:hAnsiTheme="minorBidi"/>
        </w:rPr>
        <w:t>)</w:t>
      </w:r>
      <w:r w:rsidR="00004819">
        <w:rPr>
          <w:rFonts w:asciiTheme="minorBidi" w:hAnsiTheme="minorBidi"/>
        </w:rPr>
        <w:t xml:space="preserve"> </w:t>
      </w:r>
      <w:r w:rsidR="001727D7">
        <w:rPr>
          <w:rFonts w:asciiTheme="minorBidi" w:hAnsiTheme="minorBidi"/>
        </w:rPr>
        <w:t xml:space="preserve">Muhammed </w:t>
      </w:r>
      <w:r w:rsidR="00BB2F70">
        <w:rPr>
          <w:rFonts w:asciiTheme="minorBidi" w:hAnsiTheme="minorBidi"/>
        </w:rPr>
        <w:t>receive</w:t>
      </w:r>
      <w:r w:rsidR="00004819">
        <w:rPr>
          <w:rFonts w:asciiTheme="minorBidi" w:hAnsiTheme="minorBidi"/>
        </w:rPr>
        <w:t>d</w:t>
      </w:r>
      <w:r w:rsidR="00BB2F70">
        <w:rPr>
          <w:rFonts w:asciiTheme="minorBidi" w:hAnsiTheme="minorBidi"/>
        </w:rPr>
        <w:t xml:space="preserve"> a revelation in response to a skirmish breaking out between </w:t>
      </w:r>
      <w:r w:rsidR="00004819">
        <w:rPr>
          <w:rFonts w:asciiTheme="minorBidi" w:hAnsiTheme="minorBidi"/>
        </w:rPr>
        <w:t xml:space="preserve">the </w:t>
      </w:r>
      <w:r w:rsidR="00BB2F70">
        <w:rPr>
          <w:rFonts w:asciiTheme="minorBidi" w:hAnsiTheme="minorBidi"/>
        </w:rPr>
        <w:t xml:space="preserve">Muslim </w:t>
      </w:r>
      <w:r w:rsidR="00313256">
        <w:rPr>
          <w:rFonts w:asciiTheme="minorBidi" w:hAnsiTheme="minorBidi"/>
        </w:rPr>
        <w:t xml:space="preserve">and </w:t>
      </w:r>
      <w:r w:rsidR="00BB2F70">
        <w:rPr>
          <w:rFonts w:asciiTheme="minorBidi" w:hAnsiTheme="minorBidi"/>
        </w:rPr>
        <w:t>the Meccan traders</w:t>
      </w:r>
      <w:r w:rsidR="0071658F">
        <w:rPr>
          <w:rStyle w:val="FootnoteReference"/>
          <w:rFonts w:asciiTheme="minorBidi" w:hAnsiTheme="minorBidi"/>
        </w:rPr>
        <w:footnoteReference w:id="7"/>
      </w:r>
      <w:r w:rsidR="00BB2F70">
        <w:rPr>
          <w:rFonts w:asciiTheme="minorBidi" w:hAnsiTheme="minorBidi"/>
        </w:rPr>
        <w:t xml:space="preserve">. As a consequence of this event, prisoners are exchanged and Muhammed is required to pay blood money for the lives of the Meccans who were killed (Nasr, 2015, pp. 94-95). </w:t>
      </w:r>
      <w:r w:rsidR="000C561A">
        <w:rPr>
          <w:rFonts w:asciiTheme="minorBidi" w:hAnsiTheme="minorBidi"/>
        </w:rPr>
        <w:t>The notion of blood money</w:t>
      </w:r>
      <w:r w:rsidR="00004819">
        <w:rPr>
          <w:rFonts w:asciiTheme="minorBidi" w:hAnsiTheme="minorBidi"/>
        </w:rPr>
        <w:t xml:space="preserve">, and the sum </w:t>
      </w:r>
      <w:r w:rsidR="000C561A">
        <w:rPr>
          <w:rFonts w:asciiTheme="minorBidi" w:hAnsiTheme="minorBidi"/>
        </w:rPr>
        <w:t xml:space="preserve">is a contested with the </w:t>
      </w:r>
      <w:r w:rsidR="00004819">
        <w:rPr>
          <w:rFonts w:asciiTheme="minorBidi" w:hAnsiTheme="minorBidi"/>
        </w:rPr>
        <w:t xml:space="preserve">sources </w:t>
      </w:r>
      <w:r w:rsidR="000C561A">
        <w:rPr>
          <w:rFonts w:asciiTheme="minorBidi" w:hAnsiTheme="minorBidi"/>
        </w:rPr>
        <w:t>clarif</w:t>
      </w:r>
      <w:r w:rsidR="00004819">
        <w:rPr>
          <w:rFonts w:asciiTheme="minorBidi" w:hAnsiTheme="minorBidi"/>
        </w:rPr>
        <w:t>ying the exchange of prisoners</w:t>
      </w:r>
      <w:r w:rsidR="000C561A">
        <w:rPr>
          <w:rFonts w:asciiTheme="minorBidi" w:hAnsiTheme="minorBidi"/>
        </w:rPr>
        <w:t xml:space="preserve"> (</w:t>
      </w:r>
      <w:proofErr w:type="spellStart"/>
      <w:r w:rsidR="000C561A">
        <w:rPr>
          <w:rFonts w:asciiTheme="minorBidi" w:hAnsiTheme="minorBidi"/>
        </w:rPr>
        <w:t>Kathir</w:t>
      </w:r>
      <w:proofErr w:type="spellEnd"/>
      <w:r w:rsidR="000C561A">
        <w:rPr>
          <w:rFonts w:asciiTheme="minorBidi" w:hAnsiTheme="minorBidi"/>
        </w:rPr>
        <w:t xml:space="preserve">, 1998, pp. 173-176). </w:t>
      </w:r>
      <w:proofErr w:type="spellStart"/>
      <w:r w:rsidR="00196097">
        <w:rPr>
          <w:rFonts w:asciiTheme="minorBidi" w:hAnsiTheme="minorBidi"/>
        </w:rPr>
        <w:t>Qutb</w:t>
      </w:r>
      <w:proofErr w:type="spellEnd"/>
      <w:r w:rsidR="00583C5B">
        <w:rPr>
          <w:rFonts w:asciiTheme="minorBidi" w:hAnsiTheme="minorBidi"/>
        </w:rPr>
        <w:t xml:space="preserve"> (d. 1966 AD) </w:t>
      </w:r>
      <w:r w:rsidR="00196097">
        <w:rPr>
          <w:rFonts w:asciiTheme="minorBidi" w:hAnsiTheme="minorBidi"/>
        </w:rPr>
        <w:t xml:space="preserve">(2003, pp. 328-329) declares this verse was revealed against the Meccans who </w:t>
      </w:r>
      <w:r w:rsidR="00BE7295">
        <w:rPr>
          <w:rFonts w:asciiTheme="minorBidi" w:hAnsiTheme="minorBidi"/>
        </w:rPr>
        <w:t>were prosecuted by the</w:t>
      </w:r>
      <w:r w:rsidR="00196097">
        <w:rPr>
          <w:rFonts w:asciiTheme="minorBidi" w:hAnsiTheme="minorBidi"/>
        </w:rPr>
        <w:t xml:space="preserve"> Medina immigrants</w:t>
      </w:r>
      <w:r w:rsidR="00583C5B">
        <w:rPr>
          <w:rFonts w:asciiTheme="minorBidi" w:hAnsiTheme="minorBidi"/>
        </w:rPr>
        <w:t xml:space="preserve">, rendering </w:t>
      </w:r>
      <w:r w:rsidR="00BE7295">
        <w:rPr>
          <w:rFonts w:asciiTheme="minorBidi" w:hAnsiTheme="minorBidi"/>
        </w:rPr>
        <w:t>the latter’s actions</w:t>
      </w:r>
      <w:r w:rsidR="00583C5B">
        <w:rPr>
          <w:rFonts w:asciiTheme="minorBidi" w:hAnsiTheme="minorBidi"/>
        </w:rPr>
        <w:t xml:space="preserve"> justifiable</w:t>
      </w:r>
      <w:r w:rsidR="00196097">
        <w:rPr>
          <w:rFonts w:asciiTheme="minorBidi" w:hAnsiTheme="minorBidi"/>
        </w:rPr>
        <w:t xml:space="preserve">. Contrastingly, </w:t>
      </w:r>
      <w:r w:rsidR="00270A1E">
        <w:rPr>
          <w:rFonts w:asciiTheme="minorBidi" w:hAnsiTheme="minorBidi"/>
        </w:rPr>
        <w:t>this verse was abrogated by another verse</w:t>
      </w:r>
      <w:r w:rsidR="001E7D87">
        <w:rPr>
          <w:rStyle w:val="FootnoteReference"/>
          <w:rFonts w:asciiTheme="minorBidi" w:hAnsiTheme="minorBidi"/>
        </w:rPr>
        <w:footnoteReference w:id="8"/>
      </w:r>
      <w:r w:rsidR="00270A1E">
        <w:rPr>
          <w:rFonts w:asciiTheme="minorBidi" w:hAnsiTheme="minorBidi"/>
        </w:rPr>
        <w:t>, which allowed</w:t>
      </w:r>
      <w:r w:rsidR="00EB5EF2">
        <w:rPr>
          <w:rFonts w:asciiTheme="minorBidi" w:hAnsiTheme="minorBidi"/>
        </w:rPr>
        <w:t xml:space="preserve"> the Muslims</w:t>
      </w:r>
      <w:r w:rsidR="00270A1E">
        <w:rPr>
          <w:rFonts w:asciiTheme="minorBidi" w:hAnsiTheme="minorBidi"/>
        </w:rPr>
        <w:t xml:space="preserve"> to engage in warfare </w:t>
      </w:r>
      <w:r w:rsidR="00BE7295">
        <w:rPr>
          <w:rFonts w:asciiTheme="minorBidi" w:hAnsiTheme="minorBidi"/>
        </w:rPr>
        <w:t xml:space="preserve">against </w:t>
      </w:r>
      <w:r w:rsidR="00EB5EF2">
        <w:rPr>
          <w:rFonts w:asciiTheme="minorBidi" w:hAnsiTheme="minorBidi"/>
        </w:rPr>
        <w:lastRenderedPageBreak/>
        <w:t xml:space="preserve">the </w:t>
      </w:r>
      <w:r w:rsidR="00BE7295">
        <w:rPr>
          <w:rFonts w:asciiTheme="minorBidi" w:hAnsiTheme="minorBidi"/>
        </w:rPr>
        <w:t>prosecutors of Islam in any month of the year</w:t>
      </w:r>
      <w:r w:rsidR="00270A1E">
        <w:rPr>
          <w:rFonts w:asciiTheme="minorBidi" w:hAnsiTheme="minorBidi"/>
        </w:rPr>
        <w:t xml:space="preserve">, regardless </w:t>
      </w:r>
      <w:r w:rsidR="00BE7295">
        <w:rPr>
          <w:rFonts w:asciiTheme="minorBidi" w:hAnsiTheme="minorBidi"/>
        </w:rPr>
        <w:t xml:space="preserve">of which month was deemed sacred by </w:t>
      </w:r>
      <w:r w:rsidR="00EB5EF2">
        <w:rPr>
          <w:rFonts w:asciiTheme="minorBidi" w:hAnsiTheme="minorBidi"/>
        </w:rPr>
        <w:t xml:space="preserve">the </w:t>
      </w:r>
      <w:r w:rsidR="00BE7295">
        <w:rPr>
          <w:rFonts w:asciiTheme="minorBidi" w:hAnsiTheme="minorBidi"/>
        </w:rPr>
        <w:t xml:space="preserve">non-Muslims </w:t>
      </w:r>
      <w:r w:rsidR="00270A1E">
        <w:rPr>
          <w:rFonts w:asciiTheme="minorBidi" w:hAnsiTheme="minorBidi"/>
        </w:rPr>
        <w:t>(</w:t>
      </w:r>
      <w:proofErr w:type="spellStart"/>
      <w:r w:rsidR="00270A1E">
        <w:rPr>
          <w:rFonts w:asciiTheme="minorBidi" w:hAnsiTheme="minorBidi"/>
        </w:rPr>
        <w:t>Qurtubi</w:t>
      </w:r>
      <w:proofErr w:type="spellEnd"/>
      <w:r w:rsidR="00270A1E">
        <w:rPr>
          <w:rFonts w:asciiTheme="minorBidi" w:hAnsiTheme="minorBidi"/>
        </w:rPr>
        <w:t>, 2003, pp. 548-549)</w:t>
      </w:r>
      <w:r w:rsidR="00583C5B">
        <w:rPr>
          <w:rStyle w:val="FootnoteReference"/>
          <w:rFonts w:asciiTheme="minorBidi" w:hAnsiTheme="minorBidi"/>
        </w:rPr>
        <w:footnoteReference w:id="9"/>
      </w:r>
      <w:r w:rsidR="00270A1E">
        <w:rPr>
          <w:rFonts w:asciiTheme="minorBidi" w:hAnsiTheme="minorBidi"/>
        </w:rPr>
        <w:t xml:space="preserve">. </w:t>
      </w:r>
      <w:r w:rsidR="00BE7295">
        <w:rPr>
          <w:rFonts w:asciiTheme="minorBidi" w:hAnsiTheme="minorBidi"/>
        </w:rPr>
        <w:t>The consequent views of the scholars show</w:t>
      </w:r>
      <w:r w:rsidR="00583C5B">
        <w:rPr>
          <w:rFonts w:asciiTheme="minorBidi" w:hAnsiTheme="minorBidi"/>
        </w:rPr>
        <w:t xml:space="preserve"> </w:t>
      </w:r>
      <w:r w:rsidR="00BE7295">
        <w:rPr>
          <w:rFonts w:asciiTheme="minorBidi" w:hAnsiTheme="minorBidi"/>
        </w:rPr>
        <w:t>the diversity in interpretation of a single verse</w:t>
      </w:r>
      <w:r w:rsidR="00D4125E">
        <w:rPr>
          <w:rFonts w:asciiTheme="minorBidi" w:hAnsiTheme="minorBidi"/>
        </w:rPr>
        <w:t xml:space="preserve"> </w:t>
      </w:r>
      <w:r w:rsidR="009920C5">
        <w:rPr>
          <w:rFonts w:asciiTheme="minorBidi" w:hAnsiTheme="minorBidi"/>
        </w:rPr>
        <w:t xml:space="preserve">in the Qur’an. </w:t>
      </w:r>
      <w:r w:rsidR="00D4125E">
        <w:rPr>
          <w:rFonts w:asciiTheme="minorBidi" w:hAnsiTheme="minorBidi"/>
        </w:rPr>
        <w:t>The different interpretations also have an impact on how the reader perceives the situation</w:t>
      </w:r>
      <w:r w:rsidR="009920C5">
        <w:rPr>
          <w:rFonts w:asciiTheme="minorBidi" w:hAnsiTheme="minorBidi"/>
        </w:rPr>
        <w:t xml:space="preserve"> and the prophet’s actions. </w:t>
      </w:r>
      <w:r w:rsidR="0043189B">
        <w:rPr>
          <w:rFonts w:asciiTheme="minorBidi" w:hAnsiTheme="minorBidi"/>
        </w:rPr>
        <w:t xml:space="preserve">The commentaries </w:t>
      </w:r>
      <w:r w:rsidR="00AE5375">
        <w:rPr>
          <w:rFonts w:asciiTheme="minorBidi" w:hAnsiTheme="minorBidi"/>
        </w:rPr>
        <w:t>make</w:t>
      </w:r>
      <w:r w:rsidR="0043189B">
        <w:rPr>
          <w:rFonts w:asciiTheme="minorBidi" w:hAnsiTheme="minorBidi"/>
        </w:rPr>
        <w:t xml:space="preserve"> allowance for the </w:t>
      </w:r>
      <w:r w:rsidR="00AE5375">
        <w:rPr>
          <w:rFonts w:asciiTheme="minorBidi" w:hAnsiTheme="minorBidi"/>
        </w:rPr>
        <w:t xml:space="preserve">Qur’an’s absent voice, </w:t>
      </w:r>
      <w:r w:rsidR="0043189B">
        <w:rPr>
          <w:rFonts w:asciiTheme="minorBidi" w:hAnsiTheme="minorBidi"/>
        </w:rPr>
        <w:t>giving the social context</w:t>
      </w:r>
      <w:r w:rsidR="00AE5375">
        <w:rPr>
          <w:rFonts w:asciiTheme="minorBidi" w:hAnsiTheme="minorBidi"/>
        </w:rPr>
        <w:t>,</w:t>
      </w:r>
      <w:r w:rsidR="0043189B">
        <w:rPr>
          <w:rFonts w:asciiTheme="minorBidi" w:hAnsiTheme="minorBidi"/>
        </w:rPr>
        <w:t xml:space="preserve"> Muhammed’s response to</w:t>
      </w:r>
      <w:r w:rsidR="00AE5375">
        <w:rPr>
          <w:rFonts w:asciiTheme="minorBidi" w:hAnsiTheme="minorBidi"/>
        </w:rPr>
        <w:t xml:space="preserve"> a</w:t>
      </w:r>
      <w:r w:rsidR="0043189B">
        <w:rPr>
          <w:rFonts w:asciiTheme="minorBidi" w:hAnsiTheme="minorBidi"/>
        </w:rPr>
        <w:t xml:space="preserve"> situation</w:t>
      </w:r>
      <w:r w:rsidR="00AE5375">
        <w:rPr>
          <w:rFonts w:asciiTheme="minorBidi" w:hAnsiTheme="minorBidi"/>
        </w:rPr>
        <w:t xml:space="preserve">, and the </w:t>
      </w:r>
      <w:r w:rsidR="0043189B">
        <w:rPr>
          <w:rFonts w:asciiTheme="minorBidi" w:hAnsiTheme="minorBidi"/>
        </w:rPr>
        <w:t>cause of revelation</w:t>
      </w:r>
      <w:r w:rsidR="00AE5375">
        <w:rPr>
          <w:rFonts w:asciiTheme="minorBidi" w:hAnsiTheme="minorBidi"/>
        </w:rPr>
        <w:t xml:space="preserve"> a voice. Taking the Qur’an as the sole source, w</w:t>
      </w:r>
      <w:r w:rsidR="009920C5">
        <w:rPr>
          <w:rFonts w:asciiTheme="minorBidi" w:hAnsiTheme="minorBidi"/>
        </w:rPr>
        <w:t xml:space="preserve">ithout the </w:t>
      </w:r>
      <w:r w:rsidR="00EB30BD">
        <w:rPr>
          <w:rFonts w:asciiTheme="minorBidi" w:hAnsiTheme="minorBidi"/>
        </w:rPr>
        <w:t>source’s input</w:t>
      </w:r>
      <w:r w:rsidR="009920C5">
        <w:rPr>
          <w:rFonts w:asciiTheme="minorBidi" w:hAnsiTheme="minorBidi"/>
        </w:rPr>
        <w:t xml:space="preserve">, the context, its surroundings and the prophet’s actions would escape the readers imagination. </w:t>
      </w:r>
    </w:p>
    <w:p w14:paraId="6C8BDC5C" w14:textId="4C919A03" w:rsidR="003058A7" w:rsidRDefault="003058A7" w:rsidP="00B93706">
      <w:pPr>
        <w:spacing w:line="360" w:lineRule="auto"/>
        <w:jc w:val="both"/>
        <w:rPr>
          <w:rFonts w:asciiTheme="minorBidi" w:hAnsiTheme="minorBidi"/>
        </w:rPr>
      </w:pPr>
    </w:p>
    <w:p w14:paraId="08CE4C92" w14:textId="4272C832" w:rsidR="003058A7" w:rsidRPr="003058A7" w:rsidRDefault="003058A7" w:rsidP="00B93706">
      <w:pPr>
        <w:spacing w:line="360" w:lineRule="auto"/>
        <w:jc w:val="both"/>
        <w:rPr>
          <w:rFonts w:asciiTheme="minorBidi" w:hAnsiTheme="minorBidi"/>
          <w:b/>
          <w:bCs/>
        </w:rPr>
      </w:pPr>
      <w:r w:rsidRPr="003058A7">
        <w:rPr>
          <w:rFonts w:asciiTheme="minorBidi" w:hAnsiTheme="minorBidi"/>
          <w:b/>
          <w:bCs/>
        </w:rPr>
        <w:t xml:space="preserve">Commentary </w:t>
      </w:r>
      <w:r w:rsidR="00EB30BD">
        <w:rPr>
          <w:rFonts w:asciiTheme="minorBidi" w:hAnsiTheme="minorBidi"/>
          <w:b/>
          <w:bCs/>
        </w:rPr>
        <w:t>E</w:t>
      </w:r>
      <w:r w:rsidRPr="003058A7">
        <w:rPr>
          <w:rFonts w:asciiTheme="minorBidi" w:hAnsiTheme="minorBidi"/>
          <w:b/>
          <w:bCs/>
        </w:rPr>
        <w:t>xploring Pr</w:t>
      </w:r>
      <w:r w:rsidR="00DF2F77">
        <w:rPr>
          <w:rFonts w:asciiTheme="minorBidi" w:hAnsiTheme="minorBidi"/>
          <w:b/>
          <w:bCs/>
        </w:rPr>
        <w:t xml:space="preserve">actices in Islam. </w:t>
      </w:r>
    </w:p>
    <w:p w14:paraId="6DC39CEF" w14:textId="04687F94" w:rsidR="009920C5" w:rsidRDefault="009920C5" w:rsidP="00B93706">
      <w:pPr>
        <w:spacing w:line="360" w:lineRule="auto"/>
        <w:jc w:val="both"/>
        <w:rPr>
          <w:rFonts w:asciiTheme="minorBidi" w:hAnsiTheme="minorBidi"/>
        </w:rPr>
      </w:pPr>
    </w:p>
    <w:p w14:paraId="7F9A0FF4" w14:textId="4876EE9F" w:rsidR="00D55C3F" w:rsidRDefault="004123C4" w:rsidP="00B93706">
      <w:pPr>
        <w:spacing w:line="360" w:lineRule="auto"/>
        <w:jc w:val="both"/>
        <w:rPr>
          <w:rFonts w:asciiTheme="minorBidi" w:hAnsiTheme="minorBidi"/>
        </w:rPr>
      </w:pPr>
      <w:r>
        <w:rPr>
          <w:rFonts w:asciiTheme="minorBidi" w:hAnsiTheme="minorBidi"/>
        </w:rPr>
        <w:t xml:space="preserve">The reception of the revelation in its social context </w:t>
      </w:r>
      <w:r w:rsidR="007C3530">
        <w:rPr>
          <w:rFonts w:asciiTheme="minorBidi" w:hAnsiTheme="minorBidi"/>
        </w:rPr>
        <w:t xml:space="preserve">is conceivable through the </w:t>
      </w:r>
      <w:r w:rsidR="007B58D7">
        <w:rPr>
          <w:rFonts w:asciiTheme="minorBidi" w:hAnsiTheme="minorBidi"/>
        </w:rPr>
        <w:t xml:space="preserve">Islamic </w:t>
      </w:r>
      <w:r w:rsidR="00EB30BD">
        <w:rPr>
          <w:rFonts w:asciiTheme="minorBidi" w:hAnsiTheme="minorBidi"/>
        </w:rPr>
        <w:t>sources</w:t>
      </w:r>
      <w:r>
        <w:rPr>
          <w:rFonts w:asciiTheme="minorBidi" w:hAnsiTheme="minorBidi"/>
        </w:rPr>
        <w:t>.</w:t>
      </w:r>
      <w:r w:rsidR="007B58D7">
        <w:rPr>
          <w:rFonts w:asciiTheme="minorBidi" w:hAnsiTheme="minorBidi"/>
        </w:rPr>
        <w:t xml:space="preserve"> However, o</w:t>
      </w:r>
      <w:r w:rsidR="007C3530">
        <w:rPr>
          <w:rFonts w:asciiTheme="minorBidi" w:hAnsiTheme="minorBidi"/>
        </w:rPr>
        <w:t xml:space="preserve">nce </w:t>
      </w:r>
      <w:r w:rsidR="007B58D7">
        <w:rPr>
          <w:rFonts w:asciiTheme="minorBidi" w:hAnsiTheme="minorBidi"/>
        </w:rPr>
        <w:t xml:space="preserve">Muhammed migrated to Medina </w:t>
      </w:r>
      <w:r w:rsidR="00FD2FC0">
        <w:rPr>
          <w:rFonts w:asciiTheme="minorBidi" w:hAnsiTheme="minorBidi"/>
        </w:rPr>
        <w:t xml:space="preserve">some practices saw a gradual change </w:t>
      </w:r>
      <w:r w:rsidR="00DF2410">
        <w:rPr>
          <w:rFonts w:asciiTheme="minorBidi" w:hAnsiTheme="minorBidi"/>
        </w:rPr>
        <w:t xml:space="preserve">based on the </w:t>
      </w:r>
      <w:r w:rsidR="00E60112">
        <w:rPr>
          <w:rFonts w:asciiTheme="minorBidi" w:hAnsiTheme="minorBidi"/>
        </w:rPr>
        <w:t>opposition’s practice</w:t>
      </w:r>
      <w:r w:rsidR="00FD2FC0">
        <w:rPr>
          <w:rFonts w:asciiTheme="minorBidi" w:hAnsiTheme="minorBidi"/>
        </w:rPr>
        <w:t xml:space="preserve">. </w:t>
      </w:r>
      <w:r w:rsidR="00E60112">
        <w:rPr>
          <w:rFonts w:asciiTheme="minorBidi" w:hAnsiTheme="minorBidi"/>
        </w:rPr>
        <w:t>Just to mention two practices, the</w:t>
      </w:r>
      <w:r w:rsidR="008C5EED">
        <w:rPr>
          <w:rFonts w:asciiTheme="minorBidi" w:hAnsiTheme="minorBidi"/>
        </w:rPr>
        <w:t xml:space="preserve"> </w:t>
      </w:r>
      <w:r w:rsidR="00DF2410">
        <w:rPr>
          <w:rFonts w:asciiTheme="minorBidi" w:hAnsiTheme="minorBidi"/>
        </w:rPr>
        <w:t xml:space="preserve">Ramadhan fast and the </w:t>
      </w:r>
      <w:proofErr w:type="spellStart"/>
      <w:r w:rsidR="00DF2410">
        <w:rPr>
          <w:rFonts w:asciiTheme="minorBidi" w:hAnsiTheme="minorBidi"/>
        </w:rPr>
        <w:t>Qiblah</w:t>
      </w:r>
      <w:proofErr w:type="spellEnd"/>
      <w:r w:rsidR="00DF2410">
        <w:rPr>
          <w:rFonts w:asciiTheme="minorBidi" w:hAnsiTheme="minorBidi"/>
        </w:rPr>
        <w:t xml:space="preserve"> would</w:t>
      </w:r>
      <w:r w:rsidR="00EB238B">
        <w:rPr>
          <w:rFonts w:asciiTheme="minorBidi" w:hAnsiTheme="minorBidi"/>
        </w:rPr>
        <w:t xml:space="preserve"> </w:t>
      </w:r>
      <w:r w:rsidR="008C5EED">
        <w:rPr>
          <w:rFonts w:asciiTheme="minorBidi" w:hAnsiTheme="minorBidi"/>
        </w:rPr>
        <w:t xml:space="preserve">be sufficient to demonstrate, how some </w:t>
      </w:r>
      <w:r w:rsidR="00FD2FC0">
        <w:rPr>
          <w:rFonts w:asciiTheme="minorBidi" w:hAnsiTheme="minorBidi"/>
        </w:rPr>
        <w:t>practices saw a drastic change</w:t>
      </w:r>
      <w:r w:rsidR="00C9452D">
        <w:rPr>
          <w:rFonts w:asciiTheme="minorBidi" w:hAnsiTheme="minorBidi"/>
        </w:rPr>
        <w:t>.</w:t>
      </w:r>
      <w:r w:rsidR="00FD2FC0">
        <w:rPr>
          <w:rFonts w:asciiTheme="minorBidi" w:hAnsiTheme="minorBidi"/>
        </w:rPr>
        <w:t xml:space="preserve"> Ramadhan became compulsory in Medina (Al-Baqarah: 183). </w:t>
      </w:r>
      <w:r w:rsidR="00C9452D">
        <w:rPr>
          <w:rFonts w:asciiTheme="minorBidi" w:hAnsiTheme="minorBidi"/>
        </w:rPr>
        <w:t>The injunction of Ramadhan</w:t>
      </w:r>
      <w:r w:rsidR="00D55C3F">
        <w:rPr>
          <w:rFonts w:asciiTheme="minorBidi" w:hAnsiTheme="minorBidi"/>
        </w:rPr>
        <w:t xml:space="preserve"> given in Medina </w:t>
      </w:r>
      <w:r w:rsidR="00C9452D">
        <w:rPr>
          <w:rFonts w:asciiTheme="minorBidi" w:hAnsiTheme="minorBidi"/>
        </w:rPr>
        <w:t>was initially prescribed to the people of Moses and Jesus, but the priests added a further ten days, and eventually the Christians adopted a fifty day fast (</w:t>
      </w:r>
      <w:proofErr w:type="spellStart"/>
      <w:r w:rsidR="00C9452D">
        <w:rPr>
          <w:rFonts w:asciiTheme="minorBidi" w:hAnsiTheme="minorBidi"/>
        </w:rPr>
        <w:t>Qurtubi</w:t>
      </w:r>
      <w:proofErr w:type="spellEnd"/>
      <w:r w:rsidR="00C9452D">
        <w:rPr>
          <w:rFonts w:asciiTheme="minorBidi" w:hAnsiTheme="minorBidi"/>
        </w:rPr>
        <w:t>, 2003, p. 463)</w:t>
      </w:r>
      <w:r w:rsidR="005748F7">
        <w:rPr>
          <w:rFonts w:asciiTheme="minorBidi" w:hAnsiTheme="minorBidi"/>
        </w:rPr>
        <w:t xml:space="preserve">. Contrastingly, </w:t>
      </w:r>
      <w:proofErr w:type="spellStart"/>
      <w:r w:rsidR="005748F7">
        <w:rPr>
          <w:rFonts w:asciiTheme="minorBidi" w:hAnsiTheme="minorBidi"/>
        </w:rPr>
        <w:t>Qutb</w:t>
      </w:r>
      <w:proofErr w:type="spellEnd"/>
      <w:r w:rsidR="005748F7">
        <w:rPr>
          <w:rFonts w:asciiTheme="minorBidi" w:hAnsiTheme="minorBidi"/>
        </w:rPr>
        <w:t xml:space="preserve"> (2003, p. 236) believes just as fasting was made obligatory for the past believers it was made compulsory for the </w:t>
      </w:r>
      <w:r w:rsidR="00E60112">
        <w:rPr>
          <w:rFonts w:asciiTheme="minorBidi" w:hAnsiTheme="minorBidi"/>
        </w:rPr>
        <w:t>Muslims</w:t>
      </w:r>
      <w:r w:rsidR="00362D53">
        <w:rPr>
          <w:rFonts w:asciiTheme="minorBidi" w:hAnsiTheme="minorBidi"/>
        </w:rPr>
        <w:t xml:space="preserve">, which is an essential quality of faith. </w:t>
      </w:r>
      <w:r w:rsidR="00206ACA">
        <w:rPr>
          <w:rFonts w:asciiTheme="minorBidi" w:hAnsiTheme="minorBidi"/>
        </w:rPr>
        <w:t>A</w:t>
      </w:r>
      <w:r w:rsidR="00CC5CBB">
        <w:rPr>
          <w:rFonts w:asciiTheme="minorBidi" w:hAnsiTheme="minorBidi"/>
        </w:rPr>
        <w:t xml:space="preserve">lthough, we can appreciate </w:t>
      </w:r>
      <w:r w:rsidR="00AD763A">
        <w:rPr>
          <w:rFonts w:asciiTheme="minorBidi" w:hAnsiTheme="minorBidi"/>
        </w:rPr>
        <w:t xml:space="preserve">the relationship between fasting and the essential of faith, if </w:t>
      </w:r>
      <w:r w:rsidR="00004819">
        <w:rPr>
          <w:rFonts w:asciiTheme="minorBidi" w:hAnsiTheme="minorBidi"/>
        </w:rPr>
        <w:t>the criteria for fasting is faith in God</w:t>
      </w:r>
      <w:r w:rsidR="00AD763A">
        <w:rPr>
          <w:rFonts w:asciiTheme="minorBidi" w:hAnsiTheme="minorBidi"/>
        </w:rPr>
        <w:t xml:space="preserve">, Christianity and Judaism </w:t>
      </w:r>
      <w:r w:rsidR="00004819">
        <w:rPr>
          <w:rFonts w:asciiTheme="minorBidi" w:hAnsiTheme="minorBidi"/>
        </w:rPr>
        <w:t xml:space="preserve">fall within </w:t>
      </w:r>
      <w:r w:rsidR="000E1A6A">
        <w:rPr>
          <w:rFonts w:asciiTheme="minorBidi" w:hAnsiTheme="minorBidi"/>
        </w:rPr>
        <w:t>this criterion</w:t>
      </w:r>
      <w:r w:rsidR="00004819">
        <w:rPr>
          <w:rFonts w:asciiTheme="minorBidi" w:hAnsiTheme="minorBidi"/>
        </w:rPr>
        <w:t xml:space="preserve">, </w:t>
      </w:r>
      <w:r w:rsidR="00E11E37">
        <w:rPr>
          <w:rFonts w:asciiTheme="minorBidi" w:hAnsiTheme="minorBidi"/>
        </w:rPr>
        <w:t xml:space="preserve">because both of the religions practice some form of fasting. </w:t>
      </w:r>
      <w:r w:rsidR="00D55C3F">
        <w:rPr>
          <w:rFonts w:asciiTheme="minorBidi" w:hAnsiTheme="minorBidi"/>
        </w:rPr>
        <w:t xml:space="preserve">While </w:t>
      </w:r>
      <w:proofErr w:type="spellStart"/>
      <w:r w:rsidR="00D55C3F">
        <w:rPr>
          <w:rFonts w:asciiTheme="minorBidi" w:hAnsiTheme="minorBidi"/>
        </w:rPr>
        <w:t>Qurtubi</w:t>
      </w:r>
      <w:proofErr w:type="spellEnd"/>
      <w:r w:rsidR="00D55C3F">
        <w:rPr>
          <w:rFonts w:asciiTheme="minorBidi" w:hAnsiTheme="minorBidi"/>
        </w:rPr>
        <w:t xml:space="preserve"> and </w:t>
      </w:r>
      <w:proofErr w:type="spellStart"/>
      <w:r w:rsidR="00D55C3F">
        <w:rPr>
          <w:rFonts w:asciiTheme="minorBidi" w:hAnsiTheme="minorBidi"/>
        </w:rPr>
        <w:t>Qutb</w:t>
      </w:r>
      <w:proofErr w:type="spellEnd"/>
      <w:r w:rsidR="00D55C3F">
        <w:rPr>
          <w:rFonts w:asciiTheme="minorBidi" w:hAnsiTheme="minorBidi"/>
        </w:rPr>
        <w:t xml:space="preserve"> see the tradition of fasting inherited by Islam, Nasr</w:t>
      </w:r>
      <w:r w:rsidR="00A97029">
        <w:rPr>
          <w:rFonts w:asciiTheme="minorBidi" w:hAnsiTheme="minorBidi"/>
        </w:rPr>
        <w:t xml:space="preserve"> (2015, p. 80) states when Muhammed arrived in Medina the community were fasting for three days per month in addition to </w:t>
      </w:r>
      <w:proofErr w:type="spellStart"/>
      <w:r w:rsidR="00A97029" w:rsidRPr="00A97029">
        <w:rPr>
          <w:rFonts w:asciiTheme="minorBidi" w:hAnsiTheme="minorBidi"/>
          <w:i/>
          <w:iCs/>
        </w:rPr>
        <w:t>Āshūrā</w:t>
      </w:r>
      <w:proofErr w:type="spellEnd"/>
      <w:r w:rsidR="00A97029" w:rsidRPr="00A97029">
        <w:rPr>
          <w:rFonts w:asciiTheme="minorBidi" w:hAnsiTheme="minorBidi"/>
          <w:i/>
          <w:iCs/>
        </w:rPr>
        <w:t>,</w:t>
      </w:r>
      <w:r w:rsidR="00A97029">
        <w:rPr>
          <w:rFonts w:asciiTheme="minorBidi" w:hAnsiTheme="minorBidi"/>
        </w:rPr>
        <w:t xml:space="preserve"> which fell on the same day as the Jewish fast of </w:t>
      </w:r>
      <w:r w:rsidR="00A97029">
        <w:rPr>
          <w:rFonts w:asciiTheme="minorBidi" w:hAnsiTheme="minorBidi"/>
          <w:i/>
          <w:iCs/>
        </w:rPr>
        <w:t>Yom Kippur</w:t>
      </w:r>
      <w:r w:rsidR="00A97029">
        <w:rPr>
          <w:rStyle w:val="FootnoteReference"/>
          <w:rFonts w:asciiTheme="minorBidi" w:hAnsiTheme="minorBidi"/>
          <w:i/>
          <w:iCs/>
        </w:rPr>
        <w:footnoteReference w:id="10"/>
      </w:r>
      <w:r w:rsidR="00A97029">
        <w:rPr>
          <w:rFonts w:asciiTheme="minorBidi" w:hAnsiTheme="minorBidi"/>
          <w:i/>
          <w:iCs/>
        </w:rPr>
        <w:t xml:space="preserve">. </w:t>
      </w:r>
      <w:r w:rsidR="000A1A68">
        <w:rPr>
          <w:rFonts w:asciiTheme="minorBidi" w:hAnsiTheme="minorBidi"/>
        </w:rPr>
        <w:t xml:space="preserve">He further notes </w:t>
      </w:r>
      <w:r w:rsidR="00843AC9">
        <w:rPr>
          <w:rFonts w:asciiTheme="minorBidi" w:hAnsiTheme="minorBidi"/>
        </w:rPr>
        <w:t xml:space="preserve">there is disagreement whether the three day fast was obligatory prior to the obligation of the Ramadhan fast (2015, p. 18). </w:t>
      </w:r>
      <w:proofErr w:type="spellStart"/>
      <w:r w:rsidR="007817D0">
        <w:rPr>
          <w:rFonts w:asciiTheme="minorBidi" w:hAnsiTheme="minorBidi"/>
        </w:rPr>
        <w:t>Kathir</w:t>
      </w:r>
      <w:proofErr w:type="spellEnd"/>
      <w:r w:rsidR="00794476">
        <w:rPr>
          <w:rFonts w:asciiTheme="minorBidi" w:hAnsiTheme="minorBidi"/>
        </w:rPr>
        <w:t xml:space="preserve"> (1998, p. 90)</w:t>
      </w:r>
      <w:r w:rsidR="007817D0">
        <w:rPr>
          <w:rFonts w:asciiTheme="minorBidi" w:hAnsiTheme="minorBidi"/>
        </w:rPr>
        <w:t xml:space="preserve"> seems to favour </w:t>
      </w:r>
      <w:r w:rsidR="00794476">
        <w:rPr>
          <w:rFonts w:asciiTheme="minorBidi" w:hAnsiTheme="minorBidi"/>
        </w:rPr>
        <w:t xml:space="preserve">the obligation of </w:t>
      </w:r>
      <w:r w:rsidR="00794476">
        <w:rPr>
          <w:rFonts w:asciiTheme="minorBidi" w:hAnsiTheme="minorBidi"/>
        </w:rPr>
        <w:lastRenderedPageBreak/>
        <w:t xml:space="preserve">the three days fast, which was later superseded by the compulsory Ramadhan fast. In addition, he traces the tradition of fasting to prophet Noah (1999, p. 90). </w:t>
      </w:r>
      <w:proofErr w:type="spellStart"/>
      <w:r w:rsidR="0014428E">
        <w:rPr>
          <w:rFonts w:asciiTheme="minorBidi" w:hAnsiTheme="minorBidi"/>
        </w:rPr>
        <w:t>Qurtubi</w:t>
      </w:r>
      <w:proofErr w:type="spellEnd"/>
      <w:r w:rsidR="0014428E">
        <w:rPr>
          <w:rFonts w:asciiTheme="minorBidi" w:hAnsiTheme="minorBidi"/>
        </w:rPr>
        <w:t xml:space="preserve"> is dissatisfied with the </w:t>
      </w:r>
      <w:r w:rsidR="00F3652C">
        <w:rPr>
          <w:rFonts w:asciiTheme="minorBidi" w:hAnsiTheme="minorBidi"/>
        </w:rPr>
        <w:t xml:space="preserve">other religions for incorporating additional days of fasting against the </w:t>
      </w:r>
      <w:r w:rsidR="0014428E">
        <w:rPr>
          <w:rFonts w:asciiTheme="minorBidi" w:hAnsiTheme="minorBidi"/>
        </w:rPr>
        <w:t>amount of days prescribed by God. But even within Islam,</w:t>
      </w:r>
      <w:r w:rsidR="00F3652C">
        <w:rPr>
          <w:rFonts w:asciiTheme="minorBidi" w:hAnsiTheme="minorBidi"/>
        </w:rPr>
        <w:t xml:space="preserve"> </w:t>
      </w:r>
      <w:r w:rsidR="0014428E">
        <w:rPr>
          <w:rFonts w:asciiTheme="minorBidi" w:hAnsiTheme="minorBidi"/>
        </w:rPr>
        <w:t>prior to the Ramadhan revelation in Medina, other forms of fast</w:t>
      </w:r>
      <w:r w:rsidR="00F3652C">
        <w:rPr>
          <w:rFonts w:asciiTheme="minorBidi" w:hAnsiTheme="minorBidi"/>
        </w:rPr>
        <w:t xml:space="preserve">, </w:t>
      </w:r>
      <w:r w:rsidR="0014428E">
        <w:rPr>
          <w:rFonts w:asciiTheme="minorBidi" w:hAnsiTheme="minorBidi"/>
        </w:rPr>
        <w:t xml:space="preserve">its status </w:t>
      </w:r>
      <w:r w:rsidR="00F3652C">
        <w:rPr>
          <w:rFonts w:asciiTheme="minorBidi" w:hAnsiTheme="minorBidi"/>
        </w:rPr>
        <w:t xml:space="preserve">of compulsion and the exact amount </w:t>
      </w:r>
      <w:r w:rsidR="0014428E">
        <w:rPr>
          <w:rFonts w:asciiTheme="minorBidi" w:hAnsiTheme="minorBidi"/>
        </w:rPr>
        <w:t xml:space="preserve">of </w:t>
      </w:r>
      <w:r w:rsidR="00F3652C">
        <w:rPr>
          <w:rFonts w:asciiTheme="minorBidi" w:hAnsiTheme="minorBidi"/>
        </w:rPr>
        <w:t xml:space="preserve">days </w:t>
      </w:r>
      <w:r w:rsidR="0014428E">
        <w:rPr>
          <w:rFonts w:asciiTheme="minorBidi" w:hAnsiTheme="minorBidi"/>
        </w:rPr>
        <w:t xml:space="preserve">is contested amongst Muslim scholars. Therefore, it would be </w:t>
      </w:r>
      <w:r w:rsidR="00F3652C">
        <w:rPr>
          <w:rFonts w:asciiTheme="minorBidi" w:hAnsiTheme="minorBidi"/>
        </w:rPr>
        <w:t>unf</w:t>
      </w:r>
      <w:r w:rsidR="0014428E">
        <w:rPr>
          <w:rFonts w:asciiTheme="minorBidi" w:hAnsiTheme="minorBidi"/>
        </w:rPr>
        <w:t xml:space="preserve">air </w:t>
      </w:r>
      <w:r w:rsidR="00F3652C">
        <w:rPr>
          <w:rFonts w:asciiTheme="minorBidi" w:hAnsiTheme="minorBidi"/>
        </w:rPr>
        <w:t xml:space="preserve">of </w:t>
      </w:r>
      <w:proofErr w:type="spellStart"/>
      <w:r w:rsidR="00F3652C">
        <w:rPr>
          <w:rFonts w:asciiTheme="minorBidi" w:hAnsiTheme="minorBidi"/>
        </w:rPr>
        <w:t>Qurtubi</w:t>
      </w:r>
      <w:proofErr w:type="spellEnd"/>
      <w:r w:rsidR="00F3652C">
        <w:rPr>
          <w:rFonts w:asciiTheme="minorBidi" w:hAnsiTheme="minorBidi"/>
        </w:rPr>
        <w:t xml:space="preserve"> to measure the other religions by the standards of Ramadhan. </w:t>
      </w:r>
      <w:proofErr w:type="spellStart"/>
      <w:r w:rsidR="00F3652C">
        <w:rPr>
          <w:rFonts w:asciiTheme="minorBidi" w:hAnsiTheme="minorBidi"/>
        </w:rPr>
        <w:t>Kathir</w:t>
      </w:r>
      <w:proofErr w:type="spellEnd"/>
      <w:r w:rsidR="00F3652C">
        <w:rPr>
          <w:rFonts w:asciiTheme="minorBidi" w:hAnsiTheme="minorBidi"/>
        </w:rPr>
        <w:t xml:space="preserve"> and Nasr are perhaps more accommodating</w:t>
      </w:r>
      <w:r w:rsidR="00E60112">
        <w:rPr>
          <w:rFonts w:asciiTheme="minorBidi" w:hAnsiTheme="minorBidi"/>
        </w:rPr>
        <w:t>,</w:t>
      </w:r>
      <w:r w:rsidR="00F3652C">
        <w:rPr>
          <w:rFonts w:asciiTheme="minorBidi" w:hAnsiTheme="minorBidi"/>
        </w:rPr>
        <w:t xml:space="preserve"> </w:t>
      </w:r>
      <w:r w:rsidR="00787200">
        <w:rPr>
          <w:rFonts w:asciiTheme="minorBidi" w:hAnsiTheme="minorBidi"/>
        </w:rPr>
        <w:t xml:space="preserve">in so far, they find a common ground between Islam and the other two religions. Nasr incorporates the Jewish festival of </w:t>
      </w:r>
      <w:r w:rsidR="00787200">
        <w:rPr>
          <w:rFonts w:asciiTheme="minorBidi" w:hAnsiTheme="minorBidi"/>
          <w:i/>
          <w:iCs/>
        </w:rPr>
        <w:t xml:space="preserve">Yom Kippur </w:t>
      </w:r>
      <w:r w:rsidR="00787200">
        <w:rPr>
          <w:rFonts w:asciiTheme="minorBidi" w:hAnsiTheme="minorBidi"/>
        </w:rPr>
        <w:t xml:space="preserve">and its importance to observing the fast. </w:t>
      </w:r>
      <w:proofErr w:type="spellStart"/>
      <w:r w:rsidR="00787200">
        <w:rPr>
          <w:rFonts w:asciiTheme="minorBidi" w:hAnsiTheme="minorBidi"/>
        </w:rPr>
        <w:t>Kathir</w:t>
      </w:r>
      <w:proofErr w:type="spellEnd"/>
      <w:r w:rsidR="00787200">
        <w:rPr>
          <w:rFonts w:asciiTheme="minorBidi" w:hAnsiTheme="minorBidi"/>
        </w:rPr>
        <w:t xml:space="preserve"> traces the obligation of fasting and its order to Noah</w:t>
      </w:r>
      <w:r w:rsidR="00915FE5">
        <w:rPr>
          <w:rFonts w:asciiTheme="minorBidi" w:hAnsiTheme="minorBidi"/>
        </w:rPr>
        <w:t>. H</w:t>
      </w:r>
      <w:r w:rsidR="00787200">
        <w:rPr>
          <w:rFonts w:asciiTheme="minorBidi" w:hAnsiTheme="minorBidi"/>
        </w:rPr>
        <w:t>e bypasses any biases to either of the religions and accepts</w:t>
      </w:r>
      <w:r w:rsidR="00F84DAC">
        <w:rPr>
          <w:rFonts w:asciiTheme="minorBidi" w:hAnsiTheme="minorBidi"/>
        </w:rPr>
        <w:t xml:space="preserve"> the </w:t>
      </w:r>
      <w:r w:rsidR="00004819">
        <w:rPr>
          <w:rFonts w:asciiTheme="minorBidi" w:hAnsiTheme="minorBidi"/>
        </w:rPr>
        <w:t xml:space="preserve">fasts of Ramadhan </w:t>
      </w:r>
      <w:r w:rsidR="00787200">
        <w:rPr>
          <w:rFonts w:asciiTheme="minorBidi" w:hAnsiTheme="minorBidi"/>
        </w:rPr>
        <w:t xml:space="preserve">unique to Muhammed. </w:t>
      </w:r>
      <w:r w:rsidR="00F84DAC">
        <w:rPr>
          <w:rFonts w:asciiTheme="minorBidi" w:hAnsiTheme="minorBidi"/>
        </w:rPr>
        <w:t xml:space="preserve">This being the case, the commentators are willing to </w:t>
      </w:r>
      <w:r w:rsidR="00985330">
        <w:rPr>
          <w:rFonts w:asciiTheme="minorBidi" w:hAnsiTheme="minorBidi"/>
        </w:rPr>
        <w:t>trace the tradition of fasting</w:t>
      </w:r>
      <w:r w:rsidR="00E60112">
        <w:rPr>
          <w:rFonts w:asciiTheme="minorBidi" w:hAnsiTheme="minorBidi"/>
        </w:rPr>
        <w:t xml:space="preserve"> in Islam </w:t>
      </w:r>
      <w:r w:rsidR="00985330">
        <w:rPr>
          <w:rFonts w:asciiTheme="minorBidi" w:hAnsiTheme="minorBidi"/>
        </w:rPr>
        <w:t xml:space="preserve">to Judaism and Christianity. </w:t>
      </w:r>
      <w:r w:rsidR="00787200">
        <w:rPr>
          <w:rFonts w:asciiTheme="minorBidi" w:hAnsiTheme="minorBidi"/>
        </w:rPr>
        <w:t xml:space="preserve"> </w:t>
      </w:r>
    </w:p>
    <w:p w14:paraId="7867F91C" w14:textId="7C35E492" w:rsidR="00915FE5" w:rsidRDefault="00915FE5" w:rsidP="00B93706">
      <w:pPr>
        <w:spacing w:line="360" w:lineRule="auto"/>
        <w:jc w:val="both"/>
        <w:rPr>
          <w:rFonts w:asciiTheme="minorBidi" w:hAnsiTheme="minorBidi"/>
        </w:rPr>
      </w:pPr>
    </w:p>
    <w:p w14:paraId="2C335407" w14:textId="77777777" w:rsidR="00EB30BD" w:rsidRDefault="00A40B84" w:rsidP="00B93706">
      <w:pPr>
        <w:spacing w:line="360" w:lineRule="auto"/>
        <w:jc w:val="both"/>
        <w:rPr>
          <w:rFonts w:asciiTheme="minorBidi" w:hAnsiTheme="minorBidi"/>
        </w:rPr>
      </w:pPr>
      <w:r>
        <w:rPr>
          <w:rFonts w:asciiTheme="minorBidi" w:hAnsiTheme="minorBidi"/>
        </w:rPr>
        <w:t xml:space="preserve">The </w:t>
      </w:r>
      <w:r w:rsidR="0041173C">
        <w:rPr>
          <w:rFonts w:asciiTheme="minorBidi" w:hAnsiTheme="minorBidi"/>
        </w:rPr>
        <w:t xml:space="preserve">practice of </w:t>
      </w:r>
      <w:proofErr w:type="spellStart"/>
      <w:r>
        <w:rPr>
          <w:rFonts w:asciiTheme="minorBidi" w:hAnsiTheme="minorBidi"/>
        </w:rPr>
        <w:t>Qibla</w:t>
      </w:r>
      <w:r w:rsidR="00664ACA">
        <w:rPr>
          <w:rFonts w:asciiTheme="minorBidi" w:hAnsiTheme="minorBidi"/>
        </w:rPr>
        <w:t>h</w:t>
      </w:r>
      <w:proofErr w:type="spellEnd"/>
      <w:r>
        <w:rPr>
          <w:rStyle w:val="FootnoteReference"/>
          <w:rFonts w:asciiTheme="minorBidi" w:hAnsiTheme="minorBidi"/>
        </w:rPr>
        <w:footnoteReference w:id="11"/>
      </w:r>
      <w:r w:rsidR="00656F6A">
        <w:rPr>
          <w:rFonts w:asciiTheme="minorBidi" w:hAnsiTheme="minorBidi"/>
        </w:rPr>
        <w:t xml:space="preserve"> </w:t>
      </w:r>
      <w:r w:rsidR="0008588A">
        <w:rPr>
          <w:rFonts w:asciiTheme="minorBidi" w:hAnsiTheme="minorBidi"/>
        </w:rPr>
        <w:t>(</w:t>
      </w:r>
      <w:r w:rsidR="00BC39C0">
        <w:rPr>
          <w:rFonts w:asciiTheme="minorBidi" w:hAnsiTheme="minorBidi"/>
        </w:rPr>
        <w:t>Al-Baqara</w:t>
      </w:r>
      <w:r w:rsidR="0008588A">
        <w:rPr>
          <w:rFonts w:asciiTheme="minorBidi" w:hAnsiTheme="minorBidi"/>
        </w:rPr>
        <w:t>h: 142-150)</w:t>
      </w:r>
      <w:r w:rsidR="0041173C">
        <w:rPr>
          <w:rFonts w:asciiTheme="minorBidi" w:hAnsiTheme="minorBidi"/>
        </w:rPr>
        <w:t xml:space="preserve"> saw Muhammed change his direction of prayer in Medina</w:t>
      </w:r>
      <w:r w:rsidR="0008588A">
        <w:rPr>
          <w:rFonts w:asciiTheme="minorBidi" w:hAnsiTheme="minorBidi"/>
        </w:rPr>
        <w:t xml:space="preserve">. </w:t>
      </w:r>
      <w:r w:rsidR="00612D9D">
        <w:rPr>
          <w:rFonts w:asciiTheme="minorBidi" w:hAnsiTheme="minorBidi"/>
        </w:rPr>
        <w:t xml:space="preserve">The prophet faced Jerusalem for thirteen years in Mecca, and nineteen months in Medina; until the Jews came to him and said you are a follower of our </w:t>
      </w:r>
      <w:proofErr w:type="spellStart"/>
      <w:r w:rsidR="00664ACA">
        <w:rPr>
          <w:rFonts w:asciiTheme="minorBidi" w:hAnsiTheme="minorBidi"/>
        </w:rPr>
        <w:t>Q</w:t>
      </w:r>
      <w:r w:rsidR="00612D9D">
        <w:rPr>
          <w:rFonts w:asciiTheme="minorBidi" w:hAnsiTheme="minorBidi"/>
        </w:rPr>
        <w:t>ibla</w:t>
      </w:r>
      <w:r w:rsidR="00664ACA">
        <w:rPr>
          <w:rFonts w:asciiTheme="minorBidi" w:hAnsiTheme="minorBidi"/>
        </w:rPr>
        <w:t>h</w:t>
      </w:r>
      <w:proofErr w:type="spellEnd"/>
      <w:r w:rsidR="00612D9D">
        <w:rPr>
          <w:rFonts w:asciiTheme="minorBidi" w:hAnsiTheme="minorBidi"/>
        </w:rPr>
        <w:t xml:space="preserve"> (</w:t>
      </w:r>
      <w:proofErr w:type="spellStart"/>
      <w:r w:rsidR="00612D9D">
        <w:rPr>
          <w:rFonts w:asciiTheme="minorBidi" w:hAnsiTheme="minorBidi"/>
        </w:rPr>
        <w:t>Tabātabā’i</w:t>
      </w:r>
      <w:proofErr w:type="spellEnd"/>
      <w:r w:rsidR="00612D9D">
        <w:rPr>
          <w:rFonts w:asciiTheme="minorBidi" w:hAnsiTheme="minorBidi"/>
        </w:rPr>
        <w:t>, 1984, p. 175).</w:t>
      </w:r>
      <w:r w:rsidR="00962AE1">
        <w:rPr>
          <w:rFonts w:asciiTheme="minorBidi" w:hAnsiTheme="minorBidi"/>
        </w:rPr>
        <w:t xml:space="preserve"> </w:t>
      </w:r>
      <w:r w:rsidR="0099057C">
        <w:rPr>
          <w:rFonts w:asciiTheme="minorBidi" w:hAnsiTheme="minorBidi"/>
        </w:rPr>
        <w:t xml:space="preserve">Seeing </w:t>
      </w:r>
      <w:r w:rsidR="00962AE1">
        <w:rPr>
          <w:rFonts w:asciiTheme="minorBidi" w:hAnsiTheme="minorBidi"/>
        </w:rPr>
        <w:t xml:space="preserve">Muhammed facing </w:t>
      </w:r>
      <w:r w:rsidR="0012456E">
        <w:rPr>
          <w:rFonts w:asciiTheme="minorBidi" w:hAnsiTheme="minorBidi"/>
        </w:rPr>
        <w:t>Jerusalem</w:t>
      </w:r>
      <w:r w:rsidR="00AC48D9" w:rsidRPr="00004819">
        <w:rPr>
          <w:rFonts w:asciiTheme="minorBidi" w:hAnsiTheme="minorBidi"/>
          <w:color w:val="000000" w:themeColor="text1"/>
        </w:rPr>
        <w:t>,</w:t>
      </w:r>
      <w:r w:rsidR="00962AE1" w:rsidRPr="00004819">
        <w:rPr>
          <w:rFonts w:asciiTheme="minorBidi" w:hAnsiTheme="minorBidi"/>
          <w:color w:val="000000" w:themeColor="text1"/>
        </w:rPr>
        <w:t xml:space="preserve"> </w:t>
      </w:r>
      <w:r w:rsidR="002C0731">
        <w:rPr>
          <w:rFonts w:asciiTheme="minorBidi" w:hAnsiTheme="minorBidi"/>
        </w:rPr>
        <w:t xml:space="preserve">they rejoiced, though the prophet </w:t>
      </w:r>
      <w:r w:rsidR="00727233">
        <w:rPr>
          <w:rFonts w:asciiTheme="minorBidi" w:hAnsiTheme="minorBidi"/>
        </w:rPr>
        <w:t>was invoking God to allow him to face the</w:t>
      </w:r>
      <w:r w:rsidR="002C0731">
        <w:rPr>
          <w:rFonts w:asciiTheme="minorBidi" w:hAnsiTheme="minorBidi"/>
        </w:rPr>
        <w:t xml:space="preserve"> </w:t>
      </w:r>
      <w:proofErr w:type="spellStart"/>
      <w:r w:rsidR="002C0731" w:rsidRPr="0043189B">
        <w:rPr>
          <w:rFonts w:asciiTheme="minorBidi" w:hAnsiTheme="minorBidi"/>
          <w:i/>
          <w:iCs/>
        </w:rPr>
        <w:t>Ka’bah</w:t>
      </w:r>
      <w:proofErr w:type="spellEnd"/>
      <w:r w:rsidR="002C0731">
        <w:rPr>
          <w:rFonts w:asciiTheme="minorBidi" w:hAnsiTheme="minorBidi"/>
        </w:rPr>
        <w:t xml:space="preserve"> </w:t>
      </w:r>
      <w:r w:rsidR="00727233">
        <w:rPr>
          <w:rFonts w:asciiTheme="minorBidi" w:hAnsiTheme="minorBidi"/>
        </w:rPr>
        <w:t xml:space="preserve">in Mecca </w:t>
      </w:r>
      <w:r w:rsidR="00A47851">
        <w:rPr>
          <w:rFonts w:asciiTheme="minorBidi" w:hAnsiTheme="minorBidi"/>
        </w:rPr>
        <w:t>(</w:t>
      </w:r>
      <w:proofErr w:type="spellStart"/>
      <w:r w:rsidR="002C0731">
        <w:rPr>
          <w:rFonts w:asciiTheme="minorBidi" w:hAnsiTheme="minorBidi"/>
        </w:rPr>
        <w:t>Kathir</w:t>
      </w:r>
      <w:proofErr w:type="spellEnd"/>
      <w:r w:rsidR="002C0731">
        <w:rPr>
          <w:rFonts w:asciiTheme="minorBidi" w:hAnsiTheme="minorBidi"/>
        </w:rPr>
        <w:t xml:space="preserve">, </w:t>
      </w:r>
      <w:r w:rsidR="00A47851">
        <w:rPr>
          <w:rFonts w:asciiTheme="minorBidi" w:hAnsiTheme="minorBidi"/>
        </w:rPr>
        <w:t>1998, p. 32).</w:t>
      </w:r>
      <w:r w:rsidR="00F41532">
        <w:rPr>
          <w:rFonts w:asciiTheme="minorBidi" w:hAnsiTheme="minorBidi"/>
        </w:rPr>
        <w:t xml:space="preserve"> Once again, we see the prophet in a dialogue with the </w:t>
      </w:r>
      <w:r w:rsidR="000D7CC4">
        <w:rPr>
          <w:rFonts w:asciiTheme="minorBidi" w:hAnsiTheme="minorBidi"/>
        </w:rPr>
        <w:t>Medina opposition</w:t>
      </w:r>
      <w:r w:rsidR="00F41532">
        <w:rPr>
          <w:rFonts w:asciiTheme="minorBidi" w:hAnsiTheme="minorBidi"/>
        </w:rPr>
        <w:t xml:space="preserve">, which influences a change in a religious practice. </w:t>
      </w:r>
      <w:r w:rsidR="003776F1">
        <w:rPr>
          <w:rFonts w:asciiTheme="minorBidi" w:hAnsiTheme="minorBidi"/>
        </w:rPr>
        <w:t xml:space="preserve">According to </w:t>
      </w:r>
      <w:proofErr w:type="spellStart"/>
      <w:r w:rsidR="003776F1">
        <w:rPr>
          <w:rFonts w:asciiTheme="minorBidi" w:hAnsiTheme="minorBidi"/>
        </w:rPr>
        <w:t>Asad</w:t>
      </w:r>
      <w:proofErr w:type="spellEnd"/>
      <w:r w:rsidR="003776F1">
        <w:rPr>
          <w:rFonts w:asciiTheme="minorBidi" w:hAnsiTheme="minorBidi"/>
        </w:rPr>
        <w:t xml:space="preserve"> (2003, p. 39) Muhammed and his followers in Mecca use to stand before the southern wall of the </w:t>
      </w:r>
      <w:proofErr w:type="spellStart"/>
      <w:r w:rsidR="00664ACA" w:rsidRPr="0043189B">
        <w:rPr>
          <w:rFonts w:asciiTheme="minorBidi" w:hAnsiTheme="minorBidi"/>
          <w:i/>
          <w:iCs/>
        </w:rPr>
        <w:t>K</w:t>
      </w:r>
      <w:r w:rsidR="003776F1" w:rsidRPr="0043189B">
        <w:rPr>
          <w:rFonts w:asciiTheme="minorBidi" w:hAnsiTheme="minorBidi"/>
          <w:i/>
          <w:iCs/>
        </w:rPr>
        <w:t>a’bah</w:t>
      </w:r>
      <w:proofErr w:type="spellEnd"/>
      <w:r w:rsidR="003776F1">
        <w:rPr>
          <w:rFonts w:asciiTheme="minorBidi" w:hAnsiTheme="minorBidi"/>
        </w:rPr>
        <w:t xml:space="preserve">, towards the north, so as to face the </w:t>
      </w:r>
      <w:proofErr w:type="spellStart"/>
      <w:r w:rsidR="003776F1" w:rsidRPr="0043189B">
        <w:rPr>
          <w:rFonts w:asciiTheme="minorBidi" w:hAnsiTheme="minorBidi"/>
          <w:i/>
          <w:iCs/>
        </w:rPr>
        <w:t>Ka’bah</w:t>
      </w:r>
      <w:proofErr w:type="spellEnd"/>
      <w:r w:rsidR="003776F1">
        <w:rPr>
          <w:rFonts w:asciiTheme="minorBidi" w:hAnsiTheme="minorBidi"/>
        </w:rPr>
        <w:t xml:space="preserve"> and Jerusalem. Alluding to this the hypocrites who were aware of Muhammed’s practice in Mecca, accused Muhammed of not being sincere, but cynical (Nasr, 2015, p. 63)</w:t>
      </w:r>
      <w:r w:rsidR="00664ACA">
        <w:rPr>
          <w:rFonts w:asciiTheme="minorBidi" w:hAnsiTheme="minorBidi"/>
        </w:rPr>
        <w:t xml:space="preserve">. </w:t>
      </w:r>
      <w:r w:rsidR="00611198">
        <w:rPr>
          <w:rFonts w:asciiTheme="minorBidi" w:hAnsiTheme="minorBidi"/>
        </w:rPr>
        <w:t>Generally,</w:t>
      </w:r>
      <w:r w:rsidR="00A548E5">
        <w:rPr>
          <w:rFonts w:asciiTheme="minorBidi" w:hAnsiTheme="minorBidi"/>
        </w:rPr>
        <w:t xml:space="preserve"> </w:t>
      </w:r>
      <w:r w:rsidR="00664ACA">
        <w:rPr>
          <w:rFonts w:asciiTheme="minorBidi" w:hAnsiTheme="minorBidi"/>
        </w:rPr>
        <w:t xml:space="preserve">the commentators have Muhammed facing Jerusalem </w:t>
      </w:r>
      <w:r w:rsidR="00C83D38">
        <w:rPr>
          <w:rFonts w:asciiTheme="minorBidi" w:hAnsiTheme="minorBidi"/>
        </w:rPr>
        <w:t xml:space="preserve">in Mecca and </w:t>
      </w:r>
      <w:r w:rsidR="00985330">
        <w:rPr>
          <w:rFonts w:asciiTheme="minorBidi" w:hAnsiTheme="minorBidi"/>
        </w:rPr>
        <w:t xml:space="preserve">in the </w:t>
      </w:r>
      <w:r w:rsidR="00F84DAC">
        <w:rPr>
          <w:rFonts w:asciiTheme="minorBidi" w:hAnsiTheme="minorBidi"/>
        </w:rPr>
        <w:t xml:space="preserve">early period of Medina. The disagreement is over what </w:t>
      </w:r>
      <w:r w:rsidR="00985330">
        <w:rPr>
          <w:rFonts w:asciiTheme="minorBidi" w:hAnsiTheme="minorBidi"/>
        </w:rPr>
        <w:t xml:space="preserve">factors </w:t>
      </w:r>
      <w:r w:rsidR="00F84DAC">
        <w:rPr>
          <w:rFonts w:asciiTheme="minorBidi" w:hAnsiTheme="minorBidi"/>
        </w:rPr>
        <w:t>influenced Muhammed to change his practice.</w:t>
      </w:r>
      <w:r w:rsidR="00985330">
        <w:rPr>
          <w:rFonts w:asciiTheme="minorBidi" w:hAnsiTheme="minorBidi"/>
        </w:rPr>
        <w:t xml:space="preserve"> If Muhammed was facing Jerusalem prior to his migration, and for some time after the migration, this would suggest Muhammed </w:t>
      </w:r>
      <w:r w:rsidR="0094689B">
        <w:rPr>
          <w:rFonts w:asciiTheme="minorBidi" w:hAnsiTheme="minorBidi"/>
        </w:rPr>
        <w:t>acknowledged the significance of</w:t>
      </w:r>
      <w:r w:rsidR="00985330">
        <w:rPr>
          <w:rFonts w:asciiTheme="minorBidi" w:hAnsiTheme="minorBidi"/>
        </w:rPr>
        <w:t xml:space="preserve"> Jerusalem and its importance to </w:t>
      </w:r>
      <w:r w:rsidR="0094689B">
        <w:rPr>
          <w:rFonts w:asciiTheme="minorBidi" w:hAnsiTheme="minorBidi"/>
        </w:rPr>
        <w:t xml:space="preserve">Islam. The importance of Jerusalem </w:t>
      </w:r>
      <w:r w:rsidR="0094689B">
        <w:rPr>
          <w:rFonts w:asciiTheme="minorBidi" w:hAnsiTheme="minorBidi"/>
        </w:rPr>
        <w:lastRenderedPageBreak/>
        <w:t>also highlights Muhammed was willing to find a common ground with the new community (Jews) in Medina</w:t>
      </w:r>
      <w:r w:rsidR="00985330">
        <w:rPr>
          <w:rFonts w:asciiTheme="minorBidi" w:hAnsiTheme="minorBidi"/>
        </w:rPr>
        <w:t xml:space="preserve">. </w:t>
      </w:r>
    </w:p>
    <w:p w14:paraId="415888E8" w14:textId="77777777" w:rsidR="00EB30BD" w:rsidRDefault="00EB30BD" w:rsidP="00B93706">
      <w:pPr>
        <w:spacing w:line="360" w:lineRule="auto"/>
        <w:jc w:val="both"/>
        <w:rPr>
          <w:rFonts w:asciiTheme="minorBidi" w:hAnsiTheme="minorBidi"/>
        </w:rPr>
      </w:pPr>
    </w:p>
    <w:p w14:paraId="7AE4DF58" w14:textId="43D6BD9C" w:rsidR="00096459" w:rsidRDefault="0094689B" w:rsidP="00B93706">
      <w:pPr>
        <w:spacing w:line="360" w:lineRule="auto"/>
        <w:jc w:val="both"/>
        <w:rPr>
          <w:rFonts w:asciiTheme="minorBidi" w:hAnsiTheme="minorBidi"/>
        </w:rPr>
      </w:pPr>
      <w:r>
        <w:rPr>
          <w:rFonts w:asciiTheme="minorBidi" w:hAnsiTheme="minorBidi"/>
        </w:rPr>
        <w:t xml:space="preserve">However, when Muhammed was challenged by the </w:t>
      </w:r>
      <w:r w:rsidR="00A548E5">
        <w:rPr>
          <w:rFonts w:asciiTheme="minorBidi" w:hAnsiTheme="minorBidi"/>
        </w:rPr>
        <w:t xml:space="preserve">Jews or the hypocrites, Muhammed changed his direction. </w:t>
      </w:r>
      <w:r w:rsidR="00A548E5" w:rsidRPr="0094689B">
        <w:rPr>
          <w:rFonts w:asciiTheme="minorBidi" w:hAnsiTheme="minorBidi"/>
          <w:color w:val="000000" w:themeColor="text1"/>
        </w:rPr>
        <w:t>Crone</w:t>
      </w:r>
      <w:r w:rsidR="00AC48D9">
        <w:rPr>
          <w:rFonts w:asciiTheme="minorBidi" w:hAnsiTheme="minorBidi"/>
        </w:rPr>
        <w:t xml:space="preserve"> </w:t>
      </w:r>
      <w:r>
        <w:rPr>
          <w:rFonts w:asciiTheme="minorBidi" w:hAnsiTheme="minorBidi"/>
        </w:rPr>
        <w:t>(1987, pp</w:t>
      </w:r>
      <w:r w:rsidR="00DF2410">
        <w:rPr>
          <w:rFonts w:asciiTheme="minorBidi" w:hAnsiTheme="minorBidi"/>
        </w:rPr>
        <w:t xml:space="preserve">. </w:t>
      </w:r>
      <w:r>
        <w:rPr>
          <w:rFonts w:asciiTheme="minorBidi" w:hAnsiTheme="minorBidi"/>
        </w:rPr>
        <w:t>201-226)</w:t>
      </w:r>
      <w:r w:rsidRPr="00AC48D9">
        <w:rPr>
          <w:rFonts w:asciiTheme="minorBidi" w:hAnsiTheme="minorBidi"/>
          <w:color w:val="FF0000"/>
        </w:rPr>
        <w:t xml:space="preserve"> </w:t>
      </w:r>
      <w:r w:rsidR="00A548E5">
        <w:rPr>
          <w:rFonts w:asciiTheme="minorBidi" w:hAnsiTheme="minorBidi"/>
        </w:rPr>
        <w:t>is apprehensive to take the Qur’an</w:t>
      </w:r>
      <w:r w:rsidR="0012456E">
        <w:rPr>
          <w:rFonts w:asciiTheme="minorBidi" w:hAnsiTheme="minorBidi"/>
        </w:rPr>
        <w:t xml:space="preserve"> verses</w:t>
      </w:r>
      <w:r w:rsidR="00A548E5">
        <w:rPr>
          <w:rFonts w:asciiTheme="minorBidi" w:hAnsiTheme="minorBidi"/>
        </w:rPr>
        <w:t xml:space="preserve"> </w:t>
      </w:r>
      <w:r w:rsidR="00611198">
        <w:rPr>
          <w:rFonts w:asciiTheme="minorBidi" w:hAnsiTheme="minorBidi"/>
        </w:rPr>
        <w:t xml:space="preserve">as a historical source, stressing the Qur’an is </w:t>
      </w:r>
      <w:r w:rsidR="00A062DE">
        <w:rPr>
          <w:rFonts w:asciiTheme="minorBidi" w:hAnsiTheme="minorBidi"/>
        </w:rPr>
        <w:t>a</w:t>
      </w:r>
      <w:r w:rsidR="00AC48D9">
        <w:rPr>
          <w:rFonts w:asciiTheme="minorBidi" w:hAnsiTheme="minorBidi"/>
        </w:rPr>
        <w:t>bsent of historical information;</w:t>
      </w:r>
      <w:r w:rsidR="00A062DE">
        <w:rPr>
          <w:rFonts w:asciiTheme="minorBidi" w:hAnsiTheme="minorBidi"/>
        </w:rPr>
        <w:t xml:space="preserve"> history behind the verses are the product of exegeses and the </w:t>
      </w:r>
      <w:r w:rsidR="00A062DE">
        <w:rPr>
          <w:rFonts w:asciiTheme="minorBidi" w:hAnsiTheme="minorBidi"/>
          <w:i/>
          <w:iCs/>
        </w:rPr>
        <w:t xml:space="preserve">hadith </w:t>
      </w:r>
      <w:r w:rsidR="00A062DE">
        <w:rPr>
          <w:rFonts w:asciiTheme="minorBidi" w:hAnsiTheme="minorBidi"/>
        </w:rPr>
        <w:t>scholars who were projecting their own political and religious realities in nine and tenth century</w:t>
      </w:r>
      <w:r w:rsidR="008C5EED">
        <w:rPr>
          <w:rFonts w:asciiTheme="minorBidi" w:hAnsiTheme="minorBidi"/>
        </w:rPr>
        <w:t>.</w:t>
      </w:r>
      <w:r w:rsidR="00A062DE">
        <w:rPr>
          <w:rFonts w:asciiTheme="minorBidi" w:hAnsiTheme="minorBidi"/>
        </w:rPr>
        <w:t xml:space="preserve"> </w:t>
      </w:r>
      <w:r w:rsidRPr="00491B9A">
        <w:rPr>
          <w:rFonts w:asciiTheme="minorBidi" w:hAnsiTheme="minorBidi"/>
          <w:color w:val="000000" w:themeColor="text1"/>
        </w:rPr>
        <w:t xml:space="preserve">Crone </w:t>
      </w:r>
      <w:r w:rsidR="00656F6A" w:rsidRPr="00491B9A">
        <w:rPr>
          <w:rFonts w:asciiTheme="minorBidi" w:hAnsiTheme="minorBidi"/>
          <w:color w:val="000000" w:themeColor="text1"/>
        </w:rPr>
        <w:t>is under the impression,</w:t>
      </w:r>
      <w:r w:rsidR="00DC22D9" w:rsidRPr="00491B9A">
        <w:rPr>
          <w:rFonts w:asciiTheme="minorBidi" w:hAnsiTheme="minorBidi"/>
          <w:color w:val="000000" w:themeColor="text1"/>
        </w:rPr>
        <w:t xml:space="preserve"> </w:t>
      </w:r>
      <w:r w:rsidR="00656F6A" w:rsidRPr="00491B9A">
        <w:rPr>
          <w:rFonts w:asciiTheme="minorBidi" w:hAnsiTheme="minorBidi"/>
          <w:color w:val="000000" w:themeColor="text1"/>
        </w:rPr>
        <w:t xml:space="preserve">the later scholars </w:t>
      </w:r>
      <w:r w:rsidR="0012456E" w:rsidRPr="00491B9A">
        <w:rPr>
          <w:rFonts w:asciiTheme="minorBidi" w:hAnsiTheme="minorBidi"/>
          <w:color w:val="000000" w:themeColor="text1"/>
        </w:rPr>
        <w:t xml:space="preserve">conjured </w:t>
      </w:r>
      <w:r w:rsidR="00DC22D9" w:rsidRPr="00491B9A">
        <w:rPr>
          <w:rFonts w:asciiTheme="minorBidi" w:hAnsiTheme="minorBidi"/>
          <w:color w:val="000000" w:themeColor="text1"/>
        </w:rPr>
        <w:t xml:space="preserve">narratives, </w:t>
      </w:r>
      <w:r w:rsidR="0012456E" w:rsidRPr="00491B9A">
        <w:rPr>
          <w:rFonts w:asciiTheme="minorBidi" w:hAnsiTheme="minorBidi"/>
          <w:color w:val="000000" w:themeColor="text1"/>
        </w:rPr>
        <w:t>for the different injunctions in the Qur’an,</w:t>
      </w:r>
      <w:r w:rsidR="00DC22D9" w:rsidRPr="00491B9A">
        <w:rPr>
          <w:rFonts w:asciiTheme="minorBidi" w:hAnsiTheme="minorBidi"/>
          <w:color w:val="000000" w:themeColor="text1"/>
        </w:rPr>
        <w:t xml:space="preserve"> to distinguish Islamic practices and justify its significance in relation to the other religions, </w:t>
      </w:r>
      <w:r w:rsidR="0012456E" w:rsidRPr="00491B9A">
        <w:rPr>
          <w:rFonts w:asciiTheme="minorBidi" w:hAnsiTheme="minorBidi"/>
          <w:color w:val="000000" w:themeColor="text1"/>
        </w:rPr>
        <w:t>influenced by</w:t>
      </w:r>
      <w:r w:rsidR="00AB2798" w:rsidRPr="00491B9A">
        <w:rPr>
          <w:rFonts w:asciiTheme="minorBidi" w:hAnsiTheme="minorBidi"/>
          <w:color w:val="000000" w:themeColor="text1"/>
        </w:rPr>
        <w:t xml:space="preserve"> their lived</w:t>
      </w:r>
      <w:r w:rsidR="0012456E" w:rsidRPr="00491B9A">
        <w:rPr>
          <w:rFonts w:asciiTheme="minorBidi" w:hAnsiTheme="minorBidi"/>
          <w:color w:val="000000" w:themeColor="text1"/>
        </w:rPr>
        <w:t xml:space="preserve"> political</w:t>
      </w:r>
      <w:r w:rsidR="00AB2798" w:rsidRPr="00491B9A">
        <w:rPr>
          <w:rFonts w:asciiTheme="minorBidi" w:hAnsiTheme="minorBidi"/>
          <w:color w:val="000000" w:themeColor="text1"/>
        </w:rPr>
        <w:t xml:space="preserve"> and </w:t>
      </w:r>
      <w:r w:rsidR="00DC22D9" w:rsidRPr="00491B9A">
        <w:rPr>
          <w:rFonts w:asciiTheme="minorBidi" w:hAnsiTheme="minorBidi"/>
          <w:color w:val="000000" w:themeColor="text1"/>
        </w:rPr>
        <w:t>religious agenda</w:t>
      </w:r>
      <w:r w:rsidR="00AB2798" w:rsidRPr="00491B9A">
        <w:rPr>
          <w:rFonts w:asciiTheme="minorBidi" w:hAnsiTheme="minorBidi"/>
          <w:color w:val="000000" w:themeColor="text1"/>
        </w:rPr>
        <w:t xml:space="preserve"> against other religions.</w:t>
      </w:r>
      <w:r w:rsidR="00AB2798">
        <w:rPr>
          <w:rFonts w:asciiTheme="minorBidi" w:hAnsiTheme="minorBidi"/>
          <w:color w:val="FF0000"/>
        </w:rPr>
        <w:t xml:space="preserve"> </w:t>
      </w:r>
      <w:r w:rsidR="000D7CC4">
        <w:rPr>
          <w:rFonts w:asciiTheme="minorBidi" w:hAnsiTheme="minorBidi"/>
        </w:rPr>
        <w:t xml:space="preserve">However, there is a caveat here. Suppose we say </w:t>
      </w:r>
      <w:r w:rsidR="008C5EED">
        <w:rPr>
          <w:rFonts w:asciiTheme="minorBidi" w:hAnsiTheme="minorBidi"/>
        </w:rPr>
        <w:t xml:space="preserve">the later scholars made a distinction </w:t>
      </w:r>
      <w:r w:rsidR="00DC22D9">
        <w:rPr>
          <w:rFonts w:asciiTheme="minorBidi" w:hAnsiTheme="minorBidi"/>
        </w:rPr>
        <w:t xml:space="preserve">between Islamic practices </w:t>
      </w:r>
      <w:r w:rsidR="008C5EED">
        <w:rPr>
          <w:rFonts w:asciiTheme="minorBidi" w:hAnsiTheme="minorBidi"/>
        </w:rPr>
        <w:t>based on their political and religious realities</w:t>
      </w:r>
      <w:r w:rsidR="00DC22D9">
        <w:rPr>
          <w:rFonts w:asciiTheme="minorBidi" w:hAnsiTheme="minorBidi"/>
        </w:rPr>
        <w:t>;</w:t>
      </w:r>
      <w:r w:rsidR="008C5EED">
        <w:rPr>
          <w:rFonts w:asciiTheme="minorBidi" w:hAnsiTheme="minorBidi"/>
        </w:rPr>
        <w:t xml:space="preserve"> </w:t>
      </w:r>
      <w:r w:rsidR="00DC22D9">
        <w:rPr>
          <w:rFonts w:asciiTheme="minorBidi" w:hAnsiTheme="minorBidi"/>
        </w:rPr>
        <w:t xml:space="preserve">the Islamic sources would benefit more by </w:t>
      </w:r>
      <w:r w:rsidR="00D62412">
        <w:rPr>
          <w:rFonts w:asciiTheme="minorBidi" w:hAnsiTheme="minorBidi"/>
        </w:rPr>
        <w:t>omitting Muhammed ever changed his direction in his first two years in Medina</w:t>
      </w:r>
      <w:r w:rsidR="00DC22D9">
        <w:rPr>
          <w:rFonts w:asciiTheme="minorBidi" w:hAnsiTheme="minorBidi"/>
        </w:rPr>
        <w:t xml:space="preserve">. </w:t>
      </w:r>
      <w:r w:rsidR="00F341D2">
        <w:rPr>
          <w:rFonts w:asciiTheme="minorBidi" w:hAnsiTheme="minorBidi"/>
        </w:rPr>
        <w:t xml:space="preserve">On the contrary, </w:t>
      </w:r>
      <w:r w:rsidR="000D7CC4">
        <w:rPr>
          <w:rFonts w:asciiTheme="minorBidi" w:hAnsiTheme="minorBidi"/>
        </w:rPr>
        <w:t>Muhammed</w:t>
      </w:r>
      <w:r w:rsidR="00F341D2">
        <w:rPr>
          <w:rFonts w:asciiTheme="minorBidi" w:hAnsiTheme="minorBidi"/>
        </w:rPr>
        <w:t xml:space="preserve"> faced the</w:t>
      </w:r>
      <w:r w:rsidR="000E4066">
        <w:rPr>
          <w:rFonts w:asciiTheme="minorBidi" w:hAnsiTheme="minorBidi"/>
        </w:rPr>
        <w:t xml:space="preserve"> same direction as his opposition </w:t>
      </w:r>
      <w:r w:rsidR="000D7CC4">
        <w:rPr>
          <w:rFonts w:asciiTheme="minorBidi" w:hAnsiTheme="minorBidi"/>
        </w:rPr>
        <w:t>in the first two years of being in Medina,</w:t>
      </w:r>
      <w:r w:rsidR="000E4066">
        <w:rPr>
          <w:rFonts w:asciiTheme="minorBidi" w:hAnsiTheme="minorBidi"/>
        </w:rPr>
        <w:t xml:space="preserve"> although they rejected his prophethood. Similarly, </w:t>
      </w:r>
      <w:r w:rsidR="00D62412">
        <w:rPr>
          <w:rFonts w:asciiTheme="minorBidi" w:hAnsiTheme="minorBidi"/>
        </w:rPr>
        <w:t xml:space="preserve">if facing the same direction as his opposition in Medina disturbed Muhammed, it makes no sense for Muhammed to face the </w:t>
      </w:r>
      <w:proofErr w:type="spellStart"/>
      <w:r w:rsidR="00D62412">
        <w:rPr>
          <w:rFonts w:asciiTheme="minorBidi" w:hAnsiTheme="minorBidi"/>
        </w:rPr>
        <w:t>Ka’bah</w:t>
      </w:r>
      <w:proofErr w:type="spellEnd"/>
      <w:r w:rsidR="00D62412">
        <w:rPr>
          <w:rFonts w:asciiTheme="minorBidi" w:hAnsiTheme="minorBidi"/>
        </w:rPr>
        <w:t xml:space="preserve"> in Mecca, which was</w:t>
      </w:r>
      <w:r w:rsidR="00096459">
        <w:rPr>
          <w:rFonts w:asciiTheme="minorBidi" w:hAnsiTheme="minorBidi"/>
        </w:rPr>
        <w:t xml:space="preserve"> already</w:t>
      </w:r>
      <w:r w:rsidR="00D62412">
        <w:rPr>
          <w:rFonts w:asciiTheme="minorBidi" w:hAnsiTheme="minorBidi"/>
        </w:rPr>
        <w:t xml:space="preserve"> revered by the pagan Arabs. In fact, Muhammed remained in confrontation with the pagan Arabs for some eight years, after he had adopted their </w:t>
      </w:r>
      <w:r w:rsidR="00096459">
        <w:rPr>
          <w:rFonts w:asciiTheme="minorBidi" w:hAnsiTheme="minorBidi"/>
        </w:rPr>
        <w:t xml:space="preserve">direction of worship in the two years of being in Medina. It was not until </w:t>
      </w:r>
      <w:r w:rsidR="000D7CC4">
        <w:rPr>
          <w:rFonts w:asciiTheme="minorBidi" w:hAnsiTheme="minorBidi"/>
        </w:rPr>
        <w:t>the conquest of Mecca in 630 (AD)</w:t>
      </w:r>
      <w:r w:rsidR="000D7CC4">
        <w:rPr>
          <w:rStyle w:val="FootnoteReference"/>
          <w:rFonts w:asciiTheme="minorBidi" w:hAnsiTheme="minorBidi"/>
        </w:rPr>
        <w:footnoteReference w:id="12"/>
      </w:r>
      <w:r w:rsidR="00096459">
        <w:rPr>
          <w:rFonts w:asciiTheme="minorBidi" w:hAnsiTheme="minorBidi"/>
        </w:rPr>
        <w:t xml:space="preserve"> that Mecca </w:t>
      </w:r>
      <w:r w:rsidR="00B93706">
        <w:rPr>
          <w:rFonts w:asciiTheme="minorBidi" w:hAnsiTheme="minorBidi"/>
        </w:rPr>
        <w:t xml:space="preserve">was </w:t>
      </w:r>
      <w:r w:rsidR="00096459">
        <w:rPr>
          <w:rFonts w:asciiTheme="minorBidi" w:hAnsiTheme="minorBidi"/>
        </w:rPr>
        <w:t xml:space="preserve">unified under the banner of Islam. It is true, Muhammed did make changes to practices, in response to the oppositions he was interacting with. This was regardless of the sentiment Muhammed had towards them. The adverse effect of this, saw the inauguration of specific practices being distinguished from </w:t>
      </w:r>
      <w:r w:rsidR="000E1A6A">
        <w:rPr>
          <w:rFonts w:asciiTheme="minorBidi" w:hAnsiTheme="minorBidi"/>
        </w:rPr>
        <w:t>the</w:t>
      </w:r>
      <w:r w:rsidR="00096459">
        <w:rPr>
          <w:rFonts w:asciiTheme="minorBidi" w:hAnsiTheme="minorBidi"/>
        </w:rPr>
        <w:t xml:space="preserve"> other religions. The Islamic sources simply gave their interpretations on the verses revealed to Muhammed, but by no means was it a product of their reality.  </w:t>
      </w:r>
    </w:p>
    <w:p w14:paraId="2E3AEEAA" w14:textId="77777777" w:rsidR="00096459" w:rsidRDefault="00096459" w:rsidP="00B93706">
      <w:pPr>
        <w:spacing w:line="360" w:lineRule="auto"/>
        <w:jc w:val="both"/>
        <w:rPr>
          <w:rFonts w:asciiTheme="minorBidi" w:hAnsiTheme="minorBidi"/>
        </w:rPr>
      </w:pPr>
    </w:p>
    <w:p w14:paraId="0529E9B8" w14:textId="306C67CD" w:rsidR="000A5453" w:rsidRDefault="000A5453" w:rsidP="00B93706">
      <w:pPr>
        <w:spacing w:line="360" w:lineRule="auto"/>
        <w:jc w:val="both"/>
        <w:rPr>
          <w:rFonts w:asciiTheme="minorBidi" w:hAnsiTheme="minorBidi"/>
        </w:rPr>
      </w:pPr>
    </w:p>
    <w:p w14:paraId="05E5D6FF" w14:textId="77777777" w:rsidR="00325F34" w:rsidRDefault="00325F34" w:rsidP="00B93706">
      <w:pPr>
        <w:spacing w:line="360" w:lineRule="auto"/>
        <w:jc w:val="both"/>
        <w:rPr>
          <w:rFonts w:asciiTheme="minorBidi" w:hAnsiTheme="minorBidi"/>
          <w:b/>
          <w:bCs/>
        </w:rPr>
      </w:pPr>
    </w:p>
    <w:p w14:paraId="7CA4005D" w14:textId="23260DA2" w:rsidR="00620E62" w:rsidRDefault="003058A7" w:rsidP="00B93706">
      <w:pPr>
        <w:spacing w:line="360" w:lineRule="auto"/>
        <w:jc w:val="both"/>
        <w:rPr>
          <w:rFonts w:asciiTheme="minorBidi" w:hAnsiTheme="minorBidi"/>
          <w:b/>
          <w:bCs/>
        </w:rPr>
      </w:pPr>
      <w:r w:rsidRPr="003058A7">
        <w:rPr>
          <w:rFonts w:asciiTheme="minorBidi" w:hAnsiTheme="minorBidi"/>
          <w:b/>
          <w:bCs/>
        </w:rPr>
        <w:lastRenderedPageBreak/>
        <w:t>Commentary Exploring</w:t>
      </w:r>
      <w:r w:rsidR="00DF2F77">
        <w:rPr>
          <w:rFonts w:asciiTheme="minorBidi" w:hAnsiTheme="minorBidi"/>
          <w:b/>
          <w:bCs/>
        </w:rPr>
        <w:t xml:space="preserve"> the</w:t>
      </w:r>
      <w:r w:rsidRPr="003058A7">
        <w:rPr>
          <w:rFonts w:asciiTheme="minorBidi" w:hAnsiTheme="minorBidi"/>
          <w:b/>
          <w:bCs/>
        </w:rPr>
        <w:t xml:space="preserve"> Identity</w:t>
      </w:r>
      <w:r w:rsidR="00DF2F77">
        <w:rPr>
          <w:rFonts w:asciiTheme="minorBidi" w:hAnsiTheme="minorBidi"/>
          <w:b/>
          <w:bCs/>
        </w:rPr>
        <w:t xml:space="preserve"> of Islam</w:t>
      </w:r>
    </w:p>
    <w:p w14:paraId="1564D56D" w14:textId="77777777" w:rsidR="003058A7" w:rsidRPr="003058A7" w:rsidRDefault="003058A7" w:rsidP="00B93706">
      <w:pPr>
        <w:spacing w:line="360" w:lineRule="auto"/>
        <w:jc w:val="both"/>
        <w:rPr>
          <w:rFonts w:asciiTheme="minorBidi" w:hAnsiTheme="minorBidi"/>
          <w:b/>
          <w:bCs/>
        </w:rPr>
      </w:pPr>
    </w:p>
    <w:p w14:paraId="756B2DE9" w14:textId="49D4344C" w:rsidR="003058A7" w:rsidRDefault="00B068F8" w:rsidP="00B93706">
      <w:pPr>
        <w:spacing w:line="360" w:lineRule="auto"/>
        <w:jc w:val="both"/>
        <w:rPr>
          <w:rFonts w:asciiTheme="minorBidi" w:hAnsiTheme="minorBidi"/>
        </w:rPr>
      </w:pPr>
      <w:r>
        <w:rPr>
          <w:rFonts w:asciiTheme="minorBidi" w:hAnsiTheme="minorBidi"/>
        </w:rPr>
        <w:t>Thus far</w:t>
      </w:r>
      <w:r w:rsidR="002F0CDF">
        <w:rPr>
          <w:rFonts w:asciiTheme="minorBidi" w:hAnsiTheme="minorBidi"/>
        </w:rPr>
        <w:t>,</w:t>
      </w:r>
      <w:r>
        <w:rPr>
          <w:rFonts w:asciiTheme="minorBidi" w:hAnsiTheme="minorBidi"/>
        </w:rPr>
        <w:t xml:space="preserve"> the Islamic sources have</w:t>
      </w:r>
      <w:r w:rsidR="002F0CDF">
        <w:rPr>
          <w:rFonts w:asciiTheme="minorBidi" w:hAnsiTheme="minorBidi"/>
        </w:rPr>
        <w:t xml:space="preserve"> made a distinction between Islamic practices and Judeo-Christian practices, leaving aside Islamic identity. </w:t>
      </w:r>
      <w:r w:rsidR="002B72BE">
        <w:rPr>
          <w:rFonts w:asciiTheme="minorBidi" w:hAnsiTheme="minorBidi"/>
        </w:rPr>
        <w:t>Nonetheless, we</w:t>
      </w:r>
      <w:r w:rsidR="003D6410">
        <w:rPr>
          <w:rFonts w:asciiTheme="minorBidi" w:hAnsiTheme="minorBidi"/>
        </w:rPr>
        <w:t xml:space="preserve"> see an alternative assertion being levelled against the Jews and the Christians</w:t>
      </w:r>
      <w:r w:rsidR="00D7111E">
        <w:rPr>
          <w:rFonts w:asciiTheme="minorBidi" w:hAnsiTheme="minorBidi"/>
        </w:rPr>
        <w:t>, based on faith and identity</w:t>
      </w:r>
      <w:r w:rsidR="002F0CDF">
        <w:rPr>
          <w:rFonts w:asciiTheme="minorBidi" w:hAnsiTheme="minorBidi"/>
        </w:rPr>
        <w:t xml:space="preserve"> i</w:t>
      </w:r>
      <w:r w:rsidR="005524F9">
        <w:rPr>
          <w:rFonts w:asciiTheme="minorBidi" w:hAnsiTheme="minorBidi"/>
        </w:rPr>
        <w:t xml:space="preserve">n </w:t>
      </w:r>
      <w:r w:rsidR="005524F9" w:rsidRPr="0043189B">
        <w:rPr>
          <w:rFonts w:asciiTheme="minorBidi" w:hAnsiTheme="minorBidi"/>
          <w:i/>
          <w:iCs/>
        </w:rPr>
        <w:t>al-Baqarah</w:t>
      </w:r>
      <w:r w:rsidR="005524F9">
        <w:rPr>
          <w:rFonts w:asciiTheme="minorBidi" w:hAnsiTheme="minorBidi"/>
        </w:rPr>
        <w:t>: 30-36</w:t>
      </w:r>
      <w:r w:rsidR="002F0CDF">
        <w:rPr>
          <w:rFonts w:asciiTheme="minorBidi" w:hAnsiTheme="minorBidi"/>
        </w:rPr>
        <w:t xml:space="preserve">. </w:t>
      </w:r>
      <w:r w:rsidR="00D7111E">
        <w:rPr>
          <w:rFonts w:asciiTheme="minorBidi" w:hAnsiTheme="minorBidi"/>
        </w:rPr>
        <w:t xml:space="preserve">Abraham, </w:t>
      </w:r>
      <w:r w:rsidR="005524F9">
        <w:rPr>
          <w:rFonts w:asciiTheme="minorBidi" w:hAnsiTheme="minorBidi"/>
        </w:rPr>
        <w:t xml:space="preserve">the </w:t>
      </w:r>
      <w:r w:rsidR="00D7111E">
        <w:rPr>
          <w:rFonts w:asciiTheme="minorBidi" w:hAnsiTheme="minorBidi"/>
        </w:rPr>
        <w:t xml:space="preserve">father </w:t>
      </w:r>
      <w:r w:rsidR="002F0CDF">
        <w:rPr>
          <w:rFonts w:asciiTheme="minorBidi" w:hAnsiTheme="minorBidi"/>
        </w:rPr>
        <w:t xml:space="preserve">of monotheism is mentioned </w:t>
      </w:r>
      <w:r w:rsidR="00D7111E">
        <w:rPr>
          <w:rFonts w:asciiTheme="minorBidi" w:hAnsiTheme="minorBidi"/>
        </w:rPr>
        <w:t xml:space="preserve">with the </w:t>
      </w:r>
      <w:r w:rsidR="00CA4936">
        <w:rPr>
          <w:rFonts w:asciiTheme="minorBidi" w:hAnsiTheme="minorBidi"/>
        </w:rPr>
        <w:t xml:space="preserve">addition of </w:t>
      </w:r>
      <w:r w:rsidR="00D7111E">
        <w:rPr>
          <w:rFonts w:asciiTheme="minorBidi" w:hAnsiTheme="minorBidi"/>
        </w:rPr>
        <w:t>other prophets associated to Judaism and Christianity</w:t>
      </w:r>
      <w:r w:rsidR="00CA4936">
        <w:rPr>
          <w:rFonts w:asciiTheme="minorBidi" w:hAnsiTheme="minorBidi"/>
        </w:rPr>
        <w:t xml:space="preserve">. The religion of </w:t>
      </w:r>
      <w:r w:rsidR="00391352">
        <w:rPr>
          <w:rFonts w:asciiTheme="minorBidi" w:hAnsiTheme="minorBidi"/>
        </w:rPr>
        <w:t xml:space="preserve">the prophets </w:t>
      </w:r>
      <w:r w:rsidR="005524F9">
        <w:rPr>
          <w:rFonts w:asciiTheme="minorBidi" w:hAnsiTheme="minorBidi"/>
        </w:rPr>
        <w:t xml:space="preserve">is identified </w:t>
      </w:r>
      <w:r w:rsidR="00CA4936">
        <w:rPr>
          <w:rFonts w:asciiTheme="minorBidi" w:hAnsiTheme="minorBidi"/>
        </w:rPr>
        <w:t xml:space="preserve">as </w:t>
      </w:r>
      <w:r w:rsidR="00E35A50">
        <w:rPr>
          <w:rFonts w:asciiTheme="minorBidi" w:hAnsiTheme="minorBidi"/>
        </w:rPr>
        <w:t>Islam</w:t>
      </w:r>
      <w:r w:rsidR="00AF11BF">
        <w:rPr>
          <w:rFonts w:asciiTheme="minorBidi" w:hAnsiTheme="minorBidi"/>
        </w:rPr>
        <w:t xml:space="preserve"> (submit) and </w:t>
      </w:r>
      <w:r w:rsidR="00AF11BF">
        <w:rPr>
          <w:rFonts w:asciiTheme="minorBidi" w:hAnsiTheme="minorBidi"/>
          <w:i/>
          <w:iCs/>
        </w:rPr>
        <w:t>hanif</w:t>
      </w:r>
      <w:r w:rsidR="00AF11BF">
        <w:rPr>
          <w:rFonts w:asciiTheme="minorBidi" w:hAnsiTheme="minorBidi"/>
        </w:rPr>
        <w:t xml:space="preserve"> (concept of monotheism and refraining from constructed beliefs)</w:t>
      </w:r>
      <w:r w:rsidR="00C16B86">
        <w:rPr>
          <w:rFonts w:asciiTheme="minorBidi" w:hAnsiTheme="minorBidi"/>
        </w:rPr>
        <w:t>.</w:t>
      </w:r>
      <w:r w:rsidR="007B14B6">
        <w:rPr>
          <w:rFonts w:asciiTheme="minorBidi" w:hAnsiTheme="minorBidi"/>
        </w:rPr>
        <w:t xml:space="preserve"> </w:t>
      </w:r>
      <w:r w:rsidR="002B72BE">
        <w:rPr>
          <w:rFonts w:asciiTheme="minorBidi" w:hAnsiTheme="minorBidi"/>
        </w:rPr>
        <w:t xml:space="preserve">The </w:t>
      </w:r>
      <w:r w:rsidR="005524F9">
        <w:rPr>
          <w:rFonts w:asciiTheme="minorBidi" w:hAnsiTheme="minorBidi"/>
        </w:rPr>
        <w:t xml:space="preserve">significance of associating </w:t>
      </w:r>
      <w:r w:rsidR="005524F9">
        <w:rPr>
          <w:rFonts w:asciiTheme="minorBidi" w:hAnsiTheme="minorBidi"/>
          <w:i/>
          <w:iCs/>
        </w:rPr>
        <w:t xml:space="preserve">hanif </w:t>
      </w:r>
      <w:r w:rsidR="005524F9" w:rsidRPr="005524F9">
        <w:rPr>
          <w:rFonts w:asciiTheme="minorBidi" w:hAnsiTheme="minorBidi"/>
        </w:rPr>
        <w:t xml:space="preserve">to </w:t>
      </w:r>
      <w:r w:rsidR="005524F9">
        <w:rPr>
          <w:rFonts w:asciiTheme="minorBidi" w:hAnsiTheme="minorBidi"/>
        </w:rPr>
        <w:t>the religions</w:t>
      </w:r>
      <w:r w:rsidR="007B14B6">
        <w:rPr>
          <w:rFonts w:asciiTheme="minorBidi" w:hAnsiTheme="minorBidi"/>
        </w:rPr>
        <w:t xml:space="preserve"> of the </w:t>
      </w:r>
      <w:r w:rsidR="002F0CDF">
        <w:rPr>
          <w:rFonts w:asciiTheme="minorBidi" w:hAnsiTheme="minorBidi"/>
        </w:rPr>
        <w:t xml:space="preserve">various </w:t>
      </w:r>
      <w:r w:rsidR="007B14B6">
        <w:rPr>
          <w:rFonts w:asciiTheme="minorBidi" w:hAnsiTheme="minorBidi"/>
        </w:rPr>
        <w:t>prophets enables</w:t>
      </w:r>
      <w:r w:rsidR="005524F9">
        <w:rPr>
          <w:rFonts w:asciiTheme="minorBidi" w:hAnsiTheme="minorBidi"/>
        </w:rPr>
        <w:t xml:space="preserve"> the Islamic sources to</w:t>
      </w:r>
      <w:r w:rsidR="007B14B6">
        <w:rPr>
          <w:rFonts w:asciiTheme="minorBidi" w:hAnsiTheme="minorBidi"/>
        </w:rPr>
        <w:t xml:space="preserve"> claim validity for Islam and create an identity for its followers. </w:t>
      </w:r>
      <w:proofErr w:type="spellStart"/>
      <w:r w:rsidR="007B14B6">
        <w:rPr>
          <w:rFonts w:asciiTheme="minorBidi" w:hAnsiTheme="minorBidi"/>
        </w:rPr>
        <w:t>Shafi</w:t>
      </w:r>
      <w:proofErr w:type="spellEnd"/>
      <w:r w:rsidR="007B14B6">
        <w:rPr>
          <w:rFonts w:asciiTheme="minorBidi" w:hAnsiTheme="minorBidi"/>
        </w:rPr>
        <w:t xml:space="preserve"> (</w:t>
      </w:r>
      <w:r w:rsidR="007B14B6">
        <w:rPr>
          <w:rFonts w:asciiTheme="minorBidi" w:hAnsiTheme="minorBidi"/>
        </w:rPr>
        <w:t>2009, p. 352)</w:t>
      </w:r>
      <w:r w:rsidR="007B14B6">
        <w:rPr>
          <w:rFonts w:asciiTheme="minorBidi" w:hAnsiTheme="minorBidi"/>
        </w:rPr>
        <w:t xml:space="preserve"> explains, </w:t>
      </w:r>
      <w:r w:rsidR="005524F9">
        <w:rPr>
          <w:rFonts w:asciiTheme="minorBidi" w:hAnsiTheme="minorBidi"/>
        </w:rPr>
        <w:t xml:space="preserve">Christianity and Judaism claim </w:t>
      </w:r>
      <w:r w:rsidR="007B14B6">
        <w:rPr>
          <w:rFonts w:asciiTheme="minorBidi" w:hAnsiTheme="minorBidi"/>
        </w:rPr>
        <w:t xml:space="preserve">to be </w:t>
      </w:r>
      <w:r w:rsidR="007B14B6">
        <w:rPr>
          <w:rFonts w:asciiTheme="minorBidi" w:hAnsiTheme="minorBidi"/>
          <w:i/>
          <w:iCs/>
        </w:rPr>
        <w:t xml:space="preserve">hanif, </w:t>
      </w:r>
      <w:r w:rsidR="002B72BE">
        <w:rPr>
          <w:rFonts w:asciiTheme="minorBidi" w:hAnsiTheme="minorBidi"/>
        </w:rPr>
        <w:t xml:space="preserve">yet </w:t>
      </w:r>
      <w:r w:rsidR="007B14B6">
        <w:rPr>
          <w:rFonts w:asciiTheme="minorBidi" w:hAnsiTheme="minorBidi"/>
        </w:rPr>
        <w:t>in the presence of Muhammed they</w:t>
      </w:r>
      <w:r w:rsidR="00620E62">
        <w:rPr>
          <w:rFonts w:asciiTheme="minorBidi" w:hAnsiTheme="minorBidi"/>
        </w:rPr>
        <w:t xml:space="preserve"> would ask the Muslims to follow their religion which was contrary to the religion </w:t>
      </w:r>
      <w:r w:rsidR="002F0CDF">
        <w:rPr>
          <w:rFonts w:asciiTheme="minorBidi" w:hAnsiTheme="minorBidi"/>
        </w:rPr>
        <w:t xml:space="preserve">of </w:t>
      </w:r>
      <w:r w:rsidR="00620E62">
        <w:rPr>
          <w:rFonts w:asciiTheme="minorBidi" w:hAnsiTheme="minorBidi"/>
        </w:rPr>
        <w:t>Muhammed</w:t>
      </w:r>
      <w:r w:rsidR="003742C4">
        <w:rPr>
          <w:rFonts w:asciiTheme="minorBidi" w:hAnsiTheme="minorBidi"/>
        </w:rPr>
        <w:t>’s</w:t>
      </w:r>
      <w:r w:rsidR="00620E62">
        <w:rPr>
          <w:rFonts w:asciiTheme="minorBidi" w:hAnsiTheme="minorBidi"/>
        </w:rPr>
        <w:t xml:space="preserve"> </w:t>
      </w:r>
      <w:r w:rsidR="002F0CDF">
        <w:rPr>
          <w:rFonts w:asciiTheme="minorBidi" w:hAnsiTheme="minorBidi"/>
        </w:rPr>
        <w:t>Islam</w:t>
      </w:r>
      <w:r w:rsidR="007B14B6">
        <w:rPr>
          <w:rFonts w:asciiTheme="minorBidi" w:hAnsiTheme="minorBidi"/>
        </w:rPr>
        <w:t xml:space="preserve">. </w:t>
      </w:r>
      <w:proofErr w:type="spellStart"/>
      <w:r w:rsidR="007B14B6">
        <w:rPr>
          <w:rFonts w:asciiTheme="minorBidi" w:hAnsiTheme="minorBidi"/>
        </w:rPr>
        <w:t>Kathir</w:t>
      </w:r>
      <w:proofErr w:type="spellEnd"/>
      <w:r w:rsidR="007B14B6">
        <w:rPr>
          <w:rFonts w:asciiTheme="minorBidi" w:hAnsiTheme="minorBidi"/>
        </w:rPr>
        <w:t xml:space="preserve">, in his </w:t>
      </w:r>
      <w:r w:rsidR="00CA4936">
        <w:rPr>
          <w:rFonts w:asciiTheme="minorBidi" w:hAnsiTheme="minorBidi"/>
        </w:rPr>
        <w:t>exegesis</w:t>
      </w:r>
      <w:r w:rsidR="00B33FFD">
        <w:rPr>
          <w:rFonts w:asciiTheme="minorBidi" w:hAnsiTheme="minorBidi"/>
        </w:rPr>
        <w:t xml:space="preserve"> </w:t>
      </w:r>
      <w:r w:rsidR="007B14B6">
        <w:rPr>
          <w:rFonts w:asciiTheme="minorBidi" w:hAnsiTheme="minorBidi"/>
        </w:rPr>
        <w:t xml:space="preserve">argues, there was </w:t>
      </w:r>
      <w:r w:rsidR="00CA4936">
        <w:rPr>
          <w:rFonts w:asciiTheme="minorBidi" w:hAnsiTheme="minorBidi"/>
        </w:rPr>
        <w:t xml:space="preserve">a </w:t>
      </w:r>
      <w:r w:rsidR="00B33FFD">
        <w:rPr>
          <w:rFonts w:asciiTheme="minorBidi" w:hAnsiTheme="minorBidi"/>
        </w:rPr>
        <w:t xml:space="preserve">Jewish </w:t>
      </w:r>
      <w:r w:rsidR="00CA4936">
        <w:rPr>
          <w:rFonts w:asciiTheme="minorBidi" w:hAnsiTheme="minorBidi"/>
        </w:rPr>
        <w:t>man called al-</w:t>
      </w:r>
      <w:proofErr w:type="spellStart"/>
      <w:r w:rsidR="00CA4936">
        <w:rPr>
          <w:rFonts w:asciiTheme="minorBidi" w:hAnsiTheme="minorBidi"/>
        </w:rPr>
        <w:t>A’war</w:t>
      </w:r>
      <w:proofErr w:type="spellEnd"/>
      <w:r w:rsidR="00B33FFD">
        <w:rPr>
          <w:rFonts w:asciiTheme="minorBidi" w:hAnsiTheme="minorBidi"/>
        </w:rPr>
        <w:t>,</w:t>
      </w:r>
      <w:r w:rsidR="007B14B6">
        <w:rPr>
          <w:rFonts w:asciiTheme="minorBidi" w:hAnsiTheme="minorBidi"/>
        </w:rPr>
        <w:t xml:space="preserve"> </w:t>
      </w:r>
      <w:r w:rsidR="00B33FFD">
        <w:rPr>
          <w:rFonts w:asciiTheme="minorBidi" w:hAnsiTheme="minorBidi"/>
        </w:rPr>
        <w:t xml:space="preserve">who </w:t>
      </w:r>
      <w:r w:rsidR="007B14B6">
        <w:rPr>
          <w:rFonts w:asciiTheme="minorBidi" w:hAnsiTheme="minorBidi"/>
        </w:rPr>
        <w:t xml:space="preserve">believed the </w:t>
      </w:r>
      <w:r w:rsidR="00CA4936">
        <w:rPr>
          <w:rFonts w:asciiTheme="minorBidi" w:hAnsiTheme="minorBidi"/>
        </w:rPr>
        <w:t xml:space="preserve">Jews were the </w:t>
      </w:r>
      <w:r w:rsidR="007B14B6">
        <w:rPr>
          <w:rFonts w:asciiTheme="minorBidi" w:hAnsiTheme="minorBidi"/>
        </w:rPr>
        <w:t xml:space="preserve">truly </w:t>
      </w:r>
      <w:r w:rsidR="00CA4936">
        <w:rPr>
          <w:rFonts w:asciiTheme="minorBidi" w:hAnsiTheme="minorBidi"/>
        </w:rPr>
        <w:t xml:space="preserve">guided people, </w:t>
      </w:r>
      <w:r w:rsidR="00B33FFD">
        <w:rPr>
          <w:rFonts w:asciiTheme="minorBidi" w:hAnsiTheme="minorBidi"/>
        </w:rPr>
        <w:t>therefore,</w:t>
      </w:r>
      <w:r w:rsidR="00CA4936">
        <w:rPr>
          <w:rFonts w:asciiTheme="minorBidi" w:hAnsiTheme="minorBidi"/>
        </w:rPr>
        <w:t xml:space="preserve"> </w:t>
      </w:r>
      <w:r w:rsidR="00B33FFD">
        <w:rPr>
          <w:rFonts w:asciiTheme="minorBidi" w:hAnsiTheme="minorBidi"/>
        </w:rPr>
        <w:t xml:space="preserve">he would ask </w:t>
      </w:r>
      <w:r w:rsidR="00CA4936">
        <w:rPr>
          <w:rFonts w:asciiTheme="minorBidi" w:hAnsiTheme="minorBidi"/>
        </w:rPr>
        <w:t xml:space="preserve">Muhammed </w:t>
      </w:r>
      <w:r w:rsidR="00B33FFD">
        <w:rPr>
          <w:rFonts w:asciiTheme="minorBidi" w:hAnsiTheme="minorBidi"/>
        </w:rPr>
        <w:t xml:space="preserve">to </w:t>
      </w:r>
      <w:r w:rsidR="00CA4936">
        <w:rPr>
          <w:rFonts w:asciiTheme="minorBidi" w:hAnsiTheme="minorBidi"/>
        </w:rPr>
        <w:t xml:space="preserve">follow </w:t>
      </w:r>
      <w:r w:rsidR="00CA4936" w:rsidRPr="00AB2798">
        <w:rPr>
          <w:rFonts w:asciiTheme="minorBidi" w:hAnsiTheme="minorBidi"/>
          <w:color w:val="000000" w:themeColor="text1"/>
        </w:rPr>
        <w:t>hi</w:t>
      </w:r>
      <w:r w:rsidR="00B33FFD">
        <w:rPr>
          <w:rFonts w:asciiTheme="minorBidi" w:hAnsiTheme="minorBidi"/>
          <w:color w:val="000000" w:themeColor="text1"/>
        </w:rPr>
        <w:t xml:space="preserve">s </w:t>
      </w:r>
      <w:r w:rsidR="00CA4936">
        <w:rPr>
          <w:rFonts w:asciiTheme="minorBidi" w:hAnsiTheme="minorBidi"/>
        </w:rPr>
        <w:t>way</w:t>
      </w:r>
      <w:r w:rsidR="00B33FFD">
        <w:rPr>
          <w:rFonts w:asciiTheme="minorBidi" w:hAnsiTheme="minorBidi"/>
        </w:rPr>
        <w:t xml:space="preserve"> </w:t>
      </w:r>
      <w:r w:rsidR="00B33FFD">
        <w:rPr>
          <w:rFonts w:asciiTheme="minorBidi" w:hAnsiTheme="minorBidi"/>
        </w:rPr>
        <w:t>(</w:t>
      </w:r>
      <w:proofErr w:type="spellStart"/>
      <w:r w:rsidR="00B33FFD">
        <w:rPr>
          <w:rFonts w:asciiTheme="minorBidi" w:hAnsiTheme="minorBidi"/>
        </w:rPr>
        <w:t>Kathir</w:t>
      </w:r>
      <w:proofErr w:type="spellEnd"/>
      <w:r w:rsidR="00B33FFD">
        <w:rPr>
          <w:rFonts w:asciiTheme="minorBidi" w:hAnsiTheme="minorBidi"/>
        </w:rPr>
        <w:t>, 1998, p. 259).</w:t>
      </w:r>
      <w:r w:rsidR="00B33FFD">
        <w:rPr>
          <w:rFonts w:asciiTheme="minorBidi" w:hAnsiTheme="minorBidi"/>
        </w:rPr>
        <w:t xml:space="preserve"> The explanations provided </w:t>
      </w:r>
      <w:r w:rsidR="00C160B1">
        <w:rPr>
          <w:rFonts w:asciiTheme="minorBidi" w:hAnsiTheme="minorBidi"/>
        </w:rPr>
        <w:t xml:space="preserve">insist </w:t>
      </w:r>
      <w:r w:rsidR="003742C4">
        <w:rPr>
          <w:rFonts w:asciiTheme="minorBidi" w:hAnsiTheme="minorBidi"/>
        </w:rPr>
        <w:t xml:space="preserve">Jews and Christians were reluctant to believe in the faith of Muhammed, rather they were merely following the prophet associated to their religion. The intent becomes apparent by the sources picking up on the specific association of the word </w:t>
      </w:r>
      <w:r w:rsidR="000B4BFB">
        <w:rPr>
          <w:rFonts w:asciiTheme="minorBidi" w:hAnsiTheme="minorBidi"/>
          <w:i/>
          <w:iCs/>
        </w:rPr>
        <w:t xml:space="preserve">hanif </w:t>
      </w:r>
      <w:r w:rsidR="00620E62">
        <w:rPr>
          <w:rFonts w:asciiTheme="minorBidi" w:hAnsiTheme="minorBidi"/>
        </w:rPr>
        <w:t xml:space="preserve">to </w:t>
      </w:r>
      <w:r w:rsidR="000B4BFB">
        <w:rPr>
          <w:rFonts w:asciiTheme="minorBidi" w:hAnsiTheme="minorBidi"/>
        </w:rPr>
        <w:t>Abraham</w:t>
      </w:r>
      <w:r w:rsidR="008C18BA">
        <w:rPr>
          <w:rFonts w:asciiTheme="minorBidi" w:hAnsiTheme="minorBidi"/>
        </w:rPr>
        <w:t>’s religion</w:t>
      </w:r>
      <w:r w:rsidR="004123C4">
        <w:rPr>
          <w:rFonts w:asciiTheme="minorBidi" w:hAnsiTheme="minorBidi"/>
        </w:rPr>
        <w:t>, and linking Muhammed to Abraham</w:t>
      </w:r>
      <w:r w:rsidR="000B4BFB">
        <w:rPr>
          <w:rFonts w:asciiTheme="minorBidi" w:hAnsiTheme="minorBidi"/>
        </w:rPr>
        <w:t>.</w:t>
      </w:r>
      <w:r w:rsidR="004123C4">
        <w:rPr>
          <w:rFonts w:asciiTheme="minorBidi" w:hAnsiTheme="minorBidi"/>
        </w:rPr>
        <w:t xml:space="preserve"> </w:t>
      </w:r>
      <w:r w:rsidR="000B4BFB">
        <w:rPr>
          <w:rFonts w:asciiTheme="minorBidi" w:hAnsiTheme="minorBidi"/>
        </w:rPr>
        <w:t xml:space="preserve">The significance of mentioning Abraham demonstrates </w:t>
      </w:r>
      <w:r w:rsidR="00FD0A5A">
        <w:rPr>
          <w:rFonts w:asciiTheme="minorBidi" w:hAnsiTheme="minorBidi"/>
        </w:rPr>
        <w:t>the ignorance of the Jews who claimed Moses for their religion, and the Christians for claiming Jesus for theirs</w:t>
      </w:r>
      <w:r w:rsidR="008C18BA">
        <w:rPr>
          <w:rFonts w:asciiTheme="minorBidi" w:hAnsiTheme="minorBidi"/>
        </w:rPr>
        <w:t>;</w:t>
      </w:r>
      <w:r w:rsidR="00FD0A5A">
        <w:rPr>
          <w:rFonts w:asciiTheme="minorBidi" w:hAnsiTheme="minorBidi"/>
        </w:rPr>
        <w:t xml:space="preserve"> but Muhammed with his prophetic mission and the message of the Qur’an supersedes any association to a religion </w:t>
      </w:r>
      <w:r w:rsidR="00AF11BF">
        <w:rPr>
          <w:rFonts w:asciiTheme="minorBidi" w:hAnsiTheme="minorBidi"/>
        </w:rPr>
        <w:t>and a prophet, rather it is following the faith of all these prophets</w:t>
      </w:r>
      <w:r w:rsidR="008C18BA">
        <w:rPr>
          <w:rFonts w:asciiTheme="minorBidi" w:hAnsiTheme="minorBidi"/>
        </w:rPr>
        <w:t xml:space="preserve"> that constitutes true faith </w:t>
      </w:r>
      <w:r w:rsidR="00CA4936">
        <w:rPr>
          <w:rFonts w:asciiTheme="minorBidi" w:hAnsiTheme="minorBidi"/>
        </w:rPr>
        <w:t>(</w:t>
      </w:r>
      <w:proofErr w:type="spellStart"/>
      <w:r w:rsidR="00CA4936">
        <w:rPr>
          <w:rFonts w:asciiTheme="minorBidi" w:hAnsiTheme="minorBidi"/>
        </w:rPr>
        <w:t>Tabātabā’i</w:t>
      </w:r>
      <w:proofErr w:type="spellEnd"/>
      <w:r w:rsidR="00CA4936">
        <w:rPr>
          <w:rFonts w:asciiTheme="minorBidi" w:hAnsiTheme="minorBidi"/>
        </w:rPr>
        <w:t>, 1984, pp. 140-141)</w:t>
      </w:r>
      <w:r w:rsidR="00C16B86">
        <w:rPr>
          <w:rFonts w:asciiTheme="minorBidi" w:hAnsiTheme="minorBidi"/>
        </w:rPr>
        <w:t>.</w:t>
      </w:r>
      <w:r w:rsidR="008C18BA">
        <w:rPr>
          <w:rFonts w:asciiTheme="minorBidi" w:hAnsiTheme="minorBidi"/>
        </w:rPr>
        <w:t xml:space="preserve"> </w:t>
      </w:r>
      <w:r w:rsidR="008C18BA">
        <w:rPr>
          <w:rFonts w:asciiTheme="minorBidi" w:hAnsiTheme="minorBidi"/>
        </w:rPr>
        <w:t>By linking Islam, Judaism and Christianity to Abraham’s religion</w:t>
      </w:r>
      <w:r w:rsidR="008C18BA">
        <w:rPr>
          <w:rFonts w:asciiTheme="minorBidi" w:hAnsiTheme="minorBidi"/>
        </w:rPr>
        <w:t>, I</w:t>
      </w:r>
      <w:r w:rsidR="008C18BA">
        <w:rPr>
          <w:rFonts w:asciiTheme="minorBidi" w:hAnsiTheme="minorBidi"/>
        </w:rPr>
        <w:t>slam is presented as a superior religion</w:t>
      </w:r>
      <w:r w:rsidR="008C18BA">
        <w:rPr>
          <w:rFonts w:asciiTheme="minorBidi" w:hAnsiTheme="minorBidi"/>
        </w:rPr>
        <w:t>, superseding Judaism</w:t>
      </w:r>
      <w:r w:rsidR="008C18BA">
        <w:rPr>
          <w:rFonts w:asciiTheme="minorBidi" w:hAnsiTheme="minorBidi"/>
        </w:rPr>
        <w:t xml:space="preserve"> and Christianity</w:t>
      </w:r>
      <w:r w:rsidR="008C18BA">
        <w:rPr>
          <w:rFonts w:asciiTheme="minorBidi" w:hAnsiTheme="minorBidi"/>
        </w:rPr>
        <w:t>, with Muhammed being the last messenger reaffirming this prophetic message. However, the sources fail to consider, i</w:t>
      </w:r>
      <w:r w:rsidR="00C16B86">
        <w:rPr>
          <w:rFonts w:asciiTheme="minorBidi" w:hAnsiTheme="minorBidi"/>
        </w:rPr>
        <w:t>f belief in one God is sufficient, whilst refraining from associating a prophet to the belief</w:t>
      </w:r>
      <w:r w:rsidR="001F7BDE">
        <w:rPr>
          <w:rFonts w:asciiTheme="minorBidi" w:hAnsiTheme="minorBidi"/>
        </w:rPr>
        <w:t xml:space="preserve"> of one God</w:t>
      </w:r>
      <w:r w:rsidR="00C16B86">
        <w:rPr>
          <w:rFonts w:asciiTheme="minorBidi" w:hAnsiTheme="minorBidi"/>
        </w:rPr>
        <w:t xml:space="preserve">, then denouncing Muhammed and believing in </w:t>
      </w:r>
      <w:r w:rsidR="008C18BA">
        <w:rPr>
          <w:rFonts w:asciiTheme="minorBidi" w:hAnsiTheme="minorBidi"/>
        </w:rPr>
        <w:t xml:space="preserve">one </w:t>
      </w:r>
      <w:r w:rsidR="00C16B86">
        <w:rPr>
          <w:rFonts w:asciiTheme="minorBidi" w:hAnsiTheme="minorBidi"/>
        </w:rPr>
        <w:t>God would be satisfactory</w:t>
      </w:r>
      <w:r w:rsidR="0009403C">
        <w:rPr>
          <w:rFonts w:asciiTheme="minorBidi" w:hAnsiTheme="minorBidi"/>
        </w:rPr>
        <w:t xml:space="preserve">, in so far faith is concerned. </w:t>
      </w:r>
    </w:p>
    <w:p w14:paraId="5BA4D23F" w14:textId="5D22AEF3" w:rsidR="008C18BA" w:rsidRDefault="008C18BA" w:rsidP="00B93706">
      <w:pPr>
        <w:spacing w:line="360" w:lineRule="auto"/>
        <w:jc w:val="both"/>
        <w:rPr>
          <w:rFonts w:asciiTheme="minorBidi" w:hAnsiTheme="minorBidi"/>
        </w:rPr>
      </w:pPr>
    </w:p>
    <w:p w14:paraId="7B4C3D9D" w14:textId="77777777" w:rsidR="003058A7" w:rsidRDefault="003058A7" w:rsidP="00B93706">
      <w:pPr>
        <w:spacing w:line="360" w:lineRule="auto"/>
        <w:jc w:val="both"/>
        <w:rPr>
          <w:rFonts w:asciiTheme="minorBidi" w:hAnsiTheme="minorBidi"/>
        </w:rPr>
      </w:pPr>
    </w:p>
    <w:p w14:paraId="1B2712A1" w14:textId="4FE1E20E" w:rsidR="00DF2F77" w:rsidRDefault="0009403C" w:rsidP="00B93706">
      <w:pPr>
        <w:spacing w:line="360" w:lineRule="auto"/>
        <w:jc w:val="both"/>
        <w:rPr>
          <w:rFonts w:asciiTheme="minorBidi" w:hAnsiTheme="minorBidi"/>
        </w:rPr>
      </w:pPr>
      <w:r>
        <w:rPr>
          <w:rFonts w:asciiTheme="minorBidi" w:hAnsiTheme="minorBidi"/>
        </w:rPr>
        <w:t>Be as it may</w:t>
      </w:r>
      <w:r w:rsidR="00F73D39">
        <w:rPr>
          <w:rFonts w:asciiTheme="minorBidi" w:hAnsiTheme="minorBidi"/>
        </w:rPr>
        <w:t>, J</w:t>
      </w:r>
      <w:r>
        <w:rPr>
          <w:rFonts w:asciiTheme="minorBidi" w:hAnsiTheme="minorBidi"/>
        </w:rPr>
        <w:t xml:space="preserve">ewish and Christian covenant with God </w:t>
      </w:r>
      <w:r w:rsidR="00F73D39">
        <w:rPr>
          <w:rFonts w:asciiTheme="minorBidi" w:hAnsiTheme="minorBidi"/>
        </w:rPr>
        <w:t>is not abrogated or rendered obsolete</w:t>
      </w:r>
      <w:r>
        <w:rPr>
          <w:rFonts w:asciiTheme="minorBidi" w:hAnsiTheme="minorBidi"/>
        </w:rPr>
        <w:t xml:space="preserve"> by the induction of </w:t>
      </w:r>
      <w:r w:rsidR="00F73D39">
        <w:rPr>
          <w:rFonts w:asciiTheme="minorBidi" w:hAnsiTheme="minorBidi"/>
        </w:rPr>
        <w:t xml:space="preserve">Islam, rather it reaffirms their covenant and enjoins the </w:t>
      </w:r>
      <w:r w:rsidR="00F73D39">
        <w:rPr>
          <w:rFonts w:asciiTheme="minorBidi" w:hAnsiTheme="minorBidi"/>
        </w:rPr>
        <w:lastRenderedPageBreak/>
        <w:t>three religions to break away from sectarian associations and claim the faith of Abraham (</w:t>
      </w:r>
      <w:proofErr w:type="spellStart"/>
      <w:r w:rsidR="00F73D39">
        <w:rPr>
          <w:rFonts w:asciiTheme="minorBidi" w:hAnsiTheme="minorBidi"/>
        </w:rPr>
        <w:t>Lumbard</w:t>
      </w:r>
      <w:proofErr w:type="spellEnd"/>
      <w:r w:rsidR="00F73D39">
        <w:rPr>
          <w:rFonts w:asciiTheme="minorBidi" w:hAnsiTheme="minorBidi"/>
        </w:rPr>
        <w:t xml:space="preserve">, 2015, pp. 1774-1775). </w:t>
      </w:r>
      <w:r w:rsidR="003C1165">
        <w:rPr>
          <w:rFonts w:asciiTheme="minorBidi" w:hAnsiTheme="minorBidi"/>
        </w:rPr>
        <w:t xml:space="preserve">The Qur’an as well as the </w:t>
      </w:r>
      <w:r w:rsidR="00F73D39">
        <w:rPr>
          <w:rFonts w:asciiTheme="minorBidi" w:hAnsiTheme="minorBidi"/>
        </w:rPr>
        <w:t>commentators</w:t>
      </w:r>
      <w:r w:rsidR="00C16B86">
        <w:rPr>
          <w:rFonts w:asciiTheme="minorBidi" w:hAnsiTheme="minorBidi"/>
        </w:rPr>
        <w:t xml:space="preserve"> </w:t>
      </w:r>
      <w:r w:rsidR="003C1165">
        <w:rPr>
          <w:rFonts w:asciiTheme="minorBidi" w:hAnsiTheme="minorBidi"/>
        </w:rPr>
        <w:t>see the rejection of Muhammed and faith in Muhammed as the issue with other religions</w:t>
      </w:r>
      <w:r w:rsidR="00C16B86">
        <w:rPr>
          <w:rFonts w:asciiTheme="minorBidi" w:hAnsiTheme="minorBidi"/>
        </w:rPr>
        <w:t xml:space="preserve">. The other religions according to </w:t>
      </w:r>
      <w:r w:rsidR="004123C4">
        <w:rPr>
          <w:rFonts w:asciiTheme="minorBidi" w:hAnsiTheme="minorBidi"/>
        </w:rPr>
        <w:t xml:space="preserve">the </w:t>
      </w:r>
      <w:r>
        <w:rPr>
          <w:rFonts w:asciiTheme="minorBidi" w:hAnsiTheme="minorBidi"/>
        </w:rPr>
        <w:t>sources</w:t>
      </w:r>
      <w:r w:rsidR="00C16B86">
        <w:rPr>
          <w:rFonts w:asciiTheme="minorBidi" w:hAnsiTheme="minorBidi"/>
        </w:rPr>
        <w:t xml:space="preserve"> have misunderstood the </w:t>
      </w:r>
      <w:r w:rsidR="004123C4">
        <w:rPr>
          <w:rFonts w:asciiTheme="minorBidi" w:hAnsiTheme="minorBidi"/>
        </w:rPr>
        <w:t>importance of the Quranic revelation</w:t>
      </w:r>
      <w:r w:rsidR="00C16B86">
        <w:rPr>
          <w:rFonts w:asciiTheme="minorBidi" w:hAnsiTheme="minorBidi"/>
        </w:rPr>
        <w:t>. This is evident from the word association of Islam given to the believers of Muhammed who are identified as Muslims</w:t>
      </w:r>
      <w:r w:rsidR="004123C4">
        <w:rPr>
          <w:rFonts w:asciiTheme="minorBidi" w:hAnsiTheme="minorBidi"/>
        </w:rPr>
        <w:t xml:space="preserve"> in the verse</w:t>
      </w:r>
      <w:r w:rsidR="00C16B86">
        <w:rPr>
          <w:rFonts w:asciiTheme="minorBidi" w:hAnsiTheme="minorBidi"/>
        </w:rPr>
        <w:t xml:space="preserve">. As far </w:t>
      </w:r>
      <w:r w:rsidR="001F7BDE">
        <w:rPr>
          <w:rFonts w:asciiTheme="minorBidi" w:hAnsiTheme="minorBidi"/>
        </w:rPr>
        <w:t>for</w:t>
      </w:r>
      <w:r w:rsidR="00C16B86">
        <w:rPr>
          <w:rFonts w:asciiTheme="minorBidi" w:hAnsiTheme="minorBidi"/>
        </w:rPr>
        <w:t xml:space="preserve"> the </w:t>
      </w:r>
      <w:r w:rsidR="001F7BDE">
        <w:rPr>
          <w:rFonts w:asciiTheme="minorBidi" w:hAnsiTheme="minorBidi"/>
        </w:rPr>
        <w:t xml:space="preserve">usage of the </w:t>
      </w:r>
      <w:r w:rsidR="00C16B86">
        <w:rPr>
          <w:rFonts w:asciiTheme="minorBidi" w:hAnsiTheme="minorBidi"/>
        </w:rPr>
        <w:t xml:space="preserve">word </w:t>
      </w:r>
      <w:r w:rsidR="00C16B86">
        <w:rPr>
          <w:rFonts w:asciiTheme="minorBidi" w:hAnsiTheme="minorBidi"/>
          <w:i/>
          <w:iCs/>
        </w:rPr>
        <w:t>hanif</w:t>
      </w:r>
      <w:r w:rsidR="001F7BDE">
        <w:rPr>
          <w:rFonts w:asciiTheme="minorBidi" w:hAnsiTheme="minorBidi"/>
          <w:i/>
          <w:iCs/>
        </w:rPr>
        <w:t xml:space="preserve">, </w:t>
      </w:r>
      <w:r w:rsidR="001F7BDE">
        <w:rPr>
          <w:rFonts w:asciiTheme="minorBidi" w:hAnsiTheme="minorBidi"/>
        </w:rPr>
        <w:t xml:space="preserve">Jews and Christians would fall into this category, because the fundamentals of their religions denounce all other deities and worship one God. </w:t>
      </w:r>
      <w:r>
        <w:rPr>
          <w:rFonts w:asciiTheme="minorBidi" w:hAnsiTheme="minorBidi"/>
        </w:rPr>
        <w:t xml:space="preserve">The Islamic sources establish the identity of a Muslim on the grounds of </w:t>
      </w:r>
      <w:r w:rsidR="004F1091">
        <w:rPr>
          <w:rFonts w:asciiTheme="minorBidi" w:hAnsiTheme="minorBidi"/>
        </w:rPr>
        <w:t>accepting the message of monotheism and the creed of all the previous prophets stated by Muhammed,</w:t>
      </w:r>
      <w:r>
        <w:rPr>
          <w:rFonts w:asciiTheme="minorBidi" w:hAnsiTheme="minorBidi"/>
        </w:rPr>
        <w:t xml:space="preserve"> </w:t>
      </w:r>
      <w:r w:rsidR="00491B9A">
        <w:rPr>
          <w:rFonts w:asciiTheme="minorBidi" w:hAnsiTheme="minorBidi"/>
        </w:rPr>
        <w:t>whilst accepting</w:t>
      </w:r>
      <w:r w:rsidR="004F1091">
        <w:rPr>
          <w:rFonts w:asciiTheme="minorBidi" w:hAnsiTheme="minorBidi"/>
        </w:rPr>
        <w:t xml:space="preserve"> Muhammed as the final messenger of God</w:t>
      </w:r>
      <w:r w:rsidR="00406F45">
        <w:rPr>
          <w:rFonts w:asciiTheme="minorBidi" w:hAnsiTheme="minorBidi"/>
        </w:rPr>
        <w:t xml:space="preserve"> in succession of all the other prophets</w:t>
      </w:r>
      <w:r w:rsidR="004F1091">
        <w:rPr>
          <w:rFonts w:asciiTheme="minorBidi" w:hAnsiTheme="minorBidi"/>
        </w:rPr>
        <w:t xml:space="preserve">. It is not enough to accept monotheism without the prophecy of Muhammed. </w:t>
      </w:r>
      <w:r w:rsidR="003C1165">
        <w:rPr>
          <w:rFonts w:asciiTheme="minorBidi" w:hAnsiTheme="minorBidi"/>
        </w:rPr>
        <w:t>Once the prophecy of Muhammed is accepted followed by the belief in his message, the identity of</w:t>
      </w:r>
      <w:r w:rsidR="003058A7">
        <w:rPr>
          <w:rFonts w:asciiTheme="minorBidi" w:hAnsiTheme="minorBidi"/>
        </w:rPr>
        <w:t xml:space="preserve"> Islam</w:t>
      </w:r>
      <w:r w:rsidR="003C1165">
        <w:rPr>
          <w:rFonts w:asciiTheme="minorBidi" w:hAnsiTheme="minorBidi"/>
        </w:rPr>
        <w:t xml:space="preserve"> is born. Th</w:t>
      </w:r>
      <w:r w:rsidR="003058A7">
        <w:rPr>
          <w:rFonts w:asciiTheme="minorBidi" w:hAnsiTheme="minorBidi"/>
        </w:rPr>
        <w:t xml:space="preserve">e notion of rejecting Muhammed and the Qur’an is what distinguishes Christianity and Judaism from Islam. </w:t>
      </w:r>
    </w:p>
    <w:p w14:paraId="27AA07D5" w14:textId="40FB3A90" w:rsidR="00367EEC" w:rsidRDefault="00367EEC" w:rsidP="00B93706">
      <w:pPr>
        <w:spacing w:line="360" w:lineRule="auto"/>
        <w:jc w:val="both"/>
        <w:rPr>
          <w:rFonts w:asciiTheme="minorBidi" w:hAnsiTheme="minorBidi"/>
        </w:rPr>
      </w:pPr>
    </w:p>
    <w:p w14:paraId="425CCEB8" w14:textId="085C808A" w:rsidR="000438B2" w:rsidRDefault="00367EEC" w:rsidP="00B93706">
      <w:pPr>
        <w:spacing w:line="360" w:lineRule="auto"/>
        <w:jc w:val="both"/>
        <w:rPr>
          <w:rFonts w:asciiTheme="minorBidi" w:hAnsiTheme="minorBidi"/>
        </w:rPr>
      </w:pPr>
      <w:r>
        <w:rPr>
          <w:rFonts w:asciiTheme="minorBidi" w:hAnsiTheme="minorBidi"/>
        </w:rPr>
        <w:t xml:space="preserve">The Islamic sources acknowledged Muhammed as a prophet, and a stateman in Medina. The migration is a climax to the revelation Muhammed was preaching. In essence the message in his revelation remained the same throughout his career. Nonetheless, once Muhammed is in Medina, the revelation in response to the opposition sees a gradual change. Often, the opposition are identified as Jews, Christians, pagan Arabs and hypocrites. The Islamic sources do not shy away from presenting the cause of revelation and the context, admitting the most ardent oppositions were the three Jewish tribes. Over the course of Muhammed’s life, content of the revelations begins to distinguish the practices of Islam in relation to the practices shared with the opposition. But this is only natural, considering Muhammed self-identified as a prophet, who had to differentiate between his practice and message in relation to the others; otherwise what would be different about Muhammed’s message. Lastly, the identity of Islam is formed through the accumulation of the message and practices specific to Muhammed and his companions. But in order to justify this, Muhammed inherits the belief of Abraham engulfing all other forms of religions. Thus, giving the followers of Muhammed the identity of Islam. Though, we can appreciate the contribution of the Islamic sources on </w:t>
      </w:r>
      <w:r>
        <w:rPr>
          <w:rFonts w:asciiTheme="minorBidi" w:hAnsiTheme="minorBidi"/>
          <w:i/>
          <w:iCs/>
        </w:rPr>
        <w:t xml:space="preserve">surah al-Baqarah, </w:t>
      </w:r>
      <w:r>
        <w:rPr>
          <w:rFonts w:asciiTheme="minorBidi" w:hAnsiTheme="minorBidi"/>
        </w:rPr>
        <w:t xml:space="preserve">a chapter this broad </w:t>
      </w:r>
      <w:r>
        <w:rPr>
          <w:rFonts w:asciiTheme="minorBidi" w:hAnsiTheme="minorBidi"/>
        </w:rPr>
        <w:lastRenderedPageBreak/>
        <w:t xml:space="preserve">requires contribution from alternative chapters in the Qur’an and other Islamic sciences to give a true reflection of </w:t>
      </w:r>
      <w:r>
        <w:rPr>
          <w:rFonts w:asciiTheme="minorBidi" w:hAnsiTheme="minorBidi"/>
          <w:i/>
          <w:iCs/>
        </w:rPr>
        <w:t xml:space="preserve">Surah al-Baqarah. </w:t>
      </w:r>
      <w:r>
        <w:rPr>
          <w:rFonts w:asciiTheme="minorBidi" w:hAnsiTheme="minorBidi"/>
        </w:rPr>
        <w:t xml:space="preserve"> </w:t>
      </w:r>
    </w:p>
    <w:p w14:paraId="42CA2FE8" w14:textId="619CB072" w:rsidR="0000649A" w:rsidRDefault="0000649A" w:rsidP="007371E9">
      <w:pPr>
        <w:jc w:val="both"/>
        <w:rPr>
          <w:rFonts w:asciiTheme="minorBidi" w:hAnsiTheme="minorBidi"/>
        </w:rPr>
      </w:pPr>
    </w:p>
    <w:p w14:paraId="072C41C9" w14:textId="77777777" w:rsidR="00325F34" w:rsidRDefault="00325F34" w:rsidP="00B93706">
      <w:pPr>
        <w:jc w:val="center"/>
        <w:rPr>
          <w:rFonts w:asciiTheme="minorBidi" w:hAnsiTheme="minorBidi"/>
          <w:b/>
          <w:bCs/>
        </w:rPr>
      </w:pPr>
    </w:p>
    <w:p w14:paraId="2392F5EC" w14:textId="77777777" w:rsidR="00325F34" w:rsidRDefault="00325F34" w:rsidP="00B93706">
      <w:pPr>
        <w:jc w:val="center"/>
        <w:rPr>
          <w:rFonts w:asciiTheme="minorBidi" w:hAnsiTheme="minorBidi"/>
          <w:b/>
          <w:bCs/>
        </w:rPr>
      </w:pPr>
    </w:p>
    <w:p w14:paraId="562F14F8" w14:textId="77777777" w:rsidR="00325F34" w:rsidRDefault="00325F34" w:rsidP="00B93706">
      <w:pPr>
        <w:jc w:val="center"/>
        <w:rPr>
          <w:rFonts w:asciiTheme="minorBidi" w:hAnsiTheme="minorBidi"/>
          <w:b/>
          <w:bCs/>
        </w:rPr>
      </w:pPr>
    </w:p>
    <w:p w14:paraId="43BEB405" w14:textId="77777777" w:rsidR="00325F34" w:rsidRDefault="00325F34" w:rsidP="00B93706">
      <w:pPr>
        <w:jc w:val="center"/>
        <w:rPr>
          <w:rFonts w:asciiTheme="minorBidi" w:hAnsiTheme="minorBidi"/>
          <w:b/>
          <w:bCs/>
        </w:rPr>
      </w:pPr>
    </w:p>
    <w:p w14:paraId="3A6C1337" w14:textId="77777777" w:rsidR="00325F34" w:rsidRDefault="00325F34" w:rsidP="00B93706">
      <w:pPr>
        <w:jc w:val="center"/>
        <w:rPr>
          <w:rFonts w:asciiTheme="minorBidi" w:hAnsiTheme="minorBidi"/>
          <w:b/>
          <w:bCs/>
        </w:rPr>
      </w:pPr>
    </w:p>
    <w:p w14:paraId="66898DD5" w14:textId="77777777" w:rsidR="00325F34" w:rsidRDefault="00325F34" w:rsidP="00B93706">
      <w:pPr>
        <w:jc w:val="center"/>
        <w:rPr>
          <w:rFonts w:asciiTheme="minorBidi" w:hAnsiTheme="minorBidi"/>
          <w:b/>
          <w:bCs/>
        </w:rPr>
      </w:pPr>
    </w:p>
    <w:p w14:paraId="664CE6DC" w14:textId="77777777" w:rsidR="00325F34" w:rsidRDefault="00325F34" w:rsidP="00B93706">
      <w:pPr>
        <w:jc w:val="center"/>
        <w:rPr>
          <w:rFonts w:asciiTheme="minorBidi" w:hAnsiTheme="minorBidi"/>
          <w:b/>
          <w:bCs/>
        </w:rPr>
      </w:pPr>
    </w:p>
    <w:p w14:paraId="7ED4B607" w14:textId="77777777" w:rsidR="00325F34" w:rsidRDefault="00325F34" w:rsidP="00B93706">
      <w:pPr>
        <w:jc w:val="center"/>
        <w:rPr>
          <w:rFonts w:asciiTheme="minorBidi" w:hAnsiTheme="minorBidi"/>
          <w:b/>
          <w:bCs/>
        </w:rPr>
      </w:pPr>
    </w:p>
    <w:p w14:paraId="6DDFD98B" w14:textId="77777777" w:rsidR="00325F34" w:rsidRDefault="00325F34" w:rsidP="00B93706">
      <w:pPr>
        <w:jc w:val="center"/>
        <w:rPr>
          <w:rFonts w:asciiTheme="minorBidi" w:hAnsiTheme="minorBidi"/>
          <w:b/>
          <w:bCs/>
        </w:rPr>
      </w:pPr>
    </w:p>
    <w:p w14:paraId="68A9C353" w14:textId="77777777" w:rsidR="00325F34" w:rsidRDefault="00325F34" w:rsidP="00B93706">
      <w:pPr>
        <w:jc w:val="center"/>
        <w:rPr>
          <w:rFonts w:asciiTheme="minorBidi" w:hAnsiTheme="minorBidi"/>
          <w:b/>
          <w:bCs/>
        </w:rPr>
      </w:pPr>
    </w:p>
    <w:p w14:paraId="366D7FEF" w14:textId="77777777" w:rsidR="00325F34" w:rsidRDefault="00325F34" w:rsidP="00B93706">
      <w:pPr>
        <w:jc w:val="center"/>
        <w:rPr>
          <w:rFonts w:asciiTheme="minorBidi" w:hAnsiTheme="minorBidi"/>
          <w:b/>
          <w:bCs/>
        </w:rPr>
      </w:pPr>
    </w:p>
    <w:p w14:paraId="0747B5E4" w14:textId="77777777" w:rsidR="00325F34" w:rsidRDefault="00325F34" w:rsidP="00B93706">
      <w:pPr>
        <w:jc w:val="center"/>
        <w:rPr>
          <w:rFonts w:asciiTheme="minorBidi" w:hAnsiTheme="minorBidi"/>
          <w:b/>
          <w:bCs/>
        </w:rPr>
      </w:pPr>
    </w:p>
    <w:p w14:paraId="25D2C48D" w14:textId="77777777" w:rsidR="00325F34" w:rsidRDefault="00325F34" w:rsidP="00B93706">
      <w:pPr>
        <w:jc w:val="center"/>
        <w:rPr>
          <w:rFonts w:asciiTheme="minorBidi" w:hAnsiTheme="minorBidi"/>
          <w:b/>
          <w:bCs/>
        </w:rPr>
      </w:pPr>
    </w:p>
    <w:p w14:paraId="053EEB06" w14:textId="77777777" w:rsidR="00325F34" w:rsidRDefault="00325F34" w:rsidP="00B93706">
      <w:pPr>
        <w:jc w:val="center"/>
        <w:rPr>
          <w:rFonts w:asciiTheme="minorBidi" w:hAnsiTheme="minorBidi"/>
          <w:b/>
          <w:bCs/>
        </w:rPr>
      </w:pPr>
    </w:p>
    <w:p w14:paraId="585951BB" w14:textId="77777777" w:rsidR="00325F34" w:rsidRDefault="00325F34" w:rsidP="00B93706">
      <w:pPr>
        <w:jc w:val="center"/>
        <w:rPr>
          <w:rFonts w:asciiTheme="minorBidi" w:hAnsiTheme="minorBidi"/>
          <w:b/>
          <w:bCs/>
        </w:rPr>
      </w:pPr>
    </w:p>
    <w:p w14:paraId="4A91DC81" w14:textId="77777777" w:rsidR="00325F34" w:rsidRDefault="00325F34" w:rsidP="00B93706">
      <w:pPr>
        <w:jc w:val="center"/>
        <w:rPr>
          <w:rFonts w:asciiTheme="minorBidi" w:hAnsiTheme="minorBidi"/>
          <w:b/>
          <w:bCs/>
        </w:rPr>
      </w:pPr>
    </w:p>
    <w:p w14:paraId="1B95C8F7" w14:textId="77777777" w:rsidR="00325F34" w:rsidRDefault="00325F34" w:rsidP="00B93706">
      <w:pPr>
        <w:jc w:val="center"/>
        <w:rPr>
          <w:rFonts w:asciiTheme="minorBidi" w:hAnsiTheme="minorBidi"/>
          <w:b/>
          <w:bCs/>
        </w:rPr>
      </w:pPr>
    </w:p>
    <w:p w14:paraId="51D28E76" w14:textId="77777777" w:rsidR="00325F34" w:rsidRDefault="00325F34" w:rsidP="00B93706">
      <w:pPr>
        <w:jc w:val="center"/>
        <w:rPr>
          <w:rFonts w:asciiTheme="minorBidi" w:hAnsiTheme="minorBidi"/>
          <w:b/>
          <w:bCs/>
        </w:rPr>
      </w:pPr>
    </w:p>
    <w:p w14:paraId="2109D241" w14:textId="77777777" w:rsidR="00325F34" w:rsidRDefault="00325F34" w:rsidP="00B93706">
      <w:pPr>
        <w:jc w:val="center"/>
        <w:rPr>
          <w:rFonts w:asciiTheme="minorBidi" w:hAnsiTheme="minorBidi"/>
          <w:b/>
          <w:bCs/>
        </w:rPr>
      </w:pPr>
    </w:p>
    <w:p w14:paraId="29B6C53F" w14:textId="77777777" w:rsidR="00325F34" w:rsidRDefault="00325F34" w:rsidP="00B93706">
      <w:pPr>
        <w:jc w:val="center"/>
        <w:rPr>
          <w:rFonts w:asciiTheme="minorBidi" w:hAnsiTheme="minorBidi"/>
          <w:b/>
          <w:bCs/>
        </w:rPr>
      </w:pPr>
    </w:p>
    <w:p w14:paraId="6BF5C2D4" w14:textId="77777777" w:rsidR="00325F34" w:rsidRDefault="00325F34" w:rsidP="00B93706">
      <w:pPr>
        <w:jc w:val="center"/>
        <w:rPr>
          <w:rFonts w:asciiTheme="minorBidi" w:hAnsiTheme="minorBidi"/>
          <w:b/>
          <w:bCs/>
        </w:rPr>
      </w:pPr>
    </w:p>
    <w:p w14:paraId="0CCF9242" w14:textId="77777777" w:rsidR="00325F34" w:rsidRDefault="00325F34" w:rsidP="00B93706">
      <w:pPr>
        <w:jc w:val="center"/>
        <w:rPr>
          <w:rFonts w:asciiTheme="minorBidi" w:hAnsiTheme="minorBidi"/>
          <w:b/>
          <w:bCs/>
        </w:rPr>
      </w:pPr>
    </w:p>
    <w:p w14:paraId="067E27F7" w14:textId="77777777" w:rsidR="00325F34" w:rsidRDefault="00325F34" w:rsidP="00B93706">
      <w:pPr>
        <w:jc w:val="center"/>
        <w:rPr>
          <w:rFonts w:asciiTheme="minorBidi" w:hAnsiTheme="minorBidi"/>
          <w:b/>
          <w:bCs/>
        </w:rPr>
      </w:pPr>
    </w:p>
    <w:p w14:paraId="3364EE92" w14:textId="77777777" w:rsidR="00325F34" w:rsidRDefault="00325F34" w:rsidP="00B93706">
      <w:pPr>
        <w:jc w:val="center"/>
        <w:rPr>
          <w:rFonts w:asciiTheme="minorBidi" w:hAnsiTheme="minorBidi"/>
          <w:b/>
          <w:bCs/>
        </w:rPr>
      </w:pPr>
    </w:p>
    <w:p w14:paraId="0EBBD525" w14:textId="77777777" w:rsidR="00325F34" w:rsidRDefault="00325F34" w:rsidP="00B93706">
      <w:pPr>
        <w:jc w:val="center"/>
        <w:rPr>
          <w:rFonts w:asciiTheme="minorBidi" w:hAnsiTheme="minorBidi"/>
          <w:b/>
          <w:bCs/>
        </w:rPr>
      </w:pPr>
    </w:p>
    <w:p w14:paraId="514C4EAF" w14:textId="77777777" w:rsidR="00325F34" w:rsidRDefault="00325F34" w:rsidP="00B93706">
      <w:pPr>
        <w:jc w:val="center"/>
        <w:rPr>
          <w:rFonts w:asciiTheme="minorBidi" w:hAnsiTheme="minorBidi"/>
          <w:b/>
          <w:bCs/>
        </w:rPr>
      </w:pPr>
    </w:p>
    <w:p w14:paraId="25181138" w14:textId="77777777" w:rsidR="00325F34" w:rsidRDefault="00325F34" w:rsidP="00B93706">
      <w:pPr>
        <w:jc w:val="center"/>
        <w:rPr>
          <w:rFonts w:asciiTheme="minorBidi" w:hAnsiTheme="minorBidi"/>
          <w:b/>
          <w:bCs/>
        </w:rPr>
      </w:pPr>
    </w:p>
    <w:p w14:paraId="2B46C933" w14:textId="77777777" w:rsidR="00325F34" w:rsidRDefault="00325F34" w:rsidP="00B93706">
      <w:pPr>
        <w:jc w:val="center"/>
        <w:rPr>
          <w:rFonts w:asciiTheme="minorBidi" w:hAnsiTheme="minorBidi"/>
          <w:b/>
          <w:bCs/>
        </w:rPr>
      </w:pPr>
    </w:p>
    <w:p w14:paraId="2B65766F" w14:textId="77777777" w:rsidR="00325F34" w:rsidRDefault="00325F34" w:rsidP="00B93706">
      <w:pPr>
        <w:jc w:val="center"/>
        <w:rPr>
          <w:rFonts w:asciiTheme="minorBidi" w:hAnsiTheme="minorBidi"/>
          <w:b/>
          <w:bCs/>
        </w:rPr>
      </w:pPr>
    </w:p>
    <w:p w14:paraId="5541853F" w14:textId="77777777" w:rsidR="00325F34" w:rsidRDefault="00325F34" w:rsidP="00B93706">
      <w:pPr>
        <w:jc w:val="center"/>
        <w:rPr>
          <w:rFonts w:asciiTheme="minorBidi" w:hAnsiTheme="minorBidi"/>
          <w:b/>
          <w:bCs/>
        </w:rPr>
      </w:pPr>
    </w:p>
    <w:p w14:paraId="4C80F900" w14:textId="77777777" w:rsidR="00325F34" w:rsidRDefault="00325F34" w:rsidP="00B93706">
      <w:pPr>
        <w:jc w:val="center"/>
        <w:rPr>
          <w:rFonts w:asciiTheme="minorBidi" w:hAnsiTheme="minorBidi"/>
          <w:b/>
          <w:bCs/>
        </w:rPr>
      </w:pPr>
    </w:p>
    <w:p w14:paraId="66FE2196" w14:textId="77777777" w:rsidR="00325F34" w:rsidRDefault="00325F34" w:rsidP="00B93706">
      <w:pPr>
        <w:jc w:val="center"/>
        <w:rPr>
          <w:rFonts w:asciiTheme="minorBidi" w:hAnsiTheme="minorBidi"/>
          <w:b/>
          <w:bCs/>
        </w:rPr>
      </w:pPr>
    </w:p>
    <w:p w14:paraId="53205AF6" w14:textId="77777777" w:rsidR="00325F34" w:rsidRDefault="00325F34" w:rsidP="00B93706">
      <w:pPr>
        <w:jc w:val="center"/>
        <w:rPr>
          <w:rFonts w:asciiTheme="minorBidi" w:hAnsiTheme="minorBidi"/>
          <w:b/>
          <w:bCs/>
        </w:rPr>
      </w:pPr>
    </w:p>
    <w:p w14:paraId="29AE2D5C" w14:textId="77777777" w:rsidR="00325F34" w:rsidRDefault="00325F34" w:rsidP="00B93706">
      <w:pPr>
        <w:jc w:val="center"/>
        <w:rPr>
          <w:rFonts w:asciiTheme="minorBidi" w:hAnsiTheme="minorBidi"/>
          <w:b/>
          <w:bCs/>
        </w:rPr>
      </w:pPr>
    </w:p>
    <w:p w14:paraId="4910891E" w14:textId="77777777" w:rsidR="00325F34" w:rsidRDefault="00325F34" w:rsidP="00B93706">
      <w:pPr>
        <w:jc w:val="center"/>
        <w:rPr>
          <w:rFonts w:asciiTheme="minorBidi" w:hAnsiTheme="minorBidi"/>
          <w:b/>
          <w:bCs/>
        </w:rPr>
      </w:pPr>
    </w:p>
    <w:p w14:paraId="50754D00" w14:textId="77777777" w:rsidR="00325F34" w:rsidRDefault="00325F34" w:rsidP="00B93706">
      <w:pPr>
        <w:jc w:val="center"/>
        <w:rPr>
          <w:rFonts w:asciiTheme="minorBidi" w:hAnsiTheme="minorBidi"/>
          <w:b/>
          <w:bCs/>
        </w:rPr>
      </w:pPr>
    </w:p>
    <w:p w14:paraId="10C3CAFD" w14:textId="77777777" w:rsidR="00325F34" w:rsidRDefault="00325F34" w:rsidP="00B93706">
      <w:pPr>
        <w:jc w:val="center"/>
        <w:rPr>
          <w:rFonts w:asciiTheme="minorBidi" w:hAnsiTheme="minorBidi"/>
          <w:b/>
          <w:bCs/>
        </w:rPr>
      </w:pPr>
    </w:p>
    <w:p w14:paraId="69D69F96" w14:textId="77777777" w:rsidR="00325F34" w:rsidRDefault="00325F34" w:rsidP="00B93706">
      <w:pPr>
        <w:jc w:val="center"/>
        <w:rPr>
          <w:rFonts w:asciiTheme="minorBidi" w:hAnsiTheme="minorBidi"/>
          <w:b/>
          <w:bCs/>
        </w:rPr>
      </w:pPr>
    </w:p>
    <w:p w14:paraId="658BCFAF" w14:textId="77777777" w:rsidR="00325F34" w:rsidRDefault="00325F34" w:rsidP="00B93706">
      <w:pPr>
        <w:jc w:val="center"/>
        <w:rPr>
          <w:rFonts w:asciiTheme="minorBidi" w:hAnsiTheme="minorBidi"/>
          <w:b/>
          <w:bCs/>
        </w:rPr>
      </w:pPr>
    </w:p>
    <w:p w14:paraId="2B9EC0D1" w14:textId="77777777" w:rsidR="00325F34" w:rsidRDefault="00325F34" w:rsidP="00B93706">
      <w:pPr>
        <w:jc w:val="center"/>
        <w:rPr>
          <w:rFonts w:asciiTheme="minorBidi" w:hAnsiTheme="minorBidi"/>
          <w:b/>
          <w:bCs/>
        </w:rPr>
      </w:pPr>
    </w:p>
    <w:p w14:paraId="37CF3FFC" w14:textId="77777777" w:rsidR="00325F34" w:rsidRDefault="00325F34" w:rsidP="00B93706">
      <w:pPr>
        <w:jc w:val="center"/>
        <w:rPr>
          <w:rFonts w:asciiTheme="minorBidi" w:hAnsiTheme="minorBidi"/>
          <w:b/>
          <w:bCs/>
        </w:rPr>
      </w:pPr>
    </w:p>
    <w:p w14:paraId="53BD6B00" w14:textId="77777777" w:rsidR="00325F34" w:rsidRDefault="00325F34" w:rsidP="00B93706">
      <w:pPr>
        <w:jc w:val="center"/>
        <w:rPr>
          <w:rFonts w:asciiTheme="minorBidi" w:hAnsiTheme="minorBidi"/>
          <w:b/>
          <w:bCs/>
        </w:rPr>
      </w:pPr>
    </w:p>
    <w:p w14:paraId="4283F043" w14:textId="77777777" w:rsidR="00325F34" w:rsidRDefault="00325F34" w:rsidP="00B93706">
      <w:pPr>
        <w:jc w:val="center"/>
        <w:rPr>
          <w:rFonts w:asciiTheme="minorBidi" w:hAnsiTheme="minorBidi"/>
          <w:b/>
          <w:bCs/>
        </w:rPr>
      </w:pPr>
    </w:p>
    <w:p w14:paraId="0A20B918" w14:textId="77777777" w:rsidR="00325F34" w:rsidRDefault="00325F34" w:rsidP="00B93706">
      <w:pPr>
        <w:jc w:val="center"/>
        <w:rPr>
          <w:rFonts w:asciiTheme="minorBidi" w:hAnsiTheme="minorBidi"/>
          <w:b/>
          <w:bCs/>
        </w:rPr>
      </w:pPr>
    </w:p>
    <w:p w14:paraId="7E0FB286" w14:textId="77777777" w:rsidR="00325F34" w:rsidRDefault="00325F34" w:rsidP="00B93706">
      <w:pPr>
        <w:jc w:val="center"/>
        <w:rPr>
          <w:rFonts w:asciiTheme="minorBidi" w:hAnsiTheme="minorBidi"/>
          <w:b/>
          <w:bCs/>
        </w:rPr>
      </w:pPr>
    </w:p>
    <w:p w14:paraId="3C4408BB" w14:textId="77777777" w:rsidR="00325F34" w:rsidRDefault="00325F34" w:rsidP="00B93706">
      <w:pPr>
        <w:jc w:val="center"/>
        <w:rPr>
          <w:rFonts w:asciiTheme="minorBidi" w:hAnsiTheme="minorBidi"/>
          <w:b/>
          <w:bCs/>
        </w:rPr>
      </w:pPr>
    </w:p>
    <w:p w14:paraId="5329E519" w14:textId="3B40B3F1" w:rsidR="0000649A" w:rsidRDefault="00F7185B" w:rsidP="00B93706">
      <w:pPr>
        <w:jc w:val="center"/>
        <w:rPr>
          <w:rFonts w:asciiTheme="minorBidi" w:hAnsiTheme="minorBidi"/>
          <w:b/>
          <w:bCs/>
        </w:rPr>
      </w:pPr>
      <w:r>
        <w:rPr>
          <w:rFonts w:asciiTheme="minorBidi" w:hAnsiTheme="minorBidi"/>
          <w:b/>
          <w:bCs/>
        </w:rPr>
        <w:lastRenderedPageBreak/>
        <w:t>Reference List</w:t>
      </w:r>
    </w:p>
    <w:p w14:paraId="543A4D38" w14:textId="77777777" w:rsidR="00B93706" w:rsidRPr="00F7185B" w:rsidRDefault="00B93706" w:rsidP="00B93706">
      <w:pPr>
        <w:jc w:val="center"/>
        <w:rPr>
          <w:rFonts w:asciiTheme="minorBidi" w:hAnsiTheme="minorBidi"/>
          <w:b/>
          <w:bCs/>
        </w:rPr>
      </w:pPr>
    </w:p>
    <w:p w14:paraId="45FB9AD2" w14:textId="4BE43523" w:rsidR="0000649A" w:rsidRDefault="0000649A" w:rsidP="007371E9">
      <w:pPr>
        <w:jc w:val="both"/>
        <w:rPr>
          <w:rFonts w:asciiTheme="minorBidi" w:hAnsiTheme="minorBidi"/>
        </w:rPr>
      </w:pPr>
    </w:p>
    <w:p w14:paraId="0CD74DDE" w14:textId="3AD3026F" w:rsidR="002A4CB3" w:rsidRDefault="002A4CB3" w:rsidP="007371E9">
      <w:pPr>
        <w:jc w:val="both"/>
        <w:rPr>
          <w:rFonts w:asciiTheme="minorBidi" w:hAnsiTheme="minorBidi"/>
        </w:rPr>
      </w:pPr>
      <w:proofErr w:type="spellStart"/>
      <w:r>
        <w:rPr>
          <w:rFonts w:asciiTheme="minorBidi" w:hAnsiTheme="minorBidi"/>
        </w:rPr>
        <w:t>Asad</w:t>
      </w:r>
      <w:proofErr w:type="spellEnd"/>
      <w:r>
        <w:rPr>
          <w:rFonts w:asciiTheme="minorBidi" w:hAnsiTheme="minorBidi"/>
        </w:rPr>
        <w:t xml:space="preserve">, M. (2003) </w:t>
      </w:r>
      <w:r w:rsidRPr="009C60FC">
        <w:rPr>
          <w:rFonts w:asciiTheme="minorBidi" w:hAnsiTheme="minorBidi"/>
          <w:i/>
          <w:iCs/>
        </w:rPr>
        <w:t>The Message of the Qur’ān</w:t>
      </w:r>
      <w:r>
        <w:rPr>
          <w:rFonts w:asciiTheme="minorBidi" w:hAnsiTheme="minorBidi"/>
        </w:rPr>
        <w:t>. Vol 1. Bristol: The Book Foundation.</w:t>
      </w:r>
    </w:p>
    <w:p w14:paraId="301FD302" w14:textId="77777777" w:rsidR="002A4CB3" w:rsidRDefault="002A4CB3" w:rsidP="007371E9">
      <w:pPr>
        <w:jc w:val="both"/>
        <w:rPr>
          <w:rFonts w:asciiTheme="minorBidi" w:hAnsiTheme="minorBidi"/>
        </w:rPr>
      </w:pPr>
    </w:p>
    <w:p w14:paraId="7FE95010" w14:textId="77777777" w:rsidR="002A4CB3" w:rsidRDefault="002A4CB3" w:rsidP="002A4CB3">
      <w:pPr>
        <w:jc w:val="both"/>
        <w:rPr>
          <w:rFonts w:asciiTheme="minorBidi" w:hAnsiTheme="minorBidi"/>
        </w:rPr>
      </w:pPr>
      <w:r>
        <w:rPr>
          <w:rFonts w:asciiTheme="minorBidi" w:hAnsiTheme="minorBidi"/>
        </w:rPr>
        <w:t xml:space="preserve">Bell, R. (1926) </w:t>
      </w:r>
      <w:r w:rsidRPr="003046CD">
        <w:rPr>
          <w:rFonts w:asciiTheme="minorBidi" w:hAnsiTheme="minorBidi"/>
          <w:i/>
          <w:iCs/>
        </w:rPr>
        <w:t>The Origins of Islam in its Christian Environment</w:t>
      </w:r>
      <w:r>
        <w:rPr>
          <w:rFonts w:asciiTheme="minorBidi" w:hAnsiTheme="minorBidi"/>
        </w:rPr>
        <w:t xml:space="preserve">. London: Macmillan and Co.  </w:t>
      </w:r>
    </w:p>
    <w:p w14:paraId="1503BFDD" w14:textId="13BF0F2C" w:rsidR="002A4CB3" w:rsidRDefault="002A4CB3" w:rsidP="007371E9">
      <w:pPr>
        <w:jc w:val="both"/>
        <w:rPr>
          <w:rFonts w:asciiTheme="minorBidi" w:hAnsiTheme="minorBidi"/>
        </w:rPr>
      </w:pPr>
    </w:p>
    <w:p w14:paraId="0D58B20D" w14:textId="634041DB" w:rsidR="002A4CB3" w:rsidRDefault="002A4CB3" w:rsidP="002A4CB3">
      <w:pPr>
        <w:tabs>
          <w:tab w:val="left" w:pos="720"/>
          <w:tab w:val="left" w:pos="1440"/>
          <w:tab w:val="left" w:pos="2160"/>
          <w:tab w:val="left" w:pos="2880"/>
        </w:tabs>
        <w:jc w:val="both"/>
        <w:rPr>
          <w:rFonts w:asciiTheme="minorBidi" w:hAnsiTheme="minorBidi"/>
        </w:rPr>
      </w:pPr>
      <w:r w:rsidRPr="00A062DE">
        <w:rPr>
          <w:rFonts w:asciiTheme="minorBidi" w:hAnsiTheme="minorBidi"/>
        </w:rPr>
        <w:t>Crone, P. (1987) Me</w:t>
      </w:r>
      <w:r w:rsidRPr="00A062DE">
        <w:rPr>
          <w:rFonts w:asciiTheme="minorBidi" w:hAnsiTheme="minorBidi"/>
          <w:i/>
          <w:iCs/>
        </w:rPr>
        <w:t>ccan Trade and the rise of Islam</w:t>
      </w:r>
      <w:r w:rsidRPr="00A062DE">
        <w:rPr>
          <w:rFonts w:asciiTheme="minorBidi" w:hAnsiTheme="minorBidi"/>
        </w:rPr>
        <w:t xml:space="preserve">. Princeton: Princeton University Press. </w:t>
      </w:r>
    </w:p>
    <w:p w14:paraId="332B6732" w14:textId="2322AD93" w:rsidR="002A4CB3" w:rsidRDefault="002A4CB3" w:rsidP="002A4CB3">
      <w:pPr>
        <w:tabs>
          <w:tab w:val="left" w:pos="720"/>
          <w:tab w:val="left" w:pos="1440"/>
          <w:tab w:val="left" w:pos="2160"/>
          <w:tab w:val="left" w:pos="2880"/>
        </w:tabs>
        <w:jc w:val="both"/>
        <w:rPr>
          <w:rFonts w:asciiTheme="minorBidi" w:hAnsiTheme="minorBidi"/>
        </w:rPr>
      </w:pPr>
    </w:p>
    <w:p w14:paraId="23B5B7CB" w14:textId="552E79B0" w:rsidR="002A4CB3" w:rsidRDefault="002A4CB3" w:rsidP="002A4CB3">
      <w:pPr>
        <w:jc w:val="both"/>
        <w:rPr>
          <w:rFonts w:asciiTheme="minorBidi" w:hAnsiTheme="minorBidi"/>
        </w:rPr>
      </w:pPr>
      <w:proofErr w:type="spellStart"/>
      <w:r>
        <w:rPr>
          <w:rFonts w:asciiTheme="minorBidi" w:hAnsiTheme="minorBidi"/>
        </w:rPr>
        <w:t>Kathir</w:t>
      </w:r>
      <w:proofErr w:type="spellEnd"/>
      <w:r>
        <w:rPr>
          <w:rFonts w:asciiTheme="minorBidi" w:hAnsiTheme="minorBidi"/>
        </w:rPr>
        <w:t xml:space="preserve">, (1998) </w:t>
      </w:r>
      <w:r w:rsidRPr="00C17CFA">
        <w:rPr>
          <w:rFonts w:asciiTheme="minorBidi" w:hAnsiTheme="minorBidi"/>
          <w:i/>
          <w:iCs/>
        </w:rPr>
        <w:t xml:space="preserve">Tafsir Ibn </w:t>
      </w:r>
      <w:proofErr w:type="spellStart"/>
      <w:r w:rsidRPr="00C17CFA">
        <w:rPr>
          <w:rFonts w:asciiTheme="minorBidi" w:hAnsiTheme="minorBidi"/>
          <w:i/>
          <w:iCs/>
        </w:rPr>
        <w:t>Kathir</w:t>
      </w:r>
      <w:proofErr w:type="spellEnd"/>
      <w:r>
        <w:rPr>
          <w:rFonts w:asciiTheme="minorBidi" w:hAnsiTheme="minorBidi"/>
        </w:rPr>
        <w:t xml:space="preserve">. Translated by </w:t>
      </w:r>
      <w:proofErr w:type="spellStart"/>
      <w:r>
        <w:rPr>
          <w:rFonts w:asciiTheme="minorBidi" w:hAnsiTheme="minorBidi"/>
        </w:rPr>
        <w:t>Ar-Rafā’ī</w:t>
      </w:r>
      <w:proofErr w:type="spellEnd"/>
      <w:r>
        <w:rPr>
          <w:rFonts w:asciiTheme="minorBidi" w:hAnsiTheme="minorBidi"/>
        </w:rPr>
        <w:t xml:space="preserve">, M, N. Vol 1. London: Al-Firdous.  </w:t>
      </w:r>
    </w:p>
    <w:p w14:paraId="72FF372A" w14:textId="43F44B7B" w:rsidR="002A4CB3" w:rsidRDefault="002A4CB3" w:rsidP="002A4CB3">
      <w:pPr>
        <w:jc w:val="both"/>
        <w:rPr>
          <w:rFonts w:asciiTheme="minorBidi" w:hAnsiTheme="minorBidi"/>
        </w:rPr>
      </w:pPr>
    </w:p>
    <w:p w14:paraId="452273F0" w14:textId="3F8C4D2A" w:rsidR="002A4CB3" w:rsidRDefault="002A4CB3" w:rsidP="002A4CB3">
      <w:pPr>
        <w:tabs>
          <w:tab w:val="left" w:pos="720"/>
          <w:tab w:val="left" w:pos="1440"/>
          <w:tab w:val="left" w:pos="2160"/>
          <w:tab w:val="left" w:pos="2880"/>
        </w:tabs>
        <w:jc w:val="both"/>
        <w:rPr>
          <w:rFonts w:ascii="Arial" w:hAnsi="Arial" w:cs="Arial"/>
        </w:rPr>
      </w:pPr>
      <w:proofErr w:type="spellStart"/>
      <w:r>
        <w:rPr>
          <w:rFonts w:asciiTheme="minorBidi" w:hAnsiTheme="minorBidi"/>
        </w:rPr>
        <w:t>Lumbard</w:t>
      </w:r>
      <w:proofErr w:type="spellEnd"/>
      <w:r>
        <w:rPr>
          <w:rFonts w:asciiTheme="minorBidi" w:hAnsiTheme="minorBidi"/>
        </w:rPr>
        <w:t xml:space="preserve">, J. (2015) ‘The Quranic view of Sacred History and Other Religions’. In Nasr, S, H. (ed.) </w:t>
      </w:r>
      <w:r w:rsidRPr="004A608B">
        <w:rPr>
          <w:rFonts w:ascii="Arial" w:hAnsi="Arial" w:cs="Arial"/>
          <w:i/>
          <w:iCs/>
        </w:rPr>
        <w:t>The study Quran: A New Translation and Commentary</w:t>
      </w:r>
      <w:r w:rsidRPr="004A608B">
        <w:rPr>
          <w:rFonts w:ascii="Arial" w:hAnsi="Arial" w:cs="Arial"/>
        </w:rPr>
        <w:t xml:space="preserve">. New York: Harper Collins Publishers. </w:t>
      </w:r>
    </w:p>
    <w:p w14:paraId="047909B8" w14:textId="327699EF" w:rsidR="002A4CB3" w:rsidRDefault="002A4CB3" w:rsidP="002A4CB3">
      <w:pPr>
        <w:tabs>
          <w:tab w:val="left" w:pos="720"/>
          <w:tab w:val="left" w:pos="1440"/>
          <w:tab w:val="left" w:pos="2160"/>
          <w:tab w:val="left" w:pos="2880"/>
        </w:tabs>
        <w:jc w:val="both"/>
        <w:rPr>
          <w:rFonts w:ascii="Arial" w:hAnsi="Arial" w:cs="Arial"/>
        </w:rPr>
      </w:pPr>
    </w:p>
    <w:p w14:paraId="059422F1" w14:textId="77777777" w:rsidR="002A4CB3" w:rsidRDefault="002A4CB3" w:rsidP="002A4CB3">
      <w:pPr>
        <w:tabs>
          <w:tab w:val="left" w:pos="720"/>
          <w:tab w:val="left" w:pos="1440"/>
          <w:tab w:val="left" w:pos="2160"/>
          <w:tab w:val="left" w:pos="2880"/>
        </w:tabs>
        <w:jc w:val="both"/>
        <w:rPr>
          <w:rFonts w:ascii="Arial" w:hAnsi="Arial" w:cs="Arial"/>
        </w:rPr>
      </w:pPr>
      <w:r w:rsidRPr="004A608B">
        <w:rPr>
          <w:rFonts w:ascii="Arial" w:hAnsi="Arial" w:cs="Arial"/>
        </w:rPr>
        <w:t xml:space="preserve">Nasr, S, H. (2015) </w:t>
      </w:r>
      <w:r w:rsidRPr="004A608B">
        <w:rPr>
          <w:rFonts w:ascii="Arial" w:hAnsi="Arial" w:cs="Arial"/>
          <w:i/>
          <w:iCs/>
        </w:rPr>
        <w:t>The study Quran: A New Translation and Commentary</w:t>
      </w:r>
      <w:r w:rsidRPr="004A608B">
        <w:rPr>
          <w:rFonts w:ascii="Arial" w:hAnsi="Arial" w:cs="Arial"/>
        </w:rPr>
        <w:t xml:space="preserve">. New York: Harper Collins Publishers. </w:t>
      </w:r>
    </w:p>
    <w:p w14:paraId="0AFC213F" w14:textId="77777777" w:rsidR="002A4CB3" w:rsidRDefault="002A4CB3" w:rsidP="002A4CB3">
      <w:pPr>
        <w:tabs>
          <w:tab w:val="left" w:pos="720"/>
          <w:tab w:val="left" w:pos="1440"/>
          <w:tab w:val="left" w:pos="2160"/>
          <w:tab w:val="left" w:pos="2880"/>
        </w:tabs>
        <w:jc w:val="both"/>
        <w:rPr>
          <w:rFonts w:ascii="Arial" w:hAnsi="Arial" w:cs="Arial"/>
        </w:rPr>
      </w:pPr>
    </w:p>
    <w:p w14:paraId="54EE1799" w14:textId="6501A15F" w:rsidR="002A4CB3" w:rsidRDefault="002A4CB3" w:rsidP="002A4CB3">
      <w:pPr>
        <w:jc w:val="both"/>
        <w:rPr>
          <w:rFonts w:asciiTheme="minorBidi" w:hAnsiTheme="minorBidi"/>
        </w:rPr>
      </w:pPr>
      <w:proofErr w:type="spellStart"/>
      <w:r>
        <w:rPr>
          <w:rFonts w:asciiTheme="minorBidi" w:hAnsiTheme="minorBidi"/>
        </w:rPr>
        <w:t>Qadhi</w:t>
      </w:r>
      <w:proofErr w:type="spellEnd"/>
      <w:r>
        <w:rPr>
          <w:rFonts w:asciiTheme="minorBidi" w:hAnsiTheme="minorBidi"/>
        </w:rPr>
        <w:t xml:space="preserve">, A, Y. (1999) An Introduction to the Science of the </w:t>
      </w:r>
      <w:proofErr w:type="spellStart"/>
      <w:r>
        <w:rPr>
          <w:rFonts w:asciiTheme="minorBidi" w:hAnsiTheme="minorBidi"/>
        </w:rPr>
        <w:t>Qur’aan</w:t>
      </w:r>
      <w:proofErr w:type="spellEnd"/>
      <w:r>
        <w:rPr>
          <w:rFonts w:asciiTheme="minorBidi" w:hAnsiTheme="minorBidi"/>
        </w:rPr>
        <w:t>. Birmingham: Al-</w:t>
      </w:r>
      <w:proofErr w:type="spellStart"/>
      <w:r>
        <w:rPr>
          <w:rFonts w:asciiTheme="minorBidi" w:hAnsiTheme="minorBidi"/>
        </w:rPr>
        <w:t>Hidaaya</w:t>
      </w:r>
      <w:proofErr w:type="spellEnd"/>
      <w:r>
        <w:rPr>
          <w:rFonts w:asciiTheme="minorBidi" w:hAnsiTheme="minorBidi"/>
        </w:rPr>
        <w:t xml:space="preserve"> Publishing. </w:t>
      </w:r>
    </w:p>
    <w:p w14:paraId="0A98A124" w14:textId="1C6A9D93" w:rsidR="002A4CB3" w:rsidRDefault="002A4CB3" w:rsidP="002A4CB3">
      <w:pPr>
        <w:jc w:val="both"/>
        <w:rPr>
          <w:rFonts w:asciiTheme="minorBidi" w:hAnsiTheme="minorBidi"/>
        </w:rPr>
      </w:pPr>
    </w:p>
    <w:p w14:paraId="484E11AB" w14:textId="437E8E1C" w:rsidR="002A4CB3" w:rsidRDefault="002A4CB3" w:rsidP="002A4CB3">
      <w:pPr>
        <w:tabs>
          <w:tab w:val="left" w:pos="720"/>
          <w:tab w:val="left" w:pos="1440"/>
          <w:tab w:val="left" w:pos="2160"/>
          <w:tab w:val="left" w:pos="2880"/>
        </w:tabs>
        <w:jc w:val="both"/>
        <w:rPr>
          <w:rFonts w:ascii="Arial" w:hAnsi="Arial" w:cs="Arial"/>
        </w:rPr>
      </w:pPr>
      <w:proofErr w:type="spellStart"/>
      <w:r>
        <w:rPr>
          <w:rFonts w:ascii="Arial" w:hAnsi="Arial" w:cs="Arial"/>
        </w:rPr>
        <w:t>Qurtubi</w:t>
      </w:r>
      <w:proofErr w:type="spellEnd"/>
      <w:r>
        <w:rPr>
          <w:rFonts w:ascii="Arial" w:hAnsi="Arial" w:cs="Arial"/>
        </w:rPr>
        <w:t xml:space="preserve">, A. (2003) </w:t>
      </w:r>
      <w:r w:rsidRPr="001E7D87">
        <w:rPr>
          <w:rFonts w:ascii="Arial" w:hAnsi="Arial" w:cs="Arial"/>
          <w:i/>
          <w:iCs/>
        </w:rPr>
        <w:t xml:space="preserve">Tafsir al- </w:t>
      </w:r>
      <w:proofErr w:type="spellStart"/>
      <w:r w:rsidRPr="001E7D87">
        <w:rPr>
          <w:rFonts w:ascii="Arial" w:hAnsi="Arial" w:cs="Arial"/>
          <w:i/>
          <w:iCs/>
        </w:rPr>
        <w:t>Qurtubi</w:t>
      </w:r>
      <w:proofErr w:type="spellEnd"/>
      <w:r w:rsidRPr="001E7D87">
        <w:rPr>
          <w:rFonts w:ascii="Arial" w:hAnsi="Arial" w:cs="Arial"/>
          <w:i/>
          <w:iCs/>
        </w:rPr>
        <w:t>: Classical Commentary of the Holy Qur’an</w:t>
      </w:r>
      <w:r>
        <w:rPr>
          <w:rFonts w:ascii="Arial" w:hAnsi="Arial" w:cs="Arial"/>
        </w:rPr>
        <w:t xml:space="preserve">. Translated by Bewley, A. Vol 1. London: Dar Al </w:t>
      </w:r>
      <w:proofErr w:type="spellStart"/>
      <w:r>
        <w:rPr>
          <w:rFonts w:ascii="Arial" w:hAnsi="Arial" w:cs="Arial"/>
        </w:rPr>
        <w:t>Taqwa</w:t>
      </w:r>
      <w:proofErr w:type="spellEnd"/>
      <w:r>
        <w:rPr>
          <w:rFonts w:ascii="Arial" w:hAnsi="Arial" w:cs="Arial"/>
        </w:rPr>
        <w:t xml:space="preserve">.  </w:t>
      </w:r>
    </w:p>
    <w:p w14:paraId="691EA89A" w14:textId="58371361" w:rsidR="002A4CB3" w:rsidRDefault="002A4CB3" w:rsidP="002A4CB3">
      <w:pPr>
        <w:tabs>
          <w:tab w:val="left" w:pos="720"/>
          <w:tab w:val="left" w:pos="1440"/>
          <w:tab w:val="left" w:pos="2160"/>
          <w:tab w:val="left" w:pos="2880"/>
        </w:tabs>
        <w:jc w:val="both"/>
        <w:rPr>
          <w:rFonts w:ascii="Arial" w:hAnsi="Arial" w:cs="Arial"/>
        </w:rPr>
      </w:pPr>
    </w:p>
    <w:p w14:paraId="210D4F81" w14:textId="77777777" w:rsidR="002A4CB3" w:rsidRDefault="002A4CB3" w:rsidP="002A4CB3">
      <w:pPr>
        <w:tabs>
          <w:tab w:val="left" w:pos="720"/>
          <w:tab w:val="left" w:pos="1440"/>
          <w:tab w:val="left" w:pos="2160"/>
          <w:tab w:val="left" w:pos="2880"/>
        </w:tabs>
        <w:jc w:val="both"/>
        <w:rPr>
          <w:rFonts w:ascii="Arial" w:hAnsi="Arial" w:cs="Arial"/>
        </w:rPr>
      </w:pPr>
      <w:proofErr w:type="spellStart"/>
      <w:r>
        <w:rPr>
          <w:rFonts w:ascii="Arial" w:hAnsi="Arial" w:cs="Arial"/>
        </w:rPr>
        <w:t>Qutb</w:t>
      </w:r>
      <w:proofErr w:type="spellEnd"/>
      <w:r>
        <w:rPr>
          <w:rFonts w:ascii="Arial" w:hAnsi="Arial" w:cs="Arial"/>
        </w:rPr>
        <w:t xml:space="preserve">, S. (2003) </w:t>
      </w:r>
      <w:r w:rsidRPr="001E7D87">
        <w:rPr>
          <w:rFonts w:ascii="Arial" w:hAnsi="Arial" w:cs="Arial"/>
          <w:i/>
          <w:iCs/>
        </w:rPr>
        <w:t xml:space="preserve">In the Shade of the Qur’ān: </w:t>
      </w:r>
      <w:proofErr w:type="spellStart"/>
      <w:r w:rsidRPr="001E7D87">
        <w:rPr>
          <w:rFonts w:ascii="Arial" w:hAnsi="Arial" w:cs="Arial"/>
          <w:i/>
          <w:iCs/>
        </w:rPr>
        <w:t>Fī</w:t>
      </w:r>
      <w:proofErr w:type="spellEnd"/>
      <w:r w:rsidRPr="001E7D87">
        <w:rPr>
          <w:rFonts w:ascii="Arial" w:hAnsi="Arial" w:cs="Arial"/>
          <w:i/>
          <w:iCs/>
        </w:rPr>
        <w:t xml:space="preserve"> </w:t>
      </w:r>
      <w:proofErr w:type="spellStart"/>
      <w:r w:rsidRPr="001E7D87">
        <w:rPr>
          <w:rFonts w:ascii="Arial" w:hAnsi="Arial" w:cs="Arial"/>
          <w:i/>
          <w:iCs/>
        </w:rPr>
        <w:t>żilāl</w:t>
      </w:r>
      <w:proofErr w:type="spellEnd"/>
      <w:r w:rsidRPr="001E7D87">
        <w:rPr>
          <w:rFonts w:ascii="Arial" w:hAnsi="Arial" w:cs="Arial"/>
          <w:i/>
          <w:iCs/>
        </w:rPr>
        <w:t xml:space="preserve"> al-Qur’ān</w:t>
      </w:r>
      <w:r>
        <w:rPr>
          <w:rFonts w:ascii="Arial" w:hAnsi="Arial" w:cs="Arial"/>
        </w:rPr>
        <w:t xml:space="preserve">. Translated by Salahi, A. and </w:t>
      </w:r>
      <w:proofErr w:type="spellStart"/>
      <w:r>
        <w:rPr>
          <w:rFonts w:ascii="Arial" w:hAnsi="Arial" w:cs="Arial"/>
        </w:rPr>
        <w:t>Shamis</w:t>
      </w:r>
      <w:proofErr w:type="spellEnd"/>
      <w:r>
        <w:rPr>
          <w:rFonts w:ascii="Arial" w:hAnsi="Arial" w:cs="Arial"/>
        </w:rPr>
        <w:t xml:space="preserve">, S. Vol 1. Markfield: The Islamic Foundation. </w:t>
      </w:r>
    </w:p>
    <w:p w14:paraId="53EF5E9B" w14:textId="77777777" w:rsidR="002A4CB3" w:rsidRDefault="002A4CB3" w:rsidP="002A4CB3">
      <w:pPr>
        <w:tabs>
          <w:tab w:val="left" w:pos="720"/>
          <w:tab w:val="left" w:pos="1440"/>
          <w:tab w:val="left" w:pos="2160"/>
          <w:tab w:val="left" w:pos="2880"/>
        </w:tabs>
        <w:jc w:val="both"/>
        <w:rPr>
          <w:rFonts w:ascii="Arial" w:hAnsi="Arial" w:cs="Arial"/>
        </w:rPr>
      </w:pPr>
    </w:p>
    <w:p w14:paraId="71E3258C" w14:textId="77777777" w:rsidR="002A4CB3" w:rsidRPr="00620E62" w:rsidRDefault="002A4CB3" w:rsidP="002A4CB3">
      <w:pPr>
        <w:tabs>
          <w:tab w:val="left" w:pos="720"/>
          <w:tab w:val="left" w:pos="1440"/>
          <w:tab w:val="left" w:pos="2160"/>
          <w:tab w:val="left" w:pos="2880"/>
        </w:tabs>
        <w:jc w:val="both"/>
        <w:rPr>
          <w:rFonts w:ascii="Arial" w:hAnsi="Arial" w:cs="Arial"/>
        </w:rPr>
      </w:pPr>
      <w:proofErr w:type="spellStart"/>
      <w:r>
        <w:rPr>
          <w:rFonts w:ascii="Arial" w:hAnsi="Arial" w:cs="Arial"/>
        </w:rPr>
        <w:t>Shafi</w:t>
      </w:r>
      <w:proofErr w:type="spellEnd"/>
      <w:r>
        <w:rPr>
          <w:rFonts w:ascii="Arial" w:hAnsi="Arial" w:cs="Arial"/>
        </w:rPr>
        <w:t xml:space="preserve">, M. (2009) </w:t>
      </w:r>
      <w:proofErr w:type="spellStart"/>
      <w:r w:rsidRPr="00620E62">
        <w:rPr>
          <w:rFonts w:ascii="Arial" w:hAnsi="Arial" w:cs="Arial"/>
          <w:i/>
          <w:iCs/>
        </w:rPr>
        <w:t>Ma’ariful</w:t>
      </w:r>
      <w:proofErr w:type="spellEnd"/>
      <w:r w:rsidRPr="00620E62">
        <w:rPr>
          <w:rFonts w:ascii="Arial" w:hAnsi="Arial" w:cs="Arial"/>
          <w:i/>
          <w:iCs/>
        </w:rPr>
        <w:t xml:space="preserve"> Qur’an: A Comprehensive Commentary on the Qur’an</w:t>
      </w:r>
      <w:r>
        <w:rPr>
          <w:rFonts w:ascii="Arial" w:hAnsi="Arial" w:cs="Arial"/>
        </w:rPr>
        <w:t xml:space="preserve">. Vol 1. Karachi: </w:t>
      </w:r>
      <w:proofErr w:type="spellStart"/>
      <w:r>
        <w:rPr>
          <w:rFonts w:ascii="Arial" w:hAnsi="Arial" w:cs="Arial"/>
        </w:rPr>
        <w:t>Maktaba</w:t>
      </w:r>
      <w:proofErr w:type="spellEnd"/>
      <w:r>
        <w:rPr>
          <w:rFonts w:ascii="Arial" w:hAnsi="Arial" w:cs="Arial"/>
        </w:rPr>
        <w:t>-e-</w:t>
      </w:r>
      <w:proofErr w:type="spellStart"/>
      <w:r>
        <w:rPr>
          <w:rFonts w:ascii="Arial" w:hAnsi="Arial" w:cs="Arial"/>
        </w:rPr>
        <w:t>Darul</w:t>
      </w:r>
      <w:proofErr w:type="spellEnd"/>
      <w:r>
        <w:rPr>
          <w:rFonts w:ascii="Arial" w:hAnsi="Arial" w:cs="Arial"/>
        </w:rPr>
        <w:t>-</w:t>
      </w:r>
      <w:proofErr w:type="spellStart"/>
      <w:r>
        <w:rPr>
          <w:rFonts w:ascii="Arial" w:hAnsi="Arial" w:cs="Arial"/>
        </w:rPr>
        <w:t>Uloom</w:t>
      </w:r>
      <w:proofErr w:type="spellEnd"/>
      <w:r>
        <w:rPr>
          <w:rFonts w:ascii="Arial" w:hAnsi="Arial" w:cs="Arial"/>
        </w:rPr>
        <w:t xml:space="preserve"> </w:t>
      </w:r>
    </w:p>
    <w:p w14:paraId="412BCC6C" w14:textId="57B1F1F1" w:rsidR="002A4CB3" w:rsidRDefault="002A4CB3" w:rsidP="002A4CB3">
      <w:pPr>
        <w:jc w:val="both"/>
        <w:rPr>
          <w:rFonts w:asciiTheme="minorBidi" w:hAnsiTheme="minorBidi"/>
        </w:rPr>
      </w:pPr>
    </w:p>
    <w:p w14:paraId="4C5D5D88" w14:textId="77777777" w:rsidR="002A4CB3" w:rsidRDefault="002A4CB3" w:rsidP="002A4CB3">
      <w:pPr>
        <w:tabs>
          <w:tab w:val="left" w:pos="720"/>
          <w:tab w:val="left" w:pos="1440"/>
          <w:tab w:val="left" w:pos="2160"/>
          <w:tab w:val="left" w:pos="2880"/>
        </w:tabs>
        <w:jc w:val="both"/>
        <w:rPr>
          <w:rFonts w:asciiTheme="minorBidi" w:hAnsiTheme="minorBidi"/>
        </w:rPr>
      </w:pPr>
      <w:proofErr w:type="spellStart"/>
      <w:r>
        <w:rPr>
          <w:rFonts w:asciiTheme="minorBidi" w:hAnsiTheme="minorBidi"/>
        </w:rPr>
        <w:t>Tabātabā’I</w:t>
      </w:r>
      <w:proofErr w:type="spellEnd"/>
      <w:r>
        <w:rPr>
          <w:rFonts w:asciiTheme="minorBidi" w:hAnsiTheme="minorBidi"/>
        </w:rPr>
        <w:t xml:space="preserve">, M, H. (1984) </w:t>
      </w:r>
      <w:r w:rsidRPr="00612D9D">
        <w:rPr>
          <w:rFonts w:asciiTheme="minorBidi" w:hAnsiTheme="minorBidi"/>
          <w:i/>
          <w:iCs/>
        </w:rPr>
        <w:t xml:space="preserve">Al- </w:t>
      </w:r>
      <w:proofErr w:type="spellStart"/>
      <w:r w:rsidRPr="00612D9D">
        <w:rPr>
          <w:rFonts w:asciiTheme="minorBidi" w:hAnsiTheme="minorBidi"/>
          <w:i/>
          <w:iCs/>
        </w:rPr>
        <w:t>Mīzān</w:t>
      </w:r>
      <w:proofErr w:type="spellEnd"/>
      <w:r w:rsidRPr="00612D9D">
        <w:rPr>
          <w:rFonts w:asciiTheme="minorBidi" w:hAnsiTheme="minorBidi"/>
          <w:i/>
          <w:iCs/>
        </w:rPr>
        <w:t>: Exegesis of the Qur’ān</w:t>
      </w:r>
      <w:r>
        <w:rPr>
          <w:rFonts w:asciiTheme="minorBidi" w:hAnsiTheme="minorBidi"/>
        </w:rPr>
        <w:t xml:space="preserve">. Translated by </w:t>
      </w:r>
      <w:proofErr w:type="spellStart"/>
      <w:r>
        <w:rPr>
          <w:rFonts w:asciiTheme="minorBidi" w:hAnsiTheme="minorBidi"/>
        </w:rPr>
        <w:t>Rizivi</w:t>
      </w:r>
      <w:proofErr w:type="spellEnd"/>
      <w:r>
        <w:rPr>
          <w:rFonts w:asciiTheme="minorBidi" w:hAnsiTheme="minorBidi"/>
        </w:rPr>
        <w:t xml:space="preserve">, S, S, A. Vol 2. Tehran: World Organization of Islamic Services. </w:t>
      </w:r>
    </w:p>
    <w:p w14:paraId="609B9985" w14:textId="77777777" w:rsidR="002A4CB3" w:rsidRDefault="002A4CB3" w:rsidP="002A4CB3">
      <w:pPr>
        <w:jc w:val="both"/>
        <w:rPr>
          <w:rFonts w:asciiTheme="minorBidi" w:hAnsiTheme="minorBidi"/>
        </w:rPr>
      </w:pPr>
    </w:p>
    <w:p w14:paraId="177AEBDF" w14:textId="77777777" w:rsidR="002A4CB3" w:rsidRDefault="002A4CB3" w:rsidP="002A4CB3">
      <w:pPr>
        <w:jc w:val="both"/>
        <w:rPr>
          <w:rFonts w:asciiTheme="minorBidi" w:hAnsiTheme="minorBidi"/>
        </w:rPr>
      </w:pPr>
      <w:r>
        <w:rPr>
          <w:rFonts w:asciiTheme="minorBidi" w:hAnsiTheme="minorBidi"/>
        </w:rPr>
        <w:t xml:space="preserve">Tabari, M, J (1989) </w:t>
      </w:r>
      <w:r w:rsidRPr="00C315E7">
        <w:rPr>
          <w:rFonts w:asciiTheme="minorBidi" w:hAnsiTheme="minorBidi"/>
          <w:i/>
          <w:iCs/>
        </w:rPr>
        <w:t>The Commentary on the Qur’ān</w:t>
      </w:r>
      <w:r>
        <w:rPr>
          <w:rFonts w:asciiTheme="minorBidi" w:hAnsiTheme="minorBidi"/>
        </w:rPr>
        <w:t xml:space="preserve">. Translated by Cooper, J. Vol 1. Oxford: Oxford University Press. </w:t>
      </w:r>
    </w:p>
    <w:p w14:paraId="72FE0E63" w14:textId="77777777" w:rsidR="002A4CB3" w:rsidRDefault="002A4CB3" w:rsidP="002A4CB3">
      <w:pPr>
        <w:jc w:val="both"/>
        <w:rPr>
          <w:rFonts w:asciiTheme="minorBidi" w:hAnsiTheme="minorBidi"/>
        </w:rPr>
      </w:pPr>
    </w:p>
    <w:p w14:paraId="0E008607" w14:textId="77777777" w:rsidR="002A4CB3" w:rsidRDefault="002A4CB3" w:rsidP="002A4CB3">
      <w:pPr>
        <w:jc w:val="both"/>
        <w:rPr>
          <w:rFonts w:asciiTheme="minorBidi" w:hAnsiTheme="minorBidi"/>
        </w:rPr>
      </w:pPr>
    </w:p>
    <w:p w14:paraId="53354C2F" w14:textId="4FEEBE34" w:rsidR="003F135C" w:rsidRDefault="003F135C" w:rsidP="007371E9">
      <w:pPr>
        <w:jc w:val="both"/>
        <w:rPr>
          <w:rFonts w:asciiTheme="minorBidi" w:hAnsiTheme="minorBidi"/>
        </w:rPr>
      </w:pPr>
      <w:r>
        <w:rPr>
          <w:rFonts w:asciiTheme="minorBidi" w:hAnsiTheme="minorBidi"/>
        </w:rPr>
        <w:t xml:space="preserve">Watt, M. (1956) </w:t>
      </w:r>
      <w:r w:rsidRPr="003F135C">
        <w:rPr>
          <w:rFonts w:asciiTheme="minorBidi" w:hAnsiTheme="minorBidi"/>
          <w:i/>
          <w:iCs/>
        </w:rPr>
        <w:t>Muhammad at Medina</w:t>
      </w:r>
      <w:r>
        <w:rPr>
          <w:rFonts w:asciiTheme="minorBidi" w:hAnsiTheme="minorBidi"/>
        </w:rPr>
        <w:t xml:space="preserve">. Oxford: Clarendon Press. </w:t>
      </w:r>
    </w:p>
    <w:p w14:paraId="1D240A3E" w14:textId="0AA99D3B" w:rsidR="003046CD" w:rsidRDefault="003046CD" w:rsidP="007371E9">
      <w:pPr>
        <w:jc w:val="both"/>
        <w:rPr>
          <w:rFonts w:asciiTheme="minorBidi" w:hAnsiTheme="minorBidi"/>
        </w:rPr>
      </w:pPr>
    </w:p>
    <w:p w14:paraId="261633B6" w14:textId="3CCAA250" w:rsidR="0014174D" w:rsidRDefault="0014174D" w:rsidP="007371E9">
      <w:pPr>
        <w:jc w:val="both"/>
        <w:rPr>
          <w:rFonts w:asciiTheme="minorBidi" w:hAnsiTheme="minorBidi"/>
        </w:rPr>
      </w:pPr>
    </w:p>
    <w:p w14:paraId="417D52F2" w14:textId="43D0F92A" w:rsidR="00270A1E" w:rsidRPr="002A4CB3" w:rsidRDefault="0014174D" w:rsidP="002A4CB3">
      <w:pPr>
        <w:jc w:val="both"/>
        <w:rPr>
          <w:rFonts w:asciiTheme="minorBidi" w:hAnsiTheme="minorBidi"/>
        </w:rPr>
      </w:pPr>
      <w:r>
        <w:rPr>
          <w:rFonts w:asciiTheme="minorBidi" w:hAnsiTheme="minorBidi"/>
        </w:rPr>
        <w:t xml:space="preserve">Watt, M. (1978) </w:t>
      </w:r>
      <w:r w:rsidRPr="0014174D">
        <w:rPr>
          <w:rFonts w:asciiTheme="minorBidi" w:hAnsiTheme="minorBidi"/>
          <w:i/>
          <w:iCs/>
        </w:rPr>
        <w:t>Muhammad Prophet and Statemen</w:t>
      </w:r>
      <w:r>
        <w:rPr>
          <w:rFonts w:asciiTheme="minorBidi" w:hAnsiTheme="minorBidi"/>
        </w:rPr>
        <w:t>. Oxford: Oxford University Press.</w:t>
      </w:r>
    </w:p>
    <w:p w14:paraId="4F44EB55" w14:textId="2204ED1A" w:rsidR="00612D9D" w:rsidRDefault="00612D9D" w:rsidP="007371E9">
      <w:pPr>
        <w:tabs>
          <w:tab w:val="left" w:pos="720"/>
          <w:tab w:val="left" w:pos="1440"/>
          <w:tab w:val="left" w:pos="2160"/>
          <w:tab w:val="left" w:pos="2880"/>
        </w:tabs>
        <w:jc w:val="both"/>
        <w:rPr>
          <w:rFonts w:ascii="Arial" w:hAnsi="Arial" w:cs="Arial"/>
        </w:rPr>
      </w:pPr>
    </w:p>
    <w:p w14:paraId="29214ABC" w14:textId="42F3AACE" w:rsidR="002A4CB3" w:rsidRDefault="002A4CB3" w:rsidP="002A4CB3">
      <w:pPr>
        <w:rPr>
          <w:rFonts w:ascii="Arial" w:hAnsi="Arial" w:cs="Arial"/>
          <w:b/>
          <w:bCs/>
        </w:rPr>
      </w:pPr>
    </w:p>
    <w:p w14:paraId="18EC85EB" w14:textId="44DA3D1F" w:rsidR="002A4CB3" w:rsidRDefault="002A4CB3" w:rsidP="002A4CB3">
      <w:pPr>
        <w:rPr>
          <w:rFonts w:asciiTheme="minorBidi" w:hAnsiTheme="minorBidi"/>
        </w:rPr>
      </w:pPr>
    </w:p>
    <w:p w14:paraId="0367A34F" w14:textId="39F0C765" w:rsidR="002A4CB3" w:rsidRDefault="002A4CB3" w:rsidP="002A4CB3">
      <w:pPr>
        <w:rPr>
          <w:rFonts w:asciiTheme="minorBidi" w:hAnsiTheme="minorBidi"/>
        </w:rPr>
      </w:pPr>
    </w:p>
    <w:p w14:paraId="651E4249" w14:textId="54E1C721" w:rsidR="002A4CB3" w:rsidRDefault="002A4CB3" w:rsidP="002A4CB3">
      <w:pPr>
        <w:rPr>
          <w:rFonts w:asciiTheme="minorBidi" w:hAnsiTheme="minorBidi"/>
        </w:rPr>
      </w:pPr>
    </w:p>
    <w:p w14:paraId="0C98324E" w14:textId="77777777" w:rsidR="00325F34" w:rsidRDefault="00325F34" w:rsidP="002A4CB3">
      <w:pPr>
        <w:jc w:val="center"/>
        <w:rPr>
          <w:rFonts w:asciiTheme="minorBidi" w:hAnsiTheme="minorBidi"/>
          <w:b/>
          <w:bCs/>
        </w:rPr>
      </w:pPr>
    </w:p>
    <w:p w14:paraId="74A12A4E" w14:textId="190FC228" w:rsidR="002A4CB3" w:rsidRDefault="002A4CB3" w:rsidP="002A4CB3">
      <w:pPr>
        <w:jc w:val="center"/>
        <w:rPr>
          <w:rFonts w:asciiTheme="minorBidi" w:hAnsiTheme="minorBidi"/>
          <w:b/>
          <w:bCs/>
        </w:rPr>
      </w:pPr>
      <w:bookmarkStart w:id="0" w:name="_GoBack"/>
      <w:bookmarkEnd w:id="0"/>
      <w:r>
        <w:rPr>
          <w:rFonts w:asciiTheme="minorBidi" w:hAnsiTheme="minorBidi"/>
          <w:b/>
          <w:bCs/>
        </w:rPr>
        <w:lastRenderedPageBreak/>
        <w:t>Recommended Readings</w:t>
      </w:r>
    </w:p>
    <w:p w14:paraId="7B87FA1D" w14:textId="2A932006" w:rsidR="002A4CB3" w:rsidRDefault="002A4CB3" w:rsidP="002A4CB3">
      <w:pPr>
        <w:jc w:val="center"/>
        <w:rPr>
          <w:rFonts w:asciiTheme="minorBidi" w:hAnsiTheme="minorBidi"/>
          <w:b/>
          <w:bCs/>
        </w:rPr>
      </w:pPr>
    </w:p>
    <w:p w14:paraId="76856E9D" w14:textId="2701E6B5" w:rsidR="002A4CB3" w:rsidRPr="002A4CB3" w:rsidRDefault="002A4CB3" w:rsidP="002A4CB3">
      <w:pPr>
        <w:rPr>
          <w:rFonts w:asciiTheme="minorBidi" w:hAnsiTheme="minorBidi"/>
        </w:rPr>
      </w:pPr>
      <w:r w:rsidRPr="002A4CB3">
        <w:rPr>
          <w:rFonts w:asciiTheme="minorBidi" w:hAnsiTheme="minorBidi"/>
        </w:rPr>
        <w:t>Burton, J. (1995) An Introduction to Hadith. Edinburgh: Edinburgh University Press</w:t>
      </w:r>
    </w:p>
    <w:p w14:paraId="037E8005" w14:textId="77777777" w:rsidR="002A4CB3" w:rsidRPr="002A4CB3" w:rsidRDefault="002A4CB3" w:rsidP="002A4CB3">
      <w:pPr>
        <w:rPr>
          <w:rFonts w:asciiTheme="minorBidi" w:hAnsiTheme="minorBidi"/>
        </w:rPr>
      </w:pPr>
    </w:p>
    <w:p w14:paraId="694058D3" w14:textId="77F16A0E" w:rsidR="002A4CB3" w:rsidRPr="002A4CB3" w:rsidRDefault="002A4CB3" w:rsidP="002A4CB3">
      <w:pPr>
        <w:rPr>
          <w:rFonts w:asciiTheme="minorBidi" w:hAnsiTheme="minorBidi"/>
        </w:rPr>
      </w:pPr>
      <w:r w:rsidRPr="002A4CB3">
        <w:rPr>
          <w:rFonts w:asciiTheme="minorBidi" w:hAnsiTheme="minorBidi"/>
        </w:rPr>
        <w:t xml:space="preserve">Guillaume, A. (1995) </w:t>
      </w:r>
      <w:r w:rsidRPr="002A4CB3">
        <w:rPr>
          <w:rFonts w:asciiTheme="minorBidi" w:hAnsiTheme="minorBidi"/>
          <w:i/>
          <w:iCs/>
        </w:rPr>
        <w:t xml:space="preserve">Life of Muhammad Translation of </w:t>
      </w:r>
      <w:proofErr w:type="spellStart"/>
      <w:r w:rsidRPr="002A4CB3">
        <w:rPr>
          <w:rFonts w:asciiTheme="minorBidi" w:hAnsiTheme="minorBidi"/>
          <w:i/>
          <w:iCs/>
        </w:rPr>
        <w:t>Ishāq’s</w:t>
      </w:r>
      <w:proofErr w:type="spellEnd"/>
      <w:r w:rsidRPr="002A4CB3">
        <w:rPr>
          <w:rFonts w:asciiTheme="minorBidi" w:hAnsiTheme="minorBidi"/>
          <w:i/>
          <w:iCs/>
        </w:rPr>
        <w:t xml:space="preserve"> </w:t>
      </w:r>
      <w:proofErr w:type="spellStart"/>
      <w:r w:rsidRPr="002A4CB3">
        <w:rPr>
          <w:rFonts w:asciiTheme="minorBidi" w:hAnsiTheme="minorBidi"/>
          <w:i/>
          <w:iCs/>
        </w:rPr>
        <w:t>śirat</w:t>
      </w:r>
      <w:proofErr w:type="spellEnd"/>
      <w:r w:rsidRPr="002A4CB3">
        <w:rPr>
          <w:rFonts w:asciiTheme="minorBidi" w:hAnsiTheme="minorBidi"/>
          <w:i/>
          <w:iCs/>
        </w:rPr>
        <w:t xml:space="preserve"> Rasul Allah</w:t>
      </w:r>
      <w:r w:rsidRPr="002A4CB3">
        <w:rPr>
          <w:rFonts w:asciiTheme="minorBidi" w:hAnsiTheme="minorBidi"/>
        </w:rPr>
        <w:t>. Oxford: Oxford University Press</w:t>
      </w:r>
    </w:p>
    <w:p w14:paraId="68F28D00" w14:textId="3C183A07" w:rsidR="002A4CB3" w:rsidRDefault="002A4CB3" w:rsidP="002A4CB3">
      <w:pPr>
        <w:rPr>
          <w:rFonts w:asciiTheme="minorBidi" w:hAnsiTheme="minorBidi"/>
          <w:b/>
          <w:bCs/>
        </w:rPr>
      </w:pPr>
    </w:p>
    <w:p w14:paraId="0876F025" w14:textId="77777777" w:rsidR="002A4CB3" w:rsidRPr="002A4CB3" w:rsidRDefault="002A4CB3" w:rsidP="002A4CB3">
      <w:pPr>
        <w:rPr>
          <w:rFonts w:asciiTheme="minorBidi" w:hAnsiTheme="minorBidi"/>
          <w:b/>
          <w:bCs/>
        </w:rPr>
      </w:pPr>
    </w:p>
    <w:p w14:paraId="232CA933" w14:textId="0363E192" w:rsidR="002A4CB3" w:rsidRPr="002A4CB3" w:rsidRDefault="002A4CB3" w:rsidP="002A4CB3">
      <w:pPr>
        <w:rPr>
          <w:rFonts w:asciiTheme="minorBidi" w:hAnsiTheme="minorBidi"/>
        </w:rPr>
      </w:pPr>
    </w:p>
    <w:p w14:paraId="29D161ED" w14:textId="60A68A4D" w:rsidR="002A4CB3" w:rsidRPr="002A4CB3" w:rsidRDefault="002A4CB3" w:rsidP="002A4CB3">
      <w:pPr>
        <w:rPr>
          <w:rFonts w:asciiTheme="minorBidi" w:hAnsiTheme="minorBidi"/>
        </w:rPr>
      </w:pPr>
    </w:p>
    <w:p w14:paraId="70149791" w14:textId="61078F95" w:rsidR="002A4CB3" w:rsidRPr="002A4CB3" w:rsidRDefault="002A4CB3" w:rsidP="002A4CB3">
      <w:pPr>
        <w:rPr>
          <w:rFonts w:asciiTheme="minorBidi" w:hAnsiTheme="minorBidi"/>
        </w:rPr>
      </w:pPr>
    </w:p>
    <w:p w14:paraId="7A1C3558" w14:textId="27377897" w:rsidR="002A4CB3" w:rsidRPr="002A4CB3" w:rsidRDefault="002A4CB3" w:rsidP="002A4CB3">
      <w:pPr>
        <w:rPr>
          <w:rFonts w:asciiTheme="minorBidi" w:hAnsiTheme="minorBidi"/>
        </w:rPr>
      </w:pPr>
    </w:p>
    <w:p w14:paraId="161A0A01" w14:textId="7FFE9756" w:rsidR="002A4CB3" w:rsidRPr="002A4CB3" w:rsidRDefault="002A4CB3" w:rsidP="002A4CB3">
      <w:pPr>
        <w:rPr>
          <w:rFonts w:asciiTheme="minorBidi" w:hAnsiTheme="minorBidi"/>
        </w:rPr>
      </w:pPr>
    </w:p>
    <w:p w14:paraId="6500A950" w14:textId="656C51A1" w:rsidR="002A4CB3" w:rsidRPr="002A4CB3" w:rsidRDefault="002A4CB3" w:rsidP="002A4CB3">
      <w:pPr>
        <w:rPr>
          <w:rFonts w:asciiTheme="minorBidi" w:hAnsiTheme="minorBidi"/>
        </w:rPr>
      </w:pPr>
    </w:p>
    <w:p w14:paraId="07847917" w14:textId="0026148B" w:rsidR="002A4CB3" w:rsidRPr="002A4CB3" w:rsidRDefault="002A4CB3" w:rsidP="002A4CB3">
      <w:pPr>
        <w:rPr>
          <w:rFonts w:asciiTheme="minorBidi" w:hAnsiTheme="minorBidi"/>
        </w:rPr>
      </w:pPr>
    </w:p>
    <w:p w14:paraId="1FFFEC7A" w14:textId="38A6478F" w:rsidR="002A4CB3" w:rsidRPr="002A4CB3" w:rsidRDefault="002A4CB3" w:rsidP="002A4CB3">
      <w:pPr>
        <w:tabs>
          <w:tab w:val="left" w:pos="2093"/>
        </w:tabs>
        <w:rPr>
          <w:rFonts w:asciiTheme="minorBidi" w:hAnsiTheme="minorBidi"/>
        </w:rPr>
      </w:pPr>
    </w:p>
    <w:sectPr w:rsidR="002A4CB3" w:rsidRPr="002A4CB3" w:rsidSect="004F04F0">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742A7" w14:textId="77777777" w:rsidR="00776249" w:rsidRDefault="00776249" w:rsidP="00F7185B">
      <w:r>
        <w:separator/>
      </w:r>
    </w:p>
  </w:endnote>
  <w:endnote w:type="continuationSeparator" w:id="0">
    <w:p w14:paraId="7A335BED" w14:textId="77777777" w:rsidR="00776249" w:rsidRDefault="00776249" w:rsidP="00F71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Calibr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53392" w14:textId="77777777" w:rsidR="00776249" w:rsidRDefault="00776249" w:rsidP="00F7185B">
      <w:r>
        <w:separator/>
      </w:r>
    </w:p>
  </w:footnote>
  <w:footnote w:type="continuationSeparator" w:id="0">
    <w:p w14:paraId="6D57EE7B" w14:textId="77777777" w:rsidR="00776249" w:rsidRDefault="00776249" w:rsidP="00F7185B">
      <w:r>
        <w:continuationSeparator/>
      </w:r>
    </w:p>
  </w:footnote>
  <w:footnote w:id="1">
    <w:p w14:paraId="76632F64" w14:textId="32C780B8" w:rsidR="003C1165" w:rsidRDefault="003C1165">
      <w:pPr>
        <w:pStyle w:val="FootnoteText"/>
      </w:pPr>
      <w:r>
        <w:rPr>
          <w:rStyle w:val="FootnoteReference"/>
        </w:rPr>
        <w:footnoteRef/>
      </w:r>
      <w:r>
        <w:t xml:space="preserve"> For a detailed account of Muhammad’s life and his immediate social circle refer to Guillaume, A. (1995) </w:t>
      </w:r>
      <w:r w:rsidRPr="00C02DB8">
        <w:rPr>
          <w:i/>
          <w:iCs/>
        </w:rPr>
        <w:t xml:space="preserve">Life of Muhammad Translation </w:t>
      </w:r>
      <w:r>
        <w:rPr>
          <w:i/>
          <w:iCs/>
        </w:rPr>
        <w:t>o</w:t>
      </w:r>
      <w:r w:rsidRPr="00C02DB8">
        <w:rPr>
          <w:i/>
          <w:iCs/>
        </w:rPr>
        <w:t xml:space="preserve">f </w:t>
      </w:r>
      <w:proofErr w:type="spellStart"/>
      <w:r w:rsidRPr="00C02DB8">
        <w:rPr>
          <w:i/>
          <w:iCs/>
        </w:rPr>
        <w:t>Ishāq’s</w:t>
      </w:r>
      <w:proofErr w:type="spellEnd"/>
      <w:r w:rsidRPr="00C02DB8">
        <w:rPr>
          <w:i/>
          <w:iCs/>
        </w:rPr>
        <w:t xml:space="preserve"> </w:t>
      </w:r>
      <w:proofErr w:type="spellStart"/>
      <w:r w:rsidRPr="00C02DB8">
        <w:rPr>
          <w:i/>
          <w:iCs/>
        </w:rPr>
        <w:t>śirat</w:t>
      </w:r>
      <w:proofErr w:type="spellEnd"/>
      <w:r w:rsidRPr="00C02DB8">
        <w:rPr>
          <w:i/>
          <w:iCs/>
        </w:rPr>
        <w:t xml:space="preserve"> Rasul Allah</w:t>
      </w:r>
      <w:r>
        <w:t xml:space="preserve">. Oxford: Oxford University Press. </w:t>
      </w:r>
    </w:p>
  </w:footnote>
  <w:footnote w:id="2">
    <w:p w14:paraId="112D1872" w14:textId="01E6456F" w:rsidR="003C1165" w:rsidRDefault="003C1165">
      <w:pPr>
        <w:pStyle w:val="FootnoteText"/>
      </w:pPr>
      <w:r>
        <w:rPr>
          <w:rStyle w:val="FootnoteReference"/>
        </w:rPr>
        <w:footnoteRef/>
      </w:r>
      <w:r>
        <w:t xml:space="preserve"> Two main tribes were Aws and </w:t>
      </w:r>
      <w:proofErr w:type="spellStart"/>
      <w:r>
        <w:t>Khazraj</w:t>
      </w:r>
      <w:proofErr w:type="spellEnd"/>
      <w:r>
        <w:t xml:space="preserve"> comprising of mainly Arabs. The three main Jewish clans were An-Nadir, </w:t>
      </w:r>
      <w:proofErr w:type="spellStart"/>
      <w:r>
        <w:t>Qurayzah</w:t>
      </w:r>
      <w:proofErr w:type="spellEnd"/>
      <w:r>
        <w:t xml:space="preserve"> and </w:t>
      </w:r>
      <w:proofErr w:type="spellStart"/>
      <w:r>
        <w:t>Qaynuqā</w:t>
      </w:r>
      <w:proofErr w:type="spellEnd"/>
      <w:r>
        <w:t xml:space="preserve">. </w:t>
      </w:r>
    </w:p>
  </w:footnote>
  <w:footnote w:id="3">
    <w:p w14:paraId="5D21401D" w14:textId="32994583" w:rsidR="003C1165" w:rsidRDefault="003C1165">
      <w:pPr>
        <w:pStyle w:val="FootnoteText"/>
      </w:pPr>
      <w:r>
        <w:rPr>
          <w:rStyle w:val="FootnoteReference"/>
        </w:rPr>
        <w:footnoteRef/>
      </w:r>
      <w:r>
        <w:t xml:space="preserve"> Bell (1926) he provides various examples in the Qur’an that were revealed in Mecca and Medina and how they differed according to Muhammed’s location.  </w:t>
      </w:r>
    </w:p>
  </w:footnote>
  <w:footnote w:id="4">
    <w:p w14:paraId="0A1E2854" w14:textId="77777777" w:rsidR="0069128F" w:rsidRDefault="0069128F" w:rsidP="0069128F">
      <w:pPr>
        <w:pStyle w:val="FootnoteText"/>
      </w:pPr>
      <w:r>
        <w:rPr>
          <w:rStyle w:val="FootnoteReference"/>
        </w:rPr>
        <w:footnoteRef/>
      </w:r>
      <w:r>
        <w:t xml:space="preserve"> </w:t>
      </w:r>
      <w:proofErr w:type="spellStart"/>
      <w:r>
        <w:t>Qadhi</w:t>
      </w:r>
      <w:proofErr w:type="spellEnd"/>
      <w:r>
        <w:t xml:space="preserve"> in his book titled, An Introduction to the Science…’ gives the specific characteristics </w:t>
      </w:r>
      <w:proofErr w:type="spellStart"/>
      <w:r>
        <w:t>Makkee</w:t>
      </w:r>
      <w:proofErr w:type="spellEnd"/>
      <w:r>
        <w:t xml:space="preserve"> Surah and </w:t>
      </w:r>
      <w:proofErr w:type="spellStart"/>
      <w:r>
        <w:t>Madanee</w:t>
      </w:r>
      <w:proofErr w:type="spellEnd"/>
      <w:r>
        <w:t xml:space="preserve"> Surah (pp. 97-105).  </w:t>
      </w:r>
    </w:p>
  </w:footnote>
  <w:footnote w:id="5">
    <w:p w14:paraId="7CDC1D79" w14:textId="761E4398" w:rsidR="003C1165" w:rsidRDefault="003C1165">
      <w:pPr>
        <w:pStyle w:val="FootnoteText"/>
      </w:pPr>
      <w:r>
        <w:rPr>
          <w:rStyle w:val="FootnoteReference"/>
        </w:rPr>
        <w:footnoteRef/>
      </w:r>
      <w:r>
        <w:t xml:space="preserve"> Muhammad </w:t>
      </w:r>
      <w:proofErr w:type="spellStart"/>
      <w:r>
        <w:t>Jarir</w:t>
      </w:r>
      <w:proofErr w:type="spellEnd"/>
      <w:r>
        <w:t xml:space="preserve"> Al- Tabari is one of the earliest Muslim historians who died in </w:t>
      </w:r>
      <w:r>
        <w:rPr>
          <w:rFonts w:asciiTheme="minorBidi" w:hAnsiTheme="minorBidi"/>
        </w:rPr>
        <w:t xml:space="preserve">(d.923 AD).  </w:t>
      </w:r>
    </w:p>
  </w:footnote>
  <w:footnote w:id="6">
    <w:p w14:paraId="2CC46BAF" w14:textId="6A7F49C8" w:rsidR="003C1165" w:rsidRDefault="003C1165">
      <w:pPr>
        <w:pStyle w:val="FootnoteText"/>
      </w:pPr>
      <w:r>
        <w:rPr>
          <w:rStyle w:val="FootnoteReference"/>
        </w:rPr>
        <w:footnoteRef/>
      </w:r>
      <w:r>
        <w:t xml:space="preserve"> An-Nadir and </w:t>
      </w:r>
      <w:proofErr w:type="spellStart"/>
      <w:r>
        <w:t>Qaynuqā</w:t>
      </w:r>
      <w:proofErr w:type="spellEnd"/>
      <w:r>
        <w:t xml:space="preserve"> were allies of </w:t>
      </w:r>
      <w:proofErr w:type="spellStart"/>
      <w:r>
        <w:t>Khazraj</w:t>
      </w:r>
      <w:proofErr w:type="spellEnd"/>
      <w:r>
        <w:t xml:space="preserve">, </w:t>
      </w:r>
      <w:proofErr w:type="spellStart"/>
      <w:r>
        <w:t>Qurayzah</w:t>
      </w:r>
      <w:proofErr w:type="spellEnd"/>
      <w:r>
        <w:t xml:space="preserve"> were allies of Aws. </w:t>
      </w:r>
    </w:p>
  </w:footnote>
  <w:footnote w:id="7">
    <w:p w14:paraId="5A9BA31E" w14:textId="622912D1" w:rsidR="003C1165" w:rsidRDefault="003C1165">
      <w:pPr>
        <w:pStyle w:val="FootnoteText"/>
      </w:pPr>
      <w:r>
        <w:rPr>
          <w:rStyle w:val="FootnoteReference"/>
        </w:rPr>
        <w:footnoteRef/>
      </w:r>
      <w:r>
        <w:t xml:space="preserve"> Most scholars agree that this verse was revealed in relation to Muhammed sending Abdullah Ibn </w:t>
      </w:r>
      <w:proofErr w:type="spellStart"/>
      <w:r>
        <w:t>Jahsh</w:t>
      </w:r>
      <w:proofErr w:type="spellEnd"/>
      <w:r>
        <w:t xml:space="preserve"> on a mission to spy on the Meccan traders. </w:t>
      </w:r>
      <w:proofErr w:type="spellStart"/>
      <w:r>
        <w:t>Jahsh</w:t>
      </w:r>
      <w:proofErr w:type="spellEnd"/>
      <w:r>
        <w:t xml:space="preserve"> misunderstanding the instructions ended up killing few of the opposition’s members. </w:t>
      </w:r>
    </w:p>
  </w:footnote>
  <w:footnote w:id="8">
    <w:p w14:paraId="294506C7" w14:textId="160C112E" w:rsidR="003C1165" w:rsidRDefault="003C1165">
      <w:pPr>
        <w:pStyle w:val="FootnoteText"/>
      </w:pPr>
      <w:r>
        <w:rPr>
          <w:rStyle w:val="FootnoteReference"/>
        </w:rPr>
        <w:footnoteRef/>
      </w:r>
      <w:r>
        <w:t xml:space="preserve"> Verse 9:36 is believed to have abrogated the verse in Al-Baqarah 217-218 in </w:t>
      </w:r>
      <w:proofErr w:type="spellStart"/>
      <w:r>
        <w:t>Qurtubi’s</w:t>
      </w:r>
      <w:proofErr w:type="spellEnd"/>
      <w:r>
        <w:t xml:space="preserve"> interpretation of the verse 217-218. </w:t>
      </w:r>
    </w:p>
  </w:footnote>
  <w:footnote w:id="9">
    <w:p w14:paraId="5956FDC2" w14:textId="53D6DA90" w:rsidR="003C1165" w:rsidRDefault="003C1165">
      <w:pPr>
        <w:pStyle w:val="FootnoteText"/>
      </w:pPr>
      <w:r>
        <w:rPr>
          <w:rStyle w:val="FootnoteReference"/>
        </w:rPr>
        <w:footnoteRef/>
      </w:r>
      <w:r>
        <w:t xml:space="preserve"> </w:t>
      </w:r>
      <w:proofErr w:type="spellStart"/>
      <w:r>
        <w:t>Qurtubi</w:t>
      </w:r>
      <w:proofErr w:type="spellEnd"/>
      <w:r>
        <w:t xml:space="preserve"> is a Muslim scholar who died in 1273 AD. </w:t>
      </w:r>
    </w:p>
  </w:footnote>
  <w:footnote w:id="10">
    <w:p w14:paraId="42949BE2" w14:textId="6674CABB" w:rsidR="003C1165" w:rsidRPr="007817D0" w:rsidRDefault="003C1165">
      <w:pPr>
        <w:pStyle w:val="FootnoteText"/>
        <w:rPr>
          <w:rFonts w:cstheme="minorHAnsi"/>
        </w:rPr>
      </w:pPr>
      <w:r>
        <w:rPr>
          <w:rStyle w:val="FootnoteReference"/>
        </w:rPr>
        <w:footnoteRef/>
      </w:r>
      <w:r>
        <w:t xml:space="preserve"> According to a </w:t>
      </w:r>
      <w:r>
        <w:rPr>
          <w:i/>
          <w:iCs/>
        </w:rPr>
        <w:t xml:space="preserve">hadith </w:t>
      </w:r>
      <w:r>
        <w:t xml:space="preserve">the prophet is narrated to have said the Jews celebrate Yom Kippur which falls on </w:t>
      </w:r>
      <w:proofErr w:type="spellStart"/>
      <w:r w:rsidRPr="000A1A68">
        <w:rPr>
          <w:rFonts w:cstheme="minorHAnsi"/>
          <w:i/>
          <w:iCs/>
        </w:rPr>
        <w:t>Āshūrā</w:t>
      </w:r>
      <w:proofErr w:type="spellEnd"/>
      <w:r w:rsidRPr="000A1A68">
        <w:rPr>
          <w:rFonts w:cstheme="minorHAnsi"/>
          <w:i/>
          <w:iCs/>
        </w:rPr>
        <w:t xml:space="preserve">, </w:t>
      </w:r>
      <w:r w:rsidRPr="000A1A68">
        <w:rPr>
          <w:rFonts w:cstheme="minorHAnsi"/>
        </w:rPr>
        <w:t>(10</w:t>
      </w:r>
      <w:r w:rsidRPr="000A1A68">
        <w:rPr>
          <w:rFonts w:cstheme="minorHAnsi"/>
          <w:vertAlign w:val="superscript"/>
        </w:rPr>
        <w:t>th</w:t>
      </w:r>
      <w:r w:rsidRPr="000A1A68">
        <w:rPr>
          <w:rFonts w:cstheme="minorHAnsi"/>
        </w:rPr>
        <w:t xml:space="preserve"> Day of the first month</w:t>
      </w:r>
      <w:r>
        <w:rPr>
          <w:rFonts w:cstheme="minorHAnsi"/>
        </w:rPr>
        <w:t xml:space="preserve"> (</w:t>
      </w:r>
      <w:r w:rsidRPr="000A1A68">
        <w:rPr>
          <w:rFonts w:cstheme="minorHAnsi"/>
          <w:i/>
          <w:iCs/>
        </w:rPr>
        <w:t>Muharram</w:t>
      </w:r>
      <w:r>
        <w:rPr>
          <w:rFonts w:cstheme="minorHAnsi"/>
          <w:i/>
          <w:iCs/>
        </w:rPr>
        <w:t>)</w:t>
      </w:r>
      <w:r w:rsidRPr="000A1A68">
        <w:rPr>
          <w:rFonts w:cstheme="minorHAnsi"/>
        </w:rPr>
        <w:t xml:space="preserve"> of the Muslim calendar)</w:t>
      </w:r>
      <w:r>
        <w:rPr>
          <w:rFonts w:cstheme="minorHAnsi"/>
        </w:rPr>
        <w:t xml:space="preserve"> </w:t>
      </w:r>
      <w:r w:rsidRPr="007817D0">
        <w:rPr>
          <w:rFonts w:cstheme="minorHAnsi"/>
        </w:rPr>
        <w:t xml:space="preserve">and the Muslims have a right to celebrate Moses. Refer to Burton, J. (1995) An Introduction to Hadith. Edinburgh: Edinburgh University Press for detailed overview of </w:t>
      </w:r>
      <w:r w:rsidRPr="007817D0">
        <w:rPr>
          <w:rFonts w:cstheme="minorHAnsi"/>
          <w:i/>
          <w:iCs/>
        </w:rPr>
        <w:t>hadith</w:t>
      </w:r>
      <w:r w:rsidRPr="007817D0">
        <w:rPr>
          <w:rFonts w:cstheme="minorHAnsi"/>
        </w:rPr>
        <w:t xml:space="preserve"> material in Islam and its </w:t>
      </w:r>
      <w:r w:rsidR="00656F6A">
        <w:rPr>
          <w:rFonts w:cstheme="minorHAnsi"/>
        </w:rPr>
        <w:t>science</w:t>
      </w:r>
      <w:r w:rsidRPr="007817D0">
        <w:rPr>
          <w:rFonts w:cstheme="minorHAnsi"/>
        </w:rPr>
        <w:t xml:space="preserve">. </w:t>
      </w:r>
    </w:p>
  </w:footnote>
  <w:footnote w:id="11">
    <w:p w14:paraId="024DBF73" w14:textId="642FED64" w:rsidR="003C1165" w:rsidRDefault="003C1165">
      <w:pPr>
        <w:pStyle w:val="FootnoteText"/>
      </w:pPr>
      <w:r>
        <w:rPr>
          <w:rStyle w:val="FootnoteReference"/>
        </w:rPr>
        <w:footnoteRef/>
      </w:r>
      <w:r>
        <w:t xml:space="preserve"> </w:t>
      </w:r>
      <w:r>
        <w:rPr>
          <w:rFonts w:asciiTheme="minorBidi" w:hAnsiTheme="minorBidi"/>
        </w:rPr>
        <w:t xml:space="preserve"> The </w:t>
      </w:r>
      <w:proofErr w:type="spellStart"/>
      <w:r>
        <w:rPr>
          <w:rFonts w:asciiTheme="minorBidi" w:hAnsiTheme="minorBidi"/>
        </w:rPr>
        <w:t>qiblah</w:t>
      </w:r>
      <w:proofErr w:type="spellEnd"/>
      <w:r>
        <w:rPr>
          <w:rFonts w:asciiTheme="minorBidi" w:hAnsiTheme="minorBidi"/>
        </w:rPr>
        <w:t xml:space="preserve"> is the direction of the </w:t>
      </w:r>
      <w:proofErr w:type="spellStart"/>
      <w:r w:rsidRPr="0043189B">
        <w:rPr>
          <w:rFonts w:asciiTheme="minorBidi" w:hAnsiTheme="minorBidi"/>
          <w:i/>
          <w:iCs/>
        </w:rPr>
        <w:t>Ka’bah</w:t>
      </w:r>
      <w:proofErr w:type="spellEnd"/>
      <w:r w:rsidRPr="0043189B">
        <w:rPr>
          <w:rFonts w:asciiTheme="minorBidi" w:hAnsiTheme="minorBidi"/>
          <w:i/>
          <w:iCs/>
        </w:rPr>
        <w:t xml:space="preserve"> </w:t>
      </w:r>
      <w:r>
        <w:rPr>
          <w:rFonts w:asciiTheme="minorBidi" w:hAnsiTheme="minorBidi"/>
        </w:rPr>
        <w:t xml:space="preserve">in Mecca, which Muslims face while praying their </w:t>
      </w:r>
      <w:r w:rsidR="00656F6A">
        <w:rPr>
          <w:rFonts w:asciiTheme="minorBidi" w:hAnsiTheme="minorBidi"/>
        </w:rPr>
        <w:t xml:space="preserve">five </w:t>
      </w:r>
      <w:r>
        <w:rPr>
          <w:rFonts w:asciiTheme="minorBidi" w:hAnsiTheme="minorBidi"/>
        </w:rPr>
        <w:t xml:space="preserve">daily prayers. </w:t>
      </w:r>
    </w:p>
  </w:footnote>
  <w:footnote w:id="12">
    <w:p w14:paraId="42FD3710" w14:textId="51E7AB1B" w:rsidR="003C1165" w:rsidRPr="000178D9" w:rsidRDefault="003C1165">
      <w:pPr>
        <w:pStyle w:val="FootnoteText"/>
        <w:rPr>
          <w:i/>
          <w:iCs/>
        </w:rPr>
      </w:pPr>
      <w:r>
        <w:rPr>
          <w:rStyle w:val="FootnoteReference"/>
        </w:rPr>
        <w:footnoteRef/>
      </w:r>
      <w:r>
        <w:t xml:space="preserve"> Watt (1956) explains the significance of the </w:t>
      </w:r>
      <w:proofErr w:type="spellStart"/>
      <w:r w:rsidRPr="0043189B">
        <w:rPr>
          <w:i/>
          <w:iCs/>
        </w:rPr>
        <w:t>Ka’bah</w:t>
      </w:r>
      <w:proofErr w:type="spellEnd"/>
      <w:r>
        <w:t xml:space="preserve"> for the pagan-Arabs and the raids that took place after the </w:t>
      </w:r>
      <w:proofErr w:type="spellStart"/>
      <w:r>
        <w:rPr>
          <w:i/>
          <w:iCs/>
        </w:rPr>
        <w:t>hiri</w:t>
      </w:r>
      <w:proofErr w:type="spellEnd"/>
      <w:r>
        <w:rPr>
          <w:i/>
          <w:i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F00B7" w14:textId="42CBCC6A" w:rsidR="008E79E1" w:rsidRDefault="008E79E1" w:rsidP="008E79E1">
    <w:pPr>
      <w:pStyle w:val="Header"/>
    </w:pPr>
    <w:r>
      <w:t>Student Number:                                                                                         Module Code: HPPD7008</w:t>
    </w:r>
  </w:p>
  <w:p w14:paraId="2B2BEC3E" w14:textId="74CFF959" w:rsidR="008E79E1" w:rsidRDefault="008E79E1" w:rsidP="008E79E1">
    <w:pPr>
      <w:pStyle w:val="Header"/>
    </w:pPr>
    <w:r>
      <w:t xml:space="preserve">        1811071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614A"/>
    <w:multiLevelType w:val="hybridMultilevel"/>
    <w:tmpl w:val="1C369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F68"/>
    <w:rsid w:val="00004819"/>
    <w:rsid w:val="0000649A"/>
    <w:rsid w:val="000178D9"/>
    <w:rsid w:val="000438B2"/>
    <w:rsid w:val="00046CE2"/>
    <w:rsid w:val="0008588A"/>
    <w:rsid w:val="0009403C"/>
    <w:rsid w:val="00096459"/>
    <w:rsid w:val="000A1A68"/>
    <w:rsid w:val="000A5453"/>
    <w:rsid w:val="000B4BFB"/>
    <w:rsid w:val="000C561A"/>
    <w:rsid w:val="000C6209"/>
    <w:rsid w:val="000D665F"/>
    <w:rsid w:val="000D7CC4"/>
    <w:rsid w:val="000E1A6A"/>
    <w:rsid w:val="000E4066"/>
    <w:rsid w:val="000F5B4B"/>
    <w:rsid w:val="001035E4"/>
    <w:rsid w:val="0010621C"/>
    <w:rsid w:val="001126B7"/>
    <w:rsid w:val="0012456E"/>
    <w:rsid w:val="00136DAF"/>
    <w:rsid w:val="0014174D"/>
    <w:rsid w:val="0014428E"/>
    <w:rsid w:val="00165D39"/>
    <w:rsid w:val="001708D0"/>
    <w:rsid w:val="001727D7"/>
    <w:rsid w:val="00184669"/>
    <w:rsid w:val="00191211"/>
    <w:rsid w:val="00196097"/>
    <w:rsid w:val="00196631"/>
    <w:rsid w:val="001B2252"/>
    <w:rsid w:val="001C751F"/>
    <w:rsid w:val="001D4A5E"/>
    <w:rsid w:val="001E7D87"/>
    <w:rsid w:val="001F7BDE"/>
    <w:rsid w:val="00206ACA"/>
    <w:rsid w:val="0021478B"/>
    <w:rsid w:val="002269B0"/>
    <w:rsid w:val="0023622F"/>
    <w:rsid w:val="00247B04"/>
    <w:rsid w:val="00270A1E"/>
    <w:rsid w:val="002720ED"/>
    <w:rsid w:val="002812CB"/>
    <w:rsid w:val="00281A8C"/>
    <w:rsid w:val="002A4CB3"/>
    <w:rsid w:val="002B14E9"/>
    <w:rsid w:val="002B2023"/>
    <w:rsid w:val="002B72BE"/>
    <w:rsid w:val="002C042D"/>
    <w:rsid w:val="002C0731"/>
    <w:rsid w:val="002C32B2"/>
    <w:rsid w:val="002F0868"/>
    <w:rsid w:val="002F0CDF"/>
    <w:rsid w:val="00303C40"/>
    <w:rsid w:val="003046CD"/>
    <w:rsid w:val="003058A7"/>
    <w:rsid w:val="00313256"/>
    <w:rsid w:val="00322CF9"/>
    <w:rsid w:val="00325F34"/>
    <w:rsid w:val="0032736B"/>
    <w:rsid w:val="003351C6"/>
    <w:rsid w:val="00337F57"/>
    <w:rsid w:val="00344D62"/>
    <w:rsid w:val="00345781"/>
    <w:rsid w:val="00354D25"/>
    <w:rsid w:val="003556D7"/>
    <w:rsid w:val="00362D53"/>
    <w:rsid w:val="00367EEC"/>
    <w:rsid w:val="003742C4"/>
    <w:rsid w:val="003776F1"/>
    <w:rsid w:val="00386AF5"/>
    <w:rsid w:val="00391352"/>
    <w:rsid w:val="003C1165"/>
    <w:rsid w:val="003D23AA"/>
    <w:rsid w:val="003D6410"/>
    <w:rsid w:val="003E3749"/>
    <w:rsid w:val="003F135C"/>
    <w:rsid w:val="003F59A6"/>
    <w:rsid w:val="003F5D57"/>
    <w:rsid w:val="00402EBC"/>
    <w:rsid w:val="00406F45"/>
    <w:rsid w:val="0041173C"/>
    <w:rsid w:val="00412203"/>
    <w:rsid w:val="004123C4"/>
    <w:rsid w:val="00423374"/>
    <w:rsid w:val="0043189B"/>
    <w:rsid w:val="00440093"/>
    <w:rsid w:val="0045357A"/>
    <w:rsid w:val="00491B9A"/>
    <w:rsid w:val="004B3E94"/>
    <w:rsid w:val="004B6DE3"/>
    <w:rsid w:val="004C2B55"/>
    <w:rsid w:val="004F04F0"/>
    <w:rsid w:val="004F1091"/>
    <w:rsid w:val="004F2E0D"/>
    <w:rsid w:val="005431B8"/>
    <w:rsid w:val="005524F9"/>
    <w:rsid w:val="00557982"/>
    <w:rsid w:val="005670B3"/>
    <w:rsid w:val="005728BD"/>
    <w:rsid w:val="005748F7"/>
    <w:rsid w:val="00583C5B"/>
    <w:rsid w:val="005A3CB4"/>
    <w:rsid w:val="005B3A5A"/>
    <w:rsid w:val="005C2014"/>
    <w:rsid w:val="005F2E7E"/>
    <w:rsid w:val="005F3B2F"/>
    <w:rsid w:val="005F4C15"/>
    <w:rsid w:val="005F6DEF"/>
    <w:rsid w:val="00611198"/>
    <w:rsid w:val="00612D9D"/>
    <w:rsid w:val="0061648F"/>
    <w:rsid w:val="00617DF6"/>
    <w:rsid w:val="00620E62"/>
    <w:rsid w:val="00656F6A"/>
    <w:rsid w:val="00664ACA"/>
    <w:rsid w:val="00684B7E"/>
    <w:rsid w:val="006908BB"/>
    <w:rsid w:val="0069128F"/>
    <w:rsid w:val="006D648D"/>
    <w:rsid w:val="00704695"/>
    <w:rsid w:val="00704CC5"/>
    <w:rsid w:val="007059B6"/>
    <w:rsid w:val="0071658F"/>
    <w:rsid w:val="00727233"/>
    <w:rsid w:val="007355DB"/>
    <w:rsid w:val="007371E9"/>
    <w:rsid w:val="00740C82"/>
    <w:rsid w:val="00762DAA"/>
    <w:rsid w:val="00763B31"/>
    <w:rsid w:val="00773E8C"/>
    <w:rsid w:val="00776249"/>
    <w:rsid w:val="007817D0"/>
    <w:rsid w:val="00787200"/>
    <w:rsid w:val="00794476"/>
    <w:rsid w:val="007A466D"/>
    <w:rsid w:val="007A5F68"/>
    <w:rsid w:val="007B14B6"/>
    <w:rsid w:val="007B58D7"/>
    <w:rsid w:val="007C3530"/>
    <w:rsid w:val="007D5EF3"/>
    <w:rsid w:val="007D6544"/>
    <w:rsid w:val="007F754F"/>
    <w:rsid w:val="007F7760"/>
    <w:rsid w:val="008046A6"/>
    <w:rsid w:val="00807702"/>
    <w:rsid w:val="0081372A"/>
    <w:rsid w:val="0081506D"/>
    <w:rsid w:val="0083257C"/>
    <w:rsid w:val="00843AC9"/>
    <w:rsid w:val="00893291"/>
    <w:rsid w:val="008A67D0"/>
    <w:rsid w:val="008C18BA"/>
    <w:rsid w:val="008C4E37"/>
    <w:rsid w:val="008C5EED"/>
    <w:rsid w:val="008C7B8B"/>
    <w:rsid w:val="008E79E1"/>
    <w:rsid w:val="00915FE5"/>
    <w:rsid w:val="00941E7C"/>
    <w:rsid w:val="0094689B"/>
    <w:rsid w:val="0094754E"/>
    <w:rsid w:val="00962AE1"/>
    <w:rsid w:val="00985330"/>
    <w:rsid w:val="0099057C"/>
    <w:rsid w:val="009920C5"/>
    <w:rsid w:val="009C60FC"/>
    <w:rsid w:val="009F083C"/>
    <w:rsid w:val="009F5EFE"/>
    <w:rsid w:val="00A062DE"/>
    <w:rsid w:val="00A12D80"/>
    <w:rsid w:val="00A40B84"/>
    <w:rsid w:val="00A40E18"/>
    <w:rsid w:val="00A47851"/>
    <w:rsid w:val="00A548E5"/>
    <w:rsid w:val="00A85297"/>
    <w:rsid w:val="00A97029"/>
    <w:rsid w:val="00AA686F"/>
    <w:rsid w:val="00AB2798"/>
    <w:rsid w:val="00AC48D9"/>
    <w:rsid w:val="00AD763A"/>
    <w:rsid w:val="00AE5375"/>
    <w:rsid w:val="00AF11BF"/>
    <w:rsid w:val="00B068F8"/>
    <w:rsid w:val="00B130A8"/>
    <w:rsid w:val="00B27067"/>
    <w:rsid w:val="00B33FFD"/>
    <w:rsid w:val="00B45A97"/>
    <w:rsid w:val="00B607FC"/>
    <w:rsid w:val="00B62FAB"/>
    <w:rsid w:val="00B6429B"/>
    <w:rsid w:val="00B77ED1"/>
    <w:rsid w:val="00B93706"/>
    <w:rsid w:val="00B96CAB"/>
    <w:rsid w:val="00BB2F70"/>
    <w:rsid w:val="00BB3C5C"/>
    <w:rsid w:val="00BC39C0"/>
    <w:rsid w:val="00BD2791"/>
    <w:rsid w:val="00BE7295"/>
    <w:rsid w:val="00C02A9C"/>
    <w:rsid w:val="00C02DB8"/>
    <w:rsid w:val="00C03AD9"/>
    <w:rsid w:val="00C11B04"/>
    <w:rsid w:val="00C160B1"/>
    <w:rsid w:val="00C16B86"/>
    <w:rsid w:val="00C17CFA"/>
    <w:rsid w:val="00C225C1"/>
    <w:rsid w:val="00C262C4"/>
    <w:rsid w:val="00C315E7"/>
    <w:rsid w:val="00C332DB"/>
    <w:rsid w:val="00C83D38"/>
    <w:rsid w:val="00C930F0"/>
    <w:rsid w:val="00C9452D"/>
    <w:rsid w:val="00CA4936"/>
    <w:rsid w:val="00CB4F0D"/>
    <w:rsid w:val="00CB6E90"/>
    <w:rsid w:val="00CC5CBB"/>
    <w:rsid w:val="00CD3801"/>
    <w:rsid w:val="00CD55F1"/>
    <w:rsid w:val="00CE2BE0"/>
    <w:rsid w:val="00D11BC6"/>
    <w:rsid w:val="00D27407"/>
    <w:rsid w:val="00D276B6"/>
    <w:rsid w:val="00D34998"/>
    <w:rsid w:val="00D4039C"/>
    <w:rsid w:val="00D4125E"/>
    <w:rsid w:val="00D458C1"/>
    <w:rsid w:val="00D55C3F"/>
    <w:rsid w:val="00D62412"/>
    <w:rsid w:val="00D7111E"/>
    <w:rsid w:val="00DB2BA6"/>
    <w:rsid w:val="00DC22D9"/>
    <w:rsid w:val="00DF2410"/>
    <w:rsid w:val="00DF2F77"/>
    <w:rsid w:val="00E04E9F"/>
    <w:rsid w:val="00E11E37"/>
    <w:rsid w:val="00E35A50"/>
    <w:rsid w:val="00E538CA"/>
    <w:rsid w:val="00E60112"/>
    <w:rsid w:val="00E728C4"/>
    <w:rsid w:val="00E75EAE"/>
    <w:rsid w:val="00EB238B"/>
    <w:rsid w:val="00EB30BD"/>
    <w:rsid w:val="00EB5EF2"/>
    <w:rsid w:val="00EC097A"/>
    <w:rsid w:val="00EC1ACB"/>
    <w:rsid w:val="00EC4ABE"/>
    <w:rsid w:val="00ED2C0F"/>
    <w:rsid w:val="00EF1F29"/>
    <w:rsid w:val="00EF7E9D"/>
    <w:rsid w:val="00F05CB5"/>
    <w:rsid w:val="00F341D2"/>
    <w:rsid w:val="00F3652C"/>
    <w:rsid w:val="00F41532"/>
    <w:rsid w:val="00F44752"/>
    <w:rsid w:val="00F536FD"/>
    <w:rsid w:val="00F65153"/>
    <w:rsid w:val="00F7185B"/>
    <w:rsid w:val="00F73D39"/>
    <w:rsid w:val="00F80659"/>
    <w:rsid w:val="00F84DAC"/>
    <w:rsid w:val="00F921F0"/>
    <w:rsid w:val="00FD0A5A"/>
    <w:rsid w:val="00FD145B"/>
    <w:rsid w:val="00FD2FC0"/>
    <w:rsid w:val="00FE1A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DB8C2"/>
  <w14:defaultImageDpi w14:val="32767"/>
  <w15:chartTrackingRefBased/>
  <w15:docId w15:val="{E4D6D26C-EFA3-EE4D-9302-14A06A32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062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F68"/>
    <w:pPr>
      <w:ind w:left="720"/>
      <w:contextualSpacing/>
    </w:pPr>
    <w:rPr>
      <w:rFonts w:ascii="Georgia" w:hAnsi="Georgia"/>
    </w:rPr>
  </w:style>
  <w:style w:type="paragraph" w:styleId="FootnoteText">
    <w:name w:val="footnote text"/>
    <w:basedOn w:val="Normal"/>
    <w:link w:val="FootnoteTextChar"/>
    <w:uiPriority w:val="99"/>
    <w:semiHidden/>
    <w:unhideWhenUsed/>
    <w:rsid w:val="00F7185B"/>
    <w:rPr>
      <w:sz w:val="20"/>
      <w:szCs w:val="20"/>
    </w:rPr>
  </w:style>
  <w:style w:type="character" w:customStyle="1" w:styleId="FootnoteTextChar">
    <w:name w:val="Footnote Text Char"/>
    <w:basedOn w:val="DefaultParagraphFont"/>
    <w:link w:val="FootnoteText"/>
    <w:uiPriority w:val="99"/>
    <w:semiHidden/>
    <w:rsid w:val="00F7185B"/>
    <w:rPr>
      <w:sz w:val="20"/>
      <w:szCs w:val="20"/>
    </w:rPr>
  </w:style>
  <w:style w:type="character" w:styleId="FootnoteReference">
    <w:name w:val="footnote reference"/>
    <w:basedOn w:val="DefaultParagraphFont"/>
    <w:uiPriority w:val="99"/>
    <w:semiHidden/>
    <w:unhideWhenUsed/>
    <w:rsid w:val="00F7185B"/>
    <w:rPr>
      <w:vertAlign w:val="superscript"/>
    </w:rPr>
  </w:style>
  <w:style w:type="character" w:styleId="CommentReference">
    <w:name w:val="annotation reference"/>
    <w:basedOn w:val="DefaultParagraphFont"/>
    <w:uiPriority w:val="99"/>
    <w:semiHidden/>
    <w:unhideWhenUsed/>
    <w:rsid w:val="00EB238B"/>
    <w:rPr>
      <w:sz w:val="16"/>
      <w:szCs w:val="16"/>
    </w:rPr>
  </w:style>
  <w:style w:type="paragraph" w:styleId="CommentText">
    <w:name w:val="annotation text"/>
    <w:basedOn w:val="Normal"/>
    <w:link w:val="CommentTextChar"/>
    <w:uiPriority w:val="99"/>
    <w:semiHidden/>
    <w:unhideWhenUsed/>
    <w:rsid w:val="00EB238B"/>
    <w:rPr>
      <w:sz w:val="20"/>
      <w:szCs w:val="20"/>
    </w:rPr>
  </w:style>
  <w:style w:type="character" w:customStyle="1" w:styleId="CommentTextChar">
    <w:name w:val="Comment Text Char"/>
    <w:basedOn w:val="DefaultParagraphFont"/>
    <w:link w:val="CommentText"/>
    <w:uiPriority w:val="99"/>
    <w:semiHidden/>
    <w:rsid w:val="00EB238B"/>
    <w:rPr>
      <w:sz w:val="20"/>
      <w:szCs w:val="20"/>
    </w:rPr>
  </w:style>
  <w:style w:type="paragraph" w:styleId="CommentSubject">
    <w:name w:val="annotation subject"/>
    <w:basedOn w:val="CommentText"/>
    <w:next w:val="CommentText"/>
    <w:link w:val="CommentSubjectChar"/>
    <w:uiPriority w:val="99"/>
    <w:semiHidden/>
    <w:unhideWhenUsed/>
    <w:rsid w:val="00EB238B"/>
    <w:rPr>
      <w:b/>
      <w:bCs/>
    </w:rPr>
  </w:style>
  <w:style w:type="character" w:customStyle="1" w:styleId="CommentSubjectChar">
    <w:name w:val="Comment Subject Char"/>
    <w:basedOn w:val="CommentTextChar"/>
    <w:link w:val="CommentSubject"/>
    <w:uiPriority w:val="99"/>
    <w:semiHidden/>
    <w:rsid w:val="00EB238B"/>
    <w:rPr>
      <w:b/>
      <w:bCs/>
      <w:sz w:val="20"/>
      <w:szCs w:val="20"/>
    </w:rPr>
  </w:style>
  <w:style w:type="paragraph" w:styleId="BalloonText">
    <w:name w:val="Balloon Text"/>
    <w:basedOn w:val="Normal"/>
    <w:link w:val="BalloonTextChar"/>
    <w:uiPriority w:val="99"/>
    <w:semiHidden/>
    <w:unhideWhenUsed/>
    <w:rsid w:val="00EB23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38B"/>
    <w:rPr>
      <w:rFonts w:ascii="Segoe UI" w:hAnsi="Segoe UI" w:cs="Segoe UI"/>
      <w:sz w:val="18"/>
      <w:szCs w:val="18"/>
    </w:rPr>
  </w:style>
  <w:style w:type="paragraph" w:styleId="Header">
    <w:name w:val="header"/>
    <w:basedOn w:val="Normal"/>
    <w:link w:val="HeaderChar"/>
    <w:uiPriority w:val="99"/>
    <w:unhideWhenUsed/>
    <w:rsid w:val="008E79E1"/>
    <w:pPr>
      <w:tabs>
        <w:tab w:val="center" w:pos="4680"/>
        <w:tab w:val="right" w:pos="9360"/>
      </w:tabs>
    </w:pPr>
  </w:style>
  <w:style w:type="character" w:customStyle="1" w:styleId="HeaderChar">
    <w:name w:val="Header Char"/>
    <w:basedOn w:val="DefaultParagraphFont"/>
    <w:link w:val="Header"/>
    <w:uiPriority w:val="99"/>
    <w:rsid w:val="008E79E1"/>
  </w:style>
  <w:style w:type="paragraph" w:styleId="Footer">
    <w:name w:val="footer"/>
    <w:basedOn w:val="Normal"/>
    <w:link w:val="FooterChar"/>
    <w:uiPriority w:val="99"/>
    <w:unhideWhenUsed/>
    <w:rsid w:val="008E79E1"/>
    <w:pPr>
      <w:tabs>
        <w:tab w:val="center" w:pos="4680"/>
        <w:tab w:val="right" w:pos="9360"/>
      </w:tabs>
    </w:pPr>
  </w:style>
  <w:style w:type="character" w:customStyle="1" w:styleId="FooterChar">
    <w:name w:val="Footer Char"/>
    <w:basedOn w:val="DefaultParagraphFont"/>
    <w:link w:val="Footer"/>
    <w:uiPriority w:val="99"/>
    <w:rsid w:val="008E7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06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34D26-10E0-ED4D-9DE3-99804D54B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TotalTime>
  <Pages>11</Pages>
  <Words>3061</Words>
  <Characters>17451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Bhamji</dc:creator>
  <cp:keywords/>
  <dc:description/>
  <cp:lastModifiedBy>Talha Bhamji</cp:lastModifiedBy>
  <cp:revision>17</cp:revision>
  <dcterms:created xsi:type="dcterms:W3CDTF">2018-12-27T23:56:00Z</dcterms:created>
  <dcterms:modified xsi:type="dcterms:W3CDTF">2019-01-04T03:59:00Z</dcterms:modified>
</cp:coreProperties>
</file>