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584960549"/>
        <w:docPartObj>
          <w:docPartGallery w:val="Cover Pages"/>
          <w:docPartUnique/>
        </w:docPartObj>
      </w:sdtPr>
      <w:sdtEndPr>
        <w:rPr>
          <w:rFonts w:ascii="Arial" w:hAnsi="Arial"/>
          <w:sz w:val="24"/>
        </w:rPr>
      </w:sdtEndPr>
      <w:sdtContent>
        <w:p w14:paraId="183FC3F8" w14:textId="10831FFD" w:rsidR="008924F9" w:rsidRDefault="008924F9">
          <w:pPr>
            <w:pStyle w:val="NoSpacing"/>
            <w:rPr>
              <w:sz w:val="2"/>
            </w:rPr>
          </w:pPr>
        </w:p>
        <w:p w14:paraId="614DB77D" w14:textId="77777777" w:rsidR="008924F9" w:rsidRDefault="008924F9">
          <w:r>
            <w:rPr>
              <w:noProof/>
            </w:rPr>
            <mc:AlternateContent>
              <mc:Choice Requires="wps">
                <w:drawing>
                  <wp:anchor distT="0" distB="0" distL="114300" distR="114300" simplePos="0" relativeHeight="251661312" behindDoc="0" locked="0" layoutInCell="1" allowOverlap="1" wp14:anchorId="7D8531AA" wp14:editId="79CF3F3D">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4F14A95" w14:textId="16E98DD9" w:rsidR="008924F9" w:rsidRDefault="008924F9">
                                    <w:pPr>
                                      <w:pStyle w:val="NoSpacing"/>
                                      <w:rPr>
                                        <w:rFonts w:asciiTheme="majorHAnsi" w:eastAsiaTheme="majorEastAsia" w:hAnsiTheme="majorHAnsi" w:cstheme="majorBidi"/>
                                        <w:caps/>
                                        <w:color w:val="2C7FCE" w:themeColor="text2" w:themeTint="99"/>
                                        <w:sz w:val="68"/>
                                        <w:szCs w:val="68"/>
                                      </w:rPr>
                                    </w:pPr>
                                    <w:r w:rsidRPr="008924F9">
                                      <w:rPr>
                                        <w:rFonts w:asciiTheme="majorHAnsi" w:eastAsiaTheme="majorEastAsia" w:hAnsiTheme="majorHAnsi" w:cstheme="majorBidi"/>
                                        <w:caps/>
                                        <w:color w:val="2C7FCE" w:themeColor="text2" w:themeTint="99"/>
                                        <w:sz w:val="64"/>
                                        <w:szCs w:val="64"/>
                                      </w:rPr>
                                      <w:t>Developing and Managing Individuals and Teams</w:t>
                                    </w:r>
                                  </w:p>
                                </w:sdtContent>
                              </w:sdt>
                              <w:p w14:paraId="30DCAFD1" w14:textId="77777777" w:rsidR="008924F9" w:rsidRDefault="008924F9">
                                <w:pPr>
                                  <w:pStyle w:val="NoSpacing"/>
                                  <w:spacing w:before="120"/>
                                  <w:rPr>
                                    <w:color w:val="156082" w:themeColor="accent1"/>
                                    <w:sz w:val="36"/>
                                    <w:szCs w:val="36"/>
                                  </w:rPr>
                                </w:pPr>
                                <w:r w:rsidRPr="008924F9">
                                  <w:rPr>
                                    <w:color w:val="156082" w:themeColor="accent1"/>
                                    <w:sz w:val="36"/>
                                    <w:szCs w:val="36"/>
                                  </w:rPr>
                                  <w:t>Component 2- Individual Report</w:t>
                                </w:r>
                              </w:p>
                              <w:p w14:paraId="57C70075" w14:textId="65647058" w:rsidR="008924F9" w:rsidRPr="008924F9" w:rsidRDefault="008924F9">
                                <w:pPr>
                                  <w:pStyle w:val="NoSpacing"/>
                                  <w:spacing w:before="120"/>
                                  <w:rPr>
                                    <w:color w:val="156082" w:themeColor="accent1"/>
                                    <w:sz w:val="36"/>
                                    <w:szCs w:val="36"/>
                                  </w:rPr>
                                </w:pPr>
                                <w:r w:rsidRPr="008924F9">
                                  <w:rPr>
                                    <w:color w:val="156082" w:themeColor="accent1"/>
                                    <w:sz w:val="24"/>
                                    <w:szCs w:val="24"/>
                                  </w:rPr>
                                  <w:t xml:space="preserve">Module Code: </w:t>
                                </w:r>
                                <w:r w:rsidRPr="008924F9">
                                  <w:rPr>
                                    <w:color w:val="156082" w:themeColor="accent1"/>
                                    <w:sz w:val="24"/>
                                    <w:szCs w:val="24"/>
                                    <w:lang w:val="en-GB"/>
                                  </w:rPr>
                                  <w:t>LCLM5002</w:t>
                                </w:r>
                                <w:r w:rsidRPr="008924F9">
                                  <w:rPr>
                                    <w:noProof/>
                                  </w:rPr>
                                  <w:t xml:space="preserve"> </w:t>
                                </w:r>
                              </w:p>
                              <w:p w14:paraId="0869698A" w14:textId="77777777" w:rsidR="008924F9" w:rsidRDefault="008924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D8531AA"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4F14A95" w14:textId="16E98DD9" w:rsidR="008924F9" w:rsidRDefault="008924F9">
                              <w:pPr>
                                <w:pStyle w:val="NoSpacing"/>
                                <w:rPr>
                                  <w:rFonts w:asciiTheme="majorHAnsi" w:eastAsiaTheme="majorEastAsia" w:hAnsiTheme="majorHAnsi" w:cstheme="majorBidi"/>
                                  <w:caps/>
                                  <w:color w:val="2C7FCE" w:themeColor="text2" w:themeTint="99"/>
                                  <w:sz w:val="68"/>
                                  <w:szCs w:val="68"/>
                                </w:rPr>
                              </w:pPr>
                              <w:r w:rsidRPr="008924F9">
                                <w:rPr>
                                  <w:rFonts w:asciiTheme="majorHAnsi" w:eastAsiaTheme="majorEastAsia" w:hAnsiTheme="majorHAnsi" w:cstheme="majorBidi"/>
                                  <w:caps/>
                                  <w:color w:val="2C7FCE" w:themeColor="text2" w:themeTint="99"/>
                                  <w:sz w:val="64"/>
                                  <w:szCs w:val="64"/>
                                </w:rPr>
                                <w:t>Developing and Managing Individuals and Teams</w:t>
                              </w:r>
                            </w:p>
                          </w:sdtContent>
                        </w:sdt>
                        <w:p w14:paraId="30DCAFD1" w14:textId="77777777" w:rsidR="008924F9" w:rsidRDefault="008924F9">
                          <w:pPr>
                            <w:pStyle w:val="NoSpacing"/>
                            <w:spacing w:before="120"/>
                            <w:rPr>
                              <w:color w:val="156082" w:themeColor="accent1"/>
                              <w:sz w:val="36"/>
                              <w:szCs w:val="36"/>
                            </w:rPr>
                          </w:pPr>
                          <w:r w:rsidRPr="008924F9">
                            <w:rPr>
                              <w:color w:val="156082" w:themeColor="accent1"/>
                              <w:sz w:val="36"/>
                              <w:szCs w:val="36"/>
                            </w:rPr>
                            <w:t>Component 2- Individual Report</w:t>
                          </w:r>
                        </w:p>
                        <w:p w14:paraId="57C70075" w14:textId="65647058" w:rsidR="008924F9" w:rsidRPr="008924F9" w:rsidRDefault="008924F9">
                          <w:pPr>
                            <w:pStyle w:val="NoSpacing"/>
                            <w:spacing w:before="120"/>
                            <w:rPr>
                              <w:color w:val="156082" w:themeColor="accent1"/>
                              <w:sz w:val="36"/>
                              <w:szCs w:val="36"/>
                            </w:rPr>
                          </w:pPr>
                          <w:r w:rsidRPr="008924F9">
                            <w:rPr>
                              <w:color w:val="156082" w:themeColor="accent1"/>
                              <w:sz w:val="24"/>
                              <w:szCs w:val="24"/>
                            </w:rPr>
                            <w:t xml:space="preserve">Module Code: </w:t>
                          </w:r>
                          <w:r w:rsidRPr="008924F9">
                            <w:rPr>
                              <w:color w:val="156082" w:themeColor="accent1"/>
                              <w:sz w:val="24"/>
                              <w:szCs w:val="24"/>
                              <w:lang w:val="en-GB"/>
                            </w:rPr>
                            <w:t>LCLM5002</w:t>
                          </w:r>
                          <w:r w:rsidRPr="008924F9">
                            <w:rPr>
                              <w:noProof/>
                            </w:rPr>
                            <w:t xml:space="preserve"> </w:t>
                          </w:r>
                        </w:p>
                        <w:p w14:paraId="0869698A" w14:textId="77777777" w:rsidR="008924F9" w:rsidRDefault="008924F9"/>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EBA0A5D" wp14:editId="622C475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910790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7BA6964" wp14:editId="2569FA6B">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028F3A" w14:textId="05E82793" w:rsidR="008924F9" w:rsidRPr="007B151A" w:rsidRDefault="00111633" w:rsidP="008924F9">
                                <w:pPr>
                                  <w:pStyle w:val="NoSpacing"/>
                                  <w:spacing w:line="360" w:lineRule="auto"/>
                                  <w:jc w:val="right"/>
                                  <w:rPr>
                                    <w:color w:val="156082" w:themeColor="accent1"/>
                                    <w:sz w:val="26"/>
                                    <w:szCs w:val="26"/>
                                  </w:rPr>
                                </w:pPr>
                                <w:sdt>
                                  <w:sdtPr>
                                    <w:rPr>
                                      <w:color w:val="156082" w:themeColor="accent1"/>
                                      <w:sz w:val="26"/>
                                      <w:szCs w:val="2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924F9" w:rsidRPr="007B151A">
                                      <w:rPr>
                                        <w:color w:val="156082" w:themeColor="accent1"/>
                                        <w:sz w:val="26"/>
                                        <w:szCs w:val="26"/>
                                      </w:rPr>
                                      <w:t>JAHANUR RASHID</w:t>
                                    </w:r>
                                  </w:sdtContent>
                                </w:sdt>
                              </w:p>
                              <w:p w14:paraId="303D7179" w14:textId="0A40A252" w:rsidR="008924F9" w:rsidRPr="007B151A" w:rsidRDefault="008924F9" w:rsidP="008924F9">
                                <w:pPr>
                                  <w:pStyle w:val="NoSpacing"/>
                                  <w:spacing w:line="360" w:lineRule="auto"/>
                                  <w:jc w:val="right"/>
                                  <w:rPr>
                                    <w:color w:val="156082" w:themeColor="accent1"/>
                                    <w:sz w:val="26"/>
                                    <w:szCs w:val="26"/>
                                  </w:rPr>
                                </w:pPr>
                                <w:r w:rsidRPr="007B151A">
                                  <w:rPr>
                                    <w:color w:val="156082" w:themeColor="accent1"/>
                                    <w:sz w:val="26"/>
                                    <w:szCs w:val="26"/>
                                  </w:rPr>
                                  <w:t>Student No. 2419759</w:t>
                                </w:r>
                              </w:p>
                              <w:p w14:paraId="4D0EE67C" w14:textId="07BE23AA" w:rsidR="008924F9" w:rsidRPr="007B151A" w:rsidRDefault="008924F9" w:rsidP="008924F9">
                                <w:pPr>
                                  <w:pStyle w:val="NoSpacing"/>
                                  <w:spacing w:line="360" w:lineRule="auto"/>
                                  <w:jc w:val="right"/>
                                  <w:rPr>
                                    <w:color w:val="156082" w:themeColor="accent1"/>
                                    <w:sz w:val="26"/>
                                    <w:szCs w:val="26"/>
                                  </w:rPr>
                                </w:pPr>
                                <w:r w:rsidRPr="007B151A">
                                  <w:rPr>
                                    <w:color w:val="156082" w:themeColor="accent1"/>
                                    <w:sz w:val="26"/>
                                    <w:szCs w:val="26"/>
                                  </w:rPr>
                                  <w:t>Lecturer:</w:t>
                                </w:r>
                                <w:r w:rsidR="007B151A" w:rsidRPr="007B151A">
                                  <w:rPr>
                                    <w:color w:val="156082" w:themeColor="accent1"/>
                                    <w:sz w:val="26"/>
                                    <w:szCs w:val="26"/>
                                  </w:rPr>
                                  <w:t xml:space="preserve"> Doreen Amundam</w:t>
                                </w:r>
                                <w:r w:rsidRPr="007B151A">
                                  <w:rPr>
                                    <w:color w:val="156082" w:themeColor="accent1"/>
                                    <w:sz w:val="26"/>
                                    <w:szCs w:val="2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7BA6964"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F028F3A" w14:textId="05E82793" w:rsidR="008924F9" w:rsidRPr="007B151A" w:rsidRDefault="00111633" w:rsidP="008924F9">
                          <w:pPr>
                            <w:pStyle w:val="NoSpacing"/>
                            <w:spacing w:line="360" w:lineRule="auto"/>
                            <w:jc w:val="right"/>
                            <w:rPr>
                              <w:color w:val="156082" w:themeColor="accent1"/>
                              <w:sz w:val="26"/>
                              <w:szCs w:val="26"/>
                            </w:rPr>
                          </w:pPr>
                          <w:sdt>
                            <w:sdtPr>
                              <w:rPr>
                                <w:color w:val="156082" w:themeColor="accent1"/>
                                <w:sz w:val="26"/>
                                <w:szCs w:val="2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924F9" w:rsidRPr="007B151A">
                                <w:rPr>
                                  <w:color w:val="156082" w:themeColor="accent1"/>
                                  <w:sz w:val="26"/>
                                  <w:szCs w:val="26"/>
                                </w:rPr>
                                <w:t>JAHANUR RASHID</w:t>
                              </w:r>
                            </w:sdtContent>
                          </w:sdt>
                        </w:p>
                        <w:p w14:paraId="303D7179" w14:textId="0A40A252" w:rsidR="008924F9" w:rsidRPr="007B151A" w:rsidRDefault="008924F9" w:rsidP="008924F9">
                          <w:pPr>
                            <w:pStyle w:val="NoSpacing"/>
                            <w:spacing w:line="360" w:lineRule="auto"/>
                            <w:jc w:val="right"/>
                            <w:rPr>
                              <w:color w:val="156082" w:themeColor="accent1"/>
                              <w:sz w:val="26"/>
                              <w:szCs w:val="26"/>
                            </w:rPr>
                          </w:pPr>
                          <w:r w:rsidRPr="007B151A">
                            <w:rPr>
                              <w:color w:val="156082" w:themeColor="accent1"/>
                              <w:sz w:val="26"/>
                              <w:szCs w:val="26"/>
                            </w:rPr>
                            <w:t>Student No. 2419759</w:t>
                          </w:r>
                        </w:p>
                        <w:p w14:paraId="4D0EE67C" w14:textId="07BE23AA" w:rsidR="008924F9" w:rsidRPr="007B151A" w:rsidRDefault="008924F9" w:rsidP="008924F9">
                          <w:pPr>
                            <w:pStyle w:val="NoSpacing"/>
                            <w:spacing w:line="360" w:lineRule="auto"/>
                            <w:jc w:val="right"/>
                            <w:rPr>
                              <w:color w:val="156082" w:themeColor="accent1"/>
                              <w:sz w:val="26"/>
                              <w:szCs w:val="26"/>
                            </w:rPr>
                          </w:pPr>
                          <w:r w:rsidRPr="007B151A">
                            <w:rPr>
                              <w:color w:val="156082" w:themeColor="accent1"/>
                              <w:sz w:val="26"/>
                              <w:szCs w:val="26"/>
                            </w:rPr>
                            <w:t>Lecturer:</w:t>
                          </w:r>
                          <w:r w:rsidR="007B151A" w:rsidRPr="007B151A">
                            <w:rPr>
                              <w:color w:val="156082" w:themeColor="accent1"/>
                              <w:sz w:val="26"/>
                              <w:szCs w:val="26"/>
                            </w:rPr>
                            <w:t xml:space="preserve"> Doreen Amundam</w:t>
                          </w:r>
                          <w:r w:rsidRPr="007B151A">
                            <w:rPr>
                              <w:color w:val="156082" w:themeColor="accent1"/>
                              <w:sz w:val="26"/>
                              <w:szCs w:val="26"/>
                            </w:rPr>
                            <w:t xml:space="preserve"> </w:t>
                          </w:r>
                        </w:p>
                      </w:txbxContent>
                    </v:textbox>
                    <w10:wrap anchorx="page" anchory="margin"/>
                  </v:shape>
                </w:pict>
              </mc:Fallback>
            </mc:AlternateContent>
          </w:r>
        </w:p>
        <w:p w14:paraId="67E3B05A" w14:textId="44EE997D" w:rsidR="008924F9" w:rsidRDefault="008924F9">
          <w:pPr>
            <w:rPr>
              <w:rFonts w:ascii="Arial" w:hAnsi="Arial"/>
            </w:rPr>
          </w:pPr>
          <w:r>
            <w:rPr>
              <w:rFonts w:ascii="Arial" w:hAnsi="Arial"/>
            </w:rPr>
            <w:br w:type="page"/>
          </w:r>
        </w:p>
      </w:sdtContent>
    </w:sdt>
    <w:sdt>
      <w:sdtPr>
        <w:rPr>
          <w:rFonts w:asciiTheme="minorHAnsi" w:eastAsiaTheme="minorHAnsi" w:hAnsiTheme="minorHAnsi" w:cstheme="minorBidi"/>
          <w:color w:val="auto"/>
          <w:kern w:val="2"/>
          <w:sz w:val="24"/>
          <w:szCs w:val="24"/>
          <w:lang w:val="en-GB"/>
          <w14:ligatures w14:val="standardContextual"/>
        </w:rPr>
        <w:id w:val="-711656303"/>
        <w:docPartObj>
          <w:docPartGallery w:val="Table of Contents"/>
          <w:docPartUnique/>
        </w:docPartObj>
      </w:sdtPr>
      <w:sdtEndPr>
        <w:rPr>
          <w:b/>
          <w:bCs/>
          <w:noProof/>
        </w:rPr>
      </w:sdtEndPr>
      <w:sdtContent>
        <w:p w14:paraId="1D84A4F2" w14:textId="66A1CA88" w:rsidR="001D0BBB" w:rsidRDefault="001D0BBB" w:rsidP="00C048A9">
          <w:pPr>
            <w:pStyle w:val="TOCHeading"/>
            <w:spacing w:line="360" w:lineRule="auto"/>
          </w:pPr>
          <w:r>
            <w:t>Contents</w:t>
          </w:r>
        </w:p>
        <w:p w14:paraId="1B9493F7" w14:textId="42E0C479" w:rsidR="00C048A9" w:rsidRDefault="001D0BBB" w:rsidP="00C048A9">
          <w:pPr>
            <w:pStyle w:val="TOC1"/>
            <w:tabs>
              <w:tab w:val="right" w:leader="dot" w:pos="9016"/>
            </w:tabs>
            <w:spacing w:line="360" w:lineRule="auto"/>
            <w:rPr>
              <w:rFonts w:eastAsiaTheme="minorEastAsia"/>
              <w:noProof/>
              <w:lang w:eastAsia="en-GB"/>
            </w:rPr>
          </w:pPr>
          <w:r>
            <w:fldChar w:fldCharType="begin"/>
          </w:r>
          <w:r>
            <w:instrText xml:space="preserve"> TOC \o "1-3" \h \z \u </w:instrText>
          </w:r>
          <w:r>
            <w:fldChar w:fldCharType="separate"/>
          </w:r>
          <w:hyperlink w:anchor="_Toc225280429" w:history="1">
            <w:r w:rsidR="00C048A9" w:rsidRPr="000D2434">
              <w:rPr>
                <w:rStyle w:val="Hyperlink"/>
                <w:noProof/>
              </w:rPr>
              <w:t>Introduction</w:t>
            </w:r>
            <w:r w:rsidR="00C048A9">
              <w:rPr>
                <w:noProof/>
                <w:webHidden/>
              </w:rPr>
              <w:tab/>
            </w:r>
            <w:r w:rsidR="00C048A9">
              <w:rPr>
                <w:noProof/>
                <w:webHidden/>
              </w:rPr>
              <w:fldChar w:fldCharType="begin"/>
            </w:r>
            <w:r w:rsidR="00C048A9">
              <w:rPr>
                <w:noProof/>
                <w:webHidden/>
              </w:rPr>
              <w:instrText xml:space="preserve"> PAGEREF _Toc225280429 \h </w:instrText>
            </w:r>
            <w:r w:rsidR="00C048A9">
              <w:rPr>
                <w:noProof/>
                <w:webHidden/>
              </w:rPr>
            </w:r>
            <w:r w:rsidR="00C048A9">
              <w:rPr>
                <w:noProof/>
                <w:webHidden/>
              </w:rPr>
              <w:fldChar w:fldCharType="separate"/>
            </w:r>
            <w:r w:rsidR="00C048A9">
              <w:rPr>
                <w:noProof/>
                <w:webHidden/>
              </w:rPr>
              <w:t>2</w:t>
            </w:r>
            <w:r w:rsidR="00C048A9">
              <w:rPr>
                <w:noProof/>
                <w:webHidden/>
              </w:rPr>
              <w:fldChar w:fldCharType="end"/>
            </w:r>
          </w:hyperlink>
        </w:p>
        <w:p w14:paraId="2DFD307D" w14:textId="3AD179D4" w:rsidR="00C048A9" w:rsidRDefault="00C048A9" w:rsidP="00C048A9">
          <w:pPr>
            <w:pStyle w:val="TOC1"/>
            <w:tabs>
              <w:tab w:val="right" w:leader="dot" w:pos="9016"/>
            </w:tabs>
            <w:spacing w:line="360" w:lineRule="auto"/>
            <w:rPr>
              <w:rFonts w:eastAsiaTheme="minorEastAsia"/>
              <w:noProof/>
              <w:lang w:eastAsia="en-GB"/>
            </w:rPr>
          </w:pPr>
          <w:hyperlink w:anchor="_Toc225280430" w:history="1">
            <w:r w:rsidRPr="000D2434">
              <w:rPr>
                <w:rStyle w:val="Hyperlink"/>
                <w:noProof/>
              </w:rPr>
              <w:t>Explanation of HR Factors</w:t>
            </w:r>
            <w:r>
              <w:rPr>
                <w:noProof/>
                <w:webHidden/>
              </w:rPr>
              <w:tab/>
            </w:r>
            <w:r>
              <w:rPr>
                <w:noProof/>
                <w:webHidden/>
              </w:rPr>
              <w:fldChar w:fldCharType="begin"/>
            </w:r>
            <w:r>
              <w:rPr>
                <w:noProof/>
                <w:webHidden/>
              </w:rPr>
              <w:instrText xml:space="preserve"> PAGEREF _Toc225280430 \h </w:instrText>
            </w:r>
            <w:r>
              <w:rPr>
                <w:noProof/>
                <w:webHidden/>
              </w:rPr>
            </w:r>
            <w:r>
              <w:rPr>
                <w:noProof/>
                <w:webHidden/>
              </w:rPr>
              <w:fldChar w:fldCharType="separate"/>
            </w:r>
            <w:r>
              <w:rPr>
                <w:noProof/>
                <w:webHidden/>
              </w:rPr>
              <w:t>2</w:t>
            </w:r>
            <w:r>
              <w:rPr>
                <w:noProof/>
                <w:webHidden/>
              </w:rPr>
              <w:fldChar w:fldCharType="end"/>
            </w:r>
          </w:hyperlink>
        </w:p>
        <w:p w14:paraId="653A095E" w14:textId="3636A3A3" w:rsidR="00C048A9" w:rsidRDefault="00C048A9" w:rsidP="00C048A9">
          <w:pPr>
            <w:pStyle w:val="TOC2"/>
            <w:tabs>
              <w:tab w:val="right" w:leader="dot" w:pos="9016"/>
            </w:tabs>
            <w:spacing w:line="360" w:lineRule="auto"/>
            <w:rPr>
              <w:rFonts w:eastAsiaTheme="minorEastAsia"/>
              <w:noProof/>
              <w:lang w:eastAsia="en-GB"/>
            </w:rPr>
          </w:pPr>
          <w:hyperlink w:anchor="_Toc225280431" w:history="1">
            <w:r w:rsidRPr="000D2434">
              <w:rPr>
                <w:rStyle w:val="Hyperlink"/>
                <w:noProof/>
              </w:rPr>
              <w:t>Technological Advancement</w:t>
            </w:r>
            <w:r>
              <w:rPr>
                <w:noProof/>
                <w:webHidden/>
              </w:rPr>
              <w:tab/>
            </w:r>
            <w:r>
              <w:rPr>
                <w:noProof/>
                <w:webHidden/>
              </w:rPr>
              <w:fldChar w:fldCharType="begin"/>
            </w:r>
            <w:r>
              <w:rPr>
                <w:noProof/>
                <w:webHidden/>
              </w:rPr>
              <w:instrText xml:space="preserve"> PAGEREF _Toc225280431 \h </w:instrText>
            </w:r>
            <w:r>
              <w:rPr>
                <w:noProof/>
                <w:webHidden/>
              </w:rPr>
            </w:r>
            <w:r>
              <w:rPr>
                <w:noProof/>
                <w:webHidden/>
              </w:rPr>
              <w:fldChar w:fldCharType="separate"/>
            </w:r>
            <w:r>
              <w:rPr>
                <w:noProof/>
                <w:webHidden/>
              </w:rPr>
              <w:t>2</w:t>
            </w:r>
            <w:r>
              <w:rPr>
                <w:noProof/>
                <w:webHidden/>
              </w:rPr>
              <w:fldChar w:fldCharType="end"/>
            </w:r>
          </w:hyperlink>
        </w:p>
        <w:p w14:paraId="7E8652CE" w14:textId="018F3139" w:rsidR="00C048A9" w:rsidRDefault="00C048A9" w:rsidP="00C048A9">
          <w:pPr>
            <w:pStyle w:val="TOC2"/>
            <w:tabs>
              <w:tab w:val="right" w:leader="dot" w:pos="9016"/>
            </w:tabs>
            <w:spacing w:line="360" w:lineRule="auto"/>
            <w:rPr>
              <w:rFonts w:eastAsiaTheme="minorEastAsia"/>
              <w:noProof/>
              <w:lang w:eastAsia="en-GB"/>
            </w:rPr>
          </w:pPr>
          <w:hyperlink w:anchor="_Toc225280432" w:history="1">
            <w:r w:rsidRPr="000D2434">
              <w:rPr>
                <w:rStyle w:val="Hyperlink"/>
                <w:noProof/>
              </w:rPr>
              <w:t>Talent Acquisition and Retention</w:t>
            </w:r>
            <w:r>
              <w:rPr>
                <w:noProof/>
                <w:webHidden/>
              </w:rPr>
              <w:tab/>
            </w:r>
            <w:r>
              <w:rPr>
                <w:noProof/>
                <w:webHidden/>
              </w:rPr>
              <w:fldChar w:fldCharType="begin"/>
            </w:r>
            <w:r>
              <w:rPr>
                <w:noProof/>
                <w:webHidden/>
              </w:rPr>
              <w:instrText xml:space="preserve"> PAGEREF _Toc225280432 \h </w:instrText>
            </w:r>
            <w:r>
              <w:rPr>
                <w:noProof/>
                <w:webHidden/>
              </w:rPr>
            </w:r>
            <w:r>
              <w:rPr>
                <w:noProof/>
                <w:webHidden/>
              </w:rPr>
              <w:fldChar w:fldCharType="separate"/>
            </w:r>
            <w:r>
              <w:rPr>
                <w:noProof/>
                <w:webHidden/>
              </w:rPr>
              <w:t>3</w:t>
            </w:r>
            <w:r>
              <w:rPr>
                <w:noProof/>
                <w:webHidden/>
              </w:rPr>
              <w:fldChar w:fldCharType="end"/>
            </w:r>
          </w:hyperlink>
        </w:p>
        <w:p w14:paraId="0223AC1D" w14:textId="1851FEFC" w:rsidR="00C048A9" w:rsidRDefault="00C048A9" w:rsidP="00C048A9">
          <w:pPr>
            <w:pStyle w:val="TOC2"/>
            <w:tabs>
              <w:tab w:val="right" w:leader="dot" w:pos="9016"/>
            </w:tabs>
            <w:spacing w:line="360" w:lineRule="auto"/>
            <w:rPr>
              <w:rFonts w:eastAsiaTheme="minorEastAsia"/>
              <w:noProof/>
              <w:lang w:eastAsia="en-GB"/>
            </w:rPr>
          </w:pPr>
          <w:hyperlink w:anchor="_Toc225280433" w:history="1">
            <w:r w:rsidRPr="000D2434">
              <w:rPr>
                <w:rStyle w:val="Hyperlink"/>
                <w:noProof/>
              </w:rPr>
              <w:t>Diversity, Equity and Inclusion</w:t>
            </w:r>
            <w:r>
              <w:rPr>
                <w:noProof/>
                <w:webHidden/>
              </w:rPr>
              <w:tab/>
            </w:r>
            <w:r>
              <w:rPr>
                <w:noProof/>
                <w:webHidden/>
              </w:rPr>
              <w:fldChar w:fldCharType="begin"/>
            </w:r>
            <w:r>
              <w:rPr>
                <w:noProof/>
                <w:webHidden/>
              </w:rPr>
              <w:instrText xml:space="preserve"> PAGEREF _Toc225280433 \h </w:instrText>
            </w:r>
            <w:r>
              <w:rPr>
                <w:noProof/>
                <w:webHidden/>
              </w:rPr>
            </w:r>
            <w:r>
              <w:rPr>
                <w:noProof/>
                <w:webHidden/>
              </w:rPr>
              <w:fldChar w:fldCharType="separate"/>
            </w:r>
            <w:r>
              <w:rPr>
                <w:noProof/>
                <w:webHidden/>
              </w:rPr>
              <w:t>4</w:t>
            </w:r>
            <w:r>
              <w:rPr>
                <w:noProof/>
                <w:webHidden/>
              </w:rPr>
              <w:fldChar w:fldCharType="end"/>
            </w:r>
          </w:hyperlink>
        </w:p>
        <w:p w14:paraId="2D8E9101" w14:textId="1CD0E268" w:rsidR="00C048A9" w:rsidRDefault="00C048A9" w:rsidP="00C048A9">
          <w:pPr>
            <w:pStyle w:val="TOC1"/>
            <w:tabs>
              <w:tab w:val="right" w:leader="dot" w:pos="9016"/>
            </w:tabs>
            <w:spacing w:line="360" w:lineRule="auto"/>
            <w:rPr>
              <w:rFonts w:eastAsiaTheme="minorEastAsia"/>
              <w:noProof/>
              <w:lang w:eastAsia="en-GB"/>
            </w:rPr>
          </w:pPr>
          <w:hyperlink w:anchor="_Toc225280434" w:history="1">
            <w:r w:rsidRPr="000D2434">
              <w:rPr>
                <w:rStyle w:val="Hyperlink"/>
                <w:noProof/>
              </w:rPr>
              <w:t>Evaluation of Contemporary HR Practices</w:t>
            </w:r>
            <w:r>
              <w:rPr>
                <w:noProof/>
                <w:webHidden/>
              </w:rPr>
              <w:tab/>
            </w:r>
            <w:r>
              <w:rPr>
                <w:noProof/>
                <w:webHidden/>
              </w:rPr>
              <w:fldChar w:fldCharType="begin"/>
            </w:r>
            <w:r>
              <w:rPr>
                <w:noProof/>
                <w:webHidden/>
              </w:rPr>
              <w:instrText xml:space="preserve"> PAGEREF _Toc225280434 \h </w:instrText>
            </w:r>
            <w:r>
              <w:rPr>
                <w:noProof/>
                <w:webHidden/>
              </w:rPr>
            </w:r>
            <w:r>
              <w:rPr>
                <w:noProof/>
                <w:webHidden/>
              </w:rPr>
              <w:fldChar w:fldCharType="separate"/>
            </w:r>
            <w:r>
              <w:rPr>
                <w:noProof/>
                <w:webHidden/>
              </w:rPr>
              <w:t>5</w:t>
            </w:r>
            <w:r>
              <w:rPr>
                <w:noProof/>
                <w:webHidden/>
              </w:rPr>
              <w:fldChar w:fldCharType="end"/>
            </w:r>
          </w:hyperlink>
        </w:p>
        <w:p w14:paraId="515D9D3F" w14:textId="1DA6DA49" w:rsidR="00C048A9" w:rsidRDefault="00C048A9" w:rsidP="00C048A9">
          <w:pPr>
            <w:pStyle w:val="TOC2"/>
            <w:tabs>
              <w:tab w:val="right" w:leader="dot" w:pos="9016"/>
            </w:tabs>
            <w:spacing w:line="360" w:lineRule="auto"/>
            <w:rPr>
              <w:rFonts w:eastAsiaTheme="minorEastAsia"/>
              <w:noProof/>
              <w:lang w:eastAsia="en-GB"/>
            </w:rPr>
          </w:pPr>
          <w:hyperlink w:anchor="_Toc225280435" w:history="1">
            <w:r w:rsidRPr="000D2434">
              <w:rPr>
                <w:rStyle w:val="Hyperlink"/>
                <w:noProof/>
              </w:rPr>
              <w:t>Digital Training and Development</w:t>
            </w:r>
            <w:r>
              <w:rPr>
                <w:noProof/>
                <w:webHidden/>
              </w:rPr>
              <w:tab/>
            </w:r>
            <w:r>
              <w:rPr>
                <w:noProof/>
                <w:webHidden/>
              </w:rPr>
              <w:fldChar w:fldCharType="begin"/>
            </w:r>
            <w:r>
              <w:rPr>
                <w:noProof/>
                <w:webHidden/>
              </w:rPr>
              <w:instrText xml:space="preserve"> PAGEREF _Toc225280435 \h </w:instrText>
            </w:r>
            <w:r>
              <w:rPr>
                <w:noProof/>
                <w:webHidden/>
              </w:rPr>
            </w:r>
            <w:r>
              <w:rPr>
                <w:noProof/>
                <w:webHidden/>
              </w:rPr>
              <w:fldChar w:fldCharType="separate"/>
            </w:r>
            <w:r>
              <w:rPr>
                <w:noProof/>
                <w:webHidden/>
              </w:rPr>
              <w:t>5</w:t>
            </w:r>
            <w:r>
              <w:rPr>
                <w:noProof/>
                <w:webHidden/>
              </w:rPr>
              <w:fldChar w:fldCharType="end"/>
            </w:r>
          </w:hyperlink>
        </w:p>
        <w:p w14:paraId="0F66481D" w14:textId="162738AF" w:rsidR="00C048A9" w:rsidRDefault="00C048A9" w:rsidP="00C048A9">
          <w:pPr>
            <w:pStyle w:val="TOC2"/>
            <w:tabs>
              <w:tab w:val="right" w:leader="dot" w:pos="9016"/>
            </w:tabs>
            <w:spacing w:line="360" w:lineRule="auto"/>
            <w:rPr>
              <w:rFonts w:eastAsiaTheme="minorEastAsia"/>
              <w:noProof/>
              <w:lang w:eastAsia="en-GB"/>
            </w:rPr>
          </w:pPr>
          <w:hyperlink w:anchor="_Toc225280436" w:history="1">
            <w:r w:rsidRPr="000D2434">
              <w:rPr>
                <w:rStyle w:val="Hyperlink"/>
                <w:noProof/>
              </w:rPr>
              <w:t>Performance Management Systems</w:t>
            </w:r>
            <w:r>
              <w:rPr>
                <w:noProof/>
                <w:webHidden/>
              </w:rPr>
              <w:tab/>
            </w:r>
            <w:r>
              <w:rPr>
                <w:noProof/>
                <w:webHidden/>
              </w:rPr>
              <w:fldChar w:fldCharType="begin"/>
            </w:r>
            <w:r>
              <w:rPr>
                <w:noProof/>
                <w:webHidden/>
              </w:rPr>
              <w:instrText xml:space="preserve"> PAGEREF _Toc225280436 \h </w:instrText>
            </w:r>
            <w:r>
              <w:rPr>
                <w:noProof/>
                <w:webHidden/>
              </w:rPr>
            </w:r>
            <w:r>
              <w:rPr>
                <w:noProof/>
                <w:webHidden/>
              </w:rPr>
              <w:fldChar w:fldCharType="separate"/>
            </w:r>
            <w:r>
              <w:rPr>
                <w:noProof/>
                <w:webHidden/>
              </w:rPr>
              <w:t>6</w:t>
            </w:r>
            <w:r>
              <w:rPr>
                <w:noProof/>
                <w:webHidden/>
              </w:rPr>
              <w:fldChar w:fldCharType="end"/>
            </w:r>
          </w:hyperlink>
        </w:p>
        <w:p w14:paraId="61E94C49" w14:textId="63F36DD2" w:rsidR="00C048A9" w:rsidRDefault="00C048A9" w:rsidP="00C048A9">
          <w:pPr>
            <w:pStyle w:val="TOC2"/>
            <w:tabs>
              <w:tab w:val="right" w:leader="dot" w:pos="9016"/>
            </w:tabs>
            <w:spacing w:line="360" w:lineRule="auto"/>
            <w:rPr>
              <w:rFonts w:eastAsiaTheme="minorEastAsia"/>
              <w:noProof/>
              <w:lang w:eastAsia="en-GB"/>
            </w:rPr>
          </w:pPr>
          <w:hyperlink w:anchor="_Toc225280437" w:history="1">
            <w:r w:rsidRPr="000D2434">
              <w:rPr>
                <w:rStyle w:val="Hyperlink"/>
                <w:noProof/>
              </w:rPr>
              <w:t>Reward and Recognition Systems</w:t>
            </w:r>
            <w:r>
              <w:rPr>
                <w:noProof/>
                <w:webHidden/>
              </w:rPr>
              <w:tab/>
            </w:r>
            <w:r>
              <w:rPr>
                <w:noProof/>
                <w:webHidden/>
              </w:rPr>
              <w:fldChar w:fldCharType="begin"/>
            </w:r>
            <w:r>
              <w:rPr>
                <w:noProof/>
                <w:webHidden/>
              </w:rPr>
              <w:instrText xml:space="preserve"> PAGEREF _Toc225280437 \h </w:instrText>
            </w:r>
            <w:r>
              <w:rPr>
                <w:noProof/>
                <w:webHidden/>
              </w:rPr>
            </w:r>
            <w:r>
              <w:rPr>
                <w:noProof/>
                <w:webHidden/>
              </w:rPr>
              <w:fldChar w:fldCharType="separate"/>
            </w:r>
            <w:r>
              <w:rPr>
                <w:noProof/>
                <w:webHidden/>
              </w:rPr>
              <w:t>7</w:t>
            </w:r>
            <w:r>
              <w:rPr>
                <w:noProof/>
                <w:webHidden/>
              </w:rPr>
              <w:fldChar w:fldCharType="end"/>
            </w:r>
          </w:hyperlink>
        </w:p>
        <w:p w14:paraId="4E207EDC" w14:textId="139D9AE7" w:rsidR="00C048A9" w:rsidRDefault="00C048A9" w:rsidP="00C048A9">
          <w:pPr>
            <w:pStyle w:val="TOC1"/>
            <w:tabs>
              <w:tab w:val="right" w:leader="dot" w:pos="9016"/>
            </w:tabs>
            <w:spacing w:line="360" w:lineRule="auto"/>
            <w:rPr>
              <w:rFonts w:eastAsiaTheme="minorEastAsia"/>
              <w:noProof/>
              <w:lang w:eastAsia="en-GB"/>
            </w:rPr>
          </w:pPr>
          <w:hyperlink w:anchor="_Toc225280438" w:history="1">
            <w:r w:rsidRPr="000D2434">
              <w:rPr>
                <w:rStyle w:val="Hyperlink"/>
                <w:noProof/>
              </w:rPr>
              <w:t>Critical Evaluation of Managers’ Role</w:t>
            </w:r>
            <w:r>
              <w:rPr>
                <w:noProof/>
                <w:webHidden/>
              </w:rPr>
              <w:tab/>
            </w:r>
            <w:r>
              <w:rPr>
                <w:noProof/>
                <w:webHidden/>
              </w:rPr>
              <w:fldChar w:fldCharType="begin"/>
            </w:r>
            <w:r>
              <w:rPr>
                <w:noProof/>
                <w:webHidden/>
              </w:rPr>
              <w:instrText xml:space="preserve"> PAGEREF _Toc225280438 \h </w:instrText>
            </w:r>
            <w:r>
              <w:rPr>
                <w:noProof/>
                <w:webHidden/>
              </w:rPr>
            </w:r>
            <w:r>
              <w:rPr>
                <w:noProof/>
                <w:webHidden/>
              </w:rPr>
              <w:fldChar w:fldCharType="separate"/>
            </w:r>
            <w:r>
              <w:rPr>
                <w:noProof/>
                <w:webHidden/>
              </w:rPr>
              <w:t>8</w:t>
            </w:r>
            <w:r>
              <w:rPr>
                <w:noProof/>
                <w:webHidden/>
              </w:rPr>
              <w:fldChar w:fldCharType="end"/>
            </w:r>
          </w:hyperlink>
        </w:p>
        <w:p w14:paraId="4FAF9ECE" w14:textId="2BE1676A" w:rsidR="00C048A9" w:rsidRDefault="00C048A9" w:rsidP="00C048A9">
          <w:pPr>
            <w:pStyle w:val="TOC1"/>
            <w:tabs>
              <w:tab w:val="right" w:leader="dot" w:pos="9016"/>
            </w:tabs>
            <w:spacing w:line="360" w:lineRule="auto"/>
            <w:rPr>
              <w:rFonts w:eastAsiaTheme="minorEastAsia"/>
              <w:noProof/>
              <w:lang w:eastAsia="en-GB"/>
            </w:rPr>
          </w:pPr>
          <w:hyperlink w:anchor="_Toc225280439" w:history="1">
            <w:r w:rsidRPr="000D2434">
              <w:rPr>
                <w:rStyle w:val="Hyperlink"/>
                <w:noProof/>
              </w:rPr>
              <w:t>Conclusion</w:t>
            </w:r>
            <w:r>
              <w:rPr>
                <w:noProof/>
                <w:webHidden/>
              </w:rPr>
              <w:tab/>
            </w:r>
            <w:r>
              <w:rPr>
                <w:noProof/>
                <w:webHidden/>
              </w:rPr>
              <w:fldChar w:fldCharType="begin"/>
            </w:r>
            <w:r>
              <w:rPr>
                <w:noProof/>
                <w:webHidden/>
              </w:rPr>
              <w:instrText xml:space="preserve"> PAGEREF _Toc225280439 \h </w:instrText>
            </w:r>
            <w:r>
              <w:rPr>
                <w:noProof/>
                <w:webHidden/>
              </w:rPr>
            </w:r>
            <w:r>
              <w:rPr>
                <w:noProof/>
                <w:webHidden/>
              </w:rPr>
              <w:fldChar w:fldCharType="separate"/>
            </w:r>
            <w:r>
              <w:rPr>
                <w:noProof/>
                <w:webHidden/>
              </w:rPr>
              <w:t>9</w:t>
            </w:r>
            <w:r>
              <w:rPr>
                <w:noProof/>
                <w:webHidden/>
              </w:rPr>
              <w:fldChar w:fldCharType="end"/>
            </w:r>
          </w:hyperlink>
        </w:p>
        <w:p w14:paraId="1F6C195B" w14:textId="696F8CF1" w:rsidR="00C048A9" w:rsidRDefault="00C048A9" w:rsidP="00C048A9">
          <w:pPr>
            <w:pStyle w:val="TOC1"/>
            <w:tabs>
              <w:tab w:val="right" w:leader="dot" w:pos="9016"/>
            </w:tabs>
            <w:spacing w:line="360" w:lineRule="auto"/>
            <w:rPr>
              <w:rFonts w:eastAsiaTheme="minorEastAsia"/>
              <w:noProof/>
              <w:lang w:eastAsia="en-GB"/>
            </w:rPr>
          </w:pPr>
          <w:hyperlink w:anchor="_Toc225280440" w:history="1">
            <w:r w:rsidRPr="000D2434">
              <w:rPr>
                <w:rStyle w:val="Hyperlink"/>
                <w:noProof/>
              </w:rPr>
              <w:t>Recommendations</w:t>
            </w:r>
            <w:r>
              <w:rPr>
                <w:noProof/>
                <w:webHidden/>
              </w:rPr>
              <w:tab/>
            </w:r>
            <w:r>
              <w:rPr>
                <w:noProof/>
                <w:webHidden/>
              </w:rPr>
              <w:fldChar w:fldCharType="begin"/>
            </w:r>
            <w:r>
              <w:rPr>
                <w:noProof/>
                <w:webHidden/>
              </w:rPr>
              <w:instrText xml:space="preserve"> PAGEREF _Toc225280440 \h </w:instrText>
            </w:r>
            <w:r>
              <w:rPr>
                <w:noProof/>
                <w:webHidden/>
              </w:rPr>
            </w:r>
            <w:r>
              <w:rPr>
                <w:noProof/>
                <w:webHidden/>
              </w:rPr>
              <w:fldChar w:fldCharType="separate"/>
            </w:r>
            <w:r>
              <w:rPr>
                <w:noProof/>
                <w:webHidden/>
              </w:rPr>
              <w:t>10</w:t>
            </w:r>
            <w:r>
              <w:rPr>
                <w:noProof/>
                <w:webHidden/>
              </w:rPr>
              <w:fldChar w:fldCharType="end"/>
            </w:r>
          </w:hyperlink>
        </w:p>
        <w:p w14:paraId="11158DB4" w14:textId="582738F6" w:rsidR="00C048A9" w:rsidRDefault="00C048A9" w:rsidP="00C048A9">
          <w:pPr>
            <w:pStyle w:val="TOC1"/>
            <w:tabs>
              <w:tab w:val="right" w:leader="dot" w:pos="9016"/>
            </w:tabs>
            <w:spacing w:line="360" w:lineRule="auto"/>
            <w:rPr>
              <w:rFonts w:eastAsiaTheme="minorEastAsia"/>
              <w:noProof/>
              <w:lang w:eastAsia="en-GB"/>
            </w:rPr>
          </w:pPr>
          <w:hyperlink w:anchor="_Toc225280441" w:history="1">
            <w:r w:rsidRPr="000D2434">
              <w:rPr>
                <w:rStyle w:val="Hyperlink"/>
                <w:noProof/>
              </w:rPr>
              <w:t>References</w:t>
            </w:r>
            <w:r>
              <w:rPr>
                <w:noProof/>
                <w:webHidden/>
              </w:rPr>
              <w:tab/>
            </w:r>
            <w:r>
              <w:rPr>
                <w:noProof/>
                <w:webHidden/>
              </w:rPr>
              <w:fldChar w:fldCharType="begin"/>
            </w:r>
            <w:r>
              <w:rPr>
                <w:noProof/>
                <w:webHidden/>
              </w:rPr>
              <w:instrText xml:space="preserve"> PAGEREF _Toc225280441 \h </w:instrText>
            </w:r>
            <w:r>
              <w:rPr>
                <w:noProof/>
                <w:webHidden/>
              </w:rPr>
            </w:r>
            <w:r>
              <w:rPr>
                <w:noProof/>
                <w:webHidden/>
              </w:rPr>
              <w:fldChar w:fldCharType="separate"/>
            </w:r>
            <w:r>
              <w:rPr>
                <w:noProof/>
                <w:webHidden/>
              </w:rPr>
              <w:t>10</w:t>
            </w:r>
            <w:r>
              <w:rPr>
                <w:noProof/>
                <w:webHidden/>
              </w:rPr>
              <w:fldChar w:fldCharType="end"/>
            </w:r>
          </w:hyperlink>
        </w:p>
        <w:p w14:paraId="04B8A5B2" w14:textId="02E9FD79" w:rsidR="001D0BBB" w:rsidRDefault="001D0BBB" w:rsidP="00C048A9">
          <w:pPr>
            <w:spacing w:line="360" w:lineRule="auto"/>
          </w:pPr>
          <w:r>
            <w:rPr>
              <w:b/>
              <w:bCs/>
              <w:noProof/>
            </w:rPr>
            <w:fldChar w:fldCharType="end"/>
          </w:r>
        </w:p>
      </w:sdtContent>
    </w:sdt>
    <w:p w14:paraId="6631BF4C" w14:textId="77777777" w:rsidR="001D0BBB" w:rsidRDefault="001D0BBB">
      <w:pPr>
        <w:rPr>
          <w:rFonts w:asciiTheme="majorHAnsi" w:eastAsiaTheme="majorEastAsia" w:hAnsiTheme="majorHAnsi" w:cstheme="majorBidi"/>
          <w:color w:val="0F4761" w:themeColor="accent1" w:themeShade="BF"/>
          <w:sz w:val="40"/>
          <w:szCs w:val="40"/>
        </w:rPr>
      </w:pPr>
      <w:r>
        <w:br w:type="page"/>
      </w:r>
    </w:p>
    <w:p w14:paraId="4442AC6A" w14:textId="72C0B6CD" w:rsidR="008E0EF5" w:rsidRPr="008E0EF5" w:rsidRDefault="008E0EF5" w:rsidP="00F66F23">
      <w:pPr>
        <w:pStyle w:val="Heading1"/>
      </w:pPr>
      <w:bookmarkStart w:id="0" w:name="_Toc225280429"/>
      <w:r w:rsidRPr="008E0EF5">
        <w:lastRenderedPageBreak/>
        <w:t>Introduction</w:t>
      </w:r>
      <w:bookmarkEnd w:id="0"/>
      <w:r w:rsidRPr="008E0EF5">
        <w:t xml:space="preserve"> </w:t>
      </w:r>
    </w:p>
    <w:p w14:paraId="6B54D60A" w14:textId="77777777" w:rsidR="00F66F23" w:rsidRPr="00F66F23" w:rsidRDefault="00F66F23" w:rsidP="00F66F23">
      <w:pPr>
        <w:spacing w:line="360" w:lineRule="auto"/>
        <w:jc w:val="both"/>
        <w:rPr>
          <w:rFonts w:ascii="Arial" w:hAnsi="Arial"/>
        </w:rPr>
      </w:pPr>
      <w:r w:rsidRPr="00F66F23">
        <w:rPr>
          <w:rFonts w:ascii="Arial" w:hAnsi="Arial"/>
        </w:rPr>
        <w:t>Human Resource Management (HRM) plays a vital role in supporting organisational performance by developing employees, improving productivity and ensuring effective workforce management. In modern organisations, HR departments face several challenges such as technological changes, competition for skilled employees and the need to create inclusive workplaces. Effective HR strategies help organisations attract talented employees, improve motivation and maintain a productive workforce (Armstrong and Taylor, 2023). Employee development and performance management are therefore essential for achieving long-term organisational success.</w:t>
      </w:r>
    </w:p>
    <w:p w14:paraId="30A43645" w14:textId="77777777" w:rsidR="00F66F23" w:rsidRDefault="00F66F23" w:rsidP="00F66F23">
      <w:pPr>
        <w:spacing w:line="360" w:lineRule="auto"/>
        <w:jc w:val="both"/>
        <w:rPr>
          <w:rFonts w:ascii="Arial" w:hAnsi="Arial"/>
        </w:rPr>
      </w:pPr>
      <w:r w:rsidRPr="00F66F23">
        <w:rPr>
          <w:rFonts w:ascii="Arial" w:hAnsi="Arial"/>
        </w:rPr>
        <w:t xml:space="preserve">This report focuses on </w:t>
      </w:r>
      <w:r w:rsidRPr="007B151A">
        <w:rPr>
          <w:rFonts w:ascii="Arial" w:hAnsi="Arial"/>
        </w:rPr>
        <w:t>Tesco</w:t>
      </w:r>
      <w:r w:rsidRPr="00F66F23">
        <w:rPr>
          <w:rFonts w:ascii="Arial" w:hAnsi="Arial"/>
        </w:rPr>
        <w:t>, one of the largest retailers in the United Kingdom. Tesco operates in a highly competitive and technology-driven industry where managing employees effectively is critical. The report will explain key HR challenges including technological advancement, talent acquisition and retention, and diversity, equity and inclusion (DEI). It will then evaluate contemporary HR practices used to address these challenges and critically examine the role of departmental managers in ensuring effective implementation.</w:t>
      </w:r>
    </w:p>
    <w:p w14:paraId="0A034331" w14:textId="4F86EB44" w:rsidR="00F66F23" w:rsidRPr="00F66F23" w:rsidRDefault="00F66F23" w:rsidP="00F66F23">
      <w:pPr>
        <w:pStyle w:val="Heading1"/>
      </w:pPr>
      <w:bookmarkStart w:id="1" w:name="_Toc225280430"/>
      <w:r w:rsidRPr="00F66F23">
        <w:t>Explanation of HR Factors</w:t>
      </w:r>
      <w:bookmarkEnd w:id="1"/>
      <w:r w:rsidRPr="00F66F23">
        <w:t xml:space="preserve"> </w:t>
      </w:r>
    </w:p>
    <w:p w14:paraId="3A357310" w14:textId="640B6FC6" w:rsidR="00F66F23" w:rsidRPr="00F66F23" w:rsidRDefault="00F66F23" w:rsidP="00F66F23">
      <w:pPr>
        <w:pStyle w:val="Heading2"/>
      </w:pPr>
      <w:bookmarkStart w:id="2" w:name="_Toc225280431"/>
      <w:r w:rsidRPr="00F66F23">
        <w:t>Technological Advancement</w:t>
      </w:r>
      <w:bookmarkEnd w:id="2"/>
      <w:r w:rsidRPr="00F66F23">
        <w:t xml:space="preserve"> </w:t>
      </w:r>
    </w:p>
    <w:p w14:paraId="2F8BF27F" w14:textId="77777777" w:rsidR="00F66F23" w:rsidRPr="00F66F23" w:rsidRDefault="00F66F23" w:rsidP="00F66F23">
      <w:pPr>
        <w:spacing w:line="360" w:lineRule="auto"/>
        <w:jc w:val="both"/>
        <w:rPr>
          <w:rFonts w:ascii="Arial" w:hAnsi="Arial"/>
        </w:rPr>
      </w:pPr>
      <w:r w:rsidRPr="00F66F23">
        <w:rPr>
          <w:rFonts w:ascii="Arial" w:hAnsi="Arial"/>
        </w:rPr>
        <w:t>Technological advancement is one of the most significant challenges facing modern organisations. Digital transformation has changed how businesses operate, communicate with customers and manage employees. Many organisations now use digital platforms, data systems and automated technologies to improve efficiency and productivity. As a result, HR departments must ensure that employees have the necessary digital skills to work effectively in a technology-driven environment (Armstrong and Taylor, 2023).</w:t>
      </w:r>
    </w:p>
    <w:p w14:paraId="26E2C921" w14:textId="77777777" w:rsidR="00F66F23" w:rsidRPr="00F66F23" w:rsidRDefault="00F66F23" w:rsidP="00F66F23">
      <w:pPr>
        <w:spacing w:line="360" w:lineRule="auto"/>
        <w:jc w:val="both"/>
        <w:rPr>
          <w:rFonts w:ascii="Arial" w:hAnsi="Arial"/>
        </w:rPr>
      </w:pPr>
      <w:r w:rsidRPr="00F66F23">
        <w:rPr>
          <w:rFonts w:ascii="Arial" w:hAnsi="Arial"/>
        </w:rPr>
        <w:t xml:space="preserve">Employee training and development are therefore essential for helping staff adapt to technological changes. HR development focuses on improving employees’ knowledge, skills and competencies through learning and development programmes. According to Stewart and Brown (2020), continuous learning helps organisations </w:t>
      </w:r>
      <w:r w:rsidRPr="00F66F23">
        <w:rPr>
          <w:rFonts w:ascii="Arial" w:hAnsi="Arial"/>
        </w:rPr>
        <w:lastRenderedPageBreak/>
        <w:t>remain competitive by enabling employees to adapt to new technologies and changing work practices.</w:t>
      </w:r>
    </w:p>
    <w:p w14:paraId="654ACC68" w14:textId="77777777" w:rsidR="00F66F23" w:rsidRPr="00F66F23" w:rsidRDefault="00F66F23" w:rsidP="00F66F23">
      <w:pPr>
        <w:spacing w:line="360" w:lineRule="auto"/>
        <w:jc w:val="both"/>
        <w:rPr>
          <w:rFonts w:ascii="Arial" w:hAnsi="Arial"/>
        </w:rPr>
      </w:pPr>
      <w:r w:rsidRPr="00F66F23">
        <w:rPr>
          <w:rFonts w:ascii="Arial" w:hAnsi="Arial"/>
        </w:rPr>
        <w:t>In the case of Tesco, digital transformation has become an important part of business strategy. Tesco uses online shopping platforms, digital inventory systems and self-checkout technologies in its stores. These technological innovations improve customer service but also require employees to develop digital competencies. HR strategies therefore include training programmes and organisational learning initiatives to help employees understand and use these technologies effectively. Through continuous training and development, organisations can ensure that employees remain productive and capable of adapting to technological change.</w:t>
      </w:r>
    </w:p>
    <w:p w14:paraId="01908E52" w14:textId="7DBC816F" w:rsidR="00F66F23" w:rsidRPr="00F66F23" w:rsidRDefault="00F66F23" w:rsidP="00F66F23">
      <w:pPr>
        <w:spacing w:line="360" w:lineRule="auto"/>
        <w:jc w:val="both"/>
        <w:rPr>
          <w:rFonts w:ascii="Arial" w:hAnsi="Arial"/>
        </w:rPr>
      </w:pPr>
    </w:p>
    <w:p w14:paraId="21B09FC8" w14:textId="4D9E844C" w:rsidR="00F66F23" w:rsidRPr="00FF6B4E" w:rsidRDefault="00F66F23" w:rsidP="00F66F23">
      <w:pPr>
        <w:pStyle w:val="Heading2"/>
      </w:pPr>
      <w:bookmarkStart w:id="3" w:name="_Toc225280432"/>
      <w:r w:rsidRPr="00FF6B4E">
        <w:t>Talent Acquisition and Retention</w:t>
      </w:r>
      <w:bookmarkEnd w:id="3"/>
      <w:r w:rsidRPr="00FF6B4E">
        <w:t xml:space="preserve"> </w:t>
      </w:r>
    </w:p>
    <w:p w14:paraId="0FEE73C8" w14:textId="77777777" w:rsidR="00F66F23" w:rsidRPr="00F66F23" w:rsidRDefault="00F66F23" w:rsidP="00F66F23">
      <w:pPr>
        <w:spacing w:line="360" w:lineRule="auto"/>
        <w:jc w:val="both"/>
        <w:rPr>
          <w:rFonts w:ascii="Arial" w:hAnsi="Arial"/>
        </w:rPr>
      </w:pPr>
      <w:r w:rsidRPr="00F66F23">
        <w:rPr>
          <w:rFonts w:ascii="Arial" w:hAnsi="Arial"/>
        </w:rPr>
        <w:t>Another important HR challenge for organisations is attracting and retaining talented employees. Talent acquisition refers to the process of identifying, recruiting and selecting suitable candidates for job roles. Effective recruitment strategies help organisations find employees with the skills and competencies needed to achieve organisational goals (CIPD, 2022). Recruitment processes often include job analysis, advertising vacancies, interviewing candidates and selecting the most appropriate applicants.</w:t>
      </w:r>
    </w:p>
    <w:p w14:paraId="49DC8082" w14:textId="77777777" w:rsidR="00F66F23" w:rsidRPr="00F66F23" w:rsidRDefault="00F66F23" w:rsidP="00F66F23">
      <w:pPr>
        <w:spacing w:line="360" w:lineRule="auto"/>
        <w:jc w:val="both"/>
        <w:rPr>
          <w:rFonts w:ascii="Arial" w:hAnsi="Arial"/>
        </w:rPr>
      </w:pPr>
      <w:r w:rsidRPr="00F66F23">
        <w:rPr>
          <w:rFonts w:ascii="Arial" w:hAnsi="Arial"/>
        </w:rPr>
        <w:t>However, recruiting talented employees is only one part of workforce management. Organisations must also focus on retaining employees to reduce turnover and maintain organisational stability. High employee turnover can increase recruitment costs and disrupt productivity. As a result, organisations need strategies that improve employee motivation and engagement.</w:t>
      </w:r>
    </w:p>
    <w:p w14:paraId="2B3AC9F1" w14:textId="77777777" w:rsidR="00F66F23" w:rsidRPr="00F66F23" w:rsidRDefault="00F66F23" w:rsidP="00F66F23">
      <w:pPr>
        <w:spacing w:line="360" w:lineRule="auto"/>
        <w:jc w:val="both"/>
        <w:rPr>
          <w:rFonts w:ascii="Arial" w:hAnsi="Arial"/>
        </w:rPr>
      </w:pPr>
      <w:r w:rsidRPr="00F66F23">
        <w:rPr>
          <w:rFonts w:ascii="Arial" w:hAnsi="Arial"/>
        </w:rPr>
        <w:t>Motivation theories explain why employees remain committed to their work. For example, Herzberg’s motivation theory suggests that recognition, achievement and career development opportunities can increase job satisfaction and employee motivation (Daft, 2021). Organisations therefore provide career development programmes, training opportunities and reward systems to encourage employees to stay.</w:t>
      </w:r>
    </w:p>
    <w:p w14:paraId="0961E218" w14:textId="2B8D11F7" w:rsidR="00F66F23" w:rsidRPr="00F66F23" w:rsidRDefault="00F66F23" w:rsidP="00F66F23">
      <w:pPr>
        <w:spacing w:line="360" w:lineRule="auto"/>
        <w:jc w:val="both"/>
        <w:rPr>
          <w:rFonts w:ascii="Arial" w:hAnsi="Arial"/>
        </w:rPr>
      </w:pPr>
      <w:r w:rsidRPr="00F66F23">
        <w:rPr>
          <w:rFonts w:ascii="Arial" w:hAnsi="Arial"/>
        </w:rPr>
        <w:lastRenderedPageBreak/>
        <w:t>In Tesco, HR practices include graduate schemes, training programmes and internal promotion opportunities. These initiatives support career development and improve employee engagement. By investing in employee development and motivation, organisations can attract talented workers and retain them for the long term.</w:t>
      </w:r>
      <w:r w:rsidR="006A6780">
        <w:rPr>
          <w:rFonts w:ascii="Arial" w:hAnsi="Arial"/>
        </w:rPr>
        <w:t xml:space="preserve"> </w:t>
      </w:r>
      <w:r w:rsidR="00A208D3" w:rsidRPr="00A208D3">
        <w:rPr>
          <w:rFonts w:ascii="Arial" w:hAnsi="Arial"/>
        </w:rPr>
        <w:t>In the UK, talent shortages have become a growing challenge for organisations. According to CIPD (2023), many UK employers report difficulties in recruiting skilled employees, particularly in retail and customer service sectors. This highlights the importance of effective talent acquisition and retention strategies. Organisations such as Tesco must therefore focus on employee development, flexible working and career progression to attract and retain skilled workers.</w:t>
      </w:r>
    </w:p>
    <w:p w14:paraId="0B2B6766" w14:textId="79467410" w:rsidR="00F66F23" w:rsidRPr="00F66F23" w:rsidRDefault="00F66F23" w:rsidP="00F66F23">
      <w:pPr>
        <w:spacing w:line="360" w:lineRule="auto"/>
        <w:jc w:val="both"/>
        <w:rPr>
          <w:rFonts w:ascii="Arial" w:hAnsi="Arial"/>
        </w:rPr>
      </w:pPr>
    </w:p>
    <w:p w14:paraId="1B2A5BC5" w14:textId="39D62988" w:rsidR="00F66F23" w:rsidRPr="00FF6B4E" w:rsidRDefault="00F66F23" w:rsidP="00F66F23">
      <w:pPr>
        <w:pStyle w:val="Heading2"/>
      </w:pPr>
      <w:bookmarkStart w:id="4" w:name="_Toc225280433"/>
      <w:r w:rsidRPr="00FF6B4E">
        <w:t>Diversity, Equity and Inclusion</w:t>
      </w:r>
      <w:bookmarkEnd w:id="4"/>
      <w:r w:rsidRPr="00FF6B4E">
        <w:t xml:space="preserve"> </w:t>
      </w:r>
    </w:p>
    <w:p w14:paraId="430F5262" w14:textId="3D860529" w:rsidR="00F66F23" w:rsidRPr="00F66F23" w:rsidRDefault="00F66F23" w:rsidP="00F66F23">
      <w:pPr>
        <w:spacing w:line="360" w:lineRule="auto"/>
        <w:jc w:val="both"/>
        <w:rPr>
          <w:rFonts w:ascii="Arial" w:hAnsi="Arial"/>
        </w:rPr>
      </w:pPr>
      <w:r w:rsidRPr="00F66F23">
        <w:rPr>
          <w:rFonts w:ascii="Arial" w:hAnsi="Arial"/>
        </w:rPr>
        <w:t>Diversity, equity and inclusion (DEI) have become important priorities in modern HR management. Diversity refers to the presence of employees from different backgrounds, cultures, genders and abilities within an organisation. Equity focuses on fairness and equal treatment for all employees, while inclusion ensures that individuals feel respected and valued in the workplace (Roberson, 20</w:t>
      </w:r>
      <w:r w:rsidR="00521084">
        <w:rPr>
          <w:rFonts w:ascii="Arial" w:hAnsi="Arial"/>
        </w:rPr>
        <w:t>19</w:t>
      </w:r>
      <w:r w:rsidRPr="00F66F23">
        <w:rPr>
          <w:rFonts w:ascii="Arial" w:hAnsi="Arial"/>
        </w:rPr>
        <w:t>).</w:t>
      </w:r>
    </w:p>
    <w:p w14:paraId="3DD84DD2" w14:textId="77777777" w:rsidR="00F66F23" w:rsidRPr="00F66F23" w:rsidRDefault="00F66F23" w:rsidP="00F66F23">
      <w:pPr>
        <w:spacing w:line="360" w:lineRule="auto"/>
        <w:jc w:val="both"/>
        <w:rPr>
          <w:rFonts w:ascii="Arial" w:hAnsi="Arial"/>
        </w:rPr>
      </w:pPr>
      <w:r w:rsidRPr="00F66F23">
        <w:rPr>
          <w:rFonts w:ascii="Arial" w:hAnsi="Arial"/>
        </w:rPr>
        <w:t>Creating a diverse workforce provides several benefits for organisations. Research shows that organisations with diverse teams often demonstrate higher levels of creativity, innovation and problem-solving because employees contribute different perspectives and ideas (Shore et al., 2022). As a result, many organisations aim to develop inclusive workplace cultures that support collaboration and equality.</w:t>
      </w:r>
    </w:p>
    <w:p w14:paraId="2E2E516C" w14:textId="77777777" w:rsidR="00F66F23" w:rsidRPr="00F66F23" w:rsidRDefault="00F66F23" w:rsidP="00F66F23">
      <w:pPr>
        <w:spacing w:line="360" w:lineRule="auto"/>
        <w:jc w:val="both"/>
        <w:rPr>
          <w:rFonts w:ascii="Arial" w:hAnsi="Arial"/>
        </w:rPr>
      </w:pPr>
      <w:r w:rsidRPr="00F66F23">
        <w:rPr>
          <w:rFonts w:ascii="Arial" w:hAnsi="Arial"/>
        </w:rPr>
        <w:t>Equal opportunities are also essential for ensuring fairness in recruitment and career development. HR departments implement inclusive policies to prevent discrimination and promote diversity in the workforce. These policies may include fair recruitment practices, equal pay initiatives and diversity training programmes.</w:t>
      </w:r>
    </w:p>
    <w:p w14:paraId="41F677CC" w14:textId="0C6AB440" w:rsidR="00F66F23" w:rsidRDefault="00F66F23" w:rsidP="00F66F23">
      <w:pPr>
        <w:spacing w:line="360" w:lineRule="auto"/>
        <w:jc w:val="both"/>
        <w:rPr>
          <w:rFonts w:ascii="Arial" w:hAnsi="Arial"/>
        </w:rPr>
      </w:pPr>
      <w:r w:rsidRPr="00F66F23">
        <w:rPr>
          <w:rFonts w:ascii="Arial" w:hAnsi="Arial"/>
        </w:rPr>
        <w:t xml:space="preserve">Tesco has introduced several initiatives to promote diversity and inclusion within its workforce. The company supports equal opportunities for employees from different backgrounds and provides training programmes that encourage inclusive behaviour. Such initiatives help create a positive organisational culture where employees feel respected and valued. By promoting diversity and inclusion, organisations can improve </w:t>
      </w:r>
      <w:r w:rsidRPr="00F66F23">
        <w:rPr>
          <w:rFonts w:ascii="Arial" w:hAnsi="Arial"/>
        </w:rPr>
        <w:lastRenderedPageBreak/>
        <w:t>employee engagement and strengthen organisational performance.</w:t>
      </w:r>
      <w:r w:rsidR="002B41BF">
        <w:rPr>
          <w:rFonts w:ascii="Arial" w:hAnsi="Arial"/>
        </w:rPr>
        <w:t xml:space="preserve"> </w:t>
      </w:r>
      <w:r w:rsidR="002B41BF" w:rsidRPr="002B41BF">
        <w:rPr>
          <w:rFonts w:ascii="Arial" w:hAnsi="Arial"/>
        </w:rPr>
        <w:t>Tesco has implemented several policies to support diversity and inclusion, including flexible working arrangements, equal pay commitments and inclusive leadership training. For example, Tesco promotes gender equality through leadership development programmes and supports employees from diverse backgrounds through colleague networks. These initiatives help create a fair workplace and improve employee engagement and organisational performance (Tesco PLC, 2023).</w:t>
      </w:r>
    </w:p>
    <w:p w14:paraId="70EE043D" w14:textId="6D9CCFB2" w:rsidR="00FF6B4E" w:rsidRPr="00FF6B4E" w:rsidRDefault="00FF6B4E" w:rsidP="00FF6B4E">
      <w:pPr>
        <w:pStyle w:val="Heading1"/>
      </w:pPr>
      <w:bookmarkStart w:id="5" w:name="_Toc225280434"/>
      <w:r w:rsidRPr="00FF6B4E">
        <w:t>Evaluation of Contemporary HR Practices</w:t>
      </w:r>
      <w:bookmarkEnd w:id="5"/>
      <w:r w:rsidRPr="00FF6B4E">
        <w:t xml:space="preserve"> </w:t>
      </w:r>
    </w:p>
    <w:p w14:paraId="76259044" w14:textId="0E2154C9" w:rsidR="00FF6B4E" w:rsidRPr="00FF6B4E" w:rsidRDefault="00FF6B4E" w:rsidP="00FF6B4E">
      <w:pPr>
        <w:pStyle w:val="Heading2"/>
      </w:pPr>
      <w:bookmarkStart w:id="6" w:name="_Toc225280435"/>
      <w:r w:rsidRPr="00FF6B4E">
        <w:t>Digital Training and Development</w:t>
      </w:r>
      <w:bookmarkEnd w:id="6"/>
      <w:r w:rsidRPr="00FF6B4E">
        <w:t xml:space="preserve"> </w:t>
      </w:r>
    </w:p>
    <w:p w14:paraId="1A1C8780" w14:textId="77777777" w:rsidR="00FF6B4E" w:rsidRPr="00FF6B4E" w:rsidRDefault="00FF6B4E" w:rsidP="00FF6B4E">
      <w:pPr>
        <w:spacing w:line="360" w:lineRule="auto"/>
        <w:jc w:val="both"/>
        <w:rPr>
          <w:rFonts w:ascii="Arial" w:hAnsi="Arial"/>
        </w:rPr>
      </w:pPr>
      <w:r w:rsidRPr="00FF6B4E">
        <w:rPr>
          <w:rFonts w:ascii="Arial" w:hAnsi="Arial"/>
        </w:rPr>
        <w:t>Digital training and development have become important HR practices for helping employees adapt to technological changes in modern organisations. Many companies now use online learning platforms, e-learning modules and virtual training programmes to develop employees’ digital skills. These platforms allow employees to access learning materials anytime and anywhere, making training more flexible and accessible (Stewart and Brown, 2020).</w:t>
      </w:r>
    </w:p>
    <w:p w14:paraId="53870AA5" w14:textId="77777777" w:rsidR="00FF6B4E" w:rsidRPr="00FF6B4E" w:rsidRDefault="00FF6B4E" w:rsidP="00FF6B4E">
      <w:pPr>
        <w:spacing w:line="360" w:lineRule="auto"/>
        <w:jc w:val="both"/>
        <w:rPr>
          <w:rFonts w:ascii="Arial" w:hAnsi="Arial"/>
        </w:rPr>
      </w:pPr>
      <w:r w:rsidRPr="00FF6B4E">
        <w:rPr>
          <w:rFonts w:ascii="Arial" w:hAnsi="Arial"/>
        </w:rPr>
        <w:t xml:space="preserve">Digital skills training is particularly important in organisations that rely on technology to deliver services and improve productivity. For example, </w:t>
      </w:r>
      <w:r w:rsidRPr="00FF6B4E">
        <w:rPr>
          <w:rFonts w:ascii="Arial" w:hAnsi="Arial"/>
          <w:b/>
          <w:bCs/>
        </w:rPr>
        <w:t>Tesco</w:t>
      </w:r>
      <w:r w:rsidRPr="00FF6B4E">
        <w:rPr>
          <w:rFonts w:ascii="Arial" w:hAnsi="Arial"/>
        </w:rPr>
        <w:t xml:space="preserve"> provides digital training programmes to help employees use technologies such as online ordering systems, data management tools and self-checkout machines. These training programmes help employees perform their roles more effectively and adapt to technological developments in the retail industry.</w:t>
      </w:r>
    </w:p>
    <w:p w14:paraId="768227FC" w14:textId="677EF006" w:rsidR="00836DDA" w:rsidRDefault="00FF6B4E" w:rsidP="00FF6B4E">
      <w:pPr>
        <w:spacing w:line="360" w:lineRule="auto"/>
        <w:jc w:val="both"/>
        <w:rPr>
          <w:rFonts w:ascii="Arial" w:hAnsi="Arial"/>
        </w:rPr>
      </w:pPr>
      <w:r w:rsidRPr="00FF6B4E">
        <w:rPr>
          <w:rFonts w:ascii="Arial" w:hAnsi="Arial"/>
        </w:rPr>
        <w:t xml:space="preserve">One major advantage of digital training is cost efficiency. Organisations can train large numbers of employees without the expense of traditional classroom training. Online learning also supports continuous professional development and organisational learning. However, digital training also has limitations. Some employees may lack digital confidence or motivation to complete online courses. </w:t>
      </w:r>
    </w:p>
    <w:p w14:paraId="0BCB0AB2" w14:textId="77777777" w:rsidR="00836DDA" w:rsidRDefault="00836DDA">
      <w:pPr>
        <w:rPr>
          <w:rFonts w:ascii="Arial" w:hAnsi="Arial"/>
        </w:rPr>
      </w:pPr>
      <w:r>
        <w:rPr>
          <w:rFonts w:ascii="Arial" w:hAnsi="Arial"/>
        </w:rPr>
        <w:br w:type="page"/>
      </w:r>
    </w:p>
    <w:p w14:paraId="7B7F8E31" w14:textId="77777777" w:rsidR="00C048A9" w:rsidRDefault="00C048A9" w:rsidP="00FF6B4E">
      <w:pPr>
        <w:spacing w:line="360" w:lineRule="auto"/>
        <w:jc w:val="both"/>
        <w:rPr>
          <w:rFonts w:ascii="Arial" w:hAnsi="Arial"/>
        </w:rPr>
      </w:pPr>
    </w:p>
    <w:p w14:paraId="475CF09E" w14:textId="5BEFE866" w:rsidR="00C048A9" w:rsidRDefault="00C048A9" w:rsidP="00C048A9">
      <w:pPr>
        <w:pStyle w:val="Caption"/>
        <w:keepNext/>
      </w:pPr>
      <w:r>
        <w:t xml:space="preserve">Table </w:t>
      </w:r>
      <w:fldSimple w:instr=" SEQ Table \* ARABIC ">
        <w:r>
          <w:rPr>
            <w:noProof/>
          </w:rPr>
          <w:t>1</w:t>
        </w:r>
      </w:fldSimple>
      <w:r>
        <w:t>:</w:t>
      </w:r>
      <w:r w:rsidRPr="0031312F">
        <w:t xml:space="preserve">Contemporary HR Practices at Tesco </w:t>
      </w:r>
      <w:r w:rsidRPr="00C048A9">
        <w:t>(Based on discussion)</w:t>
      </w:r>
    </w:p>
    <w:tbl>
      <w:tblPr>
        <w:tblStyle w:val="GridTable4-Accent4"/>
        <w:tblW w:w="0" w:type="auto"/>
        <w:tblLook w:val="04A0" w:firstRow="1" w:lastRow="0" w:firstColumn="1" w:lastColumn="0" w:noHBand="0" w:noVBand="1"/>
      </w:tblPr>
      <w:tblGrid>
        <w:gridCol w:w="2812"/>
        <w:gridCol w:w="2932"/>
        <w:gridCol w:w="3272"/>
      </w:tblGrid>
      <w:tr w:rsidR="00C048A9" w:rsidRPr="00C048A9" w14:paraId="33BB9082" w14:textId="77777777" w:rsidTr="00836D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215E99" w:themeFill="text2" w:themeFillTint="BF"/>
            <w:hideMark/>
          </w:tcPr>
          <w:p w14:paraId="0490888F" w14:textId="77777777" w:rsidR="00C048A9" w:rsidRPr="00C048A9" w:rsidRDefault="00C048A9" w:rsidP="00C048A9">
            <w:pPr>
              <w:spacing w:after="160" w:line="360" w:lineRule="auto"/>
              <w:jc w:val="both"/>
              <w:rPr>
                <w:rFonts w:ascii="Arial" w:hAnsi="Arial"/>
              </w:rPr>
            </w:pPr>
            <w:r w:rsidRPr="00C048A9">
              <w:rPr>
                <w:rFonts w:ascii="Arial" w:hAnsi="Arial"/>
              </w:rPr>
              <w:t>HR Practice</w:t>
            </w:r>
          </w:p>
        </w:tc>
        <w:tc>
          <w:tcPr>
            <w:tcW w:w="0" w:type="auto"/>
            <w:shd w:val="clear" w:color="auto" w:fill="215E99" w:themeFill="text2" w:themeFillTint="BF"/>
            <w:hideMark/>
          </w:tcPr>
          <w:p w14:paraId="37D3903F" w14:textId="77777777" w:rsidR="00C048A9" w:rsidRPr="00C048A9" w:rsidRDefault="00C048A9" w:rsidP="00C048A9">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C048A9">
              <w:rPr>
                <w:rFonts w:ascii="Arial" w:hAnsi="Arial"/>
              </w:rPr>
              <w:t>Purpose</w:t>
            </w:r>
          </w:p>
        </w:tc>
        <w:tc>
          <w:tcPr>
            <w:tcW w:w="0" w:type="auto"/>
            <w:shd w:val="clear" w:color="auto" w:fill="215E99" w:themeFill="text2" w:themeFillTint="BF"/>
            <w:hideMark/>
          </w:tcPr>
          <w:p w14:paraId="4A518080" w14:textId="77777777" w:rsidR="00C048A9" w:rsidRPr="00C048A9" w:rsidRDefault="00C048A9" w:rsidP="00C048A9">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C048A9">
              <w:rPr>
                <w:rFonts w:ascii="Arial" w:hAnsi="Arial"/>
              </w:rPr>
              <w:t>Example at Tesco</w:t>
            </w:r>
          </w:p>
        </w:tc>
      </w:tr>
      <w:tr w:rsidR="00C048A9" w:rsidRPr="00C048A9" w14:paraId="012551F3" w14:textId="77777777" w:rsidTr="00836D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AE9F7" w:themeFill="text2" w:themeFillTint="1A"/>
            <w:hideMark/>
          </w:tcPr>
          <w:p w14:paraId="3DA3952E" w14:textId="77777777" w:rsidR="00C048A9" w:rsidRPr="00C048A9" w:rsidRDefault="00C048A9" w:rsidP="00C048A9">
            <w:pPr>
              <w:spacing w:after="160" w:line="360" w:lineRule="auto"/>
              <w:jc w:val="both"/>
              <w:rPr>
                <w:rFonts w:ascii="Arial" w:hAnsi="Arial"/>
              </w:rPr>
            </w:pPr>
            <w:r w:rsidRPr="00C048A9">
              <w:rPr>
                <w:rFonts w:ascii="Arial" w:hAnsi="Arial"/>
              </w:rPr>
              <w:t>Digital Training</w:t>
            </w:r>
          </w:p>
        </w:tc>
        <w:tc>
          <w:tcPr>
            <w:tcW w:w="0" w:type="auto"/>
            <w:shd w:val="clear" w:color="auto" w:fill="DAE9F7" w:themeFill="text2" w:themeFillTint="1A"/>
            <w:hideMark/>
          </w:tcPr>
          <w:p w14:paraId="479EEA44" w14:textId="77777777" w:rsidR="00C048A9" w:rsidRPr="00C048A9" w:rsidRDefault="00C048A9" w:rsidP="00C048A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C048A9">
              <w:rPr>
                <w:rFonts w:ascii="Arial" w:hAnsi="Arial"/>
              </w:rPr>
              <w:t>Improve digital skills</w:t>
            </w:r>
          </w:p>
        </w:tc>
        <w:tc>
          <w:tcPr>
            <w:tcW w:w="0" w:type="auto"/>
            <w:shd w:val="clear" w:color="auto" w:fill="DAE9F7" w:themeFill="text2" w:themeFillTint="1A"/>
            <w:hideMark/>
          </w:tcPr>
          <w:p w14:paraId="368E0367" w14:textId="77777777" w:rsidR="00C048A9" w:rsidRPr="00C048A9" w:rsidRDefault="00C048A9" w:rsidP="00C048A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C048A9">
              <w:rPr>
                <w:rFonts w:ascii="Arial" w:hAnsi="Arial"/>
              </w:rPr>
              <w:t>Online learning platforms</w:t>
            </w:r>
          </w:p>
        </w:tc>
      </w:tr>
      <w:tr w:rsidR="00C048A9" w:rsidRPr="00C048A9" w14:paraId="028AFF41" w14:textId="77777777" w:rsidTr="00836DDA">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hideMark/>
          </w:tcPr>
          <w:p w14:paraId="0FC58E5A" w14:textId="77777777" w:rsidR="00C048A9" w:rsidRPr="00C048A9" w:rsidRDefault="00C048A9" w:rsidP="00C048A9">
            <w:pPr>
              <w:spacing w:after="160" w:line="360" w:lineRule="auto"/>
              <w:jc w:val="both"/>
              <w:rPr>
                <w:rFonts w:ascii="Arial" w:hAnsi="Arial"/>
              </w:rPr>
            </w:pPr>
            <w:r w:rsidRPr="00C048A9">
              <w:rPr>
                <w:rFonts w:ascii="Arial" w:hAnsi="Arial"/>
              </w:rPr>
              <w:t>Performance Management</w:t>
            </w:r>
          </w:p>
        </w:tc>
        <w:tc>
          <w:tcPr>
            <w:tcW w:w="0" w:type="auto"/>
            <w:shd w:val="clear" w:color="auto" w:fill="FFFFFF" w:themeFill="background1"/>
            <w:hideMark/>
          </w:tcPr>
          <w:p w14:paraId="28F2D995" w14:textId="77777777" w:rsidR="00C048A9" w:rsidRPr="00C048A9" w:rsidRDefault="00C048A9" w:rsidP="00C048A9">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C048A9">
              <w:rPr>
                <w:rFonts w:ascii="Arial" w:hAnsi="Arial"/>
              </w:rPr>
              <w:t>Improve employee productivity</w:t>
            </w:r>
          </w:p>
        </w:tc>
        <w:tc>
          <w:tcPr>
            <w:tcW w:w="0" w:type="auto"/>
            <w:shd w:val="clear" w:color="auto" w:fill="FFFFFF" w:themeFill="background1"/>
            <w:hideMark/>
          </w:tcPr>
          <w:p w14:paraId="0791E1AB" w14:textId="77777777" w:rsidR="00C048A9" w:rsidRPr="00C048A9" w:rsidRDefault="00C048A9" w:rsidP="00C048A9">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C048A9">
              <w:rPr>
                <w:rFonts w:ascii="Arial" w:hAnsi="Arial"/>
              </w:rPr>
              <w:t>Regular performance reviews</w:t>
            </w:r>
          </w:p>
        </w:tc>
      </w:tr>
      <w:tr w:rsidR="00C048A9" w:rsidRPr="00C048A9" w14:paraId="642A20FB" w14:textId="77777777" w:rsidTr="00836D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DAE9F7" w:themeFill="text2" w:themeFillTint="1A"/>
            <w:hideMark/>
          </w:tcPr>
          <w:p w14:paraId="296F1D32" w14:textId="77777777" w:rsidR="00C048A9" w:rsidRPr="00C048A9" w:rsidRDefault="00C048A9" w:rsidP="00C048A9">
            <w:pPr>
              <w:spacing w:after="160" w:line="360" w:lineRule="auto"/>
              <w:jc w:val="both"/>
              <w:rPr>
                <w:rFonts w:ascii="Arial" w:hAnsi="Arial"/>
              </w:rPr>
            </w:pPr>
            <w:r w:rsidRPr="00C048A9">
              <w:rPr>
                <w:rFonts w:ascii="Arial" w:hAnsi="Arial"/>
              </w:rPr>
              <w:t>Reward &amp; Recognition</w:t>
            </w:r>
          </w:p>
        </w:tc>
        <w:tc>
          <w:tcPr>
            <w:tcW w:w="0" w:type="auto"/>
            <w:shd w:val="clear" w:color="auto" w:fill="DAE9F7" w:themeFill="text2" w:themeFillTint="1A"/>
            <w:hideMark/>
          </w:tcPr>
          <w:p w14:paraId="26BFC852" w14:textId="77777777" w:rsidR="00C048A9" w:rsidRPr="00C048A9" w:rsidRDefault="00C048A9" w:rsidP="00C048A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C048A9">
              <w:rPr>
                <w:rFonts w:ascii="Arial" w:hAnsi="Arial"/>
              </w:rPr>
              <w:t>Increase motivation</w:t>
            </w:r>
          </w:p>
        </w:tc>
        <w:tc>
          <w:tcPr>
            <w:tcW w:w="0" w:type="auto"/>
            <w:shd w:val="clear" w:color="auto" w:fill="DAE9F7" w:themeFill="text2" w:themeFillTint="1A"/>
            <w:hideMark/>
          </w:tcPr>
          <w:p w14:paraId="2674A6A7" w14:textId="77777777" w:rsidR="00C048A9" w:rsidRPr="00C048A9" w:rsidRDefault="00C048A9" w:rsidP="00C048A9">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C048A9">
              <w:rPr>
                <w:rFonts w:ascii="Arial" w:hAnsi="Arial"/>
              </w:rPr>
              <w:t>Bonuses and recognition schemes</w:t>
            </w:r>
          </w:p>
        </w:tc>
      </w:tr>
    </w:tbl>
    <w:p w14:paraId="412D6B51" w14:textId="77777777" w:rsidR="000C656F" w:rsidRPr="000C656F" w:rsidRDefault="00C048A9" w:rsidP="00FF6B4E">
      <w:pPr>
        <w:spacing w:line="360" w:lineRule="auto"/>
        <w:jc w:val="both"/>
        <w:rPr>
          <w:rFonts w:ascii="Arial" w:hAnsi="Arial"/>
          <w:sz w:val="8"/>
          <w:szCs w:val="8"/>
        </w:rPr>
      </w:pPr>
      <w:r w:rsidRPr="000C656F">
        <w:rPr>
          <w:rFonts w:ascii="Arial" w:hAnsi="Arial"/>
          <w:sz w:val="8"/>
          <w:szCs w:val="8"/>
        </w:rPr>
        <w:t xml:space="preserve"> </w:t>
      </w:r>
    </w:p>
    <w:p w14:paraId="7EB05147" w14:textId="61D19AD3" w:rsidR="00FF6B4E" w:rsidRPr="00FF6B4E" w:rsidRDefault="00FF6B4E" w:rsidP="00FF6B4E">
      <w:pPr>
        <w:spacing w:line="360" w:lineRule="auto"/>
        <w:jc w:val="both"/>
        <w:rPr>
          <w:rFonts w:ascii="Arial" w:hAnsi="Arial"/>
        </w:rPr>
      </w:pPr>
      <w:r w:rsidRPr="00FF6B4E">
        <w:rPr>
          <w:rFonts w:ascii="Arial" w:hAnsi="Arial"/>
        </w:rPr>
        <w:t>In addition, digital learning may reduce opportunities for face-to-face interaction and collaboration among employees. Therefore, organisations should combine digital training with mentoring and practical learning opportunities to maximise its effectiveness.</w:t>
      </w:r>
    </w:p>
    <w:p w14:paraId="4D2AFBDD" w14:textId="0FAECA24" w:rsidR="00FF6B4E" w:rsidRPr="00FF6B4E" w:rsidRDefault="00FF6B4E" w:rsidP="00FF6B4E">
      <w:pPr>
        <w:spacing w:line="360" w:lineRule="auto"/>
        <w:jc w:val="both"/>
        <w:rPr>
          <w:rFonts w:ascii="Arial" w:hAnsi="Arial"/>
        </w:rPr>
      </w:pPr>
    </w:p>
    <w:p w14:paraId="050D3CDB" w14:textId="6C9DD899" w:rsidR="00FF6B4E" w:rsidRPr="00FF6B4E" w:rsidRDefault="00FF6B4E" w:rsidP="00FF6B4E">
      <w:pPr>
        <w:pStyle w:val="Heading2"/>
      </w:pPr>
      <w:bookmarkStart w:id="7" w:name="_Toc225280436"/>
      <w:r w:rsidRPr="00FF6B4E">
        <w:t>Performance Management Systems</w:t>
      </w:r>
      <w:bookmarkEnd w:id="7"/>
      <w:r w:rsidRPr="00FF6B4E">
        <w:t xml:space="preserve"> </w:t>
      </w:r>
    </w:p>
    <w:p w14:paraId="67E462CA" w14:textId="77777777" w:rsidR="00FF6B4E" w:rsidRPr="00FF6B4E" w:rsidRDefault="00FF6B4E" w:rsidP="00FF6B4E">
      <w:pPr>
        <w:spacing w:line="360" w:lineRule="auto"/>
        <w:jc w:val="both"/>
        <w:rPr>
          <w:rFonts w:ascii="Arial" w:hAnsi="Arial"/>
        </w:rPr>
      </w:pPr>
      <w:r w:rsidRPr="00FF6B4E">
        <w:rPr>
          <w:rFonts w:ascii="Arial" w:hAnsi="Arial"/>
        </w:rPr>
        <w:t>Performance management systems are widely used by organisations to improve employee productivity and align individual performance with organisational goals. Performance appraisal is one of the most common practices used to evaluate employees’ work performance. Through performance appraisals, managers review employees’ achievements, identify development needs and provide feedback on performance (Armstrong and Taylor, 2023).</w:t>
      </w:r>
    </w:p>
    <w:p w14:paraId="3FAED94B" w14:textId="77777777" w:rsidR="00FF6B4E" w:rsidRPr="00FF6B4E" w:rsidRDefault="00FF6B4E" w:rsidP="00FF6B4E">
      <w:pPr>
        <w:spacing w:line="360" w:lineRule="auto"/>
        <w:jc w:val="both"/>
        <w:rPr>
          <w:rFonts w:ascii="Arial" w:hAnsi="Arial"/>
        </w:rPr>
      </w:pPr>
      <w:r w:rsidRPr="00FF6B4E">
        <w:rPr>
          <w:rFonts w:ascii="Arial" w:hAnsi="Arial"/>
        </w:rPr>
        <w:t>Modern organisations are increasingly moving towards continuous performance management rather than relying solely on annual performance reviews. Continuous feedback systems involve regular meetings between managers and employees to discuss progress, set goals and address challenges. This approach helps employees understand expectations and improve their performance over time.</w:t>
      </w:r>
    </w:p>
    <w:p w14:paraId="31D2DA07" w14:textId="77777777" w:rsidR="00FF6B4E" w:rsidRPr="00FF6B4E" w:rsidRDefault="00FF6B4E" w:rsidP="00FF6B4E">
      <w:pPr>
        <w:spacing w:line="360" w:lineRule="auto"/>
        <w:jc w:val="both"/>
        <w:rPr>
          <w:rFonts w:ascii="Arial" w:hAnsi="Arial"/>
        </w:rPr>
      </w:pPr>
      <w:r w:rsidRPr="00FF6B4E">
        <w:rPr>
          <w:rFonts w:ascii="Arial" w:hAnsi="Arial"/>
        </w:rPr>
        <w:t xml:space="preserve">Another important tool used in performance management is the Balanced Scorecard. The Balanced Scorecard evaluates organisational performance from several perspectives, including financial results, customer satisfaction, internal processes and </w:t>
      </w:r>
      <w:r w:rsidRPr="00FF6B4E">
        <w:rPr>
          <w:rFonts w:ascii="Arial" w:hAnsi="Arial"/>
        </w:rPr>
        <w:lastRenderedPageBreak/>
        <w:t>learning and development. This approach helps organisations connect employee performance with strategic business objectives (Kaplan and Norton, 2020).</w:t>
      </w:r>
    </w:p>
    <w:p w14:paraId="010318D6" w14:textId="77777777" w:rsidR="00FF6B4E" w:rsidRPr="00FF6B4E" w:rsidRDefault="00FF6B4E" w:rsidP="00FF6B4E">
      <w:pPr>
        <w:spacing w:line="360" w:lineRule="auto"/>
        <w:jc w:val="both"/>
        <w:rPr>
          <w:rFonts w:ascii="Arial" w:hAnsi="Arial"/>
        </w:rPr>
      </w:pPr>
      <w:r w:rsidRPr="00FF6B4E">
        <w:rPr>
          <w:rFonts w:ascii="Arial" w:hAnsi="Arial"/>
        </w:rPr>
        <w:t>Despite these advantages, performance management systems can sometimes create stress for employees if targets are unrealistic or poorly communicated. Managers must therefore ensure that performance goals are clear, achievable and linked to organisational objectives. When implemented effectively, performance management systems can improve accountability, productivity and employee development.</w:t>
      </w:r>
    </w:p>
    <w:p w14:paraId="6EDC787F" w14:textId="7E8B50A7" w:rsidR="00FF6B4E" w:rsidRPr="00FF6B4E" w:rsidRDefault="00FF6B4E" w:rsidP="00FF6B4E">
      <w:pPr>
        <w:spacing w:line="360" w:lineRule="auto"/>
        <w:jc w:val="both"/>
        <w:rPr>
          <w:rFonts w:ascii="Arial" w:hAnsi="Arial"/>
        </w:rPr>
      </w:pPr>
    </w:p>
    <w:p w14:paraId="1B07872B" w14:textId="640E400A" w:rsidR="00FF6B4E" w:rsidRPr="00FF6B4E" w:rsidRDefault="00FF6B4E" w:rsidP="00FF6B4E">
      <w:pPr>
        <w:pStyle w:val="Heading2"/>
      </w:pPr>
      <w:bookmarkStart w:id="8" w:name="_Toc225280437"/>
      <w:r w:rsidRPr="00FF6B4E">
        <w:t>Reward and Recognition Systems</w:t>
      </w:r>
      <w:bookmarkEnd w:id="8"/>
      <w:r w:rsidRPr="00FF6B4E">
        <w:t xml:space="preserve"> </w:t>
      </w:r>
    </w:p>
    <w:p w14:paraId="0AD93259" w14:textId="77777777" w:rsidR="00FF6B4E" w:rsidRPr="00FF6B4E" w:rsidRDefault="00FF6B4E" w:rsidP="00FF6B4E">
      <w:pPr>
        <w:spacing w:line="360" w:lineRule="auto"/>
        <w:jc w:val="both"/>
        <w:rPr>
          <w:rFonts w:ascii="Arial" w:hAnsi="Arial"/>
        </w:rPr>
      </w:pPr>
      <w:r w:rsidRPr="00FF6B4E">
        <w:rPr>
          <w:rFonts w:ascii="Arial" w:hAnsi="Arial"/>
        </w:rPr>
        <w:t>Reward and recognition systems are important HR practices used to motivate employees and encourage high performance. Financial rewards such as salaries, bonuses and performance-related pay are commonly used to recognise employees’ contributions. These incentives can increase motivation by linking performance with financial benefits (Armstrong and Taylor, 2023).</w:t>
      </w:r>
    </w:p>
    <w:p w14:paraId="496D3CE0" w14:textId="77777777" w:rsidR="00FF6B4E" w:rsidRPr="00FF6B4E" w:rsidRDefault="00FF6B4E" w:rsidP="00FF6B4E">
      <w:pPr>
        <w:spacing w:line="360" w:lineRule="auto"/>
        <w:jc w:val="both"/>
        <w:rPr>
          <w:rFonts w:ascii="Arial" w:hAnsi="Arial"/>
        </w:rPr>
      </w:pPr>
      <w:r w:rsidRPr="00FF6B4E">
        <w:rPr>
          <w:rFonts w:ascii="Arial" w:hAnsi="Arial"/>
        </w:rPr>
        <w:t>However, financial rewards alone may not be sufficient to maintain employee motivation. Recognition programmes are increasingly used by organisations to acknowledge employees’ achievements and contributions. Recognition may include awards, public appreciation, career development opportunities or additional responsibilities. Such initiatives help employees feel valued and appreciated within the organisation.</w:t>
      </w:r>
    </w:p>
    <w:p w14:paraId="7EC52E38" w14:textId="77777777" w:rsidR="00FF6B4E" w:rsidRPr="00FF6B4E" w:rsidRDefault="00FF6B4E" w:rsidP="00FF6B4E">
      <w:pPr>
        <w:spacing w:line="360" w:lineRule="auto"/>
        <w:jc w:val="both"/>
        <w:rPr>
          <w:rFonts w:ascii="Arial" w:hAnsi="Arial"/>
        </w:rPr>
      </w:pPr>
      <w:r w:rsidRPr="00FF6B4E">
        <w:rPr>
          <w:rFonts w:ascii="Arial" w:hAnsi="Arial"/>
        </w:rPr>
        <w:t>Motivation theories provide insight into the importance of rewards. For example, Herzberg’s two-factor theory suggests that recognition, achievement and career development act as motivators that increase job satisfaction and performance (Daft, 2021). Organisations that combine financial rewards with recognition programmes are therefore more likely to improve employee engagement.</w:t>
      </w:r>
    </w:p>
    <w:p w14:paraId="6D8B1A2B" w14:textId="77777777" w:rsidR="00FF6B4E" w:rsidRPr="001D0BBB" w:rsidRDefault="00FF6B4E" w:rsidP="00FF6B4E">
      <w:pPr>
        <w:spacing w:line="360" w:lineRule="auto"/>
        <w:jc w:val="both"/>
        <w:rPr>
          <w:rFonts w:ascii="Arial" w:hAnsi="Arial"/>
        </w:rPr>
      </w:pPr>
      <w:r w:rsidRPr="001D0BBB">
        <w:rPr>
          <w:rFonts w:ascii="Arial" w:hAnsi="Arial"/>
        </w:rPr>
        <w:t xml:space="preserve">In organisations such as Tesco, reward strategies include employee benefits, performance bonuses and recognition schemes that celebrate outstanding performance. While reward systems can improve motivation, organisations must ensure fairness and transparency in reward distribution. If employees perceive rewards as unfair, it may reduce motivation and lead to dissatisfaction. Therefore, </w:t>
      </w:r>
      <w:r w:rsidRPr="001D0BBB">
        <w:rPr>
          <w:rFonts w:ascii="Arial" w:hAnsi="Arial"/>
        </w:rPr>
        <w:lastRenderedPageBreak/>
        <w:t>effective reward management requires clear policies and equal opportunities for all employees.</w:t>
      </w:r>
    </w:p>
    <w:p w14:paraId="04EC814F" w14:textId="77777777" w:rsidR="00FF6B4E" w:rsidRPr="00FF6B4E" w:rsidRDefault="00FF6B4E" w:rsidP="00FF6B4E">
      <w:pPr>
        <w:spacing w:line="360" w:lineRule="auto"/>
        <w:jc w:val="both"/>
        <w:rPr>
          <w:rFonts w:ascii="Arial" w:hAnsi="Arial"/>
        </w:rPr>
      </w:pPr>
    </w:p>
    <w:p w14:paraId="632B32BE" w14:textId="1811E970" w:rsidR="00FF6B4E" w:rsidRPr="00FF6B4E" w:rsidRDefault="00FF6B4E" w:rsidP="00FF6B4E">
      <w:pPr>
        <w:pStyle w:val="Heading1"/>
      </w:pPr>
      <w:bookmarkStart w:id="9" w:name="_Toc225280438"/>
      <w:r w:rsidRPr="00FF6B4E">
        <w:t>Critical Evaluation of Managers’ Role</w:t>
      </w:r>
      <w:bookmarkEnd w:id="9"/>
      <w:r w:rsidRPr="00FF6B4E">
        <w:t xml:space="preserve"> </w:t>
      </w:r>
    </w:p>
    <w:p w14:paraId="0B46A122" w14:textId="77777777" w:rsidR="00FF6B4E" w:rsidRPr="00FF6B4E" w:rsidRDefault="00FF6B4E" w:rsidP="00FF6B4E">
      <w:pPr>
        <w:spacing w:line="360" w:lineRule="auto"/>
        <w:jc w:val="both"/>
        <w:rPr>
          <w:rFonts w:ascii="Arial" w:hAnsi="Arial"/>
        </w:rPr>
      </w:pPr>
      <w:r w:rsidRPr="00FF6B4E">
        <w:rPr>
          <w:rFonts w:ascii="Arial" w:hAnsi="Arial"/>
        </w:rPr>
        <w:t>Departmental managers play a key role in ensuring that Human Resource (HR) practices are implemented effectively within organisations. While HR departments develop policies and strategies, managers are responsible for applying these practices in daily operations and supporting employees. Their role is therefore essential in translating HR strategies into practical actions that improve employee performance and organisational outcomes (Armstrong and Taylor, 2023).</w:t>
      </w:r>
    </w:p>
    <w:p w14:paraId="2FA03D5D" w14:textId="77777777" w:rsidR="00FF6B4E" w:rsidRPr="001D0BBB" w:rsidRDefault="00FF6B4E" w:rsidP="00FF6B4E">
      <w:pPr>
        <w:spacing w:line="360" w:lineRule="auto"/>
        <w:jc w:val="both"/>
        <w:rPr>
          <w:rFonts w:ascii="Arial" w:hAnsi="Arial"/>
        </w:rPr>
      </w:pPr>
      <w:r w:rsidRPr="00FF6B4E">
        <w:rPr>
          <w:rFonts w:ascii="Arial" w:hAnsi="Arial"/>
        </w:rPr>
        <w:t xml:space="preserve">One of the main responsibilities of managers is monitoring employee performance. Performance monitoring allows managers to assess whether employees are meeting organisational objectives and completing their tasks effectively. Performance management systems often include goal setting, regular performance reviews and </w:t>
      </w:r>
      <w:r w:rsidRPr="001D0BBB">
        <w:rPr>
          <w:rFonts w:ascii="Arial" w:hAnsi="Arial"/>
        </w:rPr>
        <w:t>monitoring employee progress. According to Armstrong and Taylor (2023), performance management helps organisations align individual performance with organisational goals. In companies such as Tesco, departmental managers regularly review employee performance to ensure high service standards and operational efficiency.</w:t>
      </w:r>
    </w:p>
    <w:p w14:paraId="315EF27A" w14:textId="77777777" w:rsidR="00FF6B4E" w:rsidRPr="00FF6B4E" w:rsidRDefault="00FF6B4E" w:rsidP="00FF6B4E">
      <w:pPr>
        <w:spacing w:line="360" w:lineRule="auto"/>
        <w:jc w:val="both"/>
        <w:rPr>
          <w:rFonts w:ascii="Arial" w:hAnsi="Arial"/>
        </w:rPr>
      </w:pPr>
      <w:r w:rsidRPr="00FF6B4E">
        <w:rPr>
          <w:rFonts w:ascii="Arial" w:hAnsi="Arial"/>
        </w:rPr>
        <w:t>Another important role of managers is providing feedback to employees. Feedback allows employees to understand their strengths and areas for improvement. Continuous feedback systems encourage open communication between managers and employees, helping to improve performance and professional development (Aguinis, 2021). Regular meetings and performance discussions also help employees feel supported and valued within the organisation.</w:t>
      </w:r>
    </w:p>
    <w:p w14:paraId="2288F60F" w14:textId="77777777" w:rsidR="00FF6B4E" w:rsidRPr="00FF6B4E" w:rsidRDefault="00FF6B4E" w:rsidP="00FF6B4E">
      <w:pPr>
        <w:spacing w:line="360" w:lineRule="auto"/>
        <w:jc w:val="both"/>
        <w:rPr>
          <w:rFonts w:ascii="Arial" w:hAnsi="Arial"/>
        </w:rPr>
      </w:pPr>
      <w:r w:rsidRPr="00FF6B4E">
        <w:rPr>
          <w:rFonts w:ascii="Arial" w:hAnsi="Arial"/>
        </w:rPr>
        <w:t xml:space="preserve">Managers are also responsible for motivating employees and maintaining engagement within their teams. Motivation is an important factor influencing employee productivity and job satisfaction. According to Daft (2021), managers must understand what motivates employees and provide appropriate rewards and recognition. Financial rewards, career development opportunities and recognition programmes can all increase employee motivation. In practice, managers may recognise employee </w:t>
      </w:r>
      <w:r w:rsidRPr="00FF6B4E">
        <w:rPr>
          <w:rFonts w:ascii="Arial" w:hAnsi="Arial"/>
        </w:rPr>
        <w:lastRenderedPageBreak/>
        <w:t>achievements, encourage teamwork and provide development opportunities to maintain high levels of engagement.</w:t>
      </w:r>
    </w:p>
    <w:p w14:paraId="7B5458B7" w14:textId="77777777" w:rsidR="00FF6B4E" w:rsidRPr="00FF6B4E" w:rsidRDefault="00FF6B4E" w:rsidP="00FF6B4E">
      <w:pPr>
        <w:spacing w:line="360" w:lineRule="auto"/>
        <w:jc w:val="both"/>
        <w:rPr>
          <w:rFonts w:ascii="Arial" w:hAnsi="Arial"/>
        </w:rPr>
      </w:pPr>
      <w:r w:rsidRPr="00FF6B4E">
        <w:rPr>
          <w:rFonts w:ascii="Arial" w:hAnsi="Arial"/>
        </w:rPr>
        <w:t>Promoting an inclusive organisational culture is another important responsibility of managers. Inclusive leadership ensures that employees from different backgrounds feel respected and valued. Managers must support diversity and inclusion initiatives by encouraging equal opportunities and preventing discrimination in the workplace (Shore et al., 2022). For example, managers may ensure fair recruitment practices, support flexible working arrangements and encourage collaboration among employees.</w:t>
      </w:r>
    </w:p>
    <w:p w14:paraId="6DDC5851" w14:textId="77777777" w:rsidR="00FF6B4E" w:rsidRPr="00FF6B4E" w:rsidRDefault="00FF6B4E" w:rsidP="00FF6B4E">
      <w:pPr>
        <w:spacing w:line="360" w:lineRule="auto"/>
        <w:jc w:val="both"/>
        <w:rPr>
          <w:rFonts w:ascii="Arial" w:hAnsi="Arial"/>
        </w:rPr>
      </w:pPr>
      <w:r w:rsidRPr="00FF6B4E">
        <w:rPr>
          <w:rFonts w:ascii="Arial" w:hAnsi="Arial"/>
        </w:rPr>
        <w:t>However, managers may face several challenges when implementing HR practices. One common challenge is resistance to change. Employees may be reluctant to adopt new systems, technologies or policies introduced by HR departments. Managers must therefore demonstrate strong leadership skills to guide employees through organisational change and encourage acceptance of new practices (Yukl, 2020).</w:t>
      </w:r>
    </w:p>
    <w:p w14:paraId="393514BC" w14:textId="77777777" w:rsidR="00FF6B4E" w:rsidRPr="00FF6B4E" w:rsidRDefault="00FF6B4E" w:rsidP="00FF6B4E">
      <w:pPr>
        <w:spacing w:line="360" w:lineRule="auto"/>
        <w:jc w:val="both"/>
        <w:rPr>
          <w:rFonts w:ascii="Arial" w:hAnsi="Arial"/>
        </w:rPr>
      </w:pPr>
      <w:r w:rsidRPr="00FF6B4E">
        <w:rPr>
          <w:rFonts w:ascii="Arial" w:hAnsi="Arial"/>
        </w:rPr>
        <w:t>Leadership skills are particularly important because managers influence employee behaviour and organisational culture. Effective leaders communicate organisational goals clearly, support employee development and create a positive work environment. Communication skills are also essential for ensuring that employees understand HR policies and expectations. Clear communication helps reduce misunderstandings and ensures that employees follow organisational procedures effectively.</w:t>
      </w:r>
    </w:p>
    <w:p w14:paraId="44694D22" w14:textId="77777777" w:rsidR="00FF6B4E" w:rsidRDefault="00FF6B4E" w:rsidP="00FF6B4E">
      <w:pPr>
        <w:spacing w:line="360" w:lineRule="auto"/>
        <w:jc w:val="both"/>
        <w:rPr>
          <w:rFonts w:ascii="Arial" w:hAnsi="Arial"/>
        </w:rPr>
      </w:pPr>
      <w:r w:rsidRPr="00FF6B4E">
        <w:rPr>
          <w:rFonts w:ascii="Arial" w:hAnsi="Arial"/>
        </w:rPr>
        <w:t>In conclusion, departmental managers play a crucial role in implementing HR practices and supporting organisational success. By monitoring performance, providing feedback, motivating employees and promoting inclusive cultures, managers ensure that HR strategies are effectively applied in the workplace. Despite the challenges they may face, strong leadership and communication skills enable managers to implement HR practices successfully and contribute to organisational performance.</w:t>
      </w:r>
    </w:p>
    <w:p w14:paraId="4376BF34" w14:textId="708F8C56" w:rsidR="00FF6B4E" w:rsidRPr="00FF6B4E" w:rsidRDefault="00FF6B4E" w:rsidP="00FF6B4E">
      <w:pPr>
        <w:pStyle w:val="Heading1"/>
      </w:pPr>
      <w:bookmarkStart w:id="10" w:name="_Toc225280439"/>
      <w:r w:rsidRPr="00FF6B4E">
        <w:t>Conclusion</w:t>
      </w:r>
      <w:bookmarkEnd w:id="10"/>
      <w:r w:rsidRPr="00FF6B4E">
        <w:t xml:space="preserve"> </w:t>
      </w:r>
    </w:p>
    <w:p w14:paraId="3D921358" w14:textId="77777777" w:rsidR="00FF6B4E" w:rsidRPr="00FF6B4E" w:rsidRDefault="00FF6B4E" w:rsidP="00FF6B4E">
      <w:pPr>
        <w:spacing w:line="360" w:lineRule="auto"/>
        <w:jc w:val="both"/>
        <w:rPr>
          <w:rFonts w:ascii="Arial" w:hAnsi="Arial"/>
        </w:rPr>
      </w:pPr>
      <w:r w:rsidRPr="00FF6B4E">
        <w:rPr>
          <w:rFonts w:ascii="Arial" w:hAnsi="Arial"/>
        </w:rPr>
        <w:t xml:space="preserve">In conclusion, modern organisations face several important HR challenges, including technological advancement, talent acquisition and retention, and diversity, equity and inclusion. These challenges require effective HR strategies to ensure that employees have the skills, motivation and support needed to perform their roles successfully. </w:t>
      </w:r>
      <w:r w:rsidRPr="00FF6B4E">
        <w:rPr>
          <w:rFonts w:ascii="Arial" w:hAnsi="Arial"/>
        </w:rPr>
        <w:lastRenderedPageBreak/>
        <w:t>Contemporary HR practices such as digital training, performance management systems and reward programmes help organisations improve employee performance and engagement. However, the success of these practices largely depends on departmental managers. Managers play an essential role in monitoring performance, providing feedback, motivating employees and promoting inclusive workplace cultures. Therefore, strong management and effective HR practices are both necessary to support organisational performance and long-term business success.</w:t>
      </w:r>
    </w:p>
    <w:p w14:paraId="66834EA8" w14:textId="2CE8A5A3" w:rsidR="0020519A" w:rsidRPr="0020519A" w:rsidRDefault="0020519A" w:rsidP="001D0BBB">
      <w:pPr>
        <w:pStyle w:val="Heading1"/>
      </w:pPr>
      <w:bookmarkStart w:id="11" w:name="_Toc225280440"/>
      <w:r w:rsidRPr="0020519A">
        <w:t>Recommendations</w:t>
      </w:r>
      <w:bookmarkEnd w:id="11"/>
      <w:r w:rsidRPr="0020519A">
        <w:t xml:space="preserve"> </w:t>
      </w:r>
    </w:p>
    <w:p w14:paraId="566D5EE4" w14:textId="77777777" w:rsidR="0020519A" w:rsidRPr="0020519A" w:rsidRDefault="0020519A" w:rsidP="0020519A">
      <w:pPr>
        <w:spacing w:line="360" w:lineRule="auto"/>
        <w:jc w:val="both"/>
        <w:rPr>
          <w:rFonts w:ascii="Arial" w:hAnsi="Arial"/>
        </w:rPr>
      </w:pPr>
      <w:r w:rsidRPr="0020519A">
        <w:rPr>
          <w:rFonts w:ascii="Arial" w:hAnsi="Arial"/>
        </w:rPr>
        <w:t>Organisations should strengthen digital training programmes to help employees develop the skills needed to adapt to technological changes. They should also improve diversity and inclusion policies to ensure equal opportunities for all employees. In addition, organisations should develop better performance management systems with regular feedback and recognition to improve employee motivation and overall performance.</w:t>
      </w:r>
    </w:p>
    <w:p w14:paraId="2F7FC255" w14:textId="77777777" w:rsidR="00FF6B4E" w:rsidRPr="00FF6B4E" w:rsidRDefault="00FF6B4E" w:rsidP="00FF6B4E">
      <w:pPr>
        <w:spacing w:line="360" w:lineRule="auto"/>
        <w:jc w:val="both"/>
        <w:rPr>
          <w:rFonts w:ascii="Arial" w:hAnsi="Arial"/>
        </w:rPr>
      </w:pPr>
    </w:p>
    <w:p w14:paraId="5070A9D7" w14:textId="77777777" w:rsidR="00FF6B4E" w:rsidRPr="00F66F23" w:rsidRDefault="00FF6B4E" w:rsidP="00F66F23">
      <w:pPr>
        <w:spacing w:line="360" w:lineRule="auto"/>
        <w:jc w:val="both"/>
        <w:rPr>
          <w:rFonts w:ascii="Arial" w:hAnsi="Arial"/>
        </w:rPr>
      </w:pPr>
    </w:p>
    <w:p w14:paraId="1140ED85" w14:textId="77777777" w:rsidR="000C656F" w:rsidRDefault="000C656F">
      <w:pPr>
        <w:rPr>
          <w:rFonts w:asciiTheme="majorHAnsi" w:eastAsiaTheme="majorEastAsia" w:hAnsiTheme="majorHAnsi" w:cstheme="majorBidi"/>
          <w:color w:val="0F4761" w:themeColor="accent1" w:themeShade="BF"/>
          <w:sz w:val="40"/>
          <w:szCs w:val="40"/>
        </w:rPr>
      </w:pPr>
      <w:bookmarkStart w:id="12" w:name="_Toc225280441"/>
      <w:r>
        <w:br w:type="page"/>
      </w:r>
    </w:p>
    <w:p w14:paraId="7DA7B421" w14:textId="5D3339E5" w:rsidR="00F66F23" w:rsidRPr="00F66F23" w:rsidRDefault="00F66F23" w:rsidP="001D0BBB">
      <w:pPr>
        <w:pStyle w:val="Heading1"/>
      </w:pPr>
      <w:r w:rsidRPr="00F66F23">
        <w:lastRenderedPageBreak/>
        <w:t>References</w:t>
      </w:r>
      <w:bookmarkEnd w:id="12"/>
    </w:p>
    <w:p w14:paraId="1173523A" w14:textId="77777777" w:rsidR="008924F9" w:rsidRPr="008924F9" w:rsidRDefault="008924F9" w:rsidP="008924F9">
      <w:pPr>
        <w:spacing w:line="360" w:lineRule="auto"/>
        <w:rPr>
          <w:rFonts w:ascii="Arial" w:hAnsi="Arial" w:cs="Arial"/>
        </w:rPr>
      </w:pPr>
      <w:r w:rsidRPr="008924F9">
        <w:rPr>
          <w:rFonts w:ascii="Arial" w:hAnsi="Arial" w:cs="Arial"/>
        </w:rPr>
        <w:t xml:space="preserve">Aguinis, H. (2021) </w:t>
      </w:r>
      <w:r w:rsidRPr="008924F9">
        <w:rPr>
          <w:rFonts w:ascii="Arial" w:hAnsi="Arial" w:cs="Arial"/>
          <w:i/>
          <w:iCs/>
        </w:rPr>
        <w:t>Performance Management</w:t>
      </w:r>
      <w:r w:rsidRPr="008924F9">
        <w:rPr>
          <w:rFonts w:ascii="Arial" w:hAnsi="Arial" w:cs="Arial"/>
        </w:rPr>
        <w:t xml:space="preserve">. 4th </w:t>
      </w:r>
      <w:proofErr w:type="spellStart"/>
      <w:r w:rsidRPr="008924F9">
        <w:rPr>
          <w:rFonts w:ascii="Arial" w:hAnsi="Arial" w:cs="Arial"/>
        </w:rPr>
        <w:t>edn</w:t>
      </w:r>
      <w:proofErr w:type="spellEnd"/>
      <w:r w:rsidRPr="008924F9">
        <w:rPr>
          <w:rFonts w:ascii="Arial" w:hAnsi="Arial" w:cs="Arial"/>
        </w:rPr>
        <w:t>. Chicago: Chicago Business Press.</w:t>
      </w:r>
    </w:p>
    <w:p w14:paraId="10262F60" w14:textId="77777777" w:rsidR="008924F9" w:rsidRDefault="008924F9" w:rsidP="008924F9">
      <w:pPr>
        <w:spacing w:line="360" w:lineRule="auto"/>
        <w:rPr>
          <w:rFonts w:ascii="Arial" w:hAnsi="Arial" w:cs="Arial"/>
        </w:rPr>
      </w:pPr>
      <w:r w:rsidRPr="008924F9">
        <w:rPr>
          <w:rFonts w:ascii="Arial" w:hAnsi="Arial" w:cs="Arial"/>
        </w:rPr>
        <w:t xml:space="preserve">Armstrong, M. and Taylor, S. (2023) </w:t>
      </w:r>
      <w:r w:rsidRPr="008924F9">
        <w:rPr>
          <w:rFonts w:ascii="Arial" w:hAnsi="Arial" w:cs="Arial"/>
          <w:i/>
          <w:iCs/>
        </w:rPr>
        <w:t>Armstrong’s Handbook of Human Resource Management Practice</w:t>
      </w:r>
      <w:r w:rsidRPr="008924F9">
        <w:rPr>
          <w:rFonts w:ascii="Arial" w:hAnsi="Arial" w:cs="Arial"/>
        </w:rPr>
        <w:t xml:space="preserve">. 16th </w:t>
      </w:r>
      <w:proofErr w:type="spellStart"/>
      <w:r w:rsidRPr="008924F9">
        <w:rPr>
          <w:rFonts w:ascii="Arial" w:hAnsi="Arial" w:cs="Arial"/>
        </w:rPr>
        <w:t>edn</w:t>
      </w:r>
      <w:proofErr w:type="spellEnd"/>
      <w:r w:rsidRPr="008924F9">
        <w:rPr>
          <w:rFonts w:ascii="Arial" w:hAnsi="Arial" w:cs="Arial"/>
        </w:rPr>
        <w:t>. London: Kogan Page. Available at: (Accessed: 17 March 2026).</w:t>
      </w:r>
    </w:p>
    <w:p w14:paraId="0A14189C" w14:textId="1959D4CB" w:rsidR="003732AA" w:rsidRPr="008924F9" w:rsidRDefault="003732AA" w:rsidP="008924F9">
      <w:pPr>
        <w:spacing w:line="360" w:lineRule="auto"/>
        <w:rPr>
          <w:rFonts w:ascii="Arial" w:hAnsi="Arial" w:cs="Arial"/>
        </w:rPr>
      </w:pPr>
      <w:r w:rsidRPr="003732AA">
        <w:rPr>
          <w:rFonts w:ascii="Arial" w:hAnsi="Arial" w:cs="Arial"/>
        </w:rPr>
        <w:t xml:space="preserve">CIPD (2023) </w:t>
      </w:r>
      <w:r w:rsidRPr="003732AA">
        <w:rPr>
          <w:rFonts w:ascii="Arial" w:hAnsi="Arial" w:cs="Arial"/>
          <w:i/>
          <w:iCs/>
        </w:rPr>
        <w:t>Labour market outlook: Summer 2023</w:t>
      </w:r>
      <w:r w:rsidRPr="003732AA">
        <w:rPr>
          <w:rFonts w:ascii="Arial" w:hAnsi="Arial" w:cs="Arial"/>
        </w:rPr>
        <w:t xml:space="preserve">. London: Chartered Institute of Personnel and Development. Available at: </w:t>
      </w:r>
      <w:hyperlink r:id="rId8" w:tgtFrame="_new" w:history="1">
        <w:r w:rsidRPr="003732AA">
          <w:rPr>
            <w:rStyle w:val="Hyperlink"/>
            <w:rFonts w:ascii="Arial" w:hAnsi="Arial" w:cs="Arial"/>
          </w:rPr>
          <w:t>https://www.cipd.org/globalassets/media/knowledge/knowledge-hub/reports/2023-pdfs/2023-labour-market-outlook-summer-2023-8449.pdf</w:t>
        </w:r>
      </w:hyperlink>
      <w:r w:rsidRPr="003732AA">
        <w:rPr>
          <w:rFonts w:ascii="Arial" w:hAnsi="Arial" w:cs="Arial"/>
        </w:rPr>
        <w:t xml:space="preserve"> (Accessed: 24 March 2026).</w:t>
      </w:r>
    </w:p>
    <w:p w14:paraId="23F4211C" w14:textId="77777777" w:rsidR="008924F9" w:rsidRPr="008924F9" w:rsidRDefault="008924F9" w:rsidP="008924F9">
      <w:pPr>
        <w:spacing w:line="360" w:lineRule="auto"/>
        <w:rPr>
          <w:rFonts w:ascii="Arial" w:hAnsi="Arial" w:cs="Arial"/>
        </w:rPr>
      </w:pPr>
      <w:r w:rsidRPr="008924F9">
        <w:rPr>
          <w:rFonts w:ascii="Arial" w:hAnsi="Arial" w:cs="Arial"/>
        </w:rPr>
        <w:t xml:space="preserve">CIPD (2023) </w:t>
      </w:r>
      <w:r w:rsidRPr="008924F9">
        <w:rPr>
          <w:rFonts w:ascii="Arial" w:hAnsi="Arial" w:cs="Arial"/>
          <w:i/>
          <w:iCs/>
        </w:rPr>
        <w:t>Technology, AI and the future of work</w:t>
      </w:r>
      <w:r w:rsidRPr="008924F9">
        <w:rPr>
          <w:rFonts w:ascii="Arial" w:hAnsi="Arial" w:cs="Arial"/>
        </w:rPr>
        <w:t>. Available at:</w:t>
      </w:r>
      <w:r w:rsidRPr="008924F9">
        <w:rPr>
          <w:rFonts w:ascii="Arial" w:hAnsi="Arial" w:cs="Arial"/>
        </w:rPr>
        <w:br/>
      </w:r>
      <w:hyperlink r:id="rId9" w:tgtFrame="_new" w:history="1">
        <w:r w:rsidRPr="008924F9">
          <w:rPr>
            <w:rStyle w:val="Hyperlink"/>
            <w:rFonts w:ascii="Arial" w:hAnsi="Arial" w:cs="Arial"/>
          </w:rPr>
          <w:t>https://www.cipd.org/uk/knowledge/factsheets/emerging-future-work-factsheet/</w:t>
        </w:r>
      </w:hyperlink>
      <w:r w:rsidRPr="008924F9">
        <w:rPr>
          <w:rFonts w:ascii="Arial" w:hAnsi="Arial" w:cs="Arial"/>
        </w:rPr>
        <w:br/>
        <w:t>(Accessed: 19 March 2026).</w:t>
      </w:r>
    </w:p>
    <w:p w14:paraId="67A70197" w14:textId="77777777" w:rsidR="008924F9" w:rsidRPr="008924F9" w:rsidRDefault="008924F9" w:rsidP="008924F9">
      <w:pPr>
        <w:spacing w:line="360" w:lineRule="auto"/>
        <w:rPr>
          <w:rFonts w:ascii="Arial" w:hAnsi="Arial" w:cs="Arial"/>
        </w:rPr>
      </w:pPr>
      <w:r w:rsidRPr="008924F9">
        <w:rPr>
          <w:rFonts w:ascii="Arial" w:hAnsi="Arial" w:cs="Arial"/>
        </w:rPr>
        <w:t xml:space="preserve">Daft, R. (2021) </w:t>
      </w:r>
      <w:r w:rsidRPr="008924F9">
        <w:rPr>
          <w:rFonts w:ascii="Arial" w:hAnsi="Arial" w:cs="Arial"/>
          <w:i/>
          <w:iCs/>
        </w:rPr>
        <w:t>The Leadership Experience</w:t>
      </w:r>
      <w:r w:rsidRPr="008924F9">
        <w:rPr>
          <w:rFonts w:ascii="Arial" w:hAnsi="Arial" w:cs="Arial"/>
        </w:rPr>
        <w:t xml:space="preserve">. 8th </w:t>
      </w:r>
      <w:proofErr w:type="spellStart"/>
      <w:r w:rsidRPr="008924F9">
        <w:rPr>
          <w:rFonts w:ascii="Arial" w:hAnsi="Arial" w:cs="Arial"/>
        </w:rPr>
        <w:t>edn</w:t>
      </w:r>
      <w:proofErr w:type="spellEnd"/>
      <w:r w:rsidRPr="008924F9">
        <w:rPr>
          <w:rFonts w:ascii="Arial" w:hAnsi="Arial" w:cs="Arial"/>
        </w:rPr>
        <w:t>. Boston: Cengage Learning. Available at:</w:t>
      </w:r>
      <w:r w:rsidRPr="008924F9">
        <w:rPr>
          <w:rFonts w:ascii="Arial" w:hAnsi="Arial" w:cs="Arial"/>
        </w:rPr>
        <w:br/>
      </w:r>
      <w:hyperlink r:id="rId10" w:tgtFrame="_new" w:history="1">
        <w:r w:rsidRPr="008924F9">
          <w:rPr>
            <w:rStyle w:val="Hyperlink"/>
            <w:rFonts w:ascii="Arial" w:hAnsi="Arial" w:cs="Arial"/>
          </w:rPr>
          <w:t>https://www.cengage.com/c/the-leadership-experience-8e-daft/9780357716304/</w:t>
        </w:r>
      </w:hyperlink>
      <w:r w:rsidRPr="008924F9">
        <w:rPr>
          <w:rFonts w:ascii="Arial" w:hAnsi="Arial" w:cs="Arial"/>
        </w:rPr>
        <w:br/>
        <w:t>(Accessed: 16 March 2026).</w:t>
      </w:r>
    </w:p>
    <w:p w14:paraId="0CF4F692" w14:textId="77777777" w:rsidR="008924F9" w:rsidRPr="008924F9" w:rsidRDefault="008924F9" w:rsidP="008924F9">
      <w:pPr>
        <w:spacing w:line="360" w:lineRule="auto"/>
        <w:rPr>
          <w:rFonts w:ascii="Arial" w:hAnsi="Arial" w:cs="Arial"/>
        </w:rPr>
      </w:pPr>
      <w:r w:rsidRPr="008924F9">
        <w:rPr>
          <w:rFonts w:ascii="Arial" w:hAnsi="Arial" w:cs="Arial"/>
        </w:rPr>
        <w:t xml:space="preserve">Kaplan, R. and Norton, D. (2007) ‘Using the Balanced Scorecard as a Strategic Management System’, </w:t>
      </w:r>
      <w:r w:rsidRPr="008924F9">
        <w:rPr>
          <w:rFonts w:ascii="Arial" w:hAnsi="Arial" w:cs="Arial"/>
          <w:i/>
          <w:iCs/>
        </w:rPr>
        <w:t>Harvard Business Review</w:t>
      </w:r>
      <w:r w:rsidRPr="008924F9">
        <w:rPr>
          <w:rFonts w:ascii="Arial" w:hAnsi="Arial" w:cs="Arial"/>
        </w:rPr>
        <w:t>. Available at:</w:t>
      </w:r>
      <w:r w:rsidRPr="008924F9">
        <w:rPr>
          <w:rFonts w:ascii="Arial" w:hAnsi="Arial" w:cs="Arial"/>
        </w:rPr>
        <w:br/>
      </w:r>
      <w:hyperlink r:id="rId11" w:tgtFrame="_new" w:history="1">
        <w:r w:rsidRPr="008924F9">
          <w:rPr>
            <w:rStyle w:val="Hyperlink"/>
            <w:rFonts w:ascii="Arial" w:hAnsi="Arial" w:cs="Arial"/>
          </w:rPr>
          <w:t>https://hbr.org/2007/07/using-the-balanced-scorecard-as-a-strategic-management-system</w:t>
        </w:r>
      </w:hyperlink>
      <w:r w:rsidRPr="008924F9">
        <w:rPr>
          <w:rFonts w:ascii="Arial" w:hAnsi="Arial" w:cs="Arial"/>
        </w:rPr>
        <w:br/>
        <w:t>(Accessed: 20 March 2026).</w:t>
      </w:r>
    </w:p>
    <w:p w14:paraId="2CA3E40E" w14:textId="77777777" w:rsidR="008924F9" w:rsidRPr="008924F9" w:rsidRDefault="008924F9" w:rsidP="008924F9">
      <w:pPr>
        <w:spacing w:line="360" w:lineRule="auto"/>
        <w:rPr>
          <w:rFonts w:ascii="Arial" w:hAnsi="Arial" w:cs="Arial"/>
        </w:rPr>
      </w:pPr>
      <w:r w:rsidRPr="008924F9">
        <w:rPr>
          <w:rFonts w:ascii="Arial" w:hAnsi="Arial" w:cs="Arial"/>
        </w:rPr>
        <w:t xml:space="preserve">Roberson, Q. M. (2019) ‘Diversity in the workplace: A review, synthesis, and future research agenda’, </w:t>
      </w:r>
      <w:r w:rsidRPr="008924F9">
        <w:rPr>
          <w:rFonts w:ascii="Arial" w:hAnsi="Arial" w:cs="Arial"/>
          <w:i/>
          <w:iCs/>
        </w:rPr>
        <w:t xml:space="preserve">Annual Review of Organizational Psychology and Organizational </w:t>
      </w:r>
      <w:proofErr w:type="spellStart"/>
      <w:r w:rsidRPr="008924F9">
        <w:rPr>
          <w:rFonts w:ascii="Arial" w:hAnsi="Arial" w:cs="Arial"/>
          <w:i/>
          <w:iCs/>
        </w:rPr>
        <w:t>Behavior</w:t>
      </w:r>
      <w:proofErr w:type="spellEnd"/>
      <w:r w:rsidRPr="008924F9">
        <w:rPr>
          <w:rFonts w:ascii="Arial" w:hAnsi="Arial" w:cs="Arial"/>
        </w:rPr>
        <w:t>, 6, pp. 69–88. Available at:</w:t>
      </w:r>
      <w:r w:rsidRPr="008924F9">
        <w:rPr>
          <w:rFonts w:ascii="Arial" w:hAnsi="Arial" w:cs="Arial"/>
        </w:rPr>
        <w:br/>
      </w:r>
      <w:hyperlink r:id="rId12" w:tgtFrame="_new" w:history="1">
        <w:r w:rsidRPr="008924F9">
          <w:rPr>
            <w:rStyle w:val="Hyperlink"/>
            <w:rFonts w:ascii="Arial" w:hAnsi="Arial" w:cs="Arial"/>
          </w:rPr>
          <w:t>https://www.annualreviews.org/content/journals/10.1146/annurev-orgpsych-012218-015243</w:t>
        </w:r>
      </w:hyperlink>
      <w:r w:rsidRPr="008924F9">
        <w:rPr>
          <w:rFonts w:ascii="Arial" w:hAnsi="Arial" w:cs="Arial"/>
        </w:rPr>
        <w:br/>
        <w:t>(Accessed: 18 March 2026).</w:t>
      </w:r>
    </w:p>
    <w:p w14:paraId="2670BC96" w14:textId="77777777" w:rsidR="008924F9" w:rsidRPr="008924F9" w:rsidRDefault="008924F9" w:rsidP="008924F9">
      <w:pPr>
        <w:spacing w:line="360" w:lineRule="auto"/>
        <w:rPr>
          <w:rFonts w:ascii="Arial" w:hAnsi="Arial" w:cs="Arial"/>
        </w:rPr>
      </w:pPr>
      <w:r w:rsidRPr="008924F9">
        <w:rPr>
          <w:rFonts w:ascii="Arial" w:hAnsi="Arial" w:cs="Arial"/>
        </w:rPr>
        <w:lastRenderedPageBreak/>
        <w:t xml:space="preserve">Shore, L. et al. (2022) ‘Inclusion and diversity in organizations’, </w:t>
      </w:r>
      <w:r w:rsidRPr="008924F9">
        <w:rPr>
          <w:rFonts w:ascii="Arial" w:hAnsi="Arial" w:cs="Arial"/>
          <w:i/>
          <w:iCs/>
        </w:rPr>
        <w:t xml:space="preserve">Journal of Organizational </w:t>
      </w:r>
      <w:proofErr w:type="spellStart"/>
      <w:r w:rsidRPr="008924F9">
        <w:rPr>
          <w:rFonts w:ascii="Arial" w:hAnsi="Arial" w:cs="Arial"/>
          <w:i/>
          <w:iCs/>
        </w:rPr>
        <w:t>Behavior</w:t>
      </w:r>
      <w:proofErr w:type="spellEnd"/>
      <w:r w:rsidRPr="008924F9">
        <w:rPr>
          <w:rFonts w:ascii="Arial" w:hAnsi="Arial" w:cs="Arial"/>
        </w:rPr>
        <w:t>, 43(2), pp. 176–198. Available at:</w:t>
      </w:r>
      <w:r w:rsidRPr="008924F9">
        <w:rPr>
          <w:rFonts w:ascii="Arial" w:hAnsi="Arial" w:cs="Arial"/>
        </w:rPr>
        <w:br/>
      </w:r>
      <w:hyperlink r:id="rId13" w:tgtFrame="_new" w:history="1">
        <w:r w:rsidRPr="008924F9">
          <w:rPr>
            <w:rStyle w:val="Hyperlink"/>
            <w:rFonts w:ascii="Arial" w:hAnsi="Arial" w:cs="Arial"/>
          </w:rPr>
          <w:t>https://onlinelibrary.wiley.com/journal/10991379</w:t>
        </w:r>
      </w:hyperlink>
      <w:r w:rsidRPr="008924F9">
        <w:rPr>
          <w:rFonts w:ascii="Arial" w:hAnsi="Arial" w:cs="Arial"/>
        </w:rPr>
        <w:br/>
        <w:t>(Accessed: 15 March 2026).</w:t>
      </w:r>
    </w:p>
    <w:p w14:paraId="4DFF959E" w14:textId="77777777" w:rsidR="008924F9" w:rsidRDefault="008924F9" w:rsidP="008924F9">
      <w:pPr>
        <w:spacing w:line="360" w:lineRule="auto"/>
        <w:rPr>
          <w:rFonts w:ascii="Arial" w:hAnsi="Arial" w:cs="Arial"/>
        </w:rPr>
      </w:pPr>
      <w:r w:rsidRPr="008924F9">
        <w:rPr>
          <w:rFonts w:ascii="Arial" w:hAnsi="Arial" w:cs="Arial"/>
        </w:rPr>
        <w:t xml:space="preserve">Stewart, G. and Brown, K. (2020) </w:t>
      </w:r>
      <w:r w:rsidRPr="008924F9">
        <w:rPr>
          <w:rFonts w:ascii="Arial" w:hAnsi="Arial" w:cs="Arial"/>
          <w:i/>
          <w:iCs/>
        </w:rPr>
        <w:t>Human Resource Management: Linking Strategy to Practice</w:t>
      </w:r>
      <w:r w:rsidRPr="008924F9">
        <w:rPr>
          <w:rFonts w:ascii="Arial" w:hAnsi="Arial" w:cs="Arial"/>
        </w:rPr>
        <w:t xml:space="preserve">. 4th </w:t>
      </w:r>
      <w:proofErr w:type="spellStart"/>
      <w:r w:rsidRPr="008924F9">
        <w:rPr>
          <w:rFonts w:ascii="Arial" w:hAnsi="Arial" w:cs="Arial"/>
        </w:rPr>
        <w:t>edn</w:t>
      </w:r>
      <w:proofErr w:type="spellEnd"/>
      <w:r w:rsidRPr="008924F9">
        <w:rPr>
          <w:rFonts w:ascii="Arial" w:hAnsi="Arial" w:cs="Arial"/>
        </w:rPr>
        <w:t>. Hoboken: Wiley. Available at:</w:t>
      </w:r>
      <w:r w:rsidRPr="008924F9">
        <w:rPr>
          <w:rFonts w:ascii="Arial" w:hAnsi="Arial" w:cs="Arial"/>
        </w:rPr>
        <w:br/>
      </w:r>
      <w:hyperlink r:id="rId14" w:tgtFrame="_new" w:history="1">
        <w:r w:rsidRPr="008924F9">
          <w:rPr>
            <w:rStyle w:val="Hyperlink"/>
            <w:rFonts w:ascii="Arial" w:hAnsi="Arial" w:cs="Arial"/>
          </w:rPr>
          <w:t>https://www.wiley.com/en-us/Human%2BResource%2BManagement%2C%2B4th%2BEdition-p-9781119492986</w:t>
        </w:r>
      </w:hyperlink>
      <w:r w:rsidRPr="008924F9">
        <w:rPr>
          <w:rFonts w:ascii="Arial" w:hAnsi="Arial" w:cs="Arial"/>
        </w:rPr>
        <w:br/>
        <w:t>(Accessed: 20 March 2026).</w:t>
      </w:r>
    </w:p>
    <w:p w14:paraId="14FD5DF6" w14:textId="158901AB" w:rsidR="003732AA" w:rsidRPr="008924F9" w:rsidRDefault="003732AA" w:rsidP="008924F9">
      <w:pPr>
        <w:spacing w:line="360" w:lineRule="auto"/>
        <w:rPr>
          <w:rFonts w:ascii="Arial" w:hAnsi="Arial" w:cs="Arial"/>
        </w:rPr>
      </w:pPr>
      <w:r w:rsidRPr="003732AA">
        <w:rPr>
          <w:rFonts w:ascii="Arial" w:hAnsi="Arial" w:cs="Arial"/>
        </w:rPr>
        <w:t xml:space="preserve">Tesco PLC (2023) </w:t>
      </w:r>
      <w:r w:rsidRPr="003732AA">
        <w:rPr>
          <w:rFonts w:ascii="Arial" w:hAnsi="Arial" w:cs="Arial"/>
          <w:i/>
          <w:iCs/>
        </w:rPr>
        <w:t>Diversity and inclusion factsheet 2023</w:t>
      </w:r>
      <w:r w:rsidRPr="003732AA">
        <w:rPr>
          <w:rFonts w:ascii="Arial" w:hAnsi="Arial" w:cs="Arial"/>
        </w:rPr>
        <w:t xml:space="preserve">. Tesco PLC. Available at: </w:t>
      </w:r>
      <w:hyperlink r:id="rId15" w:tgtFrame="_new" w:history="1">
        <w:r w:rsidRPr="003732AA">
          <w:rPr>
            <w:rStyle w:val="Hyperlink"/>
            <w:rFonts w:ascii="Arial" w:hAnsi="Arial" w:cs="Arial"/>
          </w:rPr>
          <w:t>https://www.tescoplc.com/media/bbedas5y/diversity-inclusion-factsheet-2023.pdf</w:t>
        </w:r>
      </w:hyperlink>
      <w:r w:rsidRPr="003732AA">
        <w:rPr>
          <w:rFonts w:ascii="Arial" w:hAnsi="Arial" w:cs="Arial"/>
        </w:rPr>
        <w:t xml:space="preserve"> (Accessed: 24 March 2026).</w:t>
      </w:r>
    </w:p>
    <w:p w14:paraId="611BA10B" w14:textId="77777777" w:rsidR="008924F9" w:rsidRPr="008924F9" w:rsidRDefault="008924F9" w:rsidP="008924F9">
      <w:pPr>
        <w:spacing w:line="360" w:lineRule="auto"/>
        <w:rPr>
          <w:rFonts w:ascii="Arial" w:hAnsi="Arial" w:cs="Arial"/>
        </w:rPr>
      </w:pPr>
      <w:r w:rsidRPr="008924F9">
        <w:rPr>
          <w:rFonts w:ascii="Arial" w:hAnsi="Arial" w:cs="Arial"/>
        </w:rPr>
        <w:t xml:space="preserve">Yukl, G. (2020) </w:t>
      </w:r>
      <w:r w:rsidRPr="008924F9">
        <w:rPr>
          <w:rFonts w:ascii="Arial" w:hAnsi="Arial" w:cs="Arial"/>
          <w:i/>
          <w:iCs/>
        </w:rPr>
        <w:t>Leadership in Organizations</w:t>
      </w:r>
      <w:r w:rsidRPr="008924F9">
        <w:rPr>
          <w:rFonts w:ascii="Arial" w:hAnsi="Arial" w:cs="Arial"/>
        </w:rPr>
        <w:t xml:space="preserve">. 9th </w:t>
      </w:r>
      <w:proofErr w:type="spellStart"/>
      <w:r w:rsidRPr="008924F9">
        <w:rPr>
          <w:rFonts w:ascii="Arial" w:hAnsi="Arial" w:cs="Arial"/>
        </w:rPr>
        <w:t>edn</w:t>
      </w:r>
      <w:proofErr w:type="spellEnd"/>
      <w:r w:rsidRPr="008924F9">
        <w:rPr>
          <w:rFonts w:ascii="Arial" w:hAnsi="Arial" w:cs="Arial"/>
        </w:rPr>
        <w:t>. Harlow: Pearson. Available at:</w:t>
      </w:r>
      <w:r w:rsidRPr="008924F9">
        <w:rPr>
          <w:rFonts w:ascii="Arial" w:hAnsi="Arial" w:cs="Arial"/>
        </w:rPr>
        <w:br/>
      </w:r>
      <w:hyperlink r:id="rId16" w:tgtFrame="_new" w:history="1">
        <w:r w:rsidRPr="008924F9">
          <w:rPr>
            <w:rStyle w:val="Hyperlink"/>
            <w:rFonts w:ascii="Arial" w:hAnsi="Arial" w:cs="Arial"/>
          </w:rPr>
          <w:t>https://www.pearson.com/en-us/subject-catalog/p/leadership-in-organizations/P200000006445/9780135641255</w:t>
        </w:r>
      </w:hyperlink>
      <w:r w:rsidRPr="008924F9">
        <w:rPr>
          <w:rFonts w:ascii="Arial" w:hAnsi="Arial" w:cs="Arial"/>
        </w:rPr>
        <w:br/>
        <w:t>(Accessed: 17 March 2026).</w:t>
      </w:r>
    </w:p>
    <w:p w14:paraId="28F7B49A" w14:textId="3C8148FA" w:rsidR="00FF6B4E" w:rsidRPr="001D0BBB" w:rsidRDefault="00FF6B4E" w:rsidP="008924F9">
      <w:pPr>
        <w:spacing w:line="360" w:lineRule="auto"/>
        <w:jc w:val="both"/>
        <w:rPr>
          <w:rFonts w:ascii="Arial" w:hAnsi="Arial" w:cs="Arial"/>
        </w:rPr>
      </w:pPr>
    </w:p>
    <w:sectPr w:rsidR="00FF6B4E" w:rsidRPr="001D0BBB" w:rsidSect="008924F9">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407A6F" w14:textId="77777777" w:rsidR="00111633" w:rsidRDefault="00111633" w:rsidP="00F66F23">
      <w:pPr>
        <w:spacing w:after="0" w:line="240" w:lineRule="auto"/>
      </w:pPr>
      <w:r>
        <w:separator/>
      </w:r>
    </w:p>
  </w:endnote>
  <w:endnote w:type="continuationSeparator" w:id="0">
    <w:p w14:paraId="7C2ACFB1" w14:textId="77777777" w:rsidR="00111633" w:rsidRDefault="00111633" w:rsidP="00F66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4696100"/>
      <w:docPartObj>
        <w:docPartGallery w:val="Page Numbers (Bottom of Page)"/>
        <w:docPartUnique/>
      </w:docPartObj>
    </w:sdtPr>
    <w:sdtEndPr>
      <w:rPr>
        <w:noProof/>
      </w:rPr>
    </w:sdtEndPr>
    <w:sdtContent>
      <w:p w14:paraId="1030C38C" w14:textId="759B43D8" w:rsidR="00F66F23" w:rsidRDefault="00F66F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F92843" w14:textId="77777777" w:rsidR="00F66F23" w:rsidRDefault="00F66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B1666" w14:textId="77777777" w:rsidR="00111633" w:rsidRDefault="00111633" w:rsidP="00F66F23">
      <w:pPr>
        <w:spacing w:after="0" w:line="240" w:lineRule="auto"/>
      </w:pPr>
      <w:r>
        <w:separator/>
      </w:r>
    </w:p>
  </w:footnote>
  <w:footnote w:type="continuationSeparator" w:id="0">
    <w:p w14:paraId="6C5EA2CA" w14:textId="77777777" w:rsidR="00111633" w:rsidRDefault="00111633" w:rsidP="00F66F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415BB"/>
    <w:multiLevelType w:val="multilevel"/>
    <w:tmpl w:val="B5E6C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1788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4A9"/>
    <w:rsid w:val="000C2772"/>
    <w:rsid w:val="000C656F"/>
    <w:rsid w:val="00111633"/>
    <w:rsid w:val="00153985"/>
    <w:rsid w:val="001D0BBB"/>
    <w:rsid w:val="0020519A"/>
    <w:rsid w:val="00224FC9"/>
    <w:rsid w:val="00286E45"/>
    <w:rsid w:val="002B41BF"/>
    <w:rsid w:val="003076FD"/>
    <w:rsid w:val="00312DA7"/>
    <w:rsid w:val="00365074"/>
    <w:rsid w:val="00366778"/>
    <w:rsid w:val="003732AA"/>
    <w:rsid w:val="004559C6"/>
    <w:rsid w:val="00521084"/>
    <w:rsid w:val="00566BA2"/>
    <w:rsid w:val="006A6780"/>
    <w:rsid w:val="0071440C"/>
    <w:rsid w:val="007B151A"/>
    <w:rsid w:val="00802E18"/>
    <w:rsid w:val="00836DDA"/>
    <w:rsid w:val="008924F9"/>
    <w:rsid w:val="008E0EF5"/>
    <w:rsid w:val="00A208D3"/>
    <w:rsid w:val="00AD33A1"/>
    <w:rsid w:val="00B527A6"/>
    <w:rsid w:val="00B724A9"/>
    <w:rsid w:val="00BA1F67"/>
    <w:rsid w:val="00C04599"/>
    <w:rsid w:val="00C048A9"/>
    <w:rsid w:val="00D35382"/>
    <w:rsid w:val="00D95F79"/>
    <w:rsid w:val="00DD61CA"/>
    <w:rsid w:val="00E85879"/>
    <w:rsid w:val="00F66F23"/>
    <w:rsid w:val="00FF6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E07D3"/>
  <w15:chartTrackingRefBased/>
  <w15:docId w15:val="{B0277497-0561-44E8-AD8A-150BD28E4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4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24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4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4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4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4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4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4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4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4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724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4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4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4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4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4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4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4A9"/>
    <w:rPr>
      <w:rFonts w:eastAsiaTheme="majorEastAsia" w:cstheme="majorBidi"/>
      <w:color w:val="272727" w:themeColor="text1" w:themeTint="D8"/>
    </w:rPr>
  </w:style>
  <w:style w:type="paragraph" w:styleId="Title">
    <w:name w:val="Title"/>
    <w:basedOn w:val="Normal"/>
    <w:next w:val="Normal"/>
    <w:link w:val="TitleChar"/>
    <w:uiPriority w:val="10"/>
    <w:qFormat/>
    <w:rsid w:val="00B724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4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4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4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4A9"/>
    <w:pPr>
      <w:spacing w:before="160"/>
      <w:jc w:val="center"/>
    </w:pPr>
    <w:rPr>
      <w:i/>
      <w:iCs/>
      <w:color w:val="404040" w:themeColor="text1" w:themeTint="BF"/>
    </w:rPr>
  </w:style>
  <w:style w:type="character" w:customStyle="1" w:styleId="QuoteChar">
    <w:name w:val="Quote Char"/>
    <w:basedOn w:val="DefaultParagraphFont"/>
    <w:link w:val="Quote"/>
    <w:uiPriority w:val="29"/>
    <w:rsid w:val="00B724A9"/>
    <w:rPr>
      <w:i/>
      <w:iCs/>
      <w:color w:val="404040" w:themeColor="text1" w:themeTint="BF"/>
    </w:rPr>
  </w:style>
  <w:style w:type="paragraph" w:styleId="ListParagraph">
    <w:name w:val="List Paragraph"/>
    <w:basedOn w:val="Normal"/>
    <w:uiPriority w:val="34"/>
    <w:qFormat/>
    <w:rsid w:val="00B724A9"/>
    <w:pPr>
      <w:ind w:left="720"/>
      <w:contextualSpacing/>
    </w:pPr>
  </w:style>
  <w:style w:type="character" w:styleId="IntenseEmphasis">
    <w:name w:val="Intense Emphasis"/>
    <w:basedOn w:val="DefaultParagraphFont"/>
    <w:uiPriority w:val="21"/>
    <w:qFormat/>
    <w:rsid w:val="00B724A9"/>
    <w:rPr>
      <w:i/>
      <w:iCs/>
      <w:color w:val="0F4761" w:themeColor="accent1" w:themeShade="BF"/>
    </w:rPr>
  </w:style>
  <w:style w:type="paragraph" w:styleId="IntenseQuote">
    <w:name w:val="Intense Quote"/>
    <w:basedOn w:val="Normal"/>
    <w:next w:val="Normal"/>
    <w:link w:val="IntenseQuoteChar"/>
    <w:uiPriority w:val="30"/>
    <w:qFormat/>
    <w:rsid w:val="00B724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4A9"/>
    <w:rPr>
      <w:i/>
      <w:iCs/>
      <w:color w:val="0F4761" w:themeColor="accent1" w:themeShade="BF"/>
    </w:rPr>
  </w:style>
  <w:style w:type="character" w:styleId="IntenseReference">
    <w:name w:val="Intense Reference"/>
    <w:basedOn w:val="DefaultParagraphFont"/>
    <w:uiPriority w:val="32"/>
    <w:qFormat/>
    <w:rsid w:val="00B724A9"/>
    <w:rPr>
      <w:b/>
      <w:bCs/>
      <w:smallCaps/>
      <w:color w:val="0F4761" w:themeColor="accent1" w:themeShade="BF"/>
      <w:spacing w:val="5"/>
    </w:rPr>
  </w:style>
  <w:style w:type="paragraph" w:styleId="Header">
    <w:name w:val="header"/>
    <w:basedOn w:val="Normal"/>
    <w:link w:val="HeaderChar"/>
    <w:uiPriority w:val="99"/>
    <w:unhideWhenUsed/>
    <w:rsid w:val="00F66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F23"/>
  </w:style>
  <w:style w:type="paragraph" w:styleId="Footer">
    <w:name w:val="footer"/>
    <w:basedOn w:val="Normal"/>
    <w:link w:val="FooterChar"/>
    <w:uiPriority w:val="99"/>
    <w:unhideWhenUsed/>
    <w:rsid w:val="00F66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F23"/>
  </w:style>
  <w:style w:type="character" w:styleId="Hyperlink">
    <w:name w:val="Hyperlink"/>
    <w:basedOn w:val="DefaultParagraphFont"/>
    <w:uiPriority w:val="99"/>
    <w:unhideWhenUsed/>
    <w:rsid w:val="00FF6B4E"/>
    <w:rPr>
      <w:color w:val="467886" w:themeColor="hyperlink"/>
      <w:u w:val="single"/>
    </w:rPr>
  </w:style>
  <w:style w:type="character" w:styleId="UnresolvedMention">
    <w:name w:val="Unresolved Mention"/>
    <w:basedOn w:val="DefaultParagraphFont"/>
    <w:uiPriority w:val="99"/>
    <w:semiHidden/>
    <w:unhideWhenUsed/>
    <w:rsid w:val="00FF6B4E"/>
    <w:rPr>
      <w:color w:val="605E5C"/>
      <w:shd w:val="clear" w:color="auto" w:fill="E1DFDD"/>
    </w:rPr>
  </w:style>
  <w:style w:type="character" w:styleId="FollowedHyperlink">
    <w:name w:val="FollowedHyperlink"/>
    <w:basedOn w:val="DefaultParagraphFont"/>
    <w:uiPriority w:val="99"/>
    <w:semiHidden/>
    <w:unhideWhenUsed/>
    <w:rsid w:val="00AD33A1"/>
    <w:rPr>
      <w:color w:val="96607D" w:themeColor="followedHyperlink"/>
      <w:u w:val="single"/>
    </w:rPr>
  </w:style>
  <w:style w:type="paragraph" w:styleId="TOCHeading">
    <w:name w:val="TOC Heading"/>
    <w:basedOn w:val="Heading1"/>
    <w:next w:val="Normal"/>
    <w:uiPriority w:val="39"/>
    <w:unhideWhenUsed/>
    <w:qFormat/>
    <w:rsid w:val="001D0BB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D0BBB"/>
    <w:pPr>
      <w:spacing w:after="100"/>
    </w:pPr>
  </w:style>
  <w:style w:type="paragraph" w:styleId="TOC2">
    <w:name w:val="toc 2"/>
    <w:basedOn w:val="Normal"/>
    <w:next w:val="Normal"/>
    <w:autoRedefine/>
    <w:uiPriority w:val="39"/>
    <w:unhideWhenUsed/>
    <w:rsid w:val="001D0BBB"/>
    <w:pPr>
      <w:spacing w:after="100"/>
      <w:ind w:left="240"/>
    </w:pPr>
  </w:style>
  <w:style w:type="paragraph" w:styleId="NoSpacing">
    <w:name w:val="No Spacing"/>
    <w:link w:val="NoSpacingChar"/>
    <w:uiPriority w:val="1"/>
    <w:qFormat/>
    <w:rsid w:val="008924F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924F9"/>
    <w:rPr>
      <w:rFonts w:eastAsiaTheme="minorEastAsia"/>
      <w:kern w:val="0"/>
      <w:sz w:val="22"/>
      <w:szCs w:val="22"/>
      <w:lang w:val="en-US"/>
      <w14:ligatures w14:val="none"/>
    </w:rPr>
  </w:style>
  <w:style w:type="table" w:styleId="GridTable4-Accent4">
    <w:name w:val="Grid Table 4 Accent 4"/>
    <w:basedOn w:val="TableNormal"/>
    <w:uiPriority w:val="49"/>
    <w:rsid w:val="00C048A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Caption">
    <w:name w:val="caption"/>
    <w:basedOn w:val="Normal"/>
    <w:next w:val="Normal"/>
    <w:uiPriority w:val="35"/>
    <w:unhideWhenUsed/>
    <w:qFormat/>
    <w:rsid w:val="00C048A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2023-pdfs/2023-labour-market-outlook-summer-2023-8449.pdf?utm_source=chatgpt.com" TargetMode="External"/><Relationship Id="rId13" Type="http://schemas.openxmlformats.org/officeDocument/2006/relationships/hyperlink" Target="https://onlinelibrary.wiley.com/journal/1099137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nnualreviews.org/content/journals/10.1146/annurev-orgpsych-012218-015243"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earson.com/en-us/subject-catalog/p/leadership-in-organizations/P200000006445/978013564125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07/07/using-the-balanced-scorecard-as-a-strategic-management-system" TargetMode="External"/><Relationship Id="rId5" Type="http://schemas.openxmlformats.org/officeDocument/2006/relationships/webSettings" Target="webSettings.xml"/><Relationship Id="rId15" Type="http://schemas.openxmlformats.org/officeDocument/2006/relationships/hyperlink" Target="https://www.tescoplc.com/media/bbedas5y/diversity-inclusion-factsheet-2023.pdf?utm_source=chatgpt.com" TargetMode="External"/><Relationship Id="rId10" Type="http://schemas.openxmlformats.org/officeDocument/2006/relationships/hyperlink" Target="https://www.cengage.com/c/the-leadership-experience-8e-daft/978035771630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ipd.org/uk/knowledge/factsheets/emerging-future-work-factsheet/" TargetMode="External"/><Relationship Id="rId14" Type="http://schemas.openxmlformats.org/officeDocument/2006/relationships/hyperlink" Target="https://www.wiley.com/en-us/Human%2BResource%2BManagement%2C%2B4th%2BEdition-p-97811194929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E1705-EBDC-47F8-B822-F9AF19BE9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3318</Words>
  <Characters>18919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JAHANUR RASHID</Company>
  <LinksUpToDate>false</LinksUpToDate>
  <CharactersWithSpaces>22193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and Managing Individuals and Teams</dc:title>
  <dc:subject>Component 2- Individual Report</dc:subject>
  <dc:creator>Iftekhar Rashid</dc:creator>
  <cp:keywords/>
  <dc:description/>
  <cp:lastModifiedBy>nusrat rashid</cp:lastModifiedBy>
  <cp:revision>2</cp:revision>
  <cp:lastPrinted>2026-03-24T21:38:00Z</cp:lastPrinted>
  <dcterms:created xsi:type="dcterms:W3CDTF">2026-03-26T23:55:00Z</dcterms:created>
  <dcterms:modified xsi:type="dcterms:W3CDTF">2026-03-26T23:55:00Z</dcterms:modified>
  <cp:category>Student No. 2419759</cp:category>
</cp:coreProperties>
</file>