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175A59" w14:textId="05291597" w:rsidR="00FA12D6" w:rsidRDefault="00FA12D6" w:rsidP="005B3B0B">
      <w:pPr>
        <w:pStyle w:val="NormalWeb"/>
        <w:numPr>
          <w:ilvl w:val="0"/>
          <w:numId w:val="1"/>
        </w:numPr>
        <w:spacing w:before="0" w:beforeAutospacing="0" w:after="0" w:afterAutospacing="0" w:line="360" w:lineRule="auto"/>
        <w:ind w:left="0" w:hanging="426"/>
        <w:jc w:val="both"/>
        <w:rPr>
          <w:rFonts w:ascii="Arial" w:hAnsi="Arial" w:cs="Arial"/>
          <w:color w:val="0B0C0C"/>
        </w:rPr>
      </w:pPr>
      <w:r>
        <w:rPr>
          <w:rFonts w:ascii="Arial" w:hAnsi="Arial" w:cs="Arial"/>
          <w:color w:val="0B0C0C"/>
        </w:rPr>
        <w:t>The national curriculum</w:t>
      </w:r>
      <w:r w:rsidR="005B3B0B">
        <w:rPr>
          <w:rFonts w:ascii="Arial" w:hAnsi="Arial" w:cs="Arial"/>
          <w:color w:val="0B0C0C"/>
        </w:rPr>
        <w:t xml:space="preserve">: </w:t>
      </w:r>
      <w:r>
        <w:rPr>
          <w:rFonts w:ascii="Arial" w:hAnsi="Arial" w:cs="Arial"/>
          <w:color w:val="0B0C0C"/>
        </w:rPr>
        <w:t>subjects and standards for students to learn the same things (Crown, 2018).</w:t>
      </w:r>
    </w:p>
    <w:p w14:paraId="6AC2B673" w14:textId="16733A38" w:rsidR="00B87722" w:rsidRPr="00C37DC6" w:rsidRDefault="00B87722" w:rsidP="005B3B0B">
      <w:pPr>
        <w:pStyle w:val="NormalWeb"/>
        <w:numPr>
          <w:ilvl w:val="0"/>
          <w:numId w:val="1"/>
        </w:numPr>
        <w:spacing w:before="0" w:beforeAutospacing="0" w:after="0" w:afterAutospacing="0" w:line="360" w:lineRule="auto"/>
        <w:ind w:left="0" w:hanging="426"/>
        <w:jc w:val="both"/>
        <w:rPr>
          <w:rFonts w:ascii="Arial" w:hAnsi="Arial" w:cs="Arial"/>
          <w:color w:val="0B0C0C"/>
        </w:rPr>
      </w:pPr>
      <w:r w:rsidRPr="00C37DC6">
        <w:rPr>
          <w:rFonts w:ascii="Arial" w:hAnsi="Arial" w:cs="Arial"/>
        </w:rPr>
        <w:t>Much of what happens on a day to day basis within a school occurs within a hidden agenda</w:t>
      </w:r>
      <w:r w:rsidR="00C5060C">
        <w:rPr>
          <w:rFonts w:ascii="Arial" w:hAnsi="Arial" w:cs="Arial"/>
        </w:rPr>
        <w:t xml:space="preserve"> </w:t>
      </w:r>
      <w:r w:rsidRPr="00C37DC6">
        <w:rPr>
          <w:rFonts w:ascii="Arial" w:hAnsi="Arial" w:cs="Arial"/>
        </w:rPr>
        <w:t xml:space="preserve">(Sharpe and Curwen, 2012). </w:t>
      </w:r>
      <w:r w:rsidR="00960B1A" w:rsidRPr="00C37DC6">
        <w:rPr>
          <w:rFonts w:ascii="Arial" w:hAnsi="Arial" w:cs="Arial"/>
        </w:rPr>
        <w:t xml:space="preserve">Osborne (2001) believed that the hidden curriculum restrains students’ individuality, reinforcing the nature of conformity. </w:t>
      </w:r>
    </w:p>
    <w:p w14:paraId="3B5BC298" w14:textId="6D49ED47" w:rsidR="00DB2B29" w:rsidRPr="00D90101" w:rsidRDefault="00537C88" w:rsidP="005B3B0B">
      <w:pPr>
        <w:pStyle w:val="NormalWeb"/>
        <w:numPr>
          <w:ilvl w:val="0"/>
          <w:numId w:val="1"/>
        </w:numPr>
        <w:spacing w:before="0" w:beforeAutospacing="0" w:after="0" w:afterAutospacing="0" w:line="360" w:lineRule="auto"/>
        <w:ind w:left="0" w:hanging="426"/>
        <w:jc w:val="both"/>
        <w:rPr>
          <w:rFonts w:ascii="Arial" w:hAnsi="Arial" w:cs="Arial"/>
          <w:color w:val="0B0C0C"/>
        </w:rPr>
      </w:pPr>
      <w:r>
        <w:rPr>
          <w:rFonts w:ascii="Arial" w:hAnsi="Arial" w:cs="Arial"/>
          <w:color w:val="0B0C0C"/>
        </w:rPr>
        <w:t>T</w:t>
      </w:r>
      <w:r w:rsidR="000A584F" w:rsidRPr="00D90101">
        <w:rPr>
          <w:rFonts w:ascii="Arial" w:hAnsi="Arial" w:cs="Arial"/>
          <w:color w:val="0B0C0C"/>
        </w:rPr>
        <w:t xml:space="preserve">he individuals planning the curricula deliberately plan the schools’ ‘expressive culture’, meaning that the curriculum is only ‘hidden’ from the students (Kelly, 2009). </w:t>
      </w:r>
    </w:p>
    <w:p w14:paraId="5031B1D4" w14:textId="670025D3" w:rsidR="00DE67DD" w:rsidRDefault="00C5060C" w:rsidP="005B3B0B">
      <w:pPr>
        <w:pStyle w:val="NormalWeb"/>
        <w:numPr>
          <w:ilvl w:val="0"/>
          <w:numId w:val="1"/>
        </w:numPr>
        <w:spacing w:before="0" w:beforeAutospacing="0" w:after="0" w:afterAutospacing="0" w:line="360" w:lineRule="auto"/>
        <w:ind w:left="0" w:hanging="426"/>
        <w:jc w:val="both"/>
        <w:rPr>
          <w:rFonts w:ascii="Arial" w:hAnsi="Arial" w:cs="Arial"/>
          <w:color w:val="0B0C0C"/>
        </w:rPr>
      </w:pPr>
      <w:r>
        <w:rPr>
          <w:rFonts w:ascii="Arial" w:hAnsi="Arial" w:cs="Arial"/>
          <w:color w:val="0B0C0C"/>
        </w:rPr>
        <w:t>S</w:t>
      </w:r>
      <w:r w:rsidR="00DB2B29" w:rsidRPr="00DE67DD">
        <w:rPr>
          <w:rFonts w:ascii="Arial" w:hAnsi="Arial" w:cs="Arial"/>
          <w:color w:val="0B0C0C"/>
        </w:rPr>
        <w:t>chool</w:t>
      </w:r>
      <w:r>
        <w:rPr>
          <w:rFonts w:ascii="Arial" w:hAnsi="Arial" w:cs="Arial"/>
          <w:color w:val="0B0C0C"/>
        </w:rPr>
        <w:t>’s</w:t>
      </w:r>
      <w:r w:rsidR="0054552C" w:rsidRPr="00DE67DD">
        <w:rPr>
          <w:rFonts w:ascii="Arial" w:hAnsi="Arial" w:cs="Arial"/>
          <w:color w:val="0B0C0C"/>
        </w:rPr>
        <w:t xml:space="preserve"> </w:t>
      </w:r>
      <w:r w:rsidR="00DB2B29" w:rsidRPr="00DE67DD">
        <w:rPr>
          <w:rFonts w:ascii="Arial" w:hAnsi="Arial" w:cs="Arial"/>
          <w:color w:val="0B0C0C"/>
        </w:rPr>
        <w:t xml:space="preserve">outline specific rules within its Code of Conduct policy </w:t>
      </w:r>
      <w:r w:rsidR="009405F6" w:rsidRPr="00DE67DD">
        <w:rPr>
          <w:rFonts w:ascii="Arial" w:hAnsi="Arial" w:cs="Arial"/>
          <w:color w:val="0B0C0C"/>
        </w:rPr>
        <w:t xml:space="preserve">e.g. </w:t>
      </w:r>
      <w:r w:rsidR="00DB2B29" w:rsidRPr="00DE67DD">
        <w:rPr>
          <w:rFonts w:ascii="Arial" w:hAnsi="Arial" w:cs="Arial"/>
          <w:color w:val="0B0C0C"/>
        </w:rPr>
        <w:t>no weapons</w:t>
      </w:r>
      <w:r w:rsidR="00C61D35">
        <w:rPr>
          <w:rFonts w:ascii="Arial" w:hAnsi="Arial" w:cs="Arial"/>
          <w:color w:val="0B0C0C"/>
        </w:rPr>
        <w:t>,</w:t>
      </w:r>
      <w:r>
        <w:rPr>
          <w:rFonts w:ascii="Arial" w:hAnsi="Arial" w:cs="Arial"/>
          <w:color w:val="0B0C0C"/>
        </w:rPr>
        <w:t xml:space="preserve"> but</w:t>
      </w:r>
      <w:r w:rsidR="00DB2B29" w:rsidRPr="00DE67DD">
        <w:rPr>
          <w:rFonts w:ascii="Arial" w:hAnsi="Arial" w:cs="Arial"/>
          <w:color w:val="0B0C0C"/>
        </w:rPr>
        <w:t xml:space="preserve"> a less evident, undocumented, set of rules which aim</w:t>
      </w:r>
      <w:r>
        <w:rPr>
          <w:rFonts w:ascii="Arial" w:hAnsi="Arial" w:cs="Arial"/>
          <w:color w:val="0B0C0C"/>
        </w:rPr>
        <w:t>s</w:t>
      </w:r>
      <w:r w:rsidR="00DB2B29" w:rsidRPr="00DE67DD">
        <w:rPr>
          <w:rFonts w:ascii="Arial" w:hAnsi="Arial" w:cs="Arial"/>
          <w:color w:val="0B0C0C"/>
        </w:rPr>
        <w:t xml:space="preserve"> to maintain balance and structure within the</w:t>
      </w:r>
      <w:r>
        <w:rPr>
          <w:rFonts w:ascii="Arial" w:hAnsi="Arial" w:cs="Arial"/>
          <w:color w:val="0B0C0C"/>
        </w:rPr>
        <w:t>m</w:t>
      </w:r>
      <w:r w:rsidR="00DB2B29" w:rsidRPr="00DE67DD">
        <w:rPr>
          <w:rFonts w:ascii="Arial" w:hAnsi="Arial" w:cs="Arial"/>
          <w:color w:val="0B0C0C"/>
        </w:rPr>
        <w:t xml:space="preserve"> will also be in place. </w:t>
      </w:r>
    </w:p>
    <w:p w14:paraId="57282778" w14:textId="36516D8F" w:rsidR="009405F6" w:rsidRPr="00DE67DD" w:rsidRDefault="00C5060C" w:rsidP="005B3B0B">
      <w:pPr>
        <w:pStyle w:val="NormalWeb"/>
        <w:numPr>
          <w:ilvl w:val="0"/>
          <w:numId w:val="1"/>
        </w:numPr>
        <w:spacing w:before="0" w:beforeAutospacing="0" w:after="0" w:afterAutospacing="0" w:line="360" w:lineRule="auto"/>
        <w:ind w:left="0" w:hanging="426"/>
        <w:jc w:val="both"/>
        <w:rPr>
          <w:rFonts w:ascii="Arial" w:hAnsi="Arial" w:cs="Arial"/>
          <w:color w:val="0B0C0C"/>
        </w:rPr>
      </w:pPr>
      <w:r>
        <w:rPr>
          <w:rFonts w:ascii="Arial" w:hAnsi="Arial" w:cs="Arial"/>
          <w:color w:val="0B0C0C"/>
        </w:rPr>
        <w:t>How</w:t>
      </w:r>
      <w:r w:rsidR="00DB2B29" w:rsidRPr="00DE67DD">
        <w:rPr>
          <w:rFonts w:ascii="Arial" w:hAnsi="Arial" w:cs="Arial"/>
          <w:color w:val="0B0C0C"/>
        </w:rPr>
        <w:t xml:space="preserve"> the hidden curriculum is enforced depend</w:t>
      </w:r>
      <w:r>
        <w:rPr>
          <w:rFonts w:ascii="Arial" w:hAnsi="Arial" w:cs="Arial"/>
          <w:color w:val="0B0C0C"/>
        </w:rPr>
        <w:t>s</w:t>
      </w:r>
      <w:r w:rsidR="00DB2B29" w:rsidRPr="00DE67DD">
        <w:rPr>
          <w:rFonts w:ascii="Arial" w:hAnsi="Arial" w:cs="Arial"/>
          <w:color w:val="0B0C0C"/>
        </w:rPr>
        <w:t xml:space="preserve"> on a teacher’s personality, teaching styles and opinions.</w:t>
      </w:r>
      <w:r w:rsidR="00C26237" w:rsidRPr="00DE67DD">
        <w:rPr>
          <w:rFonts w:ascii="Arial" w:hAnsi="Arial" w:cs="Arial"/>
          <w:color w:val="0B0C0C"/>
        </w:rPr>
        <w:t xml:space="preserve"> </w:t>
      </w:r>
      <w:r w:rsidR="00002391" w:rsidRPr="00DE67DD">
        <w:rPr>
          <w:rFonts w:ascii="Arial" w:hAnsi="Arial" w:cs="Arial"/>
          <w:color w:val="0B0C0C"/>
        </w:rPr>
        <w:t xml:space="preserve">Whilst there are no visual statements requiring rules such as being punctual, turn taking and having good attendance to be enforced, the culture of schools openly promotes these ideas (Deutsch, 2004). </w:t>
      </w:r>
      <w:r w:rsidR="00D90101" w:rsidRPr="00DE67DD">
        <w:rPr>
          <w:rFonts w:ascii="Arial" w:hAnsi="Arial" w:cs="Arial"/>
          <w:color w:val="0B0C0C"/>
        </w:rPr>
        <w:t>The hidden curriculum adapts according to location, situation, people, and classroom culture</w:t>
      </w:r>
      <w:r w:rsidR="00DE67DD">
        <w:rPr>
          <w:rFonts w:ascii="Arial" w:hAnsi="Arial" w:cs="Arial"/>
          <w:color w:val="0B0C0C"/>
        </w:rPr>
        <w:t xml:space="preserve"> </w:t>
      </w:r>
      <w:r w:rsidR="00D90101" w:rsidRPr="00DE67DD">
        <w:rPr>
          <w:rFonts w:ascii="Arial" w:hAnsi="Arial" w:cs="Arial"/>
          <w:color w:val="0B0C0C"/>
        </w:rPr>
        <w:t>(Gatto, 2002).</w:t>
      </w:r>
    </w:p>
    <w:p w14:paraId="4A6560F0" w14:textId="6CE4E0B6" w:rsidR="009D10A0" w:rsidRPr="00DE67DD" w:rsidRDefault="009D10A0" w:rsidP="005B3B0B">
      <w:pPr>
        <w:pStyle w:val="NormalWeb"/>
        <w:numPr>
          <w:ilvl w:val="0"/>
          <w:numId w:val="5"/>
        </w:numPr>
        <w:spacing w:before="0" w:beforeAutospacing="0" w:after="0" w:afterAutospacing="0" w:line="360" w:lineRule="auto"/>
        <w:ind w:left="0" w:hanging="426"/>
        <w:jc w:val="both"/>
        <w:rPr>
          <w:rFonts w:ascii="Arial" w:hAnsi="Arial" w:cs="Arial"/>
          <w:color w:val="0B0C0C"/>
        </w:rPr>
      </w:pPr>
      <w:r w:rsidRPr="00DE67DD">
        <w:rPr>
          <w:rFonts w:ascii="Arial" w:hAnsi="Arial" w:cs="Arial"/>
          <w:color w:val="0B0C0C"/>
        </w:rPr>
        <w:t xml:space="preserve">“Reinforces conformity among students, unquestioning obedience to authority, passivity from the student body, and a hierarchy of power within the school in which students are seen as subservient to teachers” (Osbourne, 2001 p.51). E.g. students should only speak when called upon, their movements are restricted around the school and are discouraged from voicing their opinions (Gatto, 2002). Castellana (2004) believes </w:t>
      </w:r>
      <w:r w:rsidR="00CA67D3" w:rsidRPr="00DE67DD">
        <w:rPr>
          <w:rFonts w:ascii="Arial" w:hAnsi="Arial" w:cs="Arial"/>
          <w:color w:val="0B0C0C"/>
        </w:rPr>
        <w:t xml:space="preserve">teachers are the “sole authority dictating classroom behaviour and the functioning of the classroom and the school environment”, and therefore, students have very little power over their school lives. </w:t>
      </w:r>
    </w:p>
    <w:p w14:paraId="1A62E85B" w14:textId="748228E2" w:rsidR="0085337B" w:rsidRDefault="0085337B" w:rsidP="005B3B0B">
      <w:pPr>
        <w:pStyle w:val="NormalWeb"/>
        <w:numPr>
          <w:ilvl w:val="0"/>
          <w:numId w:val="5"/>
        </w:numPr>
        <w:spacing w:before="0" w:beforeAutospacing="0" w:after="0" w:afterAutospacing="0" w:line="360" w:lineRule="auto"/>
        <w:ind w:left="0" w:hanging="426"/>
        <w:jc w:val="both"/>
        <w:rPr>
          <w:rFonts w:ascii="Arial" w:hAnsi="Arial" w:cs="Arial"/>
          <w:color w:val="0B0C0C"/>
        </w:rPr>
      </w:pPr>
      <w:r>
        <w:rPr>
          <w:rFonts w:ascii="Arial" w:hAnsi="Arial" w:cs="Arial"/>
          <w:color w:val="0B0C0C"/>
        </w:rPr>
        <w:t>The ladder of participation shows the levels of young people’s participation</w:t>
      </w:r>
      <w:r w:rsidR="0054552C">
        <w:rPr>
          <w:rFonts w:ascii="Arial" w:hAnsi="Arial" w:cs="Arial"/>
          <w:color w:val="0B0C0C"/>
        </w:rPr>
        <w:t>. When a child has little or no opportunity to voice their opinions, they are within the lowest part of the ladder.</w:t>
      </w:r>
      <w:r w:rsidR="00053A91">
        <w:rPr>
          <w:rFonts w:ascii="Arial" w:hAnsi="Arial" w:cs="Arial"/>
          <w:color w:val="0B0C0C"/>
        </w:rPr>
        <w:t xml:space="preserve"> However, Dickens </w:t>
      </w:r>
      <w:r w:rsidR="00053A91">
        <w:rPr>
          <w:rFonts w:ascii="Arial" w:hAnsi="Arial" w:cs="Arial"/>
          <w:i/>
          <w:iCs/>
          <w:color w:val="0B0C0C"/>
        </w:rPr>
        <w:t xml:space="preserve">et al </w:t>
      </w:r>
      <w:r w:rsidR="00053A91">
        <w:rPr>
          <w:rFonts w:ascii="Arial" w:hAnsi="Arial" w:cs="Arial"/>
          <w:color w:val="0B0C0C"/>
        </w:rPr>
        <w:t>(2015)) state that children’s participation is highly important as it increases their confidence and self-esteem.</w:t>
      </w:r>
    </w:p>
    <w:p w14:paraId="569E8B8E" w14:textId="5CF420FB" w:rsidR="00053A91" w:rsidRDefault="00053A91" w:rsidP="005B3B0B">
      <w:pPr>
        <w:pStyle w:val="NormalWeb"/>
        <w:numPr>
          <w:ilvl w:val="0"/>
          <w:numId w:val="5"/>
        </w:numPr>
        <w:spacing w:before="0" w:beforeAutospacing="0" w:after="0" w:afterAutospacing="0" w:line="360" w:lineRule="auto"/>
        <w:ind w:left="0" w:hanging="426"/>
        <w:jc w:val="both"/>
        <w:rPr>
          <w:rFonts w:ascii="Arial" w:hAnsi="Arial" w:cs="Arial"/>
          <w:color w:val="0B0C0C"/>
        </w:rPr>
      </w:pPr>
      <w:r>
        <w:rPr>
          <w:rFonts w:ascii="Arial" w:hAnsi="Arial" w:cs="Arial"/>
          <w:color w:val="0B0C0C"/>
        </w:rPr>
        <w:t>Donaldson</w:t>
      </w:r>
      <w:r w:rsidR="00D044A7">
        <w:rPr>
          <w:rFonts w:ascii="Arial" w:hAnsi="Arial" w:cs="Arial"/>
          <w:color w:val="0B0C0C"/>
        </w:rPr>
        <w:t xml:space="preserve"> (2015)</w:t>
      </w:r>
      <w:r>
        <w:rPr>
          <w:rFonts w:ascii="Arial" w:hAnsi="Arial" w:cs="Arial"/>
          <w:color w:val="0B0C0C"/>
        </w:rPr>
        <w:t xml:space="preserve"> states that the new curriculum will be inclusive, entitling children to high-quality education which considers their views and those of their parents, </w:t>
      </w:r>
      <w:r w:rsidR="007C0615">
        <w:rPr>
          <w:rFonts w:ascii="Arial" w:hAnsi="Arial" w:cs="Arial"/>
          <w:color w:val="0B0C0C"/>
        </w:rPr>
        <w:t>carers,</w:t>
      </w:r>
      <w:r>
        <w:rPr>
          <w:rFonts w:ascii="Arial" w:hAnsi="Arial" w:cs="Arial"/>
          <w:color w:val="0B0C0C"/>
        </w:rPr>
        <w:t xml:space="preserve"> and the wider society. </w:t>
      </w:r>
      <w:r w:rsidR="00C5060C">
        <w:rPr>
          <w:rFonts w:ascii="Arial" w:hAnsi="Arial" w:cs="Arial"/>
          <w:color w:val="0B0C0C"/>
        </w:rPr>
        <w:t>W</w:t>
      </w:r>
      <w:r w:rsidR="00D044A7">
        <w:rPr>
          <w:rFonts w:ascii="Arial" w:hAnsi="Arial" w:cs="Arial"/>
          <w:color w:val="0B0C0C"/>
        </w:rPr>
        <w:t>ith the implementation of this new curriculum, children are beginning to rise up the ladder, with the execution of informed decisions</w:t>
      </w:r>
      <w:r w:rsidR="00CE77E4">
        <w:rPr>
          <w:rFonts w:ascii="Arial" w:hAnsi="Arial" w:cs="Arial"/>
          <w:color w:val="0B0C0C"/>
        </w:rPr>
        <w:t>,</w:t>
      </w:r>
      <w:r w:rsidR="00D044A7">
        <w:rPr>
          <w:rFonts w:ascii="Arial" w:hAnsi="Arial" w:cs="Arial"/>
          <w:color w:val="0B0C0C"/>
        </w:rPr>
        <w:t xml:space="preserve"> child-led learning</w:t>
      </w:r>
      <w:r w:rsidR="00CE77E4">
        <w:rPr>
          <w:rFonts w:ascii="Arial" w:hAnsi="Arial" w:cs="Arial"/>
          <w:color w:val="0B0C0C"/>
        </w:rPr>
        <w:t xml:space="preserve"> and working in partnership with teachers (consultation)</w:t>
      </w:r>
      <w:r w:rsidR="00D044A7">
        <w:rPr>
          <w:rFonts w:ascii="Arial" w:hAnsi="Arial" w:cs="Arial"/>
          <w:color w:val="0B0C0C"/>
        </w:rPr>
        <w:t xml:space="preserve">. </w:t>
      </w:r>
    </w:p>
    <w:p w14:paraId="40F104C1" w14:textId="4C8EC464" w:rsidR="00ED220D" w:rsidRDefault="006D1827" w:rsidP="005B3B0B">
      <w:pPr>
        <w:pStyle w:val="NormalWeb"/>
        <w:numPr>
          <w:ilvl w:val="0"/>
          <w:numId w:val="5"/>
        </w:numPr>
        <w:spacing w:before="0" w:beforeAutospacing="0" w:after="0" w:afterAutospacing="0" w:line="360" w:lineRule="auto"/>
        <w:ind w:left="0" w:hanging="426"/>
        <w:jc w:val="both"/>
        <w:rPr>
          <w:rFonts w:ascii="Arial" w:hAnsi="Arial" w:cs="Arial"/>
          <w:color w:val="0B0C0C"/>
        </w:rPr>
      </w:pPr>
      <w:r>
        <w:rPr>
          <w:rFonts w:ascii="Arial" w:hAnsi="Arial" w:cs="Arial"/>
          <w:color w:val="0B0C0C"/>
        </w:rPr>
        <w:lastRenderedPageBreak/>
        <w:t xml:space="preserve">Depending on the student’s inclination to follow these </w:t>
      </w:r>
      <w:r w:rsidR="00777E34">
        <w:rPr>
          <w:rFonts w:ascii="Arial" w:hAnsi="Arial" w:cs="Arial"/>
          <w:color w:val="0B0C0C"/>
        </w:rPr>
        <w:t>rules</w:t>
      </w:r>
      <w:r>
        <w:rPr>
          <w:rFonts w:ascii="Arial" w:hAnsi="Arial" w:cs="Arial"/>
          <w:color w:val="0B0C0C"/>
        </w:rPr>
        <w:t>, they will be praised or punished</w:t>
      </w:r>
      <w:r w:rsidR="00A703B8">
        <w:rPr>
          <w:rFonts w:ascii="Arial" w:hAnsi="Arial" w:cs="Arial"/>
          <w:color w:val="0B0C0C"/>
        </w:rPr>
        <w:t xml:space="preserve"> e.g reward chart, house points</w:t>
      </w:r>
      <w:r>
        <w:rPr>
          <w:rFonts w:ascii="Arial" w:hAnsi="Arial" w:cs="Arial"/>
          <w:color w:val="0B0C0C"/>
        </w:rPr>
        <w:t xml:space="preserve">. </w:t>
      </w:r>
      <w:r>
        <w:rPr>
          <w:rFonts w:ascii="Arial" w:hAnsi="Arial" w:cs="Arial"/>
          <w:color w:val="0B0C0C"/>
        </w:rPr>
        <w:t>P</w:t>
      </w:r>
      <w:r w:rsidR="00ED220D">
        <w:rPr>
          <w:rFonts w:ascii="Arial" w:hAnsi="Arial" w:cs="Arial"/>
          <w:color w:val="0B0C0C"/>
        </w:rPr>
        <w:t xml:space="preserve">unctuality and attendance are documented, enforcing the unwritten rules the students are expected to adhere to (Sharpe and Curwen, 2012). </w:t>
      </w:r>
    </w:p>
    <w:p w14:paraId="67DCDE6F" w14:textId="4C8CCE92" w:rsidR="00B06BC0" w:rsidRDefault="00A03AF2" w:rsidP="005B3B0B">
      <w:pPr>
        <w:pStyle w:val="NormalWeb"/>
        <w:numPr>
          <w:ilvl w:val="0"/>
          <w:numId w:val="5"/>
        </w:numPr>
        <w:spacing w:before="0" w:beforeAutospacing="0" w:after="0" w:afterAutospacing="0" w:line="360" w:lineRule="auto"/>
        <w:ind w:left="0" w:hanging="426"/>
        <w:jc w:val="both"/>
        <w:rPr>
          <w:rFonts w:ascii="Arial" w:hAnsi="Arial" w:cs="Arial"/>
          <w:color w:val="0B0C0C"/>
        </w:rPr>
      </w:pPr>
      <w:r>
        <w:rPr>
          <w:rFonts w:ascii="Arial" w:hAnsi="Arial" w:cs="Arial"/>
          <w:color w:val="0B0C0C"/>
        </w:rPr>
        <w:t xml:space="preserve">Vygotsky </w:t>
      </w:r>
      <w:r w:rsidR="00777E34">
        <w:rPr>
          <w:rFonts w:ascii="Arial" w:hAnsi="Arial" w:cs="Arial"/>
          <w:color w:val="0B0C0C"/>
        </w:rPr>
        <w:t>-</w:t>
      </w:r>
      <w:r>
        <w:rPr>
          <w:rFonts w:ascii="Arial" w:hAnsi="Arial" w:cs="Arial"/>
          <w:color w:val="0B0C0C"/>
        </w:rPr>
        <w:t xml:space="preserve"> teachers should encourage students to voice their views and provide them with</w:t>
      </w:r>
      <w:r w:rsidR="005D2437">
        <w:rPr>
          <w:rFonts w:ascii="Arial" w:hAnsi="Arial" w:cs="Arial"/>
          <w:color w:val="0B0C0C"/>
        </w:rPr>
        <w:t xml:space="preserve"> </w:t>
      </w:r>
      <w:r>
        <w:rPr>
          <w:rFonts w:ascii="Arial" w:hAnsi="Arial" w:cs="Arial"/>
          <w:color w:val="0B0C0C"/>
        </w:rPr>
        <w:t>support to independently problem-solve. If the hidden curriculum is used effectively, students should be able to overcome these problems, suggest solutions and control their behaviours (Alsubaie, 2015).</w:t>
      </w:r>
    </w:p>
    <w:p w14:paraId="7014CC92" w14:textId="50DDA495" w:rsidR="003A4340" w:rsidRDefault="00BD4664" w:rsidP="005B3B0B">
      <w:pPr>
        <w:pStyle w:val="NormalWeb"/>
        <w:numPr>
          <w:ilvl w:val="0"/>
          <w:numId w:val="5"/>
        </w:numPr>
        <w:spacing w:before="0" w:beforeAutospacing="0" w:after="0" w:afterAutospacing="0" w:line="360" w:lineRule="auto"/>
        <w:ind w:left="0" w:hanging="426"/>
        <w:jc w:val="both"/>
        <w:rPr>
          <w:rFonts w:ascii="Arial" w:hAnsi="Arial" w:cs="Arial"/>
          <w:color w:val="0B0C0C"/>
        </w:rPr>
      </w:pPr>
      <w:r>
        <w:rPr>
          <w:rFonts w:ascii="Arial" w:hAnsi="Arial" w:cs="Arial"/>
          <w:color w:val="0B0C0C"/>
        </w:rPr>
        <w:t>B</w:t>
      </w:r>
      <w:r w:rsidR="00A03AF2">
        <w:rPr>
          <w:rFonts w:ascii="Arial" w:hAnsi="Arial" w:cs="Arial"/>
          <w:color w:val="0B0C0C"/>
        </w:rPr>
        <w:t xml:space="preserve">runer – education should develop a child’s symbolic thinking (Mcleod, 2019). Using the spiral curriculum, students are first taught at a simplified level before returning to the subject at a more complex level when they are </w:t>
      </w:r>
      <w:r w:rsidR="001C51F0">
        <w:rPr>
          <w:rFonts w:ascii="Arial" w:hAnsi="Arial" w:cs="Arial"/>
          <w:color w:val="0B0C0C"/>
        </w:rPr>
        <w:t>ready</w:t>
      </w:r>
      <w:r w:rsidR="00871648">
        <w:rPr>
          <w:rFonts w:ascii="Arial" w:hAnsi="Arial" w:cs="Arial"/>
          <w:color w:val="0B0C0C"/>
        </w:rPr>
        <w:t xml:space="preserve"> (McLeod, 2019).</w:t>
      </w:r>
    </w:p>
    <w:p w14:paraId="6EF0BAD2" w14:textId="77777777" w:rsidR="003A4340" w:rsidRDefault="003A4340" w:rsidP="005B3B0B">
      <w:pPr>
        <w:pStyle w:val="NormalWeb"/>
        <w:numPr>
          <w:ilvl w:val="0"/>
          <w:numId w:val="5"/>
        </w:numPr>
        <w:spacing w:before="0" w:beforeAutospacing="0" w:after="0" w:afterAutospacing="0" w:line="360" w:lineRule="auto"/>
        <w:ind w:left="0" w:hanging="426"/>
        <w:jc w:val="both"/>
        <w:rPr>
          <w:rFonts w:ascii="Arial" w:hAnsi="Arial" w:cs="Arial"/>
          <w:color w:val="0B0C0C"/>
        </w:rPr>
      </w:pPr>
      <w:r>
        <w:rPr>
          <w:rFonts w:ascii="Arial" w:hAnsi="Arial" w:cs="Arial"/>
          <w:color w:val="0B0C0C"/>
        </w:rPr>
        <w:t xml:space="preserve">Functionalism - </w:t>
      </w:r>
      <w:r w:rsidRPr="003A4340">
        <w:rPr>
          <w:rFonts w:ascii="Arial" w:hAnsi="Arial" w:cs="Arial"/>
          <w:color w:val="0B0C0C"/>
        </w:rPr>
        <w:t xml:space="preserve">Social experiences encourage students to learn these norms (Skelton, 2006). </w:t>
      </w:r>
    </w:p>
    <w:p w14:paraId="3641E96E" w14:textId="77777777" w:rsidR="003B0B8D" w:rsidRDefault="003A4340" w:rsidP="005B3B0B">
      <w:pPr>
        <w:pStyle w:val="NormalWeb"/>
        <w:numPr>
          <w:ilvl w:val="0"/>
          <w:numId w:val="5"/>
        </w:numPr>
        <w:spacing w:before="0" w:beforeAutospacing="0" w:after="0" w:afterAutospacing="0" w:line="360" w:lineRule="auto"/>
        <w:ind w:left="0" w:hanging="426"/>
        <w:jc w:val="both"/>
        <w:rPr>
          <w:rFonts w:ascii="Arial" w:hAnsi="Arial" w:cs="Arial"/>
          <w:color w:val="0B0C0C"/>
        </w:rPr>
      </w:pPr>
      <w:r w:rsidRPr="003A4340">
        <w:rPr>
          <w:rFonts w:ascii="Arial" w:hAnsi="Arial" w:cs="Arial"/>
          <w:color w:val="0B0C0C"/>
        </w:rPr>
        <w:t>Functionalism criticisms: “oversimplified, consensual relationship between school and society, presenting students as over-determined, passive recipients of hidden curriculum messages” (Lynch, 1989 p. 2).</w:t>
      </w:r>
    </w:p>
    <w:p w14:paraId="6BCC00B0" w14:textId="77777777" w:rsidR="0012549F" w:rsidRDefault="003B0B8D" w:rsidP="005B3B0B">
      <w:pPr>
        <w:pStyle w:val="NormalWeb"/>
        <w:numPr>
          <w:ilvl w:val="0"/>
          <w:numId w:val="5"/>
        </w:numPr>
        <w:spacing w:before="0" w:beforeAutospacing="0" w:after="0" w:afterAutospacing="0" w:line="360" w:lineRule="auto"/>
        <w:ind w:left="0" w:hanging="426"/>
        <w:jc w:val="both"/>
        <w:rPr>
          <w:rFonts w:ascii="Arial" w:hAnsi="Arial" w:cs="Arial"/>
          <w:color w:val="0B0C0C"/>
        </w:rPr>
      </w:pPr>
      <w:r w:rsidRPr="003B0B8D">
        <w:rPr>
          <w:rFonts w:ascii="Arial" w:hAnsi="Arial" w:cs="Arial"/>
          <w:color w:val="0B0C0C"/>
        </w:rPr>
        <w:t>Marxism – subordination and control were the initial purposes of schooling which have now become hidden behind an official educational system of “equal opportunity and meritocracy” (Lissovoy, 2011). The hidden curriculum refers to the hierarchical structure of schooling, preparing students for future work (Lissovoy, 2011).</w:t>
      </w:r>
    </w:p>
    <w:p w14:paraId="09A47948" w14:textId="5491D377" w:rsidR="0012549F" w:rsidRDefault="0012549F" w:rsidP="005B3B0B">
      <w:pPr>
        <w:pStyle w:val="NormalWeb"/>
        <w:numPr>
          <w:ilvl w:val="0"/>
          <w:numId w:val="5"/>
        </w:numPr>
        <w:spacing w:before="0" w:beforeAutospacing="0" w:after="0" w:afterAutospacing="0" w:line="360" w:lineRule="auto"/>
        <w:ind w:left="0" w:hanging="426"/>
        <w:jc w:val="both"/>
        <w:rPr>
          <w:rFonts w:ascii="Arial" w:hAnsi="Arial" w:cs="Arial"/>
          <w:color w:val="0B0C0C"/>
        </w:rPr>
      </w:pPr>
      <w:r w:rsidRPr="0012549F">
        <w:rPr>
          <w:rFonts w:ascii="Arial" w:hAnsi="Arial" w:cs="Arial"/>
          <w:color w:val="0B0C0C"/>
        </w:rPr>
        <w:t xml:space="preserve">Postmodern – </w:t>
      </w:r>
      <w:r w:rsidR="005D2437">
        <w:rPr>
          <w:rFonts w:ascii="Arial" w:hAnsi="Arial" w:cs="Arial"/>
          <w:color w:val="0B0C0C"/>
        </w:rPr>
        <w:t>Education</w:t>
      </w:r>
      <w:r w:rsidRPr="0012549F">
        <w:rPr>
          <w:rFonts w:ascii="Arial" w:hAnsi="Arial" w:cs="Arial"/>
          <w:color w:val="0B0C0C"/>
        </w:rPr>
        <w:t xml:space="preserve"> socialise</w:t>
      </w:r>
      <w:r w:rsidR="005D2437">
        <w:rPr>
          <w:rFonts w:ascii="Arial" w:hAnsi="Arial" w:cs="Arial"/>
          <w:color w:val="0B0C0C"/>
        </w:rPr>
        <w:t>s</w:t>
      </w:r>
      <w:r w:rsidRPr="0012549F">
        <w:rPr>
          <w:rFonts w:ascii="Arial" w:hAnsi="Arial" w:cs="Arial"/>
          <w:color w:val="0B0C0C"/>
        </w:rPr>
        <w:t xml:space="preserve"> children into a harmonic culture of shared values, attitudes, and norms (Skelton, 2006</w:t>
      </w:r>
      <w:r w:rsidR="005D2437">
        <w:rPr>
          <w:rFonts w:ascii="Arial" w:hAnsi="Arial" w:cs="Arial"/>
          <w:color w:val="0B0C0C"/>
        </w:rPr>
        <w:t>).</w:t>
      </w:r>
      <w:r w:rsidRPr="0012549F">
        <w:rPr>
          <w:rFonts w:ascii="Arial" w:hAnsi="Arial" w:cs="Arial"/>
          <w:color w:val="0B0C0C"/>
        </w:rPr>
        <w:t xml:space="preserve"> </w:t>
      </w:r>
      <w:r w:rsidR="005D2437">
        <w:rPr>
          <w:rFonts w:ascii="Arial" w:hAnsi="Arial" w:cs="Arial"/>
          <w:color w:val="0B0C0C"/>
        </w:rPr>
        <w:t>S</w:t>
      </w:r>
      <w:r w:rsidRPr="0012549F">
        <w:rPr>
          <w:rFonts w:ascii="Arial" w:hAnsi="Arial" w:cs="Arial"/>
          <w:color w:val="0B0C0C"/>
        </w:rPr>
        <w:t xml:space="preserve">tudents are not free to behave, think or interpret information, diminishing their ability to define themselves (Skelton, 2006). </w:t>
      </w:r>
    </w:p>
    <w:p w14:paraId="18768A90" w14:textId="50E0F99B" w:rsidR="00F271BF" w:rsidRDefault="0012549F" w:rsidP="005B3B0B">
      <w:pPr>
        <w:pStyle w:val="NormalWeb"/>
        <w:numPr>
          <w:ilvl w:val="0"/>
          <w:numId w:val="5"/>
        </w:numPr>
        <w:spacing w:before="0" w:beforeAutospacing="0" w:after="0" w:afterAutospacing="0" w:line="360" w:lineRule="auto"/>
        <w:ind w:left="0" w:hanging="426"/>
        <w:jc w:val="both"/>
        <w:rPr>
          <w:rFonts w:ascii="Arial" w:hAnsi="Arial" w:cs="Arial"/>
          <w:color w:val="0B0C0C"/>
        </w:rPr>
      </w:pPr>
      <w:r w:rsidRPr="0012549F">
        <w:rPr>
          <w:rFonts w:ascii="Arial" w:hAnsi="Arial" w:cs="Arial"/>
          <w:color w:val="0B0C0C"/>
        </w:rPr>
        <w:t xml:space="preserve">Postmodern criticisms: postmodern views are inane, and are indirectly supportive of social and political inaction, </w:t>
      </w:r>
      <w:r w:rsidR="00F271BF" w:rsidRPr="0012549F">
        <w:rPr>
          <w:rFonts w:ascii="Arial" w:hAnsi="Arial" w:cs="Arial"/>
          <w:color w:val="0B0C0C"/>
        </w:rPr>
        <w:t>self-righteousness,</w:t>
      </w:r>
      <w:r w:rsidRPr="0012549F">
        <w:rPr>
          <w:rFonts w:ascii="Arial" w:hAnsi="Arial" w:cs="Arial"/>
          <w:color w:val="0B0C0C"/>
        </w:rPr>
        <w:t xml:space="preserve"> and unhappiness</w:t>
      </w:r>
      <w:r w:rsidR="005D2437">
        <w:rPr>
          <w:rFonts w:ascii="Arial" w:hAnsi="Arial" w:cs="Arial"/>
          <w:color w:val="0B0C0C"/>
        </w:rPr>
        <w:t xml:space="preserve"> (Skeggs, 1991)</w:t>
      </w:r>
      <w:r w:rsidRPr="0012549F">
        <w:rPr>
          <w:rFonts w:ascii="Arial" w:hAnsi="Arial" w:cs="Arial"/>
          <w:color w:val="0B0C0C"/>
        </w:rPr>
        <w:t>.</w:t>
      </w:r>
    </w:p>
    <w:p w14:paraId="5852C749" w14:textId="2B013597" w:rsidR="00F271BF" w:rsidRDefault="00F271BF" w:rsidP="005B3B0B">
      <w:pPr>
        <w:pStyle w:val="NormalWeb"/>
        <w:numPr>
          <w:ilvl w:val="0"/>
          <w:numId w:val="5"/>
        </w:numPr>
        <w:spacing w:before="0" w:beforeAutospacing="0" w:after="0" w:afterAutospacing="0" w:line="360" w:lineRule="auto"/>
        <w:ind w:left="0" w:hanging="426"/>
        <w:jc w:val="both"/>
        <w:rPr>
          <w:rFonts w:ascii="Arial" w:hAnsi="Arial" w:cs="Arial"/>
          <w:color w:val="0B0C0C"/>
        </w:rPr>
      </w:pPr>
      <w:r w:rsidRPr="00F271BF">
        <w:rPr>
          <w:rFonts w:ascii="Arial" w:hAnsi="Arial" w:cs="Arial"/>
          <w:color w:val="0B0C0C"/>
        </w:rPr>
        <w:t xml:space="preserve">Upper class individuals learn that schools grant them </w:t>
      </w:r>
      <w:r w:rsidR="00B63328">
        <w:rPr>
          <w:rFonts w:ascii="Arial" w:hAnsi="Arial" w:cs="Arial"/>
          <w:color w:val="0B0C0C"/>
        </w:rPr>
        <w:t xml:space="preserve">the ability to </w:t>
      </w:r>
      <w:r w:rsidRPr="00F271BF">
        <w:rPr>
          <w:rFonts w:ascii="Arial" w:hAnsi="Arial" w:cs="Arial"/>
          <w:color w:val="0B0C0C"/>
        </w:rPr>
        <w:t>continue the dominance of their family (Connelly, 2008). Curiosity, independence, and initiative are rarely rewarded in</w:t>
      </w:r>
      <w:bookmarkStart w:id="0" w:name="_GoBack"/>
      <w:bookmarkEnd w:id="0"/>
      <w:r w:rsidRPr="00F271BF">
        <w:rPr>
          <w:rFonts w:ascii="Arial" w:hAnsi="Arial" w:cs="Arial"/>
          <w:color w:val="0B0C0C"/>
        </w:rPr>
        <w:t xml:space="preserve"> schools, more so in schools for lower-income families (Meier, 2014). Gender norms are reinforced from one generation to the next (Drew, 2019).</w:t>
      </w:r>
    </w:p>
    <w:p w14:paraId="2C8DBF5E" w14:textId="3E87CF1E" w:rsidR="00F271BF" w:rsidRPr="00F271BF" w:rsidRDefault="00F271BF" w:rsidP="005B3B0B">
      <w:pPr>
        <w:pStyle w:val="NormalWeb"/>
        <w:numPr>
          <w:ilvl w:val="0"/>
          <w:numId w:val="5"/>
        </w:numPr>
        <w:spacing w:before="0" w:beforeAutospacing="0" w:after="0" w:afterAutospacing="0" w:line="360" w:lineRule="auto"/>
        <w:ind w:left="0" w:hanging="426"/>
        <w:jc w:val="both"/>
        <w:rPr>
          <w:rFonts w:ascii="Arial" w:hAnsi="Arial" w:cs="Arial"/>
          <w:color w:val="0B0C0C"/>
        </w:rPr>
      </w:pPr>
      <w:r>
        <w:rPr>
          <w:rFonts w:ascii="Arial" w:hAnsi="Arial" w:cs="Arial"/>
          <w:color w:val="0B0C0C"/>
        </w:rPr>
        <w:t>In order to break free of the hidden curriculum, teachers must address the weaknesses and exclusions in a way in which openly challenges all students, actively and critically reflecting upon their everyday practice</w:t>
      </w:r>
      <w:r w:rsidR="00F43392">
        <w:rPr>
          <w:rFonts w:ascii="Arial" w:hAnsi="Arial" w:cs="Arial"/>
          <w:color w:val="0B0C0C"/>
        </w:rPr>
        <w:t xml:space="preserve"> (Sharpe and Curwen, 2012).</w:t>
      </w:r>
      <w:r>
        <w:rPr>
          <w:rFonts w:ascii="Arial" w:hAnsi="Arial" w:cs="Arial"/>
          <w:color w:val="0B0C0C"/>
        </w:rPr>
        <w:t xml:space="preserve"> </w:t>
      </w:r>
    </w:p>
    <w:p w14:paraId="0CF0BC25" w14:textId="77777777" w:rsidR="009B1D77" w:rsidRDefault="009B1D77" w:rsidP="00760EF5">
      <w:pPr>
        <w:widowControl w:val="0"/>
        <w:spacing w:after="0" w:line="360" w:lineRule="auto"/>
        <w:jc w:val="both"/>
        <w:rPr>
          <w:rFonts w:ascii="Arial" w:hAnsi="Arial" w:cs="Arial"/>
          <w:b/>
          <w:bCs/>
          <w:sz w:val="24"/>
          <w:szCs w:val="24"/>
          <w:u w:val="single"/>
        </w:rPr>
      </w:pPr>
      <w:r>
        <w:rPr>
          <w:rFonts w:ascii="Arial" w:hAnsi="Arial" w:cs="Arial"/>
          <w:b/>
          <w:bCs/>
          <w:sz w:val="24"/>
          <w:szCs w:val="24"/>
          <w:u w:val="single"/>
        </w:rPr>
        <w:lastRenderedPageBreak/>
        <w:t>References</w:t>
      </w:r>
    </w:p>
    <w:p w14:paraId="0A6E84ED" w14:textId="3B9B2A66" w:rsidR="009B1D77" w:rsidRDefault="009B1D77" w:rsidP="00760EF5">
      <w:pPr>
        <w:widowControl w:val="0"/>
        <w:spacing w:after="0" w:line="360" w:lineRule="auto"/>
        <w:jc w:val="both"/>
        <w:rPr>
          <w:rFonts w:ascii="Arial" w:hAnsi="Arial" w:cs="Arial"/>
          <w:sz w:val="24"/>
          <w:szCs w:val="24"/>
        </w:rPr>
      </w:pPr>
      <w:r>
        <w:rPr>
          <w:rFonts w:ascii="Arial" w:hAnsi="Arial" w:cs="Arial"/>
          <w:sz w:val="24"/>
          <w:szCs w:val="24"/>
        </w:rPr>
        <w:t> </w:t>
      </w:r>
    </w:p>
    <w:p w14:paraId="4AB64DD1" w14:textId="0F71B302" w:rsidR="00D00639" w:rsidRDefault="00D00639" w:rsidP="00760EF5">
      <w:pPr>
        <w:widowControl w:val="0"/>
        <w:spacing w:after="0" w:line="360" w:lineRule="auto"/>
        <w:jc w:val="both"/>
        <w:rPr>
          <w:rFonts w:ascii="Arial" w:hAnsi="Arial" w:cs="Arial"/>
          <w:sz w:val="24"/>
          <w:szCs w:val="24"/>
        </w:rPr>
      </w:pPr>
      <w:r w:rsidRPr="00D00639">
        <w:rPr>
          <w:rFonts w:ascii="Arial" w:hAnsi="Arial" w:cs="Arial"/>
          <w:sz w:val="24"/>
          <w:szCs w:val="24"/>
        </w:rPr>
        <w:t>Alsubaie, M. (2015). Hidden Curriculum as One of Current Issue of Curriculum. ‘Journal of Education and practice’. 6(33) pp. 125-128.</w:t>
      </w:r>
    </w:p>
    <w:p w14:paraId="17ED09D4" w14:textId="77777777" w:rsidR="00D00639" w:rsidRDefault="00D00639" w:rsidP="00760EF5">
      <w:pPr>
        <w:widowControl w:val="0"/>
        <w:spacing w:after="0" w:line="360" w:lineRule="auto"/>
        <w:jc w:val="both"/>
        <w:rPr>
          <w:rFonts w:ascii="Arial" w:hAnsi="Arial" w:cs="Arial"/>
          <w:sz w:val="24"/>
          <w:szCs w:val="24"/>
        </w:rPr>
      </w:pPr>
    </w:p>
    <w:p w14:paraId="058B616B" w14:textId="678DAA10" w:rsidR="00E37A70" w:rsidRDefault="00E37A70" w:rsidP="00E37A70">
      <w:pPr>
        <w:widowControl w:val="0"/>
        <w:spacing w:after="0" w:line="360" w:lineRule="auto"/>
        <w:rPr>
          <w:rFonts w:ascii="Arial" w:hAnsi="Arial" w:cs="Arial"/>
          <w:sz w:val="24"/>
          <w:szCs w:val="24"/>
        </w:rPr>
      </w:pPr>
      <w:r>
        <w:rPr>
          <w:rFonts w:ascii="Arial" w:hAnsi="Arial" w:cs="Arial"/>
          <w:sz w:val="24"/>
          <w:szCs w:val="24"/>
        </w:rPr>
        <w:t xml:space="preserve">Castellana, E. (2004) </w:t>
      </w:r>
      <w:r>
        <w:rPr>
          <w:rFonts w:ascii="Arial" w:hAnsi="Arial" w:cs="Arial"/>
          <w:i/>
          <w:iCs/>
          <w:sz w:val="24"/>
          <w:szCs w:val="24"/>
        </w:rPr>
        <w:t xml:space="preserve">Prophylactic peace education: How the hidden curriculum in public school prevents rather than promotes building capacities for peace. </w:t>
      </w:r>
      <w:r>
        <w:rPr>
          <w:rFonts w:ascii="Arial" w:hAnsi="Arial" w:cs="Arial"/>
          <w:sz w:val="24"/>
          <w:szCs w:val="24"/>
        </w:rPr>
        <w:t>Available at: https://www.gse.harvard.edu/. Accessed on: 29.12.2019.</w:t>
      </w:r>
    </w:p>
    <w:p w14:paraId="40C20ACB" w14:textId="6F24E58F" w:rsidR="00AC036F" w:rsidRDefault="00AC036F" w:rsidP="00E37A70">
      <w:pPr>
        <w:widowControl w:val="0"/>
        <w:spacing w:after="0" w:line="360" w:lineRule="auto"/>
        <w:rPr>
          <w:rFonts w:ascii="Arial" w:hAnsi="Arial" w:cs="Arial"/>
          <w:sz w:val="24"/>
          <w:szCs w:val="24"/>
        </w:rPr>
      </w:pPr>
    </w:p>
    <w:p w14:paraId="75879AA7" w14:textId="5888D32F" w:rsidR="00AC036F" w:rsidRDefault="00AC036F" w:rsidP="00E37A70">
      <w:pPr>
        <w:widowControl w:val="0"/>
        <w:spacing w:after="0" w:line="360" w:lineRule="auto"/>
        <w:rPr>
          <w:rFonts w:ascii="Arial" w:hAnsi="Arial" w:cs="Arial"/>
          <w:sz w:val="24"/>
          <w:szCs w:val="24"/>
        </w:rPr>
      </w:pPr>
      <w:r w:rsidRPr="00AC036F">
        <w:rPr>
          <w:rFonts w:ascii="Arial" w:hAnsi="Arial" w:cs="Arial"/>
          <w:sz w:val="24"/>
          <w:szCs w:val="24"/>
        </w:rPr>
        <w:t>Connelly, F. (2008). The SAGE Handbook of Curriculum and Instruction. California: SAGE Publications</w:t>
      </w:r>
      <w:r>
        <w:rPr>
          <w:rFonts w:ascii="Arial" w:hAnsi="Arial" w:cs="Arial"/>
          <w:sz w:val="24"/>
          <w:szCs w:val="24"/>
        </w:rPr>
        <w:t>.</w:t>
      </w:r>
    </w:p>
    <w:p w14:paraId="4F2502CA" w14:textId="77777777" w:rsidR="00E37A70" w:rsidRDefault="00E37A70" w:rsidP="00E37A70">
      <w:pPr>
        <w:widowControl w:val="0"/>
        <w:rPr>
          <w:rFonts w:ascii="Verdana" w:hAnsi="Verdana" w:cs="Times New Roman"/>
          <w:sz w:val="21"/>
          <w:szCs w:val="20"/>
        </w:rPr>
      </w:pPr>
      <w:r>
        <w:t> </w:t>
      </w:r>
    </w:p>
    <w:p w14:paraId="4CEE3563" w14:textId="10AC7B0B" w:rsidR="009B1D77" w:rsidRDefault="009B1D77" w:rsidP="00760EF5">
      <w:pPr>
        <w:widowControl w:val="0"/>
        <w:spacing w:after="0" w:line="360" w:lineRule="auto"/>
        <w:jc w:val="both"/>
        <w:rPr>
          <w:rFonts w:ascii="Arial" w:hAnsi="Arial" w:cs="Arial"/>
          <w:sz w:val="24"/>
          <w:szCs w:val="24"/>
        </w:rPr>
      </w:pPr>
      <w:r>
        <w:rPr>
          <w:rFonts w:ascii="Arial" w:hAnsi="Arial" w:cs="Arial"/>
          <w:sz w:val="24"/>
          <w:szCs w:val="24"/>
        </w:rPr>
        <w:t xml:space="preserve">Crown. (2018). </w:t>
      </w:r>
      <w:r>
        <w:rPr>
          <w:rFonts w:ascii="Arial" w:hAnsi="Arial" w:cs="Arial"/>
          <w:i/>
          <w:iCs/>
          <w:sz w:val="24"/>
          <w:szCs w:val="24"/>
        </w:rPr>
        <w:t>The National Curriculum</w:t>
      </w:r>
      <w:r>
        <w:rPr>
          <w:rFonts w:ascii="Arial" w:hAnsi="Arial" w:cs="Arial"/>
          <w:sz w:val="24"/>
          <w:szCs w:val="24"/>
        </w:rPr>
        <w:t>. Available at: https://www.gov.uk/national-curriculum. Accessed on: 15:12:2019</w:t>
      </w:r>
      <w:r w:rsidR="00002391">
        <w:rPr>
          <w:rFonts w:ascii="Arial" w:hAnsi="Arial" w:cs="Arial"/>
          <w:sz w:val="24"/>
          <w:szCs w:val="24"/>
        </w:rPr>
        <w:t>.</w:t>
      </w:r>
    </w:p>
    <w:p w14:paraId="11B570E6" w14:textId="78B8E598" w:rsidR="00002391" w:rsidRDefault="00002391" w:rsidP="00760EF5">
      <w:pPr>
        <w:widowControl w:val="0"/>
        <w:spacing w:after="0" w:line="360" w:lineRule="auto"/>
        <w:jc w:val="both"/>
        <w:rPr>
          <w:rFonts w:ascii="Arial" w:hAnsi="Arial" w:cs="Arial"/>
          <w:sz w:val="24"/>
          <w:szCs w:val="24"/>
        </w:rPr>
      </w:pPr>
    </w:p>
    <w:p w14:paraId="684CE157" w14:textId="78D7449E" w:rsidR="00002391" w:rsidRDefault="00002391" w:rsidP="00760EF5">
      <w:pPr>
        <w:widowControl w:val="0"/>
        <w:spacing w:after="0" w:line="360" w:lineRule="auto"/>
        <w:jc w:val="both"/>
        <w:rPr>
          <w:rFonts w:ascii="Arial" w:hAnsi="Arial" w:cs="Arial"/>
          <w:sz w:val="24"/>
          <w:szCs w:val="24"/>
        </w:rPr>
      </w:pPr>
      <w:r w:rsidRPr="00002391">
        <w:rPr>
          <w:rFonts w:ascii="Arial" w:hAnsi="Arial" w:cs="Arial"/>
          <w:sz w:val="24"/>
          <w:szCs w:val="24"/>
        </w:rPr>
        <w:t xml:space="preserve">Deutsch, N. (2004) </w:t>
      </w:r>
      <w:r w:rsidRPr="00002391">
        <w:rPr>
          <w:rFonts w:ascii="Arial" w:hAnsi="Arial" w:cs="Arial"/>
          <w:i/>
          <w:iCs/>
          <w:sz w:val="24"/>
          <w:szCs w:val="24"/>
        </w:rPr>
        <w:t>The hidden curriculum</w:t>
      </w:r>
      <w:r>
        <w:rPr>
          <w:rFonts w:ascii="Arial" w:hAnsi="Arial" w:cs="Arial"/>
          <w:sz w:val="24"/>
          <w:szCs w:val="24"/>
        </w:rPr>
        <w:t>.</w:t>
      </w:r>
      <w:r w:rsidRPr="00002391">
        <w:rPr>
          <w:rFonts w:ascii="Arial" w:hAnsi="Arial" w:cs="Arial"/>
          <w:sz w:val="24"/>
          <w:szCs w:val="24"/>
        </w:rPr>
        <w:t xml:space="preserve"> Unpublished.</w:t>
      </w:r>
    </w:p>
    <w:p w14:paraId="75706C50" w14:textId="74F83045" w:rsidR="00764BE6" w:rsidRDefault="00764BE6" w:rsidP="00760EF5">
      <w:pPr>
        <w:widowControl w:val="0"/>
        <w:spacing w:after="0" w:line="360" w:lineRule="auto"/>
        <w:jc w:val="both"/>
        <w:rPr>
          <w:rFonts w:ascii="Arial" w:hAnsi="Arial" w:cs="Arial"/>
          <w:sz w:val="24"/>
          <w:szCs w:val="24"/>
        </w:rPr>
      </w:pPr>
    </w:p>
    <w:p w14:paraId="7060C6F7" w14:textId="08C6F30D" w:rsidR="00764BE6" w:rsidRDefault="00764BE6" w:rsidP="00760EF5">
      <w:pPr>
        <w:widowControl w:val="0"/>
        <w:spacing w:after="0" w:line="360" w:lineRule="auto"/>
        <w:jc w:val="both"/>
        <w:rPr>
          <w:rFonts w:ascii="Arial" w:hAnsi="Arial" w:cs="Arial"/>
          <w:sz w:val="24"/>
          <w:szCs w:val="24"/>
        </w:rPr>
      </w:pPr>
      <w:r w:rsidRPr="00764BE6">
        <w:rPr>
          <w:rFonts w:ascii="Arial" w:hAnsi="Arial" w:cs="Arial"/>
          <w:sz w:val="24"/>
          <w:szCs w:val="24"/>
        </w:rPr>
        <w:t xml:space="preserve">Dickens, J., Schofield, G., Beckett, C., Philip, G. and Young, J. </w:t>
      </w:r>
      <w:r>
        <w:rPr>
          <w:rFonts w:ascii="Arial" w:hAnsi="Arial" w:cs="Arial"/>
          <w:sz w:val="24"/>
          <w:szCs w:val="24"/>
        </w:rPr>
        <w:t>(</w:t>
      </w:r>
      <w:r w:rsidRPr="00764BE6">
        <w:rPr>
          <w:rFonts w:ascii="Arial" w:hAnsi="Arial" w:cs="Arial"/>
          <w:sz w:val="24"/>
          <w:szCs w:val="24"/>
        </w:rPr>
        <w:t>2015</w:t>
      </w:r>
      <w:r>
        <w:rPr>
          <w:rFonts w:ascii="Arial" w:hAnsi="Arial" w:cs="Arial"/>
          <w:sz w:val="24"/>
          <w:szCs w:val="24"/>
        </w:rPr>
        <w:t>)</w:t>
      </w:r>
      <w:r w:rsidRPr="00764BE6">
        <w:rPr>
          <w:rFonts w:ascii="Arial" w:hAnsi="Arial" w:cs="Arial"/>
          <w:sz w:val="24"/>
          <w:szCs w:val="24"/>
        </w:rPr>
        <w:t xml:space="preserve">. </w:t>
      </w:r>
      <w:r w:rsidRPr="00764BE6">
        <w:rPr>
          <w:rFonts w:ascii="Arial" w:hAnsi="Arial" w:cs="Arial"/>
          <w:i/>
          <w:iCs/>
          <w:sz w:val="24"/>
          <w:szCs w:val="24"/>
        </w:rPr>
        <w:t>Care planning and the role of the Independent Reviewing Officer report.</w:t>
      </w:r>
      <w:r w:rsidR="00483390">
        <w:rPr>
          <w:rFonts w:ascii="Arial" w:hAnsi="Arial" w:cs="Arial"/>
          <w:i/>
          <w:iCs/>
          <w:sz w:val="24"/>
          <w:szCs w:val="24"/>
        </w:rPr>
        <w:t xml:space="preserve"> </w:t>
      </w:r>
      <w:r w:rsidRPr="00764BE6">
        <w:rPr>
          <w:rFonts w:ascii="Arial" w:hAnsi="Arial" w:cs="Arial"/>
          <w:sz w:val="24"/>
          <w:szCs w:val="24"/>
        </w:rPr>
        <w:t>Centre for Research on Children and Families: East Anglia.</w:t>
      </w:r>
    </w:p>
    <w:p w14:paraId="5366FC55" w14:textId="30EB3514" w:rsidR="00D044A7" w:rsidRDefault="00D044A7" w:rsidP="00760EF5">
      <w:pPr>
        <w:widowControl w:val="0"/>
        <w:spacing w:after="0" w:line="360" w:lineRule="auto"/>
        <w:jc w:val="both"/>
        <w:rPr>
          <w:rFonts w:ascii="Arial" w:hAnsi="Arial" w:cs="Arial"/>
          <w:sz w:val="24"/>
          <w:szCs w:val="24"/>
        </w:rPr>
      </w:pPr>
    </w:p>
    <w:p w14:paraId="4A5FFED5" w14:textId="7770A70C" w:rsidR="00D044A7" w:rsidRDefault="00D044A7" w:rsidP="00760EF5">
      <w:pPr>
        <w:widowControl w:val="0"/>
        <w:spacing w:after="0" w:line="360" w:lineRule="auto"/>
        <w:jc w:val="both"/>
        <w:rPr>
          <w:rFonts w:ascii="Arial" w:hAnsi="Arial" w:cs="Arial"/>
          <w:sz w:val="24"/>
          <w:szCs w:val="24"/>
        </w:rPr>
      </w:pPr>
      <w:r>
        <w:rPr>
          <w:rFonts w:ascii="Arial" w:hAnsi="Arial" w:cs="Arial"/>
          <w:sz w:val="24"/>
          <w:szCs w:val="24"/>
        </w:rPr>
        <w:t xml:space="preserve">Donaldson, G. (2015). </w:t>
      </w:r>
      <w:r>
        <w:rPr>
          <w:rFonts w:ascii="Arial" w:hAnsi="Arial" w:cs="Arial"/>
          <w:i/>
          <w:iCs/>
          <w:sz w:val="24"/>
          <w:szCs w:val="24"/>
        </w:rPr>
        <w:t>Successful Futures</w:t>
      </w:r>
      <w:r w:rsidR="00482461">
        <w:rPr>
          <w:rFonts w:ascii="Arial" w:hAnsi="Arial" w:cs="Arial"/>
          <w:i/>
          <w:iCs/>
          <w:sz w:val="24"/>
          <w:szCs w:val="24"/>
        </w:rPr>
        <w:t>: Independent review of curriculum and assessment arrangements in Wales</w:t>
      </w:r>
      <w:r>
        <w:rPr>
          <w:rFonts w:ascii="Arial" w:hAnsi="Arial" w:cs="Arial"/>
          <w:sz w:val="24"/>
          <w:szCs w:val="24"/>
        </w:rPr>
        <w:t xml:space="preserve">. </w:t>
      </w:r>
      <w:r w:rsidR="00482461">
        <w:rPr>
          <w:rFonts w:ascii="Arial" w:hAnsi="Arial" w:cs="Arial"/>
          <w:sz w:val="24"/>
          <w:szCs w:val="24"/>
        </w:rPr>
        <w:t>C</w:t>
      </w:r>
      <w:r w:rsidR="00C07BFC">
        <w:rPr>
          <w:rFonts w:ascii="Arial" w:hAnsi="Arial" w:cs="Arial"/>
          <w:sz w:val="24"/>
          <w:szCs w:val="24"/>
        </w:rPr>
        <w:t>ardiff: C</w:t>
      </w:r>
      <w:r w:rsidR="00482461">
        <w:rPr>
          <w:rFonts w:ascii="Arial" w:hAnsi="Arial" w:cs="Arial"/>
          <w:sz w:val="24"/>
          <w:szCs w:val="24"/>
        </w:rPr>
        <w:t>row</w:t>
      </w:r>
      <w:r w:rsidR="00C07BFC">
        <w:rPr>
          <w:rFonts w:ascii="Arial" w:hAnsi="Arial" w:cs="Arial"/>
          <w:sz w:val="24"/>
          <w:szCs w:val="24"/>
        </w:rPr>
        <w:t>n.</w:t>
      </w:r>
    </w:p>
    <w:p w14:paraId="37C55CBD" w14:textId="29838F5C" w:rsidR="00F271BF" w:rsidRDefault="00F271BF" w:rsidP="00760EF5">
      <w:pPr>
        <w:widowControl w:val="0"/>
        <w:spacing w:after="0" w:line="360" w:lineRule="auto"/>
        <w:jc w:val="both"/>
        <w:rPr>
          <w:rFonts w:ascii="Arial" w:hAnsi="Arial" w:cs="Arial"/>
          <w:sz w:val="24"/>
          <w:szCs w:val="24"/>
        </w:rPr>
      </w:pPr>
    </w:p>
    <w:p w14:paraId="371F87F3" w14:textId="1E78AC2F" w:rsidR="00F271BF" w:rsidRDefault="00F271BF" w:rsidP="00760EF5">
      <w:pPr>
        <w:widowControl w:val="0"/>
        <w:spacing w:after="0" w:line="360" w:lineRule="auto"/>
        <w:jc w:val="both"/>
        <w:rPr>
          <w:rFonts w:ascii="Arial" w:hAnsi="Arial" w:cs="Arial"/>
          <w:sz w:val="24"/>
          <w:szCs w:val="24"/>
        </w:rPr>
      </w:pPr>
      <w:r w:rsidRPr="00F271BF">
        <w:rPr>
          <w:rFonts w:ascii="Arial" w:hAnsi="Arial" w:cs="Arial"/>
          <w:sz w:val="24"/>
          <w:szCs w:val="24"/>
        </w:rPr>
        <w:t>Drew. C. (2019). What is the Hidden Curriculum? Available at: https://helpfulprofessor.com/hidden-curriculum-in-schools-definition-examples-advantages-2019/. Accessed on: 01.01.2020.</w:t>
      </w:r>
    </w:p>
    <w:p w14:paraId="19AD41BB" w14:textId="26BF74FB" w:rsidR="00B94F39" w:rsidRDefault="00B94F39" w:rsidP="00760EF5">
      <w:pPr>
        <w:widowControl w:val="0"/>
        <w:spacing w:after="0" w:line="360" w:lineRule="auto"/>
        <w:jc w:val="both"/>
        <w:rPr>
          <w:rFonts w:ascii="Arial" w:hAnsi="Arial" w:cs="Arial"/>
          <w:sz w:val="24"/>
          <w:szCs w:val="24"/>
        </w:rPr>
      </w:pPr>
    </w:p>
    <w:p w14:paraId="19F7970E" w14:textId="284557F9" w:rsidR="00B94F39" w:rsidRPr="00D044A7" w:rsidRDefault="00B94F39" w:rsidP="00760EF5">
      <w:pPr>
        <w:widowControl w:val="0"/>
        <w:spacing w:after="0" w:line="360" w:lineRule="auto"/>
        <w:jc w:val="both"/>
        <w:rPr>
          <w:rFonts w:ascii="Arial" w:hAnsi="Arial" w:cs="Arial"/>
          <w:sz w:val="24"/>
          <w:szCs w:val="24"/>
        </w:rPr>
      </w:pPr>
      <w:r w:rsidRPr="00B94F39">
        <w:rPr>
          <w:rFonts w:ascii="Arial" w:hAnsi="Arial" w:cs="Arial"/>
          <w:sz w:val="24"/>
          <w:szCs w:val="24"/>
        </w:rPr>
        <w:t>Gatto, J. T. (1992) Dumbing us Down: The Hidden Curriculum of Compulsory Schooling. British Columbia: New Society Publishing</w:t>
      </w:r>
    </w:p>
    <w:p w14:paraId="3CE06E3E" w14:textId="08F204B6" w:rsidR="0054552C" w:rsidRDefault="0054552C" w:rsidP="00760EF5">
      <w:pPr>
        <w:widowControl w:val="0"/>
        <w:spacing w:after="0" w:line="360" w:lineRule="auto"/>
        <w:jc w:val="both"/>
        <w:rPr>
          <w:rFonts w:ascii="Arial" w:hAnsi="Arial" w:cs="Arial"/>
          <w:sz w:val="24"/>
          <w:szCs w:val="24"/>
        </w:rPr>
      </w:pPr>
    </w:p>
    <w:p w14:paraId="47AB78D5" w14:textId="0DB91A8D" w:rsidR="0054552C" w:rsidRPr="0054552C" w:rsidRDefault="0054552C" w:rsidP="00760EF5">
      <w:pPr>
        <w:widowControl w:val="0"/>
        <w:spacing w:after="0" w:line="360" w:lineRule="auto"/>
        <w:jc w:val="both"/>
        <w:rPr>
          <w:rFonts w:ascii="Arial" w:hAnsi="Arial" w:cs="Arial"/>
          <w:sz w:val="24"/>
          <w:szCs w:val="24"/>
        </w:rPr>
      </w:pPr>
      <w:r>
        <w:rPr>
          <w:rFonts w:ascii="Arial" w:hAnsi="Arial" w:cs="Arial"/>
          <w:sz w:val="24"/>
          <w:szCs w:val="24"/>
        </w:rPr>
        <w:t xml:space="preserve">Hart, R. (1992). </w:t>
      </w:r>
      <w:r>
        <w:rPr>
          <w:rFonts w:ascii="Arial" w:hAnsi="Arial" w:cs="Arial"/>
          <w:i/>
          <w:iCs/>
          <w:sz w:val="24"/>
          <w:szCs w:val="24"/>
        </w:rPr>
        <w:t>Children’s Participation: From Tokenism to Citizenship</w:t>
      </w:r>
      <w:r>
        <w:rPr>
          <w:rFonts w:ascii="Arial" w:hAnsi="Arial" w:cs="Arial"/>
          <w:sz w:val="24"/>
          <w:szCs w:val="24"/>
        </w:rPr>
        <w:t>. Italy: UNICEF International Child Development Centre.</w:t>
      </w:r>
    </w:p>
    <w:p w14:paraId="69830721" w14:textId="77777777" w:rsidR="009B1D77" w:rsidRDefault="009B1D77" w:rsidP="00760EF5">
      <w:pPr>
        <w:widowControl w:val="0"/>
        <w:spacing w:after="0" w:line="360" w:lineRule="auto"/>
        <w:jc w:val="both"/>
        <w:rPr>
          <w:rFonts w:ascii="Arial" w:hAnsi="Arial" w:cs="Arial"/>
          <w:sz w:val="24"/>
          <w:szCs w:val="24"/>
        </w:rPr>
      </w:pPr>
      <w:r>
        <w:rPr>
          <w:rFonts w:ascii="Arial" w:hAnsi="Arial" w:cs="Arial"/>
          <w:sz w:val="24"/>
          <w:szCs w:val="24"/>
        </w:rPr>
        <w:lastRenderedPageBreak/>
        <w:t> </w:t>
      </w:r>
    </w:p>
    <w:p w14:paraId="66719A64" w14:textId="3F7D847D" w:rsidR="009B1D77" w:rsidRDefault="009B1D77" w:rsidP="00760EF5">
      <w:pPr>
        <w:widowControl w:val="0"/>
        <w:spacing w:after="0" w:line="360" w:lineRule="auto"/>
        <w:jc w:val="both"/>
        <w:rPr>
          <w:rFonts w:ascii="Arial" w:hAnsi="Arial" w:cs="Arial"/>
          <w:sz w:val="24"/>
          <w:szCs w:val="24"/>
        </w:rPr>
      </w:pPr>
      <w:r>
        <w:rPr>
          <w:rFonts w:ascii="Arial" w:hAnsi="Arial" w:cs="Arial"/>
          <w:sz w:val="24"/>
          <w:szCs w:val="24"/>
        </w:rPr>
        <w:t xml:space="preserve">Kelly, A. (2009). </w:t>
      </w:r>
      <w:r>
        <w:rPr>
          <w:rFonts w:ascii="Arial" w:hAnsi="Arial" w:cs="Arial"/>
          <w:i/>
          <w:iCs/>
          <w:sz w:val="24"/>
          <w:szCs w:val="24"/>
        </w:rPr>
        <w:t>The Curriculum: Theory and Practice</w:t>
      </w:r>
      <w:r>
        <w:rPr>
          <w:rFonts w:ascii="Arial" w:hAnsi="Arial" w:cs="Arial"/>
          <w:sz w:val="24"/>
          <w:szCs w:val="24"/>
        </w:rPr>
        <w:t>. 6th edn. London: SAGE Publications Limited.</w:t>
      </w:r>
    </w:p>
    <w:p w14:paraId="4D5077CA" w14:textId="23106C0F" w:rsidR="00D00639" w:rsidRDefault="00D00639" w:rsidP="00760EF5">
      <w:pPr>
        <w:widowControl w:val="0"/>
        <w:spacing w:after="0" w:line="360" w:lineRule="auto"/>
        <w:jc w:val="both"/>
        <w:rPr>
          <w:rFonts w:ascii="Arial" w:hAnsi="Arial" w:cs="Arial"/>
          <w:sz w:val="24"/>
          <w:szCs w:val="24"/>
        </w:rPr>
      </w:pPr>
    </w:p>
    <w:p w14:paraId="32A51E07" w14:textId="77777777" w:rsidR="00D00639" w:rsidRDefault="00D00639" w:rsidP="00760EF5">
      <w:pPr>
        <w:widowControl w:val="0"/>
        <w:spacing w:after="0" w:line="360" w:lineRule="auto"/>
        <w:jc w:val="both"/>
        <w:rPr>
          <w:rFonts w:ascii="Arial" w:hAnsi="Arial" w:cs="Arial"/>
          <w:sz w:val="24"/>
          <w:szCs w:val="24"/>
        </w:rPr>
      </w:pPr>
      <w:r w:rsidRPr="00D00639">
        <w:rPr>
          <w:rFonts w:ascii="Arial" w:hAnsi="Arial" w:cs="Arial"/>
          <w:sz w:val="24"/>
          <w:szCs w:val="24"/>
        </w:rPr>
        <w:t>Lissovoy. N. (2011). Education and violation: Conceptualising power, domination and agency in the hidden curriculum. ‘Race, Ethnicity and Education’. 15(4) pp. 463-484.</w:t>
      </w:r>
    </w:p>
    <w:p w14:paraId="09DD76E2" w14:textId="77777777" w:rsidR="00D00639" w:rsidRDefault="00D00639" w:rsidP="00760EF5">
      <w:pPr>
        <w:widowControl w:val="0"/>
        <w:spacing w:after="0" w:line="360" w:lineRule="auto"/>
        <w:jc w:val="both"/>
        <w:rPr>
          <w:rFonts w:ascii="Arial" w:hAnsi="Arial" w:cs="Arial"/>
          <w:sz w:val="24"/>
          <w:szCs w:val="24"/>
        </w:rPr>
      </w:pPr>
    </w:p>
    <w:p w14:paraId="006A1EAD" w14:textId="10267979" w:rsidR="00CA34AA" w:rsidRDefault="00CA34AA" w:rsidP="00760EF5">
      <w:pPr>
        <w:widowControl w:val="0"/>
        <w:spacing w:after="0" w:line="360" w:lineRule="auto"/>
        <w:jc w:val="both"/>
        <w:rPr>
          <w:rFonts w:ascii="Arial" w:hAnsi="Arial" w:cs="Arial"/>
          <w:sz w:val="24"/>
          <w:szCs w:val="24"/>
        </w:rPr>
      </w:pPr>
      <w:r>
        <w:rPr>
          <w:rFonts w:ascii="Arial" w:hAnsi="Arial" w:cs="Arial"/>
          <w:sz w:val="24"/>
          <w:szCs w:val="24"/>
        </w:rPr>
        <w:t xml:space="preserve">Lynch, K. (1989). </w:t>
      </w:r>
      <w:r w:rsidRPr="00CA34AA">
        <w:rPr>
          <w:rFonts w:ascii="Arial" w:hAnsi="Arial" w:cs="Arial"/>
          <w:i/>
          <w:iCs/>
          <w:sz w:val="24"/>
          <w:szCs w:val="24"/>
        </w:rPr>
        <w:t xml:space="preserve">The Hidden Curriculum: </w:t>
      </w:r>
      <w:r>
        <w:rPr>
          <w:rFonts w:ascii="Arial" w:hAnsi="Arial" w:cs="Arial"/>
          <w:i/>
          <w:iCs/>
          <w:sz w:val="24"/>
          <w:szCs w:val="24"/>
        </w:rPr>
        <w:t>R</w:t>
      </w:r>
      <w:r w:rsidRPr="00CA34AA">
        <w:rPr>
          <w:rFonts w:ascii="Arial" w:hAnsi="Arial" w:cs="Arial"/>
          <w:i/>
          <w:iCs/>
          <w:sz w:val="24"/>
          <w:szCs w:val="24"/>
        </w:rPr>
        <w:t xml:space="preserve">eproduction in </w:t>
      </w:r>
      <w:r>
        <w:rPr>
          <w:rFonts w:ascii="Arial" w:hAnsi="Arial" w:cs="Arial"/>
          <w:i/>
          <w:iCs/>
          <w:sz w:val="24"/>
          <w:szCs w:val="24"/>
        </w:rPr>
        <w:t>E</w:t>
      </w:r>
      <w:r w:rsidRPr="00CA34AA">
        <w:rPr>
          <w:rFonts w:ascii="Arial" w:hAnsi="Arial" w:cs="Arial"/>
          <w:i/>
          <w:iCs/>
          <w:sz w:val="24"/>
          <w:szCs w:val="24"/>
        </w:rPr>
        <w:t xml:space="preserve">ducation, a </w:t>
      </w:r>
      <w:r>
        <w:rPr>
          <w:rFonts w:ascii="Arial" w:hAnsi="Arial" w:cs="Arial"/>
          <w:i/>
          <w:iCs/>
          <w:sz w:val="24"/>
          <w:szCs w:val="24"/>
        </w:rPr>
        <w:t>R</w:t>
      </w:r>
      <w:r w:rsidRPr="00CA34AA">
        <w:rPr>
          <w:rFonts w:ascii="Arial" w:hAnsi="Arial" w:cs="Arial"/>
          <w:i/>
          <w:iCs/>
          <w:sz w:val="24"/>
          <w:szCs w:val="24"/>
        </w:rPr>
        <w:t>eappraisal</w:t>
      </w:r>
      <w:r>
        <w:rPr>
          <w:rFonts w:ascii="Arial" w:hAnsi="Arial" w:cs="Arial"/>
          <w:sz w:val="24"/>
          <w:szCs w:val="24"/>
        </w:rPr>
        <w:t xml:space="preserve">. </w:t>
      </w:r>
      <w:r w:rsidR="006C0E5C">
        <w:rPr>
          <w:rFonts w:ascii="Arial" w:hAnsi="Arial" w:cs="Arial"/>
          <w:sz w:val="24"/>
          <w:szCs w:val="24"/>
        </w:rPr>
        <w:t>The Falmer Press: East Sussex.</w:t>
      </w:r>
    </w:p>
    <w:p w14:paraId="2F0EC15E" w14:textId="641D05A5" w:rsidR="00D00639" w:rsidRDefault="00D00639" w:rsidP="00760EF5">
      <w:pPr>
        <w:widowControl w:val="0"/>
        <w:spacing w:after="0" w:line="360" w:lineRule="auto"/>
        <w:jc w:val="both"/>
        <w:rPr>
          <w:rFonts w:ascii="Arial" w:hAnsi="Arial" w:cs="Arial"/>
          <w:sz w:val="24"/>
          <w:szCs w:val="24"/>
        </w:rPr>
      </w:pPr>
    </w:p>
    <w:p w14:paraId="486E6441" w14:textId="58D34216" w:rsidR="00D00639" w:rsidRPr="00CA34AA" w:rsidRDefault="00D00639" w:rsidP="00760EF5">
      <w:pPr>
        <w:widowControl w:val="0"/>
        <w:spacing w:after="0" w:line="360" w:lineRule="auto"/>
        <w:jc w:val="both"/>
        <w:rPr>
          <w:rFonts w:ascii="Arial" w:hAnsi="Arial" w:cs="Arial"/>
          <w:sz w:val="24"/>
          <w:szCs w:val="24"/>
        </w:rPr>
      </w:pPr>
      <w:r w:rsidRPr="00D00639">
        <w:rPr>
          <w:rFonts w:ascii="Arial" w:hAnsi="Arial" w:cs="Arial"/>
          <w:sz w:val="24"/>
          <w:szCs w:val="24"/>
        </w:rPr>
        <w:t>McLeod. S. (2019). Bruner: Learning Theory in Education. Available at: https://www.simplypsychology.org/bruner.html. Accessed on: 31.12.2019.</w:t>
      </w:r>
    </w:p>
    <w:p w14:paraId="39FDE2FF" w14:textId="5BFA22FB" w:rsidR="00960B1A" w:rsidRDefault="00960B1A" w:rsidP="00760EF5">
      <w:pPr>
        <w:widowControl w:val="0"/>
        <w:spacing w:after="0" w:line="360" w:lineRule="auto"/>
        <w:jc w:val="both"/>
        <w:rPr>
          <w:rFonts w:ascii="Arial" w:hAnsi="Arial" w:cs="Arial"/>
          <w:sz w:val="24"/>
          <w:szCs w:val="24"/>
        </w:rPr>
      </w:pPr>
    </w:p>
    <w:p w14:paraId="261CE8ED" w14:textId="409E38DD" w:rsidR="00960B1A" w:rsidRDefault="00960B1A" w:rsidP="00760EF5">
      <w:pPr>
        <w:widowControl w:val="0"/>
        <w:spacing w:after="0" w:line="360" w:lineRule="auto"/>
        <w:jc w:val="both"/>
        <w:rPr>
          <w:rFonts w:ascii="Arial" w:hAnsi="Arial" w:cs="Arial"/>
          <w:sz w:val="24"/>
          <w:szCs w:val="24"/>
        </w:rPr>
      </w:pPr>
      <w:r>
        <w:rPr>
          <w:rFonts w:ascii="Arial" w:hAnsi="Arial" w:cs="Arial"/>
          <w:sz w:val="24"/>
          <w:szCs w:val="24"/>
        </w:rPr>
        <w:t xml:space="preserve">Osbourne. K. (2001). </w:t>
      </w:r>
      <w:r w:rsidR="00203B06">
        <w:rPr>
          <w:rFonts w:ascii="Arial" w:hAnsi="Arial" w:cs="Arial"/>
          <w:i/>
          <w:iCs/>
          <w:sz w:val="24"/>
          <w:szCs w:val="24"/>
        </w:rPr>
        <w:t>The Erosion of Democracy in Education</w:t>
      </w:r>
      <w:r w:rsidR="00203B06">
        <w:rPr>
          <w:rFonts w:ascii="Arial" w:hAnsi="Arial" w:cs="Arial"/>
          <w:sz w:val="24"/>
          <w:szCs w:val="24"/>
        </w:rPr>
        <w:t>. Calgary Detselig Enterprises: Canada.</w:t>
      </w:r>
    </w:p>
    <w:p w14:paraId="10F84EDB" w14:textId="20F5CF7F" w:rsidR="009D10A0" w:rsidRDefault="009D10A0" w:rsidP="00760EF5">
      <w:pPr>
        <w:widowControl w:val="0"/>
        <w:spacing w:after="0" w:line="360" w:lineRule="auto"/>
        <w:jc w:val="both"/>
        <w:rPr>
          <w:rFonts w:ascii="Arial" w:hAnsi="Arial" w:cs="Arial"/>
          <w:sz w:val="24"/>
          <w:szCs w:val="24"/>
        </w:rPr>
      </w:pPr>
    </w:p>
    <w:p w14:paraId="11260DDC" w14:textId="4657EC62" w:rsidR="009D10A0" w:rsidRPr="00203B06" w:rsidRDefault="009D10A0" w:rsidP="00760EF5">
      <w:pPr>
        <w:widowControl w:val="0"/>
        <w:spacing w:after="0" w:line="360" w:lineRule="auto"/>
        <w:jc w:val="both"/>
        <w:rPr>
          <w:rFonts w:ascii="Arial" w:hAnsi="Arial" w:cs="Arial"/>
          <w:sz w:val="24"/>
          <w:szCs w:val="24"/>
        </w:rPr>
      </w:pPr>
      <w:r w:rsidRPr="009D10A0">
        <w:rPr>
          <w:rFonts w:ascii="Arial" w:hAnsi="Arial" w:cs="Arial"/>
          <w:sz w:val="24"/>
          <w:szCs w:val="24"/>
        </w:rPr>
        <w:t xml:space="preserve">Osbourne, K. (2001) </w:t>
      </w:r>
      <w:r>
        <w:rPr>
          <w:rFonts w:ascii="Arial" w:hAnsi="Arial" w:cs="Arial"/>
          <w:sz w:val="24"/>
          <w:szCs w:val="24"/>
        </w:rPr>
        <w:t>‘</w:t>
      </w:r>
      <w:r w:rsidRPr="009D10A0">
        <w:rPr>
          <w:rFonts w:ascii="Arial" w:hAnsi="Arial" w:cs="Arial"/>
          <w:sz w:val="24"/>
          <w:szCs w:val="24"/>
        </w:rPr>
        <w:t>Democracy, democratic citizenship and education</w:t>
      </w:r>
      <w:r>
        <w:rPr>
          <w:rFonts w:ascii="Arial" w:hAnsi="Arial" w:cs="Arial"/>
          <w:sz w:val="24"/>
          <w:szCs w:val="24"/>
        </w:rPr>
        <w:t>’.</w:t>
      </w:r>
      <w:r w:rsidRPr="009D10A0">
        <w:rPr>
          <w:rFonts w:ascii="Arial" w:hAnsi="Arial" w:cs="Arial"/>
          <w:sz w:val="24"/>
          <w:szCs w:val="24"/>
        </w:rPr>
        <w:t xml:space="preserve"> </w:t>
      </w:r>
      <w:r w:rsidRPr="009D10A0">
        <w:rPr>
          <w:rFonts w:ascii="Arial" w:hAnsi="Arial" w:cs="Arial"/>
          <w:i/>
          <w:iCs/>
          <w:sz w:val="24"/>
          <w:szCs w:val="24"/>
        </w:rPr>
        <w:t>The Erosion of Democracy in Education</w:t>
      </w:r>
      <w:r>
        <w:rPr>
          <w:rFonts w:ascii="Arial" w:hAnsi="Arial" w:cs="Arial"/>
          <w:sz w:val="24"/>
          <w:szCs w:val="24"/>
        </w:rPr>
        <w:t>.</w:t>
      </w:r>
      <w:r w:rsidRPr="009D10A0">
        <w:rPr>
          <w:rFonts w:ascii="Arial" w:hAnsi="Arial" w:cs="Arial"/>
          <w:sz w:val="24"/>
          <w:szCs w:val="24"/>
        </w:rPr>
        <w:t xml:space="preserve"> </w:t>
      </w:r>
      <w:r>
        <w:rPr>
          <w:rFonts w:ascii="Arial" w:hAnsi="Arial" w:cs="Arial"/>
          <w:sz w:val="24"/>
          <w:szCs w:val="24"/>
        </w:rPr>
        <w:t>7(8)</w:t>
      </w:r>
      <w:r w:rsidRPr="009D10A0">
        <w:rPr>
          <w:rFonts w:ascii="Arial" w:hAnsi="Arial" w:cs="Arial"/>
          <w:sz w:val="24"/>
          <w:szCs w:val="24"/>
        </w:rPr>
        <w:t xml:space="preserve"> pp. 48-60.</w:t>
      </w:r>
    </w:p>
    <w:p w14:paraId="5C4FF961" w14:textId="031EEDA9" w:rsidR="00960B1A" w:rsidRDefault="00960B1A" w:rsidP="00760EF5">
      <w:pPr>
        <w:widowControl w:val="0"/>
        <w:spacing w:after="0" w:line="360" w:lineRule="auto"/>
        <w:jc w:val="both"/>
        <w:rPr>
          <w:rFonts w:ascii="Arial" w:hAnsi="Arial" w:cs="Arial"/>
          <w:sz w:val="24"/>
          <w:szCs w:val="24"/>
        </w:rPr>
      </w:pPr>
    </w:p>
    <w:p w14:paraId="549023B1" w14:textId="2A2769D8" w:rsidR="00960B1A" w:rsidRDefault="00960B1A" w:rsidP="00760EF5">
      <w:pPr>
        <w:widowControl w:val="0"/>
        <w:spacing w:after="0" w:line="360" w:lineRule="auto"/>
        <w:jc w:val="both"/>
        <w:rPr>
          <w:rFonts w:ascii="Arial" w:hAnsi="Arial" w:cs="Arial"/>
          <w:sz w:val="24"/>
          <w:szCs w:val="24"/>
        </w:rPr>
      </w:pPr>
      <w:r>
        <w:rPr>
          <w:rFonts w:ascii="Arial" w:hAnsi="Arial" w:cs="Arial"/>
          <w:sz w:val="24"/>
          <w:szCs w:val="24"/>
        </w:rPr>
        <w:t xml:space="preserve">Sharpe. G, and Curwen, T. (2012). ‘The hidden curriculum in elementary education – Beyond the straight line: A theoretical, critical and reflective analysis of the hidden curriculum in elementary school education in Ontario, Canada’. </w:t>
      </w:r>
      <w:r>
        <w:rPr>
          <w:rFonts w:ascii="Arial" w:hAnsi="Arial" w:cs="Arial"/>
          <w:i/>
          <w:iCs/>
          <w:sz w:val="24"/>
          <w:szCs w:val="24"/>
        </w:rPr>
        <w:t>Review of Higher Education and Self-Learning</w:t>
      </w:r>
      <w:r>
        <w:rPr>
          <w:rFonts w:ascii="Arial" w:hAnsi="Arial" w:cs="Arial"/>
          <w:sz w:val="24"/>
          <w:szCs w:val="24"/>
        </w:rPr>
        <w:t>. 5(15) pp. 57-68.</w:t>
      </w:r>
    </w:p>
    <w:p w14:paraId="45144927" w14:textId="36473429" w:rsidR="0026151C" w:rsidRDefault="0026151C" w:rsidP="00760EF5">
      <w:pPr>
        <w:widowControl w:val="0"/>
        <w:spacing w:after="0" w:line="360" w:lineRule="auto"/>
        <w:jc w:val="both"/>
        <w:rPr>
          <w:rFonts w:ascii="Arial" w:hAnsi="Arial" w:cs="Arial"/>
          <w:sz w:val="24"/>
          <w:szCs w:val="24"/>
        </w:rPr>
      </w:pPr>
    </w:p>
    <w:p w14:paraId="64A8DE50" w14:textId="59CEDA71" w:rsidR="0026151C" w:rsidRDefault="0026151C" w:rsidP="00760EF5">
      <w:pPr>
        <w:widowControl w:val="0"/>
        <w:spacing w:after="0" w:line="360" w:lineRule="auto"/>
        <w:jc w:val="both"/>
        <w:rPr>
          <w:rFonts w:ascii="Arial" w:hAnsi="Arial" w:cs="Arial"/>
          <w:sz w:val="24"/>
          <w:szCs w:val="24"/>
        </w:rPr>
      </w:pPr>
      <w:r w:rsidRPr="0026151C">
        <w:rPr>
          <w:rFonts w:ascii="Arial" w:hAnsi="Arial" w:cs="Arial"/>
          <w:sz w:val="24"/>
          <w:szCs w:val="24"/>
        </w:rPr>
        <w:t xml:space="preserve">Skeggs, B. (1991) </w:t>
      </w:r>
      <w:r w:rsidRPr="0026151C">
        <w:rPr>
          <w:rFonts w:ascii="Arial" w:hAnsi="Arial" w:cs="Arial"/>
          <w:i/>
          <w:iCs/>
          <w:sz w:val="24"/>
          <w:szCs w:val="24"/>
        </w:rPr>
        <w:t>Postmodernism: what is all the fuss about?</w:t>
      </w:r>
      <w:r w:rsidRPr="0026151C">
        <w:rPr>
          <w:rFonts w:ascii="Arial" w:hAnsi="Arial" w:cs="Arial"/>
          <w:sz w:val="24"/>
          <w:szCs w:val="24"/>
        </w:rPr>
        <w:t xml:space="preserve"> </w:t>
      </w:r>
      <w:r>
        <w:rPr>
          <w:rFonts w:ascii="Arial" w:hAnsi="Arial" w:cs="Arial"/>
          <w:sz w:val="24"/>
          <w:szCs w:val="24"/>
        </w:rPr>
        <w:t>‘</w:t>
      </w:r>
      <w:r w:rsidRPr="0026151C">
        <w:rPr>
          <w:rFonts w:ascii="Arial" w:hAnsi="Arial" w:cs="Arial"/>
          <w:sz w:val="24"/>
          <w:szCs w:val="24"/>
        </w:rPr>
        <w:t>British Journal of Sociology of Education</w:t>
      </w:r>
      <w:r>
        <w:rPr>
          <w:rFonts w:ascii="Arial" w:hAnsi="Arial" w:cs="Arial"/>
          <w:sz w:val="24"/>
          <w:szCs w:val="24"/>
        </w:rPr>
        <w:t>’</w:t>
      </w:r>
      <w:r w:rsidRPr="0026151C">
        <w:rPr>
          <w:rFonts w:ascii="Arial" w:hAnsi="Arial" w:cs="Arial"/>
          <w:sz w:val="24"/>
          <w:szCs w:val="24"/>
        </w:rPr>
        <w:t>, 12</w:t>
      </w:r>
      <w:r>
        <w:rPr>
          <w:rFonts w:ascii="Arial" w:hAnsi="Arial" w:cs="Arial"/>
          <w:sz w:val="24"/>
          <w:szCs w:val="24"/>
        </w:rPr>
        <w:t>(1)</w:t>
      </w:r>
      <w:r w:rsidRPr="0026151C">
        <w:rPr>
          <w:rFonts w:ascii="Arial" w:hAnsi="Arial" w:cs="Arial"/>
          <w:sz w:val="24"/>
          <w:szCs w:val="24"/>
        </w:rPr>
        <w:t xml:space="preserve"> pp. 255-267.</w:t>
      </w:r>
    </w:p>
    <w:p w14:paraId="6F9F0CA5" w14:textId="43B50FDA" w:rsidR="00D00639" w:rsidRDefault="00D00639" w:rsidP="00760EF5">
      <w:pPr>
        <w:widowControl w:val="0"/>
        <w:spacing w:after="0" w:line="360" w:lineRule="auto"/>
        <w:jc w:val="both"/>
        <w:rPr>
          <w:rFonts w:ascii="Arial" w:hAnsi="Arial" w:cs="Arial"/>
          <w:sz w:val="24"/>
          <w:szCs w:val="24"/>
        </w:rPr>
      </w:pPr>
    </w:p>
    <w:p w14:paraId="6714F808" w14:textId="2E6A99BF" w:rsidR="009B1D77" w:rsidRPr="00C5060C" w:rsidRDefault="00D00639" w:rsidP="00C5060C">
      <w:pPr>
        <w:widowControl w:val="0"/>
        <w:spacing w:after="0" w:line="360" w:lineRule="auto"/>
        <w:jc w:val="both"/>
        <w:rPr>
          <w:rFonts w:ascii="Arial" w:hAnsi="Arial" w:cs="Arial"/>
          <w:sz w:val="24"/>
          <w:szCs w:val="24"/>
        </w:rPr>
      </w:pPr>
      <w:r w:rsidRPr="00D00639">
        <w:rPr>
          <w:rFonts w:ascii="Arial" w:hAnsi="Arial" w:cs="Arial"/>
          <w:sz w:val="24"/>
          <w:szCs w:val="24"/>
        </w:rPr>
        <w:t>Skelton. A. (2006). Studying hidden curricula: Developing a perspective in the light of postmodern insights. ‘Curriculum Studies’. 5(2) pp. 177-193</w:t>
      </w:r>
      <w:r>
        <w:rPr>
          <w:rFonts w:ascii="Arial" w:hAnsi="Arial" w:cs="Arial"/>
          <w:sz w:val="24"/>
          <w:szCs w:val="24"/>
        </w:rPr>
        <w:t>.</w:t>
      </w:r>
      <w:r w:rsidR="009B1D77">
        <w:t> </w:t>
      </w:r>
    </w:p>
    <w:p w14:paraId="4D273EA7" w14:textId="77777777" w:rsidR="009B1D77" w:rsidRPr="00FA12D6" w:rsidRDefault="009B1D77" w:rsidP="00760EF5">
      <w:pPr>
        <w:pStyle w:val="NormalWeb"/>
        <w:spacing w:before="0" w:beforeAutospacing="0" w:after="0" w:afterAutospacing="0" w:line="360" w:lineRule="auto"/>
        <w:jc w:val="both"/>
        <w:rPr>
          <w:rFonts w:ascii="Arial" w:hAnsi="Arial" w:cs="Arial"/>
          <w:color w:val="0B0C0C"/>
        </w:rPr>
      </w:pPr>
    </w:p>
    <w:p w14:paraId="40BC1CFC" w14:textId="77777777" w:rsidR="00FA12D6" w:rsidRDefault="00FA12D6" w:rsidP="00760EF5">
      <w:pPr>
        <w:pStyle w:val="NormalWeb"/>
        <w:spacing w:before="0" w:beforeAutospacing="0" w:after="0" w:afterAutospacing="0"/>
        <w:jc w:val="both"/>
        <w:rPr>
          <w:rFonts w:ascii="&amp;quot" w:hAnsi="&amp;quot"/>
          <w:color w:val="0B0C0C"/>
          <w:sz w:val="29"/>
          <w:szCs w:val="29"/>
        </w:rPr>
      </w:pPr>
    </w:p>
    <w:p w14:paraId="18082E31" w14:textId="77777777" w:rsidR="00FA12D6" w:rsidRDefault="00FA12D6" w:rsidP="00760EF5">
      <w:pPr>
        <w:pStyle w:val="NormalWeb"/>
        <w:spacing w:before="0" w:beforeAutospacing="0" w:after="0" w:afterAutospacing="0"/>
        <w:jc w:val="both"/>
        <w:rPr>
          <w:rFonts w:ascii="&amp;quot" w:hAnsi="&amp;quot"/>
          <w:color w:val="0B0C0C"/>
          <w:sz w:val="29"/>
          <w:szCs w:val="29"/>
        </w:rPr>
      </w:pPr>
    </w:p>
    <w:p w14:paraId="5480B31F" w14:textId="78B04A7F" w:rsidR="009108AE" w:rsidRDefault="009108AE" w:rsidP="00760EF5">
      <w:pPr>
        <w:pStyle w:val="NormalWeb"/>
        <w:spacing w:before="0" w:beforeAutospacing="0" w:after="0" w:afterAutospacing="0"/>
        <w:jc w:val="both"/>
        <w:rPr>
          <w:rFonts w:ascii="&amp;quot" w:hAnsi="&amp;quot"/>
          <w:color w:val="0B0C0C"/>
          <w:sz w:val="29"/>
          <w:szCs w:val="29"/>
        </w:rPr>
      </w:pPr>
    </w:p>
    <w:p w14:paraId="64F43DA6" w14:textId="66E4A24A" w:rsidR="009108AE" w:rsidRDefault="009108AE" w:rsidP="00760EF5">
      <w:pPr>
        <w:jc w:val="both"/>
      </w:pPr>
    </w:p>
    <w:sectPr w:rsidR="009108AE" w:rsidSect="00C5060C">
      <w:headerReference w:type="default"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A1400E" w14:textId="77777777" w:rsidR="0042021A" w:rsidRDefault="0042021A" w:rsidP="005B3B0B">
      <w:pPr>
        <w:spacing w:after="0" w:line="240" w:lineRule="auto"/>
      </w:pPr>
      <w:r>
        <w:separator/>
      </w:r>
    </w:p>
  </w:endnote>
  <w:endnote w:type="continuationSeparator" w:id="0">
    <w:p w14:paraId="2D7BFC5B" w14:textId="77777777" w:rsidR="0042021A" w:rsidRDefault="0042021A" w:rsidP="005B3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657916"/>
      <w:docPartObj>
        <w:docPartGallery w:val="Page Numbers (Bottom of Page)"/>
        <w:docPartUnique/>
      </w:docPartObj>
    </w:sdtPr>
    <w:sdtEndPr>
      <w:rPr>
        <w:noProof/>
      </w:rPr>
    </w:sdtEndPr>
    <w:sdtContent>
      <w:p w14:paraId="6120E417" w14:textId="04E193A6" w:rsidR="005B3B0B" w:rsidRDefault="005B3B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6474E5" w14:textId="77777777" w:rsidR="005B3B0B" w:rsidRDefault="005B3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D7E8E4" w14:textId="77777777" w:rsidR="0042021A" w:rsidRDefault="0042021A" w:rsidP="005B3B0B">
      <w:pPr>
        <w:spacing w:after="0" w:line="240" w:lineRule="auto"/>
      </w:pPr>
      <w:r>
        <w:separator/>
      </w:r>
    </w:p>
  </w:footnote>
  <w:footnote w:type="continuationSeparator" w:id="0">
    <w:p w14:paraId="70A8C468" w14:textId="77777777" w:rsidR="0042021A" w:rsidRDefault="0042021A" w:rsidP="005B3B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B1CED3" w14:textId="614CCD19" w:rsidR="005B3B0B" w:rsidRDefault="005B3B0B">
    <w:pPr>
      <w:pStyle w:val="Header"/>
    </w:pPr>
    <w:r>
      <w:t>Student Number: 1908822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136E27"/>
    <w:multiLevelType w:val="multilevel"/>
    <w:tmpl w:val="50207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215B5A"/>
    <w:multiLevelType w:val="hybridMultilevel"/>
    <w:tmpl w:val="BEEE6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300DAE"/>
    <w:multiLevelType w:val="multilevel"/>
    <w:tmpl w:val="F99A4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F10AA0"/>
    <w:multiLevelType w:val="hybridMultilevel"/>
    <w:tmpl w:val="5F20A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C97B61"/>
    <w:multiLevelType w:val="hybridMultilevel"/>
    <w:tmpl w:val="3610536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76D22CF8"/>
    <w:multiLevelType w:val="multilevel"/>
    <w:tmpl w:val="E342E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5"/>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9108AE"/>
    <w:rsid w:val="00002391"/>
    <w:rsid w:val="00053A91"/>
    <w:rsid w:val="00056845"/>
    <w:rsid w:val="000936AC"/>
    <w:rsid w:val="000944A9"/>
    <w:rsid w:val="000A584F"/>
    <w:rsid w:val="000B2512"/>
    <w:rsid w:val="000D72B7"/>
    <w:rsid w:val="000E5623"/>
    <w:rsid w:val="0012549F"/>
    <w:rsid w:val="001C03E2"/>
    <w:rsid w:val="001C51F0"/>
    <w:rsid w:val="001D4C03"/>
    <w:rsid w:val="00203B06"/>
    <w:rsid w:val="0026151C"/>
    <w:rsid w:val="002B5CD5"/>
    <w:rsid w:val="00357F2F"/>
    <w:rsid w:val="003A4340"/>
    <w:rsid w:val="003B0B8D"/>
    <w:rsid w:val="003B7BA2"/>
    <w:rsid w:val="0042021A"/>
    <w:rsid w:val="004404F3"/>
    <w:rsid w:val="00482461"/>
    <w:rsid w:val="00483390"/>
    <w:rsid w:val="00510B8A"/>
    <w:rsid w:val="00537C88"/>
    <w:rsid w:val="0054552C"/>
    <w:rsid w:val="005B3B0B"/>
    <w:rsid w:val="005B6671"/>
    <w:rsid w:val="005D2437"/>
    <w:rsid w:val="005E7DA2"/>
    <w:rsid w:val="00647874"/>
    <w:rsid w:val="006C0E5C"/>
    <w:rsid w:val="006C1C5E"/>
    <w:rsid w:val="006D01D5"/>
    <w:rsid w:val="006D1827"/>
    <w:rsid w:val="006D2773"/>
    <w:rsid w:val="00750940"/>
    <w:rsid w:val="00760EF5"/>
    <w:rsid w:val="00764BE6"/>
    <w:rsid w:val="00777E34"/>
    <w:rsid w:val="00780D97"/>
    <w:rsid w:val="007C0615"/>
    <w:rsid w:val="007F6FCB"/>
    <w:rsid w:val="0083361E"/>
    <w:rsid w:val="0085337B"/>
    <w:rsid w:val="00871648"/>
    <w:rsid w:val="008C067C"/>
    <w:rsid w:val="009108AE"/>
    <w:rsid w:val="009405F6"/>
    <w:rsid w:val="00960B1A"/>
    <w:rsid w:val="009B1D77"/>
    <w:rsid w:val="009B4AD5"/>
    <w:rsid w:val="009D10A0"/>
    <w:rsid w:val="00A03AF2"/>
    <w:rsid w:val="00A05B6C"/>
    <w:rsid w:val="00A37F22"/>
    <w:rsid w:val="00A703B8"/>
    <w:rsid w:val="00A75910"/>
    <w:rsid w:val="00AB70F9"/>
    <w:rsid w:val="00AC036F"/>
    <w:rsid w:val="00AC78F4"/>
    <w:rsid w:val="00B06BC0"/>
    <w:rsid w:val="00B52068"/>
    <w:rsid w:val="00B63328"/>
    <w:rsid w:val="00B6341A"/>
    <w:rsid w:val="00B87722"/>
    <w:rsid w:val="00B94F39"/>
    <w:rsid w:val="00BD4664"/>
    <w:rsid w:val="00C07BFC"/>
    <w:rsid w:val="00C26237"/>
    <w:rsid w:val="00C271AD"/>
    <w:rsid w:val="00C37DC6"/>
    <w:rsid w:val="00C432AF"/>
    <w:rsid w:val="00C5060C"/>
    <w:rsid w:val="00C61D35"/>
    <w:rsid w:val="00C87E44"/>
    <w:rsid w:val="00CA34AA"/>
    <w:rsid w:val="00CA67D3"/>
    <w:rsid w:val="00CB121B"/>
    <w:rsid w:val="00CB2D64"/>
    <w:rsid w:val="00CE77E4"/>
    <w:rsid w:val="00D00639"/>
    <w:rsid w:val="00D044A7"/>
    <w:rsid w:val="00D24360"/>
    <w:rsid w:val="00D55848"/>
    <w:rsid w:val="00D564DE"/>
    <w:rsid w:val="00D71411"/>
    <w:rsid w:val="00D90101"/>
    <w:rsid w:val="00DB2B29"/>
    <w:rsid w:val="00DE67DD"/>
    <w:rsid w:val="00E37A70"/>
    <w:rsid w:val="00ED220D"/>
    <w:rsid w:val="00EE57FB"/>
    <w:rsid w:val="00EF5808"/>
    <w:rsid w:val="00F271BF"/>
    <w:rsid w:val="00F43392"/>
    <w:rsid w:val="00F55DF8"/>
    <w:rsid w:val="00F8434E"/>
    <w:rsid w:val="00FA1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367FF"/>
  <w15:chartTrackingRefBased/>
  <w15:docId w15:val="{75DE6F56-B4A9-413A-B655-E8BB28604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108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108AE"/>
    <w:rPr>
      <w:color w:val="0000FF"/>
      <w:u w:val="single"/>
    </w:rPr>
  </w:style>
  <w:style w:type="paragraph" w:styleId="ListParagraph">
    <w:name w:val="List Paragraph"/>
    <w:basedOn w:val="Normal"/>
    <w:uiPriority w:val="34"/>
    <w:qFormat/>
    <w:rsid w:val="00750940"/>
    <w:pPr>
      <w:ind w:left="720"/>
      <w:contextualSpacing/>
    </w:pPr>
  </w:style>
  <w:style w:type="paragraph" w:customStyle="1" w:styleId="font9">
    <w:name w:val="font_9"/>
    <w:basedOn w:val="Normal"/>
    <w:rsid w:val="00D901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or9">
    <w:name w:val="color_9"/>
    <w:basedOn w:val="DefaultParagraphFont"/>
    <w:rsid w:val="00D90101"/>
  </w:style>
  <w:style w:type="character" w:styleId="Strong">
    <w:name w:val="Strong"/>
    <w:basedOn w:val="DefaultParagraphFont"/>
    <w:uiPriority w:val="22"/>
    <w:qFormat/>
    <w:rsid w:val="00BD4664"/>
    <w:rPr>
      <w:b/>
      <w:bCs/>
    </w:rPr>
  </w:style>
  <w:style w:type="paragraph" w:styleId="Header">
    <w:name w:val="header"/>
    <w:basedOn w:val="Normal"/>
    <w:link w:val="HeaderChar"/>
    <w:uiPriority w:val="99"/>
    <w:unhideWhenUsed/>
    <w:rsid w:val="005B3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B0B"/>
  </w:style>
  <w:style w:type="paragraph" w:styleId="Footer">
    <w:name w:val="footer"/>
    <w:basedOn w:val="Normal"/>
    <w:link w:val="FooterChar"/>
    <w:uiPriority w:val="99"/>
    <w:unhideWhenUsed/>
    <w:rsid w:val="005B3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B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629308">
      <w:bodyDiv w:val="1"/>
      <w:marLeft w:val="0"/>
      <w:marRight w:val="0"/>
      <w:marTop w:val="0"/>
      <w:marBottom w:val="0"/>
      <w:divBdr>
        <w:top w:val="none" w:sz="0" w:space="0" w:color="auto"/>
        <w:left w:val="none" w:sz="0" w:space="0" w:color="auto"/>
        <w:bottom w:val="none" w:sz="0" w:space="0" w:color="auto"/>
        <w:right w:val="none" w:sz="0" w:space="0" w:color="auto"/>
      </w:divBdr>
    </w:div>
    <w:div w:id="261692413">
      <w:bodyDiv w:val="1"/>
      <w:marLeft w:val="0"/>
      <w:marRight w:val="0"/>
      <w:marTop w:val="0"/>
      <w:marBottom w:val="0"/>
      <w:divBdr>
        <w:top w:val="none" w:sz="0" w:space="0" w:color="auto"/>
        <w:left w:val="none" w:sz="0" w:space="0" w:color="auto"/>
        <w:bottom w:val="none" w:sz="0" w:space="0" w:color="auto"/>
        <w:right w:val="none" w:sz="0" w:space="0" w:color="auto"/>
      </w:divBdr>
    </w:div>
    <w:div w:id="613630461">
      <w:bodyDiv w:val="1"/>
      <w:marLeft w:val="0"/>
      <w:marRight w:val="0"/>
      <w:marTop w:val="0"/>
      <w:marBottom w:val="0"/>
      <w:divBdr>
        <w:top w:val="none" w:sz="0" w:space="0" w:color="auto"/>
        <w:left w:val="none" w:sz="0" w:space="0" w:color="auto"/>
        <w:bottom w:val="none" w:sz="0" w:space="0" w:color="auto"/>
        <w:right w:val="none" w:sz="0" w:space="0" w:color="auto"/>
      </w:divBdr>
    </w:div>
    <w:div w:id="836459750">
      <w:bodyDiv w:val="1"/>
      <w:marLeft w:val="0"/>
      <w:marRight w:val="0"/>
      <w:marTop w:val="0"/>
      <w:marBottom w:val="0"/>
      <w:divBdr>
        <w:top w:val="none" w:sz="0" w:space="0" w:color="auto"/>
        <w:left w:val="none" w:sz="0" w:space="0" w:color="auto"/>
        <w:bottom w:val="none" w:sz="0" w:space="0" w:color="auto"/>
        <w:right w:val="none" w:sz="0" w:space="0" w:color="auto"/>
      </w:divBdr>
    </w:div>
    <w:div w:id="889460568">
      <w:bodyDiv w:val="1"/>
      <w:marLeft w:val="0"/>
      <w:marRight w:val="0"/>
      <w:marTop w:val="0"/>
      <w:marBottom w:val="0"/>
      <w:divBdr>
        <w:top w:val="none" w:sz="0" w:space="0" w:color="auto"/>
        <w:left w:val="none" w:sz="0" w:space="0" w:color="auto"/>
        <w:bottom w:val="none" w:sz="0" w:space="0" w:color="auto"/>
        <w:right w:val="none" w:sz="0" w:space="0" w:color="auto"/>
      </w:divBdr>
    </w:div>
    <w:div w:id="1010838665">
      <w:bodyDiv w:val="1"/>
      <w:marLeft w:val="0"/>
      <w:marRight w:val="0"/>
      <w:marTop w:val="0"/>
      <w:marBottom w:val="0"/>
      <w:divBdr>
        <w:top w:val="none" w:sz="0" w:space="0" w:color="auto"/>
        <w:left w:val="none" w:sz="0" w:space="0" w:color="auto"/>
        <w:bottom w:val="none" w:sz="0" w:space="0" w:color="auto"/>
        <w:right w:val="none" w:sz="0" w:space="0" w:color="auto"/>
      </w:divBdr>
    </w:div>
    <w:div w:id="1526365790">
      <w:bodyDiv w:val="1"/>
      <w:marLeft w:val="0"/>
      <w:marRight w:val="0"/>
      <w:marTop w:val="0"/>
      <w:marBottom w:val="0"/>
      <w:divBdr>
        <w:top w:val="none" w:sz="0" w:space="0" w:color="auto"/>
        <w:left w:val="none" w:sz="0" w:space="0" w:color="auto"/>
        <w:bottom w:val="none" w:sz="0" w:space="0" w:color="auto"/>
        <w:right w:val="none" w:sz="0" w:space="0" w:color="auto"/>
      </w:divBdr>
    </w:div>
    <w:div w:id="1594632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149</TotalTime>
  <Pages>4</Pages>
  <Words>1147</Words>
  <Characters>6538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Murphy</dc:creator>
  <cp:keywords/>
  <dc:description/>
  <cp:lastModifiedBy>Sam Murphy</cp:lastModifiedBy>
  <cp:revision>9</cp:revision>
  <dcterms:created xsi:type="dcterms:W3CDTF">2020-01-05T17:00:00Z</dcterms:created>
  <dcterms:modified xsi:type="dcterms:W3CDTF">2020-01-05T20:06:00Z</dcterms:modified>
</cp:coreProperties>
</file>