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BE84D" w14:textId="77777777" w:rsidR="00770796" w:rsidRDefault="00770796" w:rsidP="00770796">
      <w:pPr>
        <w:shd w:val="clear" w:color="auto" w:fill="FFFFFF"/>
        <w:spacing w:after="150" w:line="360" w:lineRule="auto"/>
        <w:jc w:val="center"/>
        <w:rPr>
          <w:rFonts w:ascii="Arial" w:eastAsia="+mn-ea" w:hAnsi="Arial" w:cs="Arial"/>
          <w:b/>
          <w:bCs/>
          <w:color w:val="FFFFFF"/>
          <w:kern w:val="24"/>
          <w:sz w:val="36"/>
          <w:szCs w:val="36"/>
        </w:rPr>
      </w:pPr>
      <w:r w:rsidRPr="00EF78D1">
        <w:rPr>
          <w:rFonts w:ascii="Arial" w:hAnsi="Arial" w:cs="Arial"/>
          <w:noProof/>
          <w:color w:val="222222"/>
          <w:shd w:val="clear" w:color="auto" w:fill="FFFFFF"/>
        </w:rPr>
        <w:drawing>
          <wp:inline distT="0" distB="0" distL="0" distR="0" wp14:anchorId="4DCECF58" wp14:editId="7B6A6935">
            <wp:extent cx="6142334" cy="1285875"/>
            <wp:effectExtent l="0" t="0" r="0" b="0"/>
            <wp:docPr id="981548679"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0271" cy="1293817"/>
                    </a:xfrm>
                    <a:prstGeom prst="rect">
                      <a:avLst/>
                    </a:prstGeom>
                    <a:noFill/>
                    <a:ln>
                      <a:noFill/>
                    </a:ln>
                  </pic:spPr>
                </pic:pic>
              </a:graphicData>
            </a:graphic>
          </wp:inline>
        </w:drawing>
      </w:r>
      <w:r>
        <w:rPr>
          <w:rFonts w:ascii="Arial" w:eastAsia="+mn-ea" w:hAnsi="Arial" w:cs="Arial"/>
          <w:b/>
          <w:bCs/>
          <w:color w:val="FFFFFF"/>
          <w:kern w:val="24"/>
          <w:sz w:val="36"/>
          <w:szCs w:val="36"/>
        </w:rPr>
        <w:t>MODULE NAME</w:t>
      </w:r>
    </w:p>
    <w:p w14:paraId="043B5C8E" w14:textId="77777777" w:rsidR="00770796" w:rsidRDefault="00770796" w:rsidP="00770796">
      <w:pPr>
        <w:shd w:val="clear" w:color="auto" w:fill="FFFFFF"/>
        <w:spacing w:after="150" w:line="360" w:lineRule="auto"/>
        <w:jc w:val="center"/>
        <w:rPr>
          <w:rFonts w:ascii="Arial" w:eastAsia="+mn-ea" w:hAnsi="Arial" w:cs="Arial"/>
          <w:b/>
          <w:bCs/>
          <w:color w:val="FFFFFF"/>
          <w:kern w:val="24"/>
          <w:sz w:val="36"/>
          <w:szCs w:val="36"/>
        </w:rPr>
      </w:pPr>
    </w:p>
    <w:p w14:paraId="494DB836" w14:textId="77777777" w:rsidR="00770796" w:rsidRDefault="00770796" w:rsidP="00770796">
      <w:pPr>
        <w:shd w:val="clear" w:color="auto" w:fill="FFFFFF"/>
        <w:spacing w:after="150" w:line="360" w:lineRule="auto"/>
        <w:jc w:val="center"/>
        <w:rPr>
          <w:rFonts w:ascii="Arial" w:eastAsia="+mn-ea" w:hAnsi="Arial" w:cs="Arial"/>
          <w:b/>
          <w:bCs/>
          <w:color w:val="FFFFFF"/>
          <w:kern w:val="24"/>
          <w:sz w:val="36"/>
          <w:szCs w:val="36"/>
        </w:rPr>
      </w:pPr>
    </w:p>
    <w:p w14:paraId="219EA0F4" w14:textId="37E0C7C5" w:rsidR="00770796" w:rsidRPr="00BB0EFB" w:rsidRDefault="00770796" w:rsidP="001E512A">
      <w:pPr>
        <w:shd w:val="clear" w:color="auto" w:fill="FFFFFF"/>
        <w:spacing w:after="150" w:line="360" w:lineRule="auto"/>
        <w:ind w:firstLine="720"/>
        <w:rPr>
          <w:rFonts w:ascii="Arial" w:eastAsia="Times New Roman" w:hAnsi="Arial" w:cs="Arial"/>
          <w:color w:val="1F1F1F"/>
          <w:kern w:val="0"/>
          <w:sz w:val="22"/>
          <w:szCs w:val="22"/>
          <w:lang w:eastAsia="en-GB"/>
          <w14:ligatures w14:val="none"/>
        </w:rPr>
      </w:pPr>
      <w:r w:rsidRPr="001E512A">
        <w:rPr>
          <w:rFonts w:ascii="Arial" w:eastAsia="Times New Roman" w:hAnsi="Arial" w:cs="Arial"/>
          <w:b/>
          <w:bCs/>
          <w:color w:val="1F1F1F"/>
          <w:kern w:val="0"/>
          <w:sz w:val="32"/>
          <w:szCs w:val="32"/>
          <w:lang w:eastAsia="en-GB"/>
          <w14:ligatures w14:val="none"/>
        </w:rPr>
        <w:t>Module:</w:t>
      </w:r>
      <w:r w:rsidRPr="001E512A">
        <w:rPr>
          <w:rFonts w:ascii="Arial" w:eastAsia="Times New Roman" w:hAnsi="Arial" w:cs="Arial"/>
          <w:color w:val="1F1F1F"/>
          <w:kern w:val="0"/>
          <w:sz w:val="32"/>
          <w:szCs w:val="32"/>
          <w:lang w:eastAsia="en-GB"/>
          <w14:ligatures w14:val="none"/>
        </w:rPr>
        <w:t xml:space="preserve"> </w:t>
      </w:r>
      <w:r w:rsidR="001E512A" w:rsidRPr="001E512A">
        <w:rPr>
          <w:rFonts w:ascii="Arial" w:hAnsi="Arial" w:cs="Arial"/>
          <w:sz w:val="32"/>
          <w:szCs w:val="32"/>
          <w:shd w:val="clear" w:color="auto" w:fill="FFFFFF"/>
        </w:rPr>
        <w:t>Managing Business Information (</w:t>
      </w:r>
      <w:r w:rsidR="001E512A" w:rsidRPr="001E512A">
        <w:rPr>
          <w:rStyle w:val="markedcontent"/>
          <w:rFonts w:ascii="Arial" w:hAnsi="Arial" w:cs="Arial"/>
          <w:sz w:val="32"/>
          <w:szCs w:val="32"/>
          <w:shd w:val="clear" w:color="auto" w:fill="FFFFFF"/>
        </w:rPr>
        <w:t>LCLM 5004)</w:t>
      </w:r>
      <w:r w:rsidR="001E512A">
        <w:rPr>
          <w:rFonts w:ascii="Segoe UI" w:hAnsi="Segoe UI" w:cs="Segoe UI"/>
          <w:sz w:val="18"/>
          <w:szCs w:val="18"/>
          <w:shd w:val="clear" w:color="auto" w:fill="FFFFFF"/>
        </w:rPr>
        <w:br/>
      </w:r>
    </w:p>
    <w:p w14:paraId="299C2819" w14:textId="77777777" w:rsidR="001E512A" w:rsidRPr="001E512A" w:rsidRDefault="00770796" w:rsidP="001E512A">
      <w:pPr>
        <w:spacing w:after="100" w:afterAutospacing="1" w:line="240" w:lineRule="auto"/>
        <w:outlineLvl w:val="0"/>
        <w:rPr>
          <w:rFonts w:ascii="Arial" w:eastAsia="Times New Roman" w:hAnsi="Arial" w:cs="Arial"/>
          <w:b/>
          <w:bCs/>
          <w:kern w:val="36"/>
          <w:sz w:val="36"/>
          <w:szCs w:val="36"/>
          <w:lang w:eastAsia="en-GB"/>
          <w14:ligatures w14:val="none"/>
        </w:rPr>
      </w:pPr>
      <w:r w:rsidRPr="001E512A">
        <w:rPr>
          <w:rFonts w:ascii="Arial" w:eastAsia="Times New Roman" w:hAnsi="Arial" w:cs="Arial"/>
          <w:b/>
          <w:bCs/>
          <w:color w:val="1F1F1F"/>
          <w:kern w:val="36"/>
          <w:sz w:val="36"/>
          <w:szCs w:val="36"/>
          <w:lang w:eastAsia="en-GB"/>
          <w14:ligatures w14:val="none"/>
        </w:rPr>
        <w:t>Individual Report:</w:t>
      </w:r>
      <w:r w:rsidRPr="00BB0EFB">
        <w:rPr>
          <w:rFonts w:ascii="Arial" w:eastAsia="Times New Roman" w:hAnsi="Arial" w:cs="Arial"/>
          <w:b/>
          <w:bCs/>
          <w:color w:val="1F1F1F"/>
          <w:kern w:val="36"/>
          <w:sz w:val="22"/>
          <w:szCs w:val="22"/>
          <w:lang w:eastAsia="en-GB"/>
          <w14:ligatures w14:val="none"/>
        </w:rPr>
        <w:t xml:space="preserve"> </w:t>
      </w:r>
      <w:r w:rsidR="001E512A" w:rsidRPr="001E512A">
        <w:rPr>
          <w:rFonts w:ascii="Arial" w:eastAsia="Times New Roman" w:hAnsi="Arial" w:cs="Arial"/>
          <w:b/>
          <w:bCs/>
          <w:kern w:val="36"/>
          <w:sz w:val="36"/>
          <w:szCs w:val="36"/>
          <w:lang w:eastAsia="en-GB"/>
          <w14:ligatures w14:val="none"/>
        </w:rPr>
        <w:t xml:space="preserve">Strategic Information System Proposal: </w:t>
      </w:r>
      <w:proofErr w:type="spellStart"/>
      <w:r w:rsidR="001E512A" w:rsidRPr="001E512A">
        <w:rPr>
          <w:rFonts w:ascii="Arial" w:eastAsia="Times New Roman" w:hAnsi="Arial" w:cs="Arial"/>
          <w:b/>
          <w:bCs/>
          <w:kern w:val="36"/>
          <w:sz w:val="36"/>
          <w:szCs w:val="36"/>
          <w:lang w:eastAsia="en-GB"/>
          <w14:ligatures w14:val="none"/>
        </w:rPr>
        <w:t>Maldiva</w:t>
      </w:r>
      <w:proofErr w:type="spellEnd"/>
      <w:r w:rsidR="001E512A" w:rsidRPr="001E512A">
        <w:rPr>
          <w:rFonts w:ascii="Arial" w:eastAsia="Times New Roman" w:hAnsi="Arial" w:cs="Arial"/>
          <w:b/>
          <w:bCs/>
          <w:kern w:val="36"/>
          <w:sz w:val="36"/>
          <w:szCs w:val="36"/>
          <w:lang w:eastAsia="en-GB"/>
          <w14:ligatures w14:val="none"/>
        </w:rPr>
        <w:t xml:space="preserve"> Ltd.</w:t>
      </w:r>
    </w:p>
    <w:p w14:paraId="5D916E62" w14:textId="66BB1455" w:rsidR="00770796" w:rsidRPr="00BB0EFB" w:rsidRDefault="00770796" w:rsidP="00770796">
      <w:pPr>
        <w:shd w:val="clear" w:color="auto" w:fill="FFFFFF"/>
        <w:spacing w:before="420" w:after="120" w:line="360" w:lineRule="auto"/>
        <w:jc w:val="center"/>
        <w:outlineLvl w:val="0"/>
        <w:rPr>
          <w:rFonts w:ascii="Arial" w:eastAsia="Times New Roman" w:hAnsi="Arial" w:cs="Arial"/>
          <w:b/>
          <w:bCs/>
          <w:color w:val="1F1F1F"/>
          <w:kern w:val="36"/>
          <w:sz w:val="22"/>
          <w:szCs w:val="22"/>
          <w:lang w:eastAsia="en-GB"/>
          <w14:ligatures w14:val="none"/>
        </w:rPr>
      </w:pPr>
    </w:p>
    <w:p w14:paraId="4496DC97" w14:textId="77777777" w:rsidR="00770796" w:rsidRDefault="00770796" w:rsidP="00770796">
      <w:pPr>
        <w:spacing w:line="360" w:lineRule="auto"/>
        <w:rPr>
          <w:rFonts w:ascii="Arial" w:hAnsi="Arial" w:cs="Arial"/>
          <w:color w:val="222222"/>
          <w:shd w:val="clear" w:color="auto" w:fill="FFFFFF"/>
        </w:rPr>
      </w:pPr>
    </w:p>
    <w:p w14:paraId="1919D6F1" w14:textId="77777777" w:rsidR="00770796" w:rsidRDefault="00770796" w:rsidP="00770796">
      <w:pPr>
        <w:spacing w:line="360" w:lineRule="auto"/>
        <w:rPr>
          <w:rFonts w:ascii="Arial" w:hAnsi="Arial" w:cs="Arial"/>
          <w:color w:val="222222"/>
          <w:shd w:val="clear" w:color="auto" w:fill="FFFFFF"/>
        </w:rPr>
      </w:pPr>
    </w:p>
    <w:p w14:paraId="259BF6F9" w14:textId="77777777" w:rsidR="00770796" w:rsidRPr="002D6D88" w:rsidRDefault="00770796" w:rsidP="00770796">
      <w:pPr>
        <w:spacing w:line="360" w:lineRule="auto"/>
        <w:rPr>
          <w:rFonts w:ascii="Arial" w:hAnsi="Arial" w:cs="Arial"/>
          <w:color w:val="222222"/>
          <w:shd w:val="clear" w:color="auto" w:fill="FFFFFF"/>
        </w:rPr>
      </w:pPr>
    </w:p>
    <w:p w14:paraId="6B5E85BF" w14:textId="77777777" w:rsidR="00770796" w:rsidRPr="002D6D88" w:rsidRDefault="00770796" w:rsidP="00770796">
      <w:pPr>
        <w:pStyle w:val="NormalWeb"/>
        <w:spacing w:before="200" w:beforeAutospacing="0" w:after="0" w:afterAutospacing="0" w:line="216" w:lineRule="auto"/>
        <w:rPr>
          <w:rFonts w:ascii="Arial" w:hAnsi="Arial" w:cs="Arial"/>
        </w:rPr>
      </w:pPr>
      <w:r>
        <w:rPr>
          <w:rFonts w:ascii="Arial" w:eastAsia="+mn-ea" w:hAnsi="Arial" w:cs="Arial"/>
          <w:b/>
          <w:bCs/>
          <w:color w:val="000000"/>
          <w:kern w:val="24"/>
        </w:rPr>
        <w:t>Student name</w:t>
      </w:r>
      <w:r w:rsidRPr="002D6D88">
        <w:rPr>
          <w:rFonts w:ascii="Arial" w:eastAsia="+mn-ea" w:hAnsi="Arial" w:cs="Arial"/>
          <w:b/>
          <w:bCs/>
          <w:color w:val="000000"/>
          <w:kern w:val="24"/>
        </w:rPr>
        <w:t xml:space="preserve">: </w:t>
      </w:r>
      <w:r w:rsidRPr="002D6D88">
        <w:rPr>
          <w:rFonts w:ascii="Arial" w:eastAsia="+mn-ea" w:hAnsi="Arial" w:cs="Arial"/>
          <w:color w:val="000000"/>
          <w:kern w:val="24"/>
        </w:rPr>
        <w:t>Tetiana Kovenia</w:t>
      </w:r>
    </w:p>
    <w:p w14:paraId="243DE1AE" w14:textId="77777777" w:rsidR="00770796" w:rsidRPr="002D6D88" w:rsidRDefault="00770796" w:rsidP="00770796">
      <w:pPr>
        <w:pStyle w:val="NormalWeb"/>
        <w:spacing w:before="200" w:beforeAutospacing="0" w:after="0" w:afterAutospacing="0" w:line="216" w:lineRule="auto"/>
        <w:rPr>
          <w:rFonts w:ascii="Arial" w:hAnsi="Arial" w:cs="Arial"/>
        </w:rPr>
      </w:pPr>
      <w:r>
        <w:rPr>
          <w:rFonts w:ascii="Arial" w:eastAsia="+mn-ea" w:hAnsi="Arial" w:cs="Arial"/>
          <w:b/>
          <w:bCs/>
          <w:color w:val="000000"/>
          <w:kern w:val="24"/>
        </w:rPr>
        <w:t>Student</w:t>
      </w:r>
      <w:r w:rsidRPr="002D6D88">
        <w:rPr>
          <w:rFonts w:ascii="Arial" w:eastAsia="+mn-ea" w:hAnsi="Arial" w:cs="Arial"/>
          <w:b/>
          <w:bCs/>
          <w:color w:val="000000"/>
          <w:kern w:val="24"/>
        </w:rPr>
        <w:t xml:space="preserve"> ID: </w:t>
      </w:r>
      <w:r w:rsidRPr="002D6D88">
        <w:rPr>
          <w:rFonts w:ascii="Arial" w:eastAsia="+mn-ea" w:hAnsi="Arial" w:cs="Arial"/>
          <w:color w:val="000000"/>
          <w:kern w:val="24"/>
        </w:rPr>
        <w:t>2422022</w:t>
      </w:r>
    </w:p>
    <w:p w14:paraId="75079C43" w14:textId="77777777" w:rsidR="00770796" w:rsidRPr="00EF78D1" w:rsidRDefault="00770796" w:rsidP="00770796">
      <w:pPr>
        <w:spacing w:line="360" w:lineRule="auto"/>
        <w:rPr>
          <w:rFonts w:ascii="Arial" w:hAnsi="Arial" w:cs="Arial"/>
          <w:color w:val="222222"/>
          <w:shd w:val="clear" w:color="auto" w:fill="FFFFFF"/>
        </w:rPr>
      </w:pPr>
    </w:p>
    <w:p w14:paraId="03055178" w14:textId="77777777" w:rsidR="00770796" w:rsidRDefault="00770796" w:rsidP="00770796">
      <w:pPr>
        <w:spacing w:line="360" w:lineRule="auto"/>
        <w:rPr>
          <w:rFonts w:ascii="Arial" w:hAnsi="Arial" w:cs="Arial"/>
          <w:b/>
          <w:bCs/>
          <w:color w:val="222222"/>
          <w:shd w:val="clear" w:color="auto" w:fill="FFFFFF"/>
        </w:rPr>
      </w:pPr>
    </w:p>
    <w:p w14:paraId="3F312451" w14:textId="77777777" w:rsidR="00770796" w:rsidRPr="00EF78D1" w:rsidRDefault="00770796" w:rsidP="00770796">
      <w:pPr>
        <w:spacing w:line="360" w:lineRule="auto"/>
        <w:rPr>
          <w:rFonts w:ascii="Arial" w:hAnsi="Arial" w:cs="Arial"/>
          <w:b/>
          <w:bCs/>
          <w:color w:val="222222"/>
          <w:shd w:val="clear" w:color="auto" w:fill="FFFFFF"/>
        </w:rPr>
      </w:pPr>
    </w:p>
    <w:p w14:paraId="3F7B8E59" w14:textId="651693DC" w:rsidR="00770796" w:rsidRPr="00EF78D1" w:rsidRDefault="00770796" w:rsidP="00770796">
      <w:pPr>
        <w:spacing w:line="360" w:lineRule="auto"/>
        <w:rPr>
          <w:rFonts w:ascii="Arial" w:hAnsi="Arial" w:cs="Arial"/>
          <w:b/>
          <w:bCs/>
          <w:color w:val="222222"/>
          <w:shd w:val="clear" w:color="auto" w:fill="FFFFFF"/>
        </w:rPr>
      </w:pPr>
      <w:r w:rsidRPr="00EF78D1">
        <w:rPr>
          <w:rFonts w:ascii="Arial" w:hAnsi="Arial" w:cs="Arial"/>
          <w:b/>
          <w:bCs/>
          <w:color w:val="222222"/>
          <w:shd w:val="clear" w:color="auto" w:fill="FFFFFF"/>
        </w:rPr>
        <w:t>Submission Date:</w:t>
      </w:r>
      <w:r>
        <w:rPr>
          <w:rFonts w:ascii="Arial" w:hAnsi="Arial" w:cs="Arial"/>
          <w:b/>
          <w:bCs/>
          <w:color w:val="222222"/>
          <w:shd w:val="clear" w:color="auto" w:fill="FFFFFF"/>
        </w:rPr>
        <w:t xml:space="preserve"> 21.08.2026</w:t>
      </w:r>
    </w:p>
    <w:p w14:paraId="0210D04A" w14:textId="34A35743" w:rsidR="00770796" w:rsidRPr="00EF78D1" w:rsidRDefault="00770796" w:rsidP="00770796">
      <w:pPr>
        <w:spacing w:line="360" w:lineRule="auto"/>
        <w:rPr>
          <w:rFonts w:ascii="Arial" w:hAnsi="Arial" w:cs="Arial"/>
          <w:b/>
          <w:bCs/>
          <w:color w:val="222222"/>
          <w:shd w:val="clear" w:color="auto" w:fill="FFFFFF"/>
        </w:rPr>
      </w:pPr>
      <w:r w:rsidRPr="00EF78D1">
        <w:rPr>
          <w:rFonts w:ascii="Arial" w:hAnsi="Arial" w:cs="Arial"/>
          <w:b/>
          <w:bCs/>
          <w:color w:val="222222"/>
          <w:shd w:val="clear" w:color="auto" w:fill="FFFFFF"/>
        </w:rPr>
        <w:t>Lecturer</w:t>
      </w:r>
      <w:r>
        <w:rPr>
          <w:rFonts w:ascii="Arial" w:hAnsi="Arial" w:cs="Arial"/>
          <w:b/>
          <w:bCs/>
          <w:color w:val="222222"/>
          <w:shd w:val="clear" w:color="auto" w:fill="FFFFFF"/>
        </w:rPr>
        <w:t xml:space="preserve"> </w:t>
      </w:r>
      <w:r w:rsidR="001E512A">
        <w:rPr>
          <w:rFonts w:ascii="Arial" w:hAnsi="Arial" w:cs="Arial"/>
          <w:sz w:val="28"/>
          <w:szCs w:val="28"/>
          <w:shd w:val="clear" w:color="auto" w:fill="FFFFFF"/>
        </w:rPr>
        <w:t>Dr. Amer Kareem</w:t>
      </w:r>
    </w:p>
    <w:p w14:paraId="0AFD17C1" w14:textId="77777777" w:rsidR="001E512A" w:rsidRDefault="001E512A" w:rsidP="00770796">
      <w:pPr>
        <w:pStyle w:val="NormalWeb"/>
        <w:spacing w:before="200" w:beforeAutospacing="0" w:after="0" w:afterAutospacing="0" w:line="300" w:lineRule="auto"/>
        <w:jc w:val="center"/>
        <w:rPr>
          <w:rFonts w:ascii="Arial" w:hAnsi="Arial" w:cs="Arial"/>
          <w:b/>
          <w:bCs/>
          <w:color w:val="222222"/>
          <w:sz w:val="22"/>
          <w:szCs w:val="22"/>
          <w:shd w:val="clear" w:color="auto" w:fill="FFFFFF"/>
        </w:rPr>
      </w:pPr>
    </w:p>
    <w:p w14:paraId="2EA2D980" w14:textId="77777777" w:rsidR="00FF2822" w:rsidRDefault="00FF2822" w:rsidP="00FF282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BD7C549" w14:textId="6206817F" w:rsidR="00FF2822" w:rsidRPr="00751094" w:rsidRDefault="00FF2822" w:rsidP="00FF282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751094">
        <w:rPr>
          <w:rFonts w:ascii="Arial" w:eastAsia="Times New Roman" w:hAnsi="Arial" w:cs="Arial"/>
          <w:b/>
          <w:bCs/>
          <w:kern w:val="36"/>
          <w:sz w:val="36"/>
          <w:szCs w:val="36"/>
          <w:lang w:eastAsia="en-GB"/>
          <w14:ligatures w14:val="none"/>
        </w:rPr>
        <w:lastRenderedPageBreak/>
        <w:t>Table of Contents</w:t>
      </w:r>
    </w:p>
    <w:p w14:paraId="3FB839DE" w14:textId="2CA04398" w:rsidR="00FF2822" w:rsidRPr="00751094" w:rsidRDefault="00FF2822" w:rsidP="00FF282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1. Introduction</w:t>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t>3</w:t>
      </w:r>
    </w:p>
    <w:p w14:paraId="32C0BEA9" w14:textId="2C9D0954" w:rsidR="0000379F" w:rsidRDefault="00FF2822" w:rsidP="0000379F">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1.1 Overview of the Business Case</w:t>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r w:rsidR="0000379F">
        <w:rPr>
          <w:rFonts w:ascii="Arial" w:eastAsia="Times New Roman" w:hAnsi="Arial" w:cs="Arial"/>
          <w:b/>
          <w:bCs/>
          <w:kern w:val="0"/>
          <w:lang w:eastAsia="en-GB"/>
          <w14:ligatures w14:val="none"/>
        </w:rPr>
        <w:tab/>
      </w:r>
    </w:p>
    <w:p w14:paraId="76BAD9C2" w14:textId="2F7FB208" w:rsidR="00FF2822" w:rsidRPr="0000379F" w:rsidRDefault="00FF2822" w:rsidP="0000379F">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00379F">
        <w:rPr>
          <w:rFonts w:ascii="Arial" w:eastAsia="Times New Roman" w:hAnsi="Arial" w:cs="Arial"/>
          <w:b/>
          <w:bCs/>
          <w:kern w:val="0"/>
          <w:lang w:eastAsia="en-GB"/>
          <w14:ligatures w14:val="none"/>
        </w:rPr>
        <w:t>1.2 Identification of Key Challenges</w:t>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t>3</w:t>
      </w:r>
    </w:p>
    <w:p w14:paraId="7940DADD" w14:textId="2A36A5FA" w:rsidR="00FF2822" w:rsidRPr="00751094" w:rsidRDefault="00FF2822" w:rsidP="00FF282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2. Evaluation of Existing Systems</w:t>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r>
      <w:r w:rsidR="000927F9">
        <w:rPr>
          <w:rFonts w:ascii="Arial" w:eastAsia="Times New Roman" w:hAnsi="Arial" w:cs="Arial"/>
          <w:b/>
          <w:bCs/>
          <w:kern w:val="0"/>
          <w:lang w:eastAsia="en-GB"/>
          <w14:ligatures w14:val="none"/>
        </w:rPr>
        <w:tab/>
        <w:t>4</w:t>
      </w:r>
    </w:p>
    <w:p w14:paraId="591F038B" w14:textId="63C82BB3" w:rsidR="00FF2822" w:rsidRPr="00751094" w:rsidRDefault="00FF2822" w:rsidP="00FF282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3. Recommended Solution</w:t>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t>5</w:t>
      </w:r>
    </w:p>
    <w:p w14:paraId="15D7D84B" w14:textId="1E35651E" w:rsidR="00FF2822" w:rsidRPr="00751094" w:rsidRDefault="00FF2822" w:rsidP="00FF2822">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3.1 Proposal of a Suitable New Information System</w:t>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t>6</w:t>
      </w:r>
    </w:p>
    <w:p w14:paraId="2DAFA1BD" w14:textId="6C04EBE0" w:rsidR="00FF2822" w:rsidRPr="00751094" w:rsidRDefault="00FF2822" w:rsidP="00FF2822">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3.2 Justification Based on Business Needs, Efficiency, Cost, and Scalability</w:t>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t>6</w:t>
      </w:r>
    </w:p>
    <w:p w14:paraId="45DC8994" w14:textId="626398FB" w:rsidR="00FF2822" w:rsidRPr="00751094" w:rsidRDefault="00FF2822" w:rsidP="00FF2822">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3.3 Strategic Role of Blockchain Technology</w:t>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t>6</w:t>
      </w:r>
    </w:p>
    <w:p w14:paraId="4F6B14B9" w14:textId="6DA4B628" w:rsidR="00FF2822" w:rsidRPr="00751094" w:rsidRDefault="00FF2822" w:rsidP="00FF2822">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4. Implementation Plan</w:t>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r>
      <w:r w:rsidR="00264AE0">
        <w:rPr>
          <w:rFonts w:ascii="Arial" w:eastAsia="Times New Roman" w:hAnsi="Arial" w:cs="Arial"/>
          <w:b/>
          <w:bCs/>
          <w:kern w:val="0"/>
          <w:lang w:eastAsia="en-GB"/>
          <w14:ligatures w14:val="none"/>
        </w:rPr>
        <w:tab/>
        <w:t>7</w:t>
      </w:r>
    </w:p>
    <w:p w14:paraId="5A06CD01" w14:textId="50160846" w:rsidR="00FF2822" w:rsidRPr="00751094" w:rsidRDefault="00FF2822" w:rsidP="00FF2822">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4.1 Steps for Implementing the New System</w:t>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t>7</w:t>
      </w:r>
    </w:p>
    <w:p w14:paraId="070FD3F3" w14:textId="4FFB16F4" w:rsidR="00FF2822" w:rsidRPr="00751094" w:rsidRDefault="00FF2822" w:rsidP="00FF2822">
      <w:pPr>
        <w:numPr>
          <w:ilvl w:val="1"/>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4.2 Module-Specific Detailed Execution Schedule</w:t>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t>10</w:t>
      </w:r>
    </w:p>
    <w:p w14:paraId="1EB4E726" w14:textId="0A5BB4C4" w:rsidR="00DD0995" w:rsidRDefault="00FF2822" w:rsidP="00DD0995">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751094">
        <w:rPr>
          <w:rFonts w:ascii="Arial" w:eastAsia="Times New Roman" w:hAnsi="Arial" w:cs="Arial"/>
          <w:b/>
          <w:bCs/>
          <w:kern w:val="0"/>
          <w:lang w:eastAsia="en-GB"/>
          <w14:ligatures w14:val="none"/>
        </w:rPr>
        <w:t>5. Conclusion &amp; References</w:t>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t>11</w:t>
      </w:r>
    </w:p>
    <w:p w14:paraId="00A801B3" w14:textId="226CECCE" w:rsidR="00FF2822" w:rsidRPr="00DD0995" w:rsidRDefault="00DD0995" w:rsidP="00DD0995">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6.</w:t>
      </w:r>
      <w:r w:rsidR="00FF2822" w:rsidRPr="00DD0995">
        <w:rPr>
          <w:rFonts w:ascii="Arial" w:eastAsia="Times New Roman" w:hAnsi="Arial" w:cs="Arial"/>
          <w:b/>
          <w:bCs/>
          <w:kern w:val="0"/>
          <w:lang w:eastAsia="en-GB"/>
          <w14:ligatures w14:val="none"/>
        </w:rPr>
        <w:t xml:space="preserve"> References</w:t>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r>
      <w:r w:rsidR="000A6146">
        <w:rPr>
          <w:rFonts w:ascii="Arial" w:eastAsia="Times New Roman" w:hAnsi="Arial" w:cs="Arial"/>
          <w:b/>
          <w:bCs/>
          <w:kern w:val="0"/>
          <w:lang w:eastAsia="en-GB"/>
          <w14:ligatures w14:val="none"/>
        </w:rPr>
        <w:tab/>
        <w:t>12</w:t>
      </w:r>
    </w:p>
    <w:p w14:paraId="2DDEA771" w14:textId="5015EFCE" w:rsidR="00770796" w:rsidRDefault="00770796" w:rsidP="00770796">
      <w:pPr>
        <w:pStyle w:val="NormalWeb"/>
        <w:spacing w:before="200" w:beforeAutospacing="0" w:after="0" w:afterAutospacing="0" w:line="300" w:lineRule="auto"/>
        <w:jc w:val="center"/>
      </w:pPr>
      <w:r w:rsidRPr="00F534A1">
        <w:rPr>
          <w:rFonts w:ascii="Arial" w:hAnsi="Arial" w:cs="Arial"/>
          <w:color w:val="222222"/>
          <w:sz w:val="22"/>
          <w:szCs w:val="22"/>
        </w:rPr>
        <w:br/>
      </w:r>
      <w:r>
        <w:rPr>
          <w:rFonts w:ascii="Arial" w:eastAsia="+mn-ea" w:hAnsi="Arial" w:cs="Arial"/>
          <w:color w:val="FFFFFF"/>
          <w:kern w:val="24"/>
          <w:sz w:val="36"/>
          <w:szCs w:val="36"/>
        </w:rPr>
        <w:br/>
      </w:r>
      <w:r>
        <w:rPr>
          <w:rFonts w:ascii="Arial" w:eastAsia="+mn-ea" w:hAnsi="Arial" w:cs="Arial"/>
          <w:b/>
          <w:bCs/>
          <w:color w:val="FFFFFF"/>
          <w:kern w:val="24"/>
          <w:sz w:val="36"/>
          <w:szCs w:val="36"/>
        </w:rPr>
        <w:t xml:space="preserve">MODULE CODE: </w:t>
      </w:r>
      <w:r>
        <w:rPr>
          <w:rFonts w:ascii="Avenir Next LT Pro" w:eastAsia="+mn-ea" w:hAnsi="Avenir Next LT Pro" w:cs="+mn-cs"/>
          <w:b/>
          <w:bCs/>
          <w:color w:val="FFFFFF"/>
          <w:spacing w:val="10"/>
          <w:kern w:val="24"/>
          <w:sz w:val="36"/>
          <w:szCs w:val="36"/>
        </w:rPr>
        <w:t>LCLM5004</w:t>
      </w:r>
    </w:p>
    <w:p w14:paraId="2E9F5211" w14:textId="77777777" w:rsidR="0000379F" w:rsidRDefault="00770796" w:rsidP="00751094">
      <w:pPr>
        <w:pStyle w:val="NormalWeb"/>
        <w:spacing w:before="200" w:beforeAutospacing="0" w:after="0" w:afterAutospacing="0" w:line="300" w:lineRule="auto"/>
        <w:jc w:val="center"/>
        <w:rPr>
          <w:rFonts w:ascii="Avenir Next LT Pro" w:eastAsia="+mn-ea" w:hAnsi="Avenir Next LT Pro" w:cs="+mn-cs"/>
          <w:color w:val="FFFFFF"/>
          <w:spacing w:val="10"/>
          <w:kern w:val="24"/>
          <w:sz w:val="36"/>
          <w:szCs w:val="36"/>
        </w:rPr>
      </w:pPr>
      <w:r>
        <w:rPr>
          <w:rFonts w:ascii="Arial" w:eastAsia="+mn-ea" w:hAnsi="Arial" w:cs="Arial"/>
          <w:color w:val="FFFFFF"/>
          <w:spacing w:val="10"/>
          <w:kern w:val="24"/>
          <w:sz w:val="36"/>
          <w:szCs w:val="36"/>
        </w:rPr>
        <w:br/>
      </w:r>
      <w:r>
        <w:rPr>
          <w:rFonts w:ascii="Arial" w:eastAsia="+mn-ea" w:hAnsi="Arial" w:cs="Arial"/>
          <w:b/>
          <w:bCs/>
          <w:color w:val="FFFFFF"/>
          <w:spacing w:val="10"/>
          <w:kern w:val="24"/>
          <w:sz w:val="36"/>
          <w:szCs w:val="36"/>
        </w:rPr>
        <w:t>STUDENT NAME: Tetiana Kovenia</w:t>
      </w:r>
      <w:r>
        <w:rPr>
          <w:rFonts w:ascii="Arial" w:eastAsia="+mn-ea" w:hAnsi="Arial" w:cs="Arial"/>
          <w:color w:val="FFFFFF"/>
          <w:spacing w:val="10"/>
          <w:kern w:val="24"/>
          <w:sz w:val="36"/>
          <w:szCs w:val="36"/>
        </w:rPr>
        <w:br/>
      </w:r>
      <w:r>
        <w:rPr>
          <w:rFonts w:ascii="Arial" w:eastAsia="+mn-ea" w:hAnsi="Arial" w:cs="Arial"/>
          <w:color w:val="FFFFFF"/>
          <w:kern w:val="24"/>
          <w:sz w:val="36"/>
          <w:szCs w:val="36"/>
        </w:rPr>
        <w:br/>
      </w:r>
      <w:r>
        <w:rPr>
          <w:rFonts w:ascii="Arial" w:eastAsia="+mn-ea" w:hAnsi="Arial" w:cs="Arial"/>
          <w:b/>
          <w:bCs/>
          <w:color w:val="FFFFFF"/>
          <w:kern w:val="24"/>
          <w:sz w:val="36"/>
          <w:szCs w:val="36"/>
        </w:rPr>
        <w:t xml:space="preserve">STUDENR ID: </w:t>
      </w:r>
      <w:r>
        <w:rPr>
          <w:rFonts w:ascii="Arial" w:eastAsia="+mn-ea" w:hAnsi="Arial" w:cs="Arial"/>
          <w:color w:val="FFFFFF"/>
          <w:kern w:val="24"/>
          <w:sz w:val="36"/>
          <w:szCs w:val="36"/>
        </w:rPr>
        <w:t>2422022</w:t>
      </w:r>
      <w:r>
        <w:rPr>
          <w:rFonts w:ascii="Arial" w:eastAsia="+mn-ea" w:hAnsi="Arial" w:cs="Arial"/>
          <w:color w:val="FFFFFF"/>
          <w:spacing w:val="10"/>
          <w:kern w:val="24"/>
          <w:sz w:val="36"/>
          <w:szCs w:val="36"/>
        </w:rPr>
        <w:br/>
      </w:r>
      <w:r>
        <w:rPr>
          <w:rFonts w:ascii="Arial" w:eastAsia="+mn-ea" w:hAnsi="Arial" w:cs="Arial"/>
          <w:color w:val="FFFFFF"/>
          <w:kern w:val="24"/>
          <w:sz w:val="36"/>
          <w:szCs w:val="36"/>
        </w:rPr>
        <w:br/>
      </w:r>
      <w:r>
        <w:rPr>
          <w:rFonts w:ascii="Arial" w:eastAsia="+mn-ea" w:hAnsi="Arial" w:cs="Arial"/>
          <w:b/>
          <w:bCs/>
          <w:color w:val="FFFFFF"/>
          <w:kern w:val="24"/>
          <w:sz w:val="36"/>
          <w:szCs w:val="36"/>
        </w:rPr>
        <w:t xml:space="preserve">PRESENTATION TITLE: </w:t>
      </w:r>
      <w:r>
        <w:rPr>
          <w:rFonts w:ascii="Avenir Next LT Pro" w:eastAsia="+mn-ea" w:hAnsi="Avenir Next LT Pro" w:cs="+mn-cs"/>
          <w:color w:val="FFFFFF"/>
          <w:spacing w:val="10"/>
          <w:kern w:val="24"/>
          <w:sz w:val="36"/>
          <w:szCs w:val="36"/>
        </w:rPr>
        <w:t xml:space="preserve">Ethical Considerations: Discuss </w:t>
      </w:r>
    </w:p>
    <w:p w14:paraId="0322A95E" w14:textId="77777777" w:rsidR="00264AE0" w:rsidRDefault="00264AE0" w:rsidP="00751094">
      <w:pPr>
        <w:pStyle w:val="NormalWeb"/>
        <w:spacing w:before="200" w:beforeAutospacing="0" w:after="0" w:afterAutospacing="0" w:line="300" w:lineRule="auto"/>
        <w:jc w:val="center"/>
        <w:rPr>
          <w:rFonts w:ascii="Avenir Next LT Pro" w:eastAsia="+mn-ea" w:hAnsi="Avenir Next LT Pro" w:cs="+mn-cs"/>
          <w:color w:val="FFFFFF"/>
          <w:spacing w:val="10"/>
          <w:kern w:val="24"/>
          <w:sz w:val="36"/>
          <w:szCs w:val="36"/>
        </w:rPr>
      </w:pPr>
    </w:p>
    <w:p w14:paraId="48862749" w14:textId="77777777" w:rsidR="00DD0995" w:rsidRDefault="00DD0995" w:rsidP="00751094">
      <w:pPr>
        <w:pStyle w:val="NormalWeb"/>
        <w:spacing w:before="200" w:beforeAutospacing="0" w:after="0" w:afterAutospacing="0" w:line="300" w:lineRule="auto"/>
        <w:jc w:val="center"/>
        <w:rPr>
          <w:rFonts w:ascii="Avenir Next LT Pro" w:eastAsia="+mn-ea" w:hAnsi="Avenir Next LT Pro" w:cs="+mn-cs"/>
          <w:color w:val="FFFFFF"/>
          <w:spacing w:val="10"/>
          <w:kern w:val="24"/>
          <w:sz w:val="36"/>
          <w:szCs w:val="36"/>
        </w:rPr>
      </w:pPr>
    </w:p>
    <w:p w14:paraId="11F9E3A7" w14:textId="77777777" w:rsidR="00DD0995" w:rsidRDefault="00DD0995" w:rsidP="00751094">
      <w:pPr>
        <w:pStyle w:val="NormalWeb"/>
        <w:spacing w:before="200" w:beforeAutospacing="0" w:after="0" w:afterAutospacing="0" w:line="300" w:lineRule="auto"/>
        <w:jc w:val="center"/>
        <w:rPr>
          <w:rFonts w:ascii="Avenir Next LT Pro" w:eastAsia="+mn-ea" w:hAnsi="Avenir Next LT Pro" w:cs="+mn-cs"/>
          <w:color w:val="FFFFFF"/>
          <w:spacing w:val="10"/>
          <w:kern w:val="24"/>
          <w:sz w:val="36"/>
          <w:szCs w:val="36"/>
        </w:rPr>
      </w:pPr>
    </w:p>
    <w:p w14:paraId="40C94813" w14:textId="5D9E0385" w:rsidR="00770796" w:rsidRPr="00751094" w:rsidRDefault="00770796" w:rsidP="00751094">
      <w:pPr>
        <w:pStyle w:val="NormalWeb"/>
        <w:spacing w:before="200" w:beforeAutospacing="0" w:after="0" w:afterAutospacing="0" w:line="300" w:lineRule="auto"/>
        <w:jc w:val="center"/>
      </w:pPr>
      <w:r>
        <w:rPr>
          <w:rFonts w:ascii="Avenir Next LT Pro" w:eastAsia="+mn-ea" w:hAnsi="Avenir Next LT Pro" w:cs="+mn-cs"/>
          <w:color w:val="FFFFFF"/>
          <w:spacing w:val="10"/>
          <w:kern w:val="24"/>
          <w:sz w:val="36"/>
          <w:szCs w:val="36"/>
        </w:rPr>
        <w:t>data privacy, security, and ethical concerns</w:t>
      </w:r>
    </w:p>
    <w:p w14:paraId="6FF8E2B2" w14:textId="688B3DA8" w:rsidR="009B154B" w:rsidRPr="009B154B" w:rsidRDefault="009B154B" w:rsidP="009B154B">
      <w:pPr>
        <w:spacing w:after="100" w:afterAutospacing="1" w:line="240" w:lineRule="auto"/>
        <w:outlineLvl w:val="0"/>
        <w:rPr>
          <w:rFonts w:ascii="Arial" w:eastAsia="Times New Roman" w:hAnsi="Arial" w:cs="Arial"/>
          <w:b/>
          <w:bCs/>
          <w:kern w:val="36"/>
          <w:sz w:val="48"/>
          <w:szCs w:val="48"/>
          <w:lang w:eastAsia="en-GB"/>
          <w14:ligatures w14:val="none"/>
        </w:rPr>
      </w:pPr>
      <w:r w:rsidRPr="009B154B">
        <w:rPr>
          <w:rFonts w:ascii="Arial" w:eastAsia="Times New Roman" w:hAnsi="Arial" w:cs="Arial"/>
          <w:b/>
          <w:bCs/>
          <w:kern w:val="36"/>
          <w:sz w:val="48"/>
          <w:szCs w:val="48"/>
          <w:lang w:eastAsia="en-GB"/>
          <w14:ligatures w14:val="none"/>
        </w:rPr>
        <w:lastRenderedPageBreak/>
        <w:t xml:space="preserve">Strategic Information System Proposal: </w:t>
      </w:r>
      <w:proofErr w:type="spellStart"/>
      <w:r w:rsidRPr="009B154B">
        <w:rPr>
          <w:rFonts w:ascii="Arial" w:eastAsia="Times New Roman" w:hAnsi="Arial" w:cs="Arial"/>
          <w:b/>
          <w:bCs/>
          <w:kern w:val="36"/>
          <w:sz w:val="48"/>
          <w:szCs w:val="48"/>
          <w:lang w:eastAsia="en-GB"/>
          <w14:ligatures w14:val="none"/>
        </w:rPr>
        <w:t>Maldiva</w:t>
      </w:r>
      <w:proofErr w:type="spellEnd"/>
      <w:r w:rsidRPr="009B154B">
        <w:rPr>
          <w:rFonts w:ascii="Arial" w:eastAsia="Times New Roman" w:hAnsi="Arial" w:cs="Arial"/>
          <w:b/>
          <w:bCs/>
          <w:kern w:val="36"/>
          <w:sz w:val="48"/>
          <w:szCs w:val="48"/>
          <w:lang w:eastAsia="en-GB"/>
          <w14:ligatures w14:val="none"/>
        </w:rPr>
        <w:t xml:space="preserve"> Ltd.</w:t>
      </w:r>
    </w:p>
    <w:p w14:paraId="3A1DB389" w14:textId="77777777" w:rsidR="009B154B" w:rsidRPr="009B154B" w:rsidRDefault="009B154B" w:rsidP="009B154B">
      <w:pPr>
        <w:spacing w:after="100" w:afterAutospacing="1" w:line="240" w:lineRule="auto"/>
        <w:outlineLvl w:val="1"/>
        <w:rPr>
          <w:rFonts w:ascii="Arial" w:eastAsia="Times New Roman" w:hAnsi="Arial" w:cs="Arial"/>
          <w:b/>
          <w:bCs/>
          <w:kern w:val="0"/>
          <w:sz w:val="36"/>
          <w:szCs w:val="36"/>
          <w:lang w:eastAsia="en-GB"/>
          <w14:ligatures w14:val="none"/>
        </w:rPr>
      </w:pPr>
      <w:r w:rsidRPr="009B154B">
        <w:rPr>
          <w:rFonts w:ascii="Arial" w:eastAsia="Times New Roman" w:hAnsi="Arial" w:cs="Arial"/>
          <w:b/>
          <w:bCs/>
          <w:kern w:val="0"/>
          <w:sz w:val="36"/>
          <w:szCs w:val="36"/>
          <w:lang w:eastAsia="en-GB"/>
          <w14:ligatures w14:val="none"/>
        </w:rPr>
        <w:t>1. Introduction</w:t>
      </w:r>
    </w:p>
    <w:p w14:paraId="207D65C3" w14:textId="77777777"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1.1 Overview of the Business Case</w:t>
      </w:r>
    </w:p>
    <w:p w14:paraId="05B5BF43" w14:textId="77777777" w:rsidR="009B154B" w:rsidRPr="009B154B" w:rsidRDefault="009B154B" w:rsidP="009B154B">
      <w:pPr>
        <w:spacing w:after="100" w:afterAutospacing="1" w:line="240" w:lineRule="auto"/>
        <w:rPr>
          <w:rFonts w:ascii="Arial" w:eastAsia="Times New Roman" w:hAnsi="Arial" w:cs="Arial"/>
          <w:kern w:val="0"/>
          <w:lang w:eastAsia="en-GB"/>
          <w14:ligatures w14:val="none"/>
        </w:rPr>
      </w:pP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is a fast-growing consumer electronics retailer operating across two primary commercial channels: a network of 30 physical retail store locations and a direct-to-consumer e-commerce portal. The enterprise offers high-value consumer technology, including smartphones, laptops, audio systems, and associated peripheral accessories.</w:t>
      </w:r>
    </w:p>
    <w:p w14:paraId="28772384" w14:textId="6CBCDEEE" w:rsid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While </w:t>
      </w: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has achieved rapid top-line sales expansion over recent fiscal periods, its operational backend has failed to evolve alongside its commercial growth. The company relies on legacy, disconnected operational tools that create friction across supply chain logistics, financial accounting, and customer management</w:t>
      </w:r>
      <w:r w:rsidR="00F42945">
        <w:rPr>
          <w:rFonts w:ascii="Arial" w:eastAsia="Times New Roman" w:hAnsi="Arial" w:cs="Arial"/>
          <w:kern w:val="0"/>
          <w:lang w:eastAsia="en-GB"/>
          <w14:ligatures w14:val="none"/>
        </w:rPr>
        <w:t xml:space="preserve"> (Table</w:t>
      </w:r>
      <w:r w:rsidR="00BC2C6C">
        <w:rPr>
          <w:rFonts w:ascii="Arial" w:eastAsia="Times New Roman" w:hAnsi="Arial" w:cs="Arial"/>
          <w:kern w:val="0"/>
          <w:lang w:eastAsia="en-GB"/>
          <w14:ligatures w14:val="none"/>
        </w:rPr>
        <w:t>1)</w:t>
      </w:r>
      <w:r w:rsidRPr="009B154B">
        <w:rPr>
          <w:rFonts w:ascii="Arial" w:eastAsia="Times New Roman" w:hAnsi="Arial" w:cs="Arial"/>
          <w:kern w:val="0"/>
          <w:lang w:eastAsia="en-GB"/>
          <w14:ligatures w14:val="none"/>
        </w:rPr>
        <w:t>.</w:t>
      </w:r>
    </w:p>
    <w:p w14:paraId="4D5A76D1" w14:textId="3F986602" w:rsidR="00260554" w:rsidRPr="009B154B" w:rsidRDefault="00260554" w:rsidP="009B154B">
      <w:pPr>
        <w:spacing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sz w:val="22"/>
          <w:szCs w:val="22"/>
          <w:lang w:eastAsia="en-GB"/>
          <w14:ligatures w14:val="none"/>
        </w:rPr>
        <w:t>Tabel 1:</w:t>
      </w:r>
      <w:r w:rsidRPr="00260554">
        <w:t xml:space="preserve"> </w:t>
      </w:r>
      <w:r w:rsidRPr="00260554">
        <w:rPr>
          <w:b/>
          <w:bCs/>
        </w:rPr>
        <w:t>MALDIVA LTD. OPERATIONAL PROFILE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6"/>
        <w:gridCol w:w="2510"/>
        <w:gridCol w:w="4180"/>
      </w:tblGrid>
      <w:tr w:rsidR="009B154B" w:rsidRPr="009B154B" w14:paraId="210B597C" w14:textId="77777777" w:rsidTr="006034FE">
        <w:trPr>
          <w:tblHeader/>
          <w:tblCellSpacing w:w="15" w:type="dxa"/>
        </w:trPr>
        <w:tc>
          <w:tcPr>
            <w:tcW w:w="0" w:type="auto"/>
            <w:tcMar>
              <w:top w:w="120" w:type="dxa"/>
              <w:left w:w="180" w:type="dxa"/>
              <w:bottom w:w="120" w:type="dxa"/>
              <w:right w:w="180" w:type="dxa"/>
            </w:tcMar>
            <w:vAlign w:val="center"/>
            <w:hideMark/>
          </w:tcPr>
          <w:p w14:paraId="7D9A3EF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Operational Channel</w:t>
            </w:r>
          </w:p>
        </w:tc>
        <w:tc>
          <w:tcPr>
            <w:tcW w:w="0" w:type="auto"/>
            <w:tcMar>
              <w:top w:w="120" w:type="dxa"/>
              <w:left w:w="180" w:type="dxa"/>
              <w:bottom w:w="120" w:type="dxa"/>
              <w:right w:w="180" w:type="dxa"/>
            </w:tcMar>
            <w:vAlign w:val="center"/>
            <w:hideMark/>
          </w:tcPr>
          <w:p w14:paraId="216D820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Scale / Reach</w:t>
            </w:r>
          </w:p>
        </w:tc>
        <w:tc>
          <w:tcPr>
            <w:tcW w:w="0" w:type="auto"/>
            <w:tcMar>
              <w:top w:w="120" w:type="dxa"/>
              <w:left w:w="180" w:type="dxa"/>
              <w:bottom w:w="120" w:type="dxa"/>
              <w:right w:w="180" w:type="dxa"/>
            </w:tcMar>
            <w:vAlign w:val="center"/>
            <w:hideMark/>
          </w:tcPr>
          <w:p w14:paraId="01226F1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Primary Technology Core</w:t>
            </w:r>
          </w:p>
        </w:tc>
      </w:tr>
      <w:tr w:rsidR="009B154B" w:rsidRPr="009B154B" w14:paraId="70FD61C6" w14:textId="77777777" w:rsidTr="006034FE">
        <w:trPr>
          <w:tblCellSpacing w:w="15" w:type="dxa"/>
        </w:trPr>
        <w:tc>
          <w:tcPr>
            <w:tcW w:w="0" w:type="auto"/>
            <w:tcMar>
              <w:top w:w="120" w:type="dxa"/>
              <w:left w:w="180" w:type="dxa"/>
              <w:bottom w:w="120" w:type="dxa"/>
              <w:right w:w="180" w:type="dxa"/>
            </w:tcMar>
            <w:vAlign w:val="center"/>
            <w:hideMark/>
          </w:tcPr>
          <w:p w14:paraId="4B74A50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Physical Retail Stores</w:t>
            </w:r>
          </w:p>
        </w:tc>
        <w:tc>
          <w:tcPr>
            <w:tcW w:w="0" w:type="auto"/>
            <w:tcMar>
              <w:top w:w="120" w:type="dxa"/>
              <w:left w:w="180" w:type="dxa"/>
              <w:bottom w:w="120" w:type="dxa"/>
              <w:right w:w="180" w:type="dxa"/>
            </w:tcMar>
            <w:vAlign w:val="center"/>
            <w:hideMark/>
          </w:tcPr>
          <w:p w14:paraId="54EB6DE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30 Branch Locations</w:t>
            </w:r>
          </w:p>
        </w:tc>
        <w:tc>
          <w:tcPr>
            <w:tcW w:w="0" w:type="auto"/>
            <w:tcMar>
              <w:top w:w="120" w:type="dxa"/>
              <w:left w:w="180" w:type="dxa"/>
              <w:bottom w:w="120" w:type="dxa"/>
              <w:right w:w="180" w:type="dxa"/>
            </w:tcMar>
            <w:vAlign w:val="center"/>
            <w:hideMark/>
          </w:tcPr>
          <w:p w14:paraId="66E4C243"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Standalone Point-of-Sale (POS) &amp; Local Spreadsheet Inventories</w:t>
            </w:r>
          </w:p>
        </w:tc>
      </w:tr>
      <w:tr w:rsidR="009B154B" w:rsidRPr="009B154B" w14:paraId="1787E9E6" w14:textId="77777777" w:rsidTr="006034FE">
        <w:trPr>
          <w:tblCellSpacing w:w="15" w:type="dxa"/>
        </w:trPr>
        <w:tc>
          <w:tcPr>
            <w:tcW w:w="0" w:type="auto"/>
            <w:tcMar>
              <w:top w:w="120" w:type="dxa"/>
              <w:left w:w="180" w:type="dxa"/>
              <w:bottom w:w="120" w:type="dxa"/>
              <w:right w:w="180" w:type="dxa"/>
            </w:tcMar>
            <w:vAlign w:val="center"/>
            <w:hideMark/>
          </w:tcPr>
          <w:p w14:paraId="439CD62D"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Digital Commerce</w:t>
            </w:r>
          </w:p>
        </w:tc>
        <w:tc>
          <w:tcPr>
            <w:tcW w:w="0" w:type="auto"/>
            <w:tcMar>
              <w:top w:w="120" w:type="dxa"/>
              <w:left w:w="180" w:type="dxa"/>
              <w:bottom w:w="120" w:type="dxa"/>
              <w:right w:w="180" w:type="dxa"/>
            </w:tcMar>
            <w:vAlign w:val="center"/>
            <w:hideMark/>
          </w:tcPr>
          <w:p w14:paraId="72D14FE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Web Storefront &amp; E-Commerce</w:t>
            </w:r>
          </w:p>
        </w:tc>
        <w:tc>
          <w:tcPr>
            <w:tcW w:w="0" w:type="auto"/>
            <w:tcMar>
              <w:top w:w="120" w:type="dxa"/>
              <w:left w:w="180" w:type="dxa"/>
              <w:bottom w:w="120" w:type="dxa"/>
              <w:right w:w="180" w:type="dxa"/>
            </w:tcMar>
            <w:vAlign w:val="center"/>
            <w:hideMark/>
          </w:tcPr>
          <w:p w14:paraId="62F2CBF9"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Isolated E-Commerce Cart Database</w:t>
            </w:r>
          </w:p>
        </w:tc>
      </w:tr>
      <w:tr w:rsidR="009B154B" w:rsidRPr="009B154B" w14:paraId="29AE14B3" w14:textId="77777777" w:rsidTr="006034FE">
        <w:trPr>
          <w:tblCellSpacing w:w="15" w:type="dxa"/>
        </w:trPr>
        <w:tc>
          <w:tcPr>
            <w:tcW w:w="0" w:type="auto"/>
            <w:tcMar>
              <w:top w:w="120" w:type="dxa"/>
              <w:left w:w="180" w:type="dxa"/>
              <w:bottom w:w="120" w:type="dxa"/>
              <w:right w:w="180" w:type="dxa"/>
            </w:tcMar>
            <w:vAlign w:val="center"/>
            <w:hideMark/>
          </w:tcPr>
          <w:p w14:paraId="5424D93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Back-Office &amp; Logistics</w:t>
            </w:r>
          </w:p>
        </w:tc>
        <w:tc>
          <w:tcPr>
            <w:tcW w:w="0" w:type="auto"/>
            <w:tcMar>
              <w:top w:w="120" w:type="dxa"/>
              <w:left w:w="180" w:type="dxa"/>
              <w:bottom w:w="120" w:type="dxa"/>
              <w:right w:w="180" w:type="dxa"/>
            </w:tcMar>
            <w:vAlign w:val="center"/>
            <w:hideMark/>
          </w:tcPr>
          <w:p w14:paraId="24AF24A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Sales, Finance, &amp; Warehouse</w:t>
            </w:r>
          </w:p>
        </w:tc>
        <w:tc>
          <w:tcPr>
            <w:tcW w:w="0" w:type="auto"/>
            <w:tcMar>
              <w:top w:w="120" w:type="dxa"/>
              <w:left w:w="180" w:type="dxa"/>
              <w:bottom w:w="120" w:type="dxa"/>
              <w:right w:w="180" w:type="dxa"/>
            </w:tcMar>
            <w:vAlign w:val="center"/>
            <w:hideMark/>
          </w:tcPr>
          <w:p w14:paraId="6E1EABB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Disconnected Spreadsheets &amp; Third-Party Accounting Software</w:t>
            </w:r>
          </w:p>
        </w:tc>
      </w:tr>
    </w:tbl>
    <w:p w14:paraId="165CD7B1" w14:textId="77777777"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1.2 Identification of Key Challenges</w:t>
      </w:r>
    </w:p>
    <w:p w14:paraId="02CB71C7" w14:textId="77777777" w:rsidR="009B154B" w:rsidRP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The disconnect between </w:t>
      </w: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Ltd.'s commercial scale and its underlying technology stack has created systemic business challenges:</w:t>
      </w:r>
    </w:p>
    <w:p w14:paraId="51D895EA" w14:textId="77777777" w:rsidR="009B154B" w:rsidRPr="009B154B" w:rsidRDefault="009B154B" w:rsidP="009B154B">
      <w:pPr>
        <w:numPr>
          <w:ilvl w:val="0"/>
          <w:numId w:val="2"/>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Omnichannel Inventory Misalignment:</w:t>
      </w:r>
      <w:r w:rsidRPr="009B154B">
        <w:rPr>
          <w:rFonts w:ascii="Arial" w:eastAsia="Times New Roman" w:hAnsi="Arial" w:cs="Arial"/>
          <w:kern w:val="0"/>
          <w:lang w:eastAsia="en-GB"/>
          <w14:ligatures w14:val="none"/>
        </w:rPr>
        <w:t xml:space="preserve"> Stock levels are updated independently across the physical stores, central warehouse, and web store. This causes severe inventory discrepancies, frequent overselling on the e-commerce store, order cancellations, and customer churn.</w:t>
      </w:r>
    </w:p>
    <w:p w14:paraId="7CFC1BCE" w14:textId="77777777" w:rsidR="009B154B" w:rsidRPr="009B154B" w:rsidRDefault="009B154B" w:rsidP="009B154B">
      <w:pPr>
        <w:numPr>
          <w:ilvl w:val="0"/>
          <w:numId w:val="2"/>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Data Fragmentation and Poor Customer Profiling:</w:t>
      </w:r>
      <w:r w:rsidRPr="009B154B">
        <w:rPr>
          <w:rFonts w:ascii="Arial" w:eastAsia="Times New Roman" w:hAnsi="Arial" w:cs="Arial"/>
          <w:kern w:val="0"/>
          <w:lang w:eastAsia="en-GB"/>
          <w14:ligatures w14:val="none"/>
        </w:rPr>
        <w:t xml:space="preserve"> Customer purchase histories, support tickets, and interaction logs are stored in disparate systems. The lack of a unified customer profile inhibits personalized marketing and consistent cross-channel service.</w:t>
      </w:r>
    </w:p>
    <w:p w14:paraId="6EC3B0F5" w14:textId="77777777" w:rsidR="009B154B" w:rsidRPr="009B154B" w:rsidRDefault="009B154B" w:rsidP="009B154B">
      <w:pPr>
        <w:numPr>
          <w:ilvl w:val="0"/>
          <w:numId w:val="2"/>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lastRenderedPageBreak/>
        <w:t>Delayed Business Intelligence and Operational Invisibility:</w:t>
      </w:r>
      <w:r w:rsidRPr="009B154B">
        <w:rPr>
          <w:rFonts w:ascii="Arial" w:eastAsia="Times New Roman" w:hAnsi="Arial" w:cs="Arial"/>
          <w:kern w:val="0"/>
          <w:lang w:eastAsia="en-GB"/>
          <w14:ligatures w14:val="none"/>
        </w:rPr>
        <w:t xml:space="preserve"> Executive reporting relies on manual spreadsheet consolidation across 30 stores and digital channels. This manual process causes significant reporting lags, making real-time demand forecasting and dynamic pricing impossible.</w:t>
      </w:r>
    </w:p>
    <w:p w14:paraId="6468A269" w14:textId="77777777" w:rsidR="009B154B" w:rsidRPr="009B154B" w:rsidRDefault="009B154B" w:rsidP="009B154B">
      <w:pPr>
        <w:numPr>
          <w:ilvl w:val="0"/>
          <w:numId w:val="2"/>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Supply Chain Risks and Warranty Fraud:</w:t>
      </w:r>
      <w:r w:rsidRPr="009B154B">
        <w:rPr>
          <w:rFonts w:ascii="Arial" w:eastAsia="Times New Roman" w:hAnsi="Arial" w:cs="Arial"/>
          <w:kern w:val="0"/>
          <w:lang w:eastAsia="en-GB"/>
          <w14:ligatures w14:val="none"/>
        </w:rPr>
        <w:t xml:space="preserve"> The high value of consumer electronics exposes </w:t>
      </w: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to inventory shrinkage, </w:t>
      </w:r>
      <w:proofErr w:type="spellStart"/>
      <w:r w:rsidRPr="009B154B">
        <w:rPr>
          <w:rFonts w:ascii="Arial" w:eastAsia="Times New Roman" w:hAnsi="Arial" w:cs="Arial"/>
          <w:kern w:val="0"/>
          <w:lang w:eastAsia="en-GB"/>
          <w14:ligatures w14:val="none"/>
        </w:rPr>
        <w:t>gray</w:t>
      </w:r>
      <w:proofErr w:type="spellEnd"/>
      <w:r w:rsidRPr="009B154B">
        <w:rPr>
          <w:rFonts w:ascii="Arial" w:eastAsia="Times New Roman" w:hAnsi="Arial" w:cs="Arial"/>
          <w:kern w:val="0"/>
          <w:lang w:eastAsia="en-GB"/>
          <w14:ligatures w14:val="none"/>
        </w:rPr>
        <w:t>-market sourcing risks, and return fraud using counterfeit purchase receipts.</w:t>
      </w:r>
    </w:p>
    <w:p w14:paraId="1D2B7648" w14:textId="77777777" w:rsidR="009B154B" w:rsidRPr="009B154B" w:rsidRDefault="009B154B" w:rsidP="009B154B">
      <w:pPr>
        <w:numPr>
          <w:ilvl w:val="0"/>
          <w:numId w:val="2"/>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Cybersecurity and Regulatory Vulnerabilities:</w:t>
      </w:r>
      <w:r w:rsidRPr="009B154B">
        <w:rPr>
          <w:rFonts w:ascii="Arial" w:eastAsia="Times New Roman" w:hAnsi="Arial" w:cs="Arial"/>
          <w:kern w:val="0"/>
          <w:lang w:eastAsia="en-GB"/>
          <w14:ligatures w14:val="none"/>
        </w:rPr>
        <w:t xml:space="preserve"> Customer Personally Identifiable Information (PII) is frequently handled in unencrypted local files and spreadsheets without centralized access controls, creating severe non-compliance risks regarding global data protection regulations (such as GDPR).</w:t>
      </w:r>
    </w:p>
    <w:p w14:paraId="27655D5B" w14:textId="77777777" w:rsidR="009B154B" w:rsidRPr="009B154B" w:rsidRDefault="009B154B" w:rsidP="009B154B">
      <w:pPr>
        <w:spacing w:after="100" w:afterAutospacing="1" w:line="240" w:lineRule="auto"/>
        <w:outlineLvl w:val="1"/>
        <w:rPr>
          <w:rFonts w:ascii="Arial" w:eastAsia="Times New Roman" w:hAnsi="Arial" w:cs="Arial"/>
          <w:b/>
          <w:bCs/>
          <w:kern w:val="0"/>
          <w:sz w:val="36"/>
          <w:szCs w:val="36"/>
          <w:lang w:eastAsia="en-GB"/>
          <w14:ligatures w14:val="none"/>
        </w:rPr>
      </w:pPr>
      <w:r w:rsidRPr="009B154B">
        <w:rPr>
          <w:rFonts w:ascii="Arial" w:eastAsia="Times New Roman" w:hAnsi="Arial" w:cs="Arial"/>
          <w:b/>
          <w:bCs/>
          <w:kern w:val="0"/>
          <w:sz w:val="36"/>
          <w:szCs w:val="36"/>
          <w:lang w:eastAsia="en-GB"/>
          <w14:ligatures w14:val="none"/>
        </w:rPr>
        <w:t>2. Evaluation of Existing Systems</w:t>
      </w:r>
    </w:p>
    <w:p w14:paraId="76BB448C" w14:textId="34B603E3"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 xml:space="preserve"> Analysis of Current Information Systems</w:t>
      </w:r>
    </w:p>
    <w:p w14:paraId="09419C8F" w14:textId="77777777" w:rsidR="009B154B" w:rsidRPr="009B154B" w:rsidRDefault="009B154B" w:rsidP="009B154B">
      <w:pPr>
        <w:spacing w:after="100" w:afterAutospacing="1" w:line="240" w:lineRule="auto"/>
        <w:rPr>
          <w:rFonts w:ascii="Arial" w:eastAsia="Times New Roman" w:hAnsi="Arial" w:cs="Arial"/>
          <w:kern w:val="0"/>
          <w:lang w:eastAsia="en-GB"/>
          <w14:ligatures w14:val="none"/>
        </w:rPr>
      </w:pP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operates a fragmented Information Systems (IS) environment characterized by siloed architecture:</w:t>
      </w:r>
    </w:p>
    <w:p w14:paraId="351FCA6E" w14:textId="77777777" w:rsidR="009B154B" w:rsidRPr="009B154B" w:rsidRDefault="009B154B" w:rsidP="009B154B">
      <w:pPr>
        <w:numPr>
          <w:ilvl w:val="0"/>
          <w:numId w:val="3"/>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Physical Retail Environment:</w:t>
      </w:r>
      <w:r w:rsidRPr="009B154B">
        <w:rPr>
          <w:rFonts w:ascii="Arial" w:eastAsia="Times New Roman" w:hAnsi="Arial" w:cs="Arial"/>
          <w:kern w:val="0"/>
          <w:lang w:eastAsia="en-GB"/>
          <w14:ligatures w14:val="none"/>
        </w:rPr>
        <w:t xml:space="preserve"> Each of the 30 retail branches operates an isolated, legacy Point-of-Sale (POS) terminal system. Store inventories are maintained in local desktop spreadsheets, which are manually emailed to central management at the end of each operational week.</w:t>
      </w:r>
    </w:p>
    <w:p w14:paraId="1FA5A572" w14:textId="77777777" w:rsidR="009B154B" w:rsidRPr="009B154B" w:rsidRDefault="009B154B" w:rsidP="009B154B">
      <w:pPr>
        <w:numPr>
          <w:ilvl w:val="0"/>
          <w:numId w:val="3"/>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E-Commerce Infrastructure:</w:t>
      </w:r>
      <w:r w:rsidRPr="009B154B">
        <w:rPr>
          <w:rFonts w:ascii="Arial" w:eastAsia="Times New Roman" w:hAnsi="Arial" w:cs="Arial"/>
          <w:kern w:val="0"/>
          <w:lang w:eastAsia="en-GB"/>
          <w14:ligatures w14:val="none"/>
        </w:rPr>
        <w:t xml:space="preserve"> The online storefront runs on an independent digital commerce database. Stock allocation for online orders is managed manually by reserving a static portion of central warehouse inventory.</w:t>
      </w:r>
    </w:p>
    <w:p w14:paraId="30C8C4D5" w14:textId="1B7BDDC2" w:rsidR="009B154B" w:rsidRPr="009B154B" w:rsidRDefault="009B154B" w:rsidP="009B154B">
      <w:pPr>
        <w:numPr>
          <w:ilvl w:val="0"/>
          <w:numId w:val="3"/>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Back-Office and Financial Operations:</w:t>
      </w:r>
      <w:r w:rsidRPr="009B154B">
        <w:rPr>
          <w:rFonts w:ascii="Arial" w:eastAsia="Times New Roman" w:hAnsi="Arial" w:cs="Arial"/>
          <w:kern w:val="0"/>
          <w:lang w:eastAsia="en-GB"/>
          <w14:ligatures w14:val="none"/>
        </w:rPr>
        <w:t xml:space="preserve"> Finance and purchasing teams utilize desktop-based accounting software supplemented by complex Excel models for general ledger postings, vendor tracking, and financial reporting</w:t>
      </w:r>
      <w:r w:rsidR="00AB1FE4">
        <w:rPr>
          <w:rFonts w:ascii="Arial" w:eastAsia="Times New Roman" w:hAnsi="Arial" w:cs="Arial"/>
          <w:kern w:val="0"/>
          <w:lang w:eastAsia="en-GB"/>
          <w14:ligatures w14:val="none"/>
        </w:rPr>
        <w:t xml:space="preserve"> </w:t>
      </w:r>
      <w:r w:rsidR="00695508">
        <w:rPr>
          <w:rFonts w:ascii="Arial" w:eastAsia="Times New Roman" w:hAnsi="Arial" w:cs="Arial"/>
          <w:kern w:val="0"/>
          <w:lang w:eastAsia="en-GB"/>
          <w14:ligatures w14:val="none"/>
        </w:rPr>
        <w:t>(Table 2)</w:t>
      </w:r>
      <w:r w:rsidRPr="009B154B">
        <w:rPr>
          <w:rFonts w:ascii="Arial" w:eastAsia="Times New Roman" w:hAnsi="Arial" w:cs="Arial"/>
          <w:kern w:val="0"/>
          <w:lang w:eastAsia="en-GB"/>
          <w14:ligatures w14:val="none"/>
        </w:rPr>
        <w:t>.</w:t>
      </w:r>
    </w:p>
    <w:p w14:paraId="2133DE9F" w14:textId="1190FE58" w:rsid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Identification of Inefficiencies and Gaps</w:t>
      </w:r>
      <w:r w:rsidR="002D2AAE">
        <w:rPr>
          <w:rFonts w:ascii="Arial" w:eastAsia="Times New Roman" w:hAnsi="Arial" w:cs="Arial"/>
          <w:b/>
          <w:bCs/>
          <w:kern w:val="0"/>
          <w:sz w:val="27"/>
          <w:szCs w:val="27"/>
          <w:lang w:eastAsia="en-GB"/>
          <w14:ligatures w14:val="none"/>
        </w:rPr>
        <w:t xml:space="preserve"> </w:t>
      </w:r>
    </w:p>
    <w:p w14:paraId="556E7562" w14:textId="107712A0" w:rsidR="00260554" w:rsidRPr="009B154B" w:rsidRDefault="00260554" w:rsidP="009B154B">
      <w:pPr>
        <w:spacing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2"/>
          <w:szCs w:val="22"/>
          <w:lang w:eastAsia="en-GB"/>
          <w14:ligatures w14:val="none"/>
        </w:rPr>
        <w:t xml:space="preserve">Tabel </w:t>
      </w:r>
      <w:r>
        <w:rPr>
          <w:rFonts w:ascii="Arial" w:eastAsia="Times New Roman" w:hAnsi="Arial" w:cs="Arial"/>
          <w:b/>
          <w:bCs/>
          <w:kern w:val="0"/>
          <w:sz w:val="22"/>
          <w:szCs w:val="22"/>
          <w:lang w:eastAsia="en-GB"/>
          <w14:ligatures w14:val="none"/>
        </w:rPr>
        <w:t>2</w:t>
      </w:r>
      <w:r>
        <w:rPr>
          <w:rFonts w:ascii="Arial" w:eastAsia="Times New Roman" w:hAnsi="Arial" w:cs="Arial"/>
          <w:b/>
          <w:bCs/>
          <w:kern w:val="0"/>
          <w:sz w:val="22"/>
          <w:szCs w:val="22"/>
          <w:lang w:eastAsia="en-GB"/>
          <w14:ligatures w14:val="none"/>
        </w:rPr>
        <w:t>:</w:t>
      </w:r>
      <w:r w:rsidRPr="00260554">
        <w:rPr>
          <w:b/>
          <w:bCs/>
        </w:rPr>
        <w:t xml:space="preserve"> </w:t>
      </w:r>
      <w:r w:rsidRPr="006034FE">
        <w:rPr>
          <w:b/>
          <w:bCs/>
        </w:rPr>
        <w:t>TOTAL COST OF OWNERSHIP (TCO) BREAKDOWN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4"/>
        <w:gridCol w:w="1967"/>
        <w:gridCol w:w="4985"/>
      </w:tblGrid>
      <w:tr w:rsidR="009B154B" w:rsidRPr="009B154B" w14:paraId="76FDA56C" w14:textId="77777777" w:rsidTr="006034FE">
        <w:trPr>
          <w:tblHeader/>
          <w:tblCellSpacing w:w="15" w:type="dxa"/>
        </w:trPr>
        <w:tc>
          <w:tcPr>
            <w:tcW w:w="0" w:type="auto"/>
            <w:tcMar>
              <w:top w:w="120" w:type="dxa"/>
              <w:left w:w="180" w:type="dxa"/>
              <w:bottom w:w="120" w:type="dxa"/>
              <w:right w:w="180" w:type="dxa"/>
            </w:tcMar>
            <w:vAlign w:val="center"/>
            <w:hideMark/>
          </w:tcPr>
          <w:p w14:paraId="5DF038ED"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Cost Category</w:t>
            </w:r>
          </w:p>
        </w:tc>
        <w:tc>
          <w:tcPr>
            <w:tcW w:w="0" w:type="auto"/>
            <w:tcMar>
              <w:top w:w="120" w:type="dxa"/>
              <w:left w:w="180" w:type="dxa"/>
              <w:bottom w:w="120" w:type="dxa"/>
              <w:right w:w="180" w:type="dxa"/>
            </w:tcMar>
            <w:vAlign w:val="center"/>
            <w:hideMark/>
          </w:tcPr>
          <w:p w14:paraId="63C4BAA8"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Proportion of TCO</w:t>
            </w:r>
          </w:p>
        </w:tc>
        <w:tc>
          <w:tcPr>
            <w:tcW w:w="0" w:type="auto"/>
            <w:tcMar>
              <w:top w:w="120" w:type="dxa"/>
              <w:left w:w="180" w:type="dxa"/>
              <w:bottom w:w="120" w:type="dxa"/>
              <w:right w:w="180" w:type="dxa"/>
            </w:tcMar>
            <w:vAlign w:val="center"/>
            <w:hideMark/>
          </w:tcPr>
          <w:p w14:paraId="0D39A1B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Components &amp; Impact</w:t>
            </w:r>
          </w:p>
        </w:tc>
      </w:tr>
      <w:tr w:rsidR="009B154B" w:rsidRPr="009B154B" w14:paraId="3BF0602D" w14:textId="77777777" w:rsidTr="006034FE">
        <w:trPr>
          <w:tblCellSpacing w:w="15" w:type="dxa"/>
        </w:trPr>
        <w:tc>
          <w:tcPr>
            <w:tcW w:w="0" w:type="auto"/>
            <w:tcMar>
              <w:top w:w="120" w:type="dxa"/>
              <w:left w:w="180" w:type="dxa"/>
              <w:bottom w:w="120" w:type="dxa"/>
              <w:right w:w="180" w:type="dxa"/>
            </w:tcMar>
            <w:vAlign w:val="center"/>
            <w:hideMark/>
          </w:tcPr>
          <w:p w14:paraId="7BC0060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Direct IT Costs</w:t>
            </w:r>
          </w:p>
        </w:tc>
        <w:tc>
          <w:tcPr>
            <w:tcW w:w="0" w:type="auto"/>
            <w:tcMar>
              <w:top w:w="120" w:type="dxa"/>
              <w:left w:w="180" w:type="dxa"/>
              <w:bottom w:w="120" w:type="dxa"/>
              <w:right w:w="180" w:type="dxa"/>
            </w:tcMar>
            <w:vAlign w:val="center"/>
            <w:hideMark/>
          </w:tcPr>
          <w:p w14:paraId="10B567F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20%</w:t>
            </w:r>
          </w:p>
        </w:tc>
        <w:tc>
          <w:tcPr>
            <w:tcW w:w="0" w:type="auto"/>
            <w:tcMar>
              <w:top w:w="120" w:type="dxa"/>
              <w:left w:w="180" w:type="dxa"/>
              <w:bottom w:w="120" w:type="dxa"/>
              <w:right w:w="180" w:type="dxa"/>
            </w:tcMar>
            <w:vAlign w:val="center"/>
            <w:hideMark/>
          </w:tcPr>
          <w:p w14:paraId="1A61FB3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Software Licensing, Basic POS/Server Hardware, Internet Connectivity</w:t>
            </w:r>
          </w:p>
        </w:tc>
      </w:tr>
      <w:tr w:rsidR="009B154B" w:rsidRPr="009B154B" w14:paraId="00A2A4CD" w14:textId="77777777" w:rsidTr="006034FE">
        <w:trPr>
          <w:tblCellSpacing w:w="15" w:type="dxa"/>
        </w:trPr>
        <w:tc>
          <w:tcPr>
            <w:tcW w:w="0" w:type="auto"/>
            <w:tcMar>
              <w:top w:w="120" w:type="dxa"/>
              <w:left w:w="180" w:type="dxa"/>
              <w:bottom w:w="120" w:type="dxa"/>
              <w:right w:w="180" w:type="dxa"/>
            </w:tcMar>
            <w:vAlign w:val="center"/>
            <w:hideMark/>
          </w:tcPr>
          <w:p w14:paraId="0FA67258"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Indirect / Hidden Costs</w:t>
            </w:r>
          </w:p>
        </w:tc>
        <w:tc>
          <w:tcPr>
            <w:tcW w:w="0" w:type="auto"/>
            <w:tcMar>
              <w:top w:w="120" w:type="dxa"/>
              <w:left w:w="180" w:type="dxa"/>
              <w:bottom w:w="120" w:type="dxa"/>
              <w:right w:w="180" w:type="dxa"/>
            </w:tcMar>
            <w:vAlign w:val="center"/>
            <w:hideMark/>
          </w:tcPr>
          <w:p w14:paraId="7F7D653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80%</w:t>
            </w:r>
          </w:p>
        </w:tc>
        <w:tc>
          <w:tcPr>
            <w:tcW w:w="0" w:type="auto"/>
            <w:tcMar>
              <w:top w:w="120" w:type="dxa"/>
              <w:left w:w="180" w:type="dxa"/>
              <w:bottom w:w="120" w:type="dxa"/>
              <w:right w:w="180" w:type="dxa"/>
            </w:tcMar>
            <w:vAlign w:val="center"/>
            <w:hideMark/>
          </w:tcPr>
          <w:p w14:paraId="08A01718"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Data Entry Labor, Refund &amp; Cancellation Fees, Inventory Shrinkage, Downtime, Stockouts</w:t>
            </w:r>
          </w:p>
        </w:tc>
      </w:tr>
    </w:tbl>
    <w:p w14:paraId="7A98FEF9" w14:textId="77777777" w:rsidR="009B154B" w:rsidRP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An analysis of the Total Cost of Ownership (TCO) shows that direct technology expenses (software licenses and basic hardware) account for only 20% of the overall </w:t>
      </w:r>
      <w:r w:rsidRPr="009B154B">
        <w:rPr>
          <w:rFonts w:ascii="Arial" w:eastAsia="Times New Roman" w:hAnsi="Arial" w:cs="Arial"/>
          <w:kern w:val="0"/>
          <w:lang w:eastAsia="en-GB"/>
          <w14:ligatures w14:val="none"/>
        </w:rPr>
        <w:lastRenderedPageBreak/>
        <w:t>technology burden. The remaining 80% consists of indirect hidden costs generated by existing system gaps:</w:t>
      </w:r>
    </w:p>
    <w:p w14:paraId="5A7A80A1" w14:textId="77777777" w:rsidR="009B154B" w:rsidRPr="009B154B" w:rsidRDefault="009B154B" w:rsidP="009B154B">
      <w:pPr>
        <w:numPr>
          <w:ilvl w:val="0"/>
          <w:numId w:val="4"/>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Information Silos:</w:t>
      </w:r>
      <w:r w:rsidRPr="009B154B">
        <w:rPr>
          <w:rFonts w:ascii="Arial" w:eastAsia="Times New Roman" w:hAnsi="Arial" w:cs="Arial"/>
          <w:kern w:val="0"/>
          <w:lang w:eastAsia="en-GB"/>
          <w14:ligatures w14:val="none"/>
        </w:rPr>
        <w:t xml:space="preserve"> The absence of real-time application programming interfaces (APIs) or an Enterprise Service Bus (ESB) prevents automatic data sharing across channels.</w:t>
      </w:r>
    </w:p>
    <w:p w14:paraId="28A594B4" w14:textId="77777777" w:rsidR="009B154B" w:rsidRPr="009B154B" w:rsidRDefault="009B154B" w:rsidP="009B154B">
      <w:pPr>
        <w:numPr>
          <w:ilvl w:val="0"/>
          <w:numId w:val="4"/>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High Operational Overhead and Human Error:</w:t>
      </w:r>
      <w:r w:rsidRPr="009B154B">
        <w:rPr>
          <w:rFonts w:ascii="Arial" w:eastAsia="Times New Roman" w:hAnsi="Arial" w:cs="Arial"/>
          <w:kern w:val="0"/>
          <w:lang w:eastAsia="en-GB"/>
          <w14:ligatures w14:val="none"/>
        </w:rPr>
        <w:t xml:space="preserve"> Manual data re-entry between POS terminals, accounting software, and spreadsheets consumes extensive administrative hours and introduces significant error rates.</w:t>
      </w:r>
    </w:p>
    <w:p w14:paraId="73468CA9" w14:textId="77777777" w:rsidR="009B154B" w:rsidRPr="009B154B" w:rsidRDefault="009B154B" w:rsidP="009B154B">
      <w:pPr>
        <w:numPr>
          <w:ilvl w:val="0"/>
          <w:numId w:val="4"/>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Lack of Role-Based Access Control (RBAC):</w:t>
      </w:r>
      <w:r w:rsidRPr="009B154B">
        <w:rPr>
          <w:rFonts w:ascii="Arial" w:eastAsia="Times New Roman" w:hAnsi="Arial" w:cs="Arial"/>
          <w:kern w:val="0"/>
          <w:lang w:eastAsia="en-GB"/>
          <w14:ligatures w14:val="none"/>
        </w:rPr>
        <w:t xml:space="preserve"> Legacy systems lack centralized Identity and Access Management (IAM), granting broad, unmonitored system access to staff without automated audit logging.</w:t>
      </w:r>
    </w:p>
    <w:p w14:paraId="748F3656" w14:textId="77777777" w:rsidR="009B154B" w:rsidRPr="009B154B" w:rsidRDefault="009B154B" w:rsidP="009B154B">
      <w:pPr>
        <w:spacing w:after="100" w:afterAutospacing="1" w:line="240" w:lineRule="auto"/>
        <w:outlineLvl w:val="1"/>
        <w:rPr>
          <w:rFonts w:ascii="Arial" w:eastAsia="Times New Roman" w:hAnsi="Arial" w:cs="Arial"/>
          <w:b/>
          <w:bCs/>
          <w:kern w:val="0"/>
          <w:sz w:val="36"/>
          <w:szCs w:val="36"/>
          <w:lang w:eastAsia="en-GB"/>
          <w14:ligatures w14:val="none"/>
        </w:rPr>
      </w:pPr>
      <w:r w:rsidRPr="009B154B">
        <w:rPr>
          <w:rFonts w:ascii="Arial" w:eastAsia="Times New Roman" w:hAnsi="Arial" w:cs="Arial"/>
          <w:b/>
          <w:bCs/>
          <w:kern w:val="0"/>
          <w:sz w:val="36"/>
          <w:szCs w:val="36"/>
          <w:lang w:eastAsia="en-GB"/>
          <w14:ligatures w14:val="none"/>
        </w:rPr>
        <w:t>3. Recommended Solution</w:t>
      </w:r>
    </w:p>
    <w:p w14:paraId="352486B1" w14:textId="77777777"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3.1 Proposal of a Suitable New Information System</w:t>
      </w:r>
    </w:p>
    <w:p w14:paraId="554FFB1B" w14:textId="130F8B79" w:rsid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To resolve structural inefficiencies, </w:t>
      </w: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must deploy an integrated, cloud-first Enterprise Architecture anchored by a central </w:t>
      </w:r>
      <w:r w:rsidRPr="009B154B">
        <w:rPr>
          <w:rFonts w:ascii="Arial" w:eastAsia="Times New Roman" w:hAnsi="Arial" w:cs="Arial"/>
          <w:b/>
          <w:bCs/>
          <w:kern w:val="0"/>
          <w:lang w:eastAsia="en-GB"/>
          <w14:ligatures w14:val="none"/>
        </w:rPr>
        <w:t>SaaS Cloud ERP System</w:t>
      </w:r>
      <w:r w:rsidRPr="009B154B">
        <w:rPr>
          <w:rFonts w:ascii="Arial" w:eastAsia="Times New Roman" w:hAnsi="Arial" w:cs="Arial"/>
          <w:kern w:val="0"/>
          <w:lang w:eastAsia="en-GB"/>
          <w14:ligatures w14:val="none"/>
        </w:rPr>
        <w:t xml:space="preserve">, an </w:t>
      </w:r>
      <w:r w:rsidRPr="009B154B">
        <w:rPr>
          <w:rFonts w:ascii="Arial" w:eastAsia="Times New Roman" w:hAnsi="Arial" w:cs="Arial"/>
          <w:b/>
          <w:bCs/>
          <w:kern w:val="0"/>
          <w:lang w:eastAsia="en-GB"/>
          <w14:ligatures w14:val="none"/>
        </w:rPr>
        <w:t>Integrated CRM Platform</w:t>
      </w:r>
      <w:r w:rsidRPr="009B154B">
        <w:rPr>
          <w:rFonts w:ascii="Arial" w:eastAsia="Times New Roman" w:hAnsi="Arial" w:cs="Arial"/>
          <w:kern w:val="0"/>
          <w:lang w:eastAsia="en-GB"/>
          <w14:ligatures w14:val="none"/>
        </w:rPr>
        <w:t xml:space="preserve">, an </w:t>
      </w:r>
      <w:r w:rsidRPr="009B154B">
        <w:rPr>
          <w:rFonts w:ascii="Arial" w:eastAsia="Times New Roman" w:hAnsi="Arial" w:cs="Arial"/>
          <w:b/>
          <w:bCs/>
          <w:kern w:val="0"/>
          <w:lang w:eastAsia="en-GB"/>
          <w14:ligatures w14:val="none"/>
        </w:rPr>
        <w:t>Enterprise Data Warehouse (EDW)</w:t>
      </w:r>
      <w:r w:rsidRPr="009B154B">
        <w:rPr>
          <w:rFonts w:ascii="Arial" w:eastAsia="Times New Roman" w:hAnsi="Arial" w:cs="Arial"/>
          <w:kern w:val="0"/>
          <w:lang w:eastAsia="en-GB"/>
          <w14:ligatures w14:val="none"/>
        </w:rPr>
        <w:t xml:space="preserve">, and an innovative </w:t>
      </w:r>
      <w:r w:rsidRPr="009B154B">
        <w:rPr>
          <w:rFonts w:ascii="Arial" w:eastAsia="Times New Roman" w:hAnsi="Arial" w:cs="Arial"/>
          <w:b/>
          <w:bCs/>
          <w:kern w:val="0"/>
          <w:lang w:eastAsia="en-GB"/>
          <w14:ligatures w14:val="none"/>
        </w:rPr>
        <w:t>Permissioned Blockchain Platform</w:t>
      </w:r>
      <w:r w:rsidRPr="009B154B">
        <w:rPr>
          <w:rFonts w:ascii="Arial" w:eastAsia="Times New Roman" w:hAnsi="Arial" w:cs="Arial"/>
          <w:kern w:val="0"/>
          <w:lang w:eastAsia="en-GB"/>
          <w14:ligatures w14:val="none"/>
        </w:rPr>
        <w:t xml:space="preserve"> for supply chain security</w:t>
      </w:r>
      <w:r w:rsidR="00B02A53">
        <w:rPr>
          <w:rFonts w:ascii="Arial" w:eastAsia="Times New Roman" w:hAnsi="Arial" w:cs="Arial"/>
          <w:kern w:val="0"/>
          <w:lang w:eastAsia="en-GB"/>
          <w14:ligatures w14:val="none"/>
        </w:rPr>
        <w:t xml:space="preserve"> (Table 3)</w:t>
      </w:r>
      <w:r w:rsidRPr="009B154B">
        <w:rPr>
          <w:rFonts w:ascii="Arial" w:eastAsia="Times New Roman" w:hAnsi="Arial" w:cs="Arial"/>
          <w:kern w:val="0"/>
          <w:lang w:eastAsia="en-GB"/>
          <w14:ligatures w14:val="none"/>
        </w:rPr>
        <w:t>.</w:t>
      </w:r>
    </w:p>
    <w:p w14:paraId="25EAB130" w14:textId="69C131F7" w:rsidR="002D2AAE" w:rsidRDefault="002D2AAE" w:rsidP="009B154B">
      <w:pPr>
        <w:spacing w:after="100" w:afterAutospacing="1" w:line="240" w:lineRule="auto"/>
        <w:rPr>
          <w:rFonts w:ascii="Arial" w:eastAsia="Times New Roman" w:hAnsi="Arial" w:cs="Arial"/>
          <w:kern w:val="0"/>
          <w:lang w:eastAsia="en-GB"/>
          <w14:ligatures w14:val="none"/>
        </w:rPr>
      </w:pPr>
      <w:r w:rsidRPr="002B7911">
        <w:rPr>
          <w:rFonts w:ascii="Arial" w:eastAsia="Times New Roman" w:hAnsi="Arial" w:cs="Arial"/>
          <w:b/>
          <w:bCs/>
          <w:color w:val="1F1F1F"/>
          <w:kern w:val="0"/>
          <w:bdr w:val="none" w:sz="0" w:space="0" w:color="auto" w:frame="1"/>
          <w:lang w:eastAsia="en-GB"/>
          <w14:ligatures w14:val="none"/>
        </w:rPr>
        <w:t>Table</w:t>
      </w:r>
      <w:r w:rsidR="002B7911" w:rsidRPr="002B7911">
        <w:rPr>
          <w:rFonts w:ascii="Arial" w:eastAsia="Times New Roman" w:hAnsi="Arial" w:cs="Arial"/>
          <w:b/>
          <w:bCs/>
          <w:color w:val="1F1F1F"/>
          <w:kern w:val="0"/>
          <w:bdr w:val="none" w:sz="0" w:space="0" w:color="auto" w:frame="1"/>
          <w:lang w:eastAsia="en-GB"/>
          <w14:ligatures w14:val="none"/>
        </w:rPr>
        <w:t xml:space="preserve">3: </w:t>
      </w:r>
      <w:r w:rsidR="002B7911">
        <w:rPr>
          <w:rFonts w:ascii="Arial" w:eastAsia="Times New Roman" w:hAnsi="Arial" w:cs="Arial"/>
          <w:b/>
          <w:bCs/>
          <w:color w:val="1F1F1F"/>
          <w:kern w:val="0"/>
          <w:bdr w:val="none" w:sz="0" w:space="0" w:color="auto" w:frame="1"/>
          <w:lang w:eastAsia="en-GB"/>
          <w14:ligatures w14:val="none"/>
        </w:rPr>
        <w:t>Table of components and their operational impact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21"/>
        <w:gridCol w:w="3354"/>
        <w:gridCol w:w="3141"/>
      </w:tblGrid>
      <w:tr w:rsidR="006034FE" w:rsidRPr="006034FE" w14:paraId="774C44F5" w14:textId="77777777" w:rsidTr="006034FE">
        <w:trPr>
          <w:tblHeader/>
          <w:tblCellSpacing w:w="15" w:type="dxa"/>
        </w:trPr>
        <w:tc>
          <w:tcPr>
            <w:tcW w:w="0" w:type="auto"/>
            <w:tcMar>
              <w:top w:w="120" w:type="dxa"/>
              <w:left w:w="180" w:type="dxa"/>
              <w:bottom w:w="120" w:type="dxa"/>
              <w:right w:w="180" w:type="dxa"/>
            </w:tcMar>
            <w:vAlign w:val="center"/>
            <w:hideMark/>
          </w:tcPr>
          <w:p w14:paraId="28D1F5BF"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t>System / Component</w:t>
            </w:r>
          </w:p>
        </w:tc>
        <w:tc>
          <w:tcPr>
            <w:tcW w:w="0" w:type="auto"/>
            <w:tcMar>
              <w:top w:w="120" w:type="dxa"/>
              <w:left w:w="180" w:type="dxa"/>
              <w:bottom w:w="120" w:type="dxa"/>
              <w:right w:w="180" w:type="dxa"/>
            </w:tcMar>
            <w:vAlign w:val="center"/>
            <w:hideMark/>
          </w:tcPr>
          <w:p w14:paraId="19CD79DB"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t>Core Functionality</w:t>
            </w:r>
          </w:p>
        </w:tc>
        <w:tc>
          <w:tcPr>
            <w:tcW w:w="0" w:type="auto"/>
            <w:tcMar>
              <w:top w:w="120" w:type="dxa"/>
              <w:left w:w="180" w:type="dxa"/>
              <w:bottom w:w="120" w:type="dxa"/>
              <w:right w:w="180" w:type="dxa"/>
            </w:tcMar>
            <w:vAlign w:val="center"/>
            <w:hideMark/>
          </w:tcPr>
          <w:p w14:paraId="7AC87563"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t>Operational Impact</w:t>
            </w:r>
          </w:p>
        </w:tc>
      </w:tr>
      <w:tr w:rsidR="006034FE" w:rsidRPr="006034FE" w14:paraId="6333C107" w14:textId="77777777" w:rsidTr="006034FE">
        <w:trPr>
          <w:tblCellSpacing w:w="15" w:type="dxa"/>
        </w:trPr>
        <w:tc>
          <w:tcPr>
            <w:tcW w:w="0" w:type="auto"/>
            <w:tcMar>
              <w:top w:w="120" w:type="dxa"/>
              <w:left w:w="180" w:type="dxa"/>
              <w:bottom w:w="120" w:type="dxa"/>
              <w:right w:w="180" w:type="dxa"/>
            </w:tcMar>
            <w:vAlign w:val="center"/>
            <w:hideMark/>
          </w:tcPr>
          <w:p w14:paraId="43FE5DB8"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t>Central SaaS Cloud ERP Core</w:t>
            </w:r>
          </w:p>
        </w:tc>
        <w:tc>
          <w:tcPr>
            <w:tcW w:w="0" w:type="auto"/>
            <w:tcMar>
              <w:top w:w="120" w:type="dxa"/>
              <w:left w:w="180" w:type="dxa"/>
              <w:bottom w:w="120" w:type="dxa"/>
              <w:right w:w="180" w:type="dxa"/>
            </w:tcMar>
            <w:vAlign w:val="center"/>
            <w:hideMark/>
          </w:tcPr>
          <w:p w14:paraId="105E3948"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Real-time inventory management, automated financials, procurement control</w:t>
            </w:r>
          </w:p>
        </w:tc>
        <w:tc>
          <w:tcPr>
            <w:tcW w:w="0" w:type="auto"/>
            <w:tcMar>
              <w:top w:w="120" w:type="dxa"/>
              <w:left w:w="180" w:type="dxa"/>
              <w:bottom w:w="120" w:type="dxa"/>
              <w:right w:w="180" w:type="dxa"/>
            </w:tcMar>
            <w:vAlign w:val="center"/>
            <w:hideMark/>
          </w:tcPr>
          <w:p w14:paraId="09C8460B"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Single source of truth across 30 physical stores and e-commerce</w:t>
            </w:r>
          </w:p>
        </w:tc>
      </w:tr>
      <w:tr w:rsidR="006034FE" w:rsidRPr="006034FE" w14:paraId="3C737DC0" w14:textId="77777777" w:rsidTr="006034FE">
        <w:trPr>
          <w:tblCellSpacing w:w="15" w:type="dxa"/>
        </w:trPr>
        <w:tc>
          <w:tcPr>
            <w:tcW w:w="0" w:type="auto"/>
            <w:tcMar>
              <w:top w:w="120" w:type="dxa"/>
              <w:left w:w="180" w:type="dxa"/>
              <w:bottom w:w="120" w:type="dxa"/>
              <w:right w:w="180" w:type="dxa"/>
            </w:tcMar>
            <w:vAlign w:val="center"/>
            <w:hideMark/>
          </w:tcPr>
          <w:p w14:paraId="538109C0"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t>Integrated CRM Platform</w:t>
            </w:r>
          </w:p>
        </w:tc>
        <w:tc>
          <w:tcPr>
            <w:tcW w:w="0" w:type="auto"/>
            <w:tcMar>
              <w:top w:w="120" w:type="dxa"/>
              <w:left w:w="180" w:type="dxa"/>
              <w:bottom w:w="120" w:type="dxa"/>
              <w:right w:w="180" w:type="dxa"/>
            </w:tcMar>
            <w:vAlign w:val="center"/>
            <w:hideMark/>
          </w:tcPr>
          <w:p w14:paraId="185FED49"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Unified 360-degree customer profiles, automated support ticketing</w:t>
            </w:r>
          </w:p>
        </w:tc>
        <w:tc>
          <w:tcPr>
            <w:tcW w:w="0" w:type="auto"/>
            <w:tcMar>
              <w:top w:w="120" w:type="dxa"/>
              <w:left w:w="180" w:type="dxa"/>
              <w:bottom w:w="120" w:type="dxa"/>
              <w:right w:w="180" w:type="dxa"/>
            </w:tcMar>
            <w:vAlign w:val="center"/>
            <w:hideMark/>
          </w:tcPr>
          <w:p w14:paraId="331EB787"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Personalized marketing and synchronized cross-channel service</w:t>
            </w:r>
          </w:p>
        </w:tc>
      </w:tr>
      <w:tr w:rsidR="006034FE" w:rsidRPr="006034FE" w14:paraId="52C51CE8" w14:textId="77777777" w:rsidTr="006034FE">
        <w:trPr>
          <w:tblCellSpacing w:w="15" w:type="dxa"/>
        </w:trPr>
        <w:tc>
          <w:tcPr>
            <w:tcW w:w="0" w:type="auto"/>
            <w:tcMar>
              <w:top w:w="120" w:type="dxa"/>
              <w:left w:w="180" w:type="dxa"/>
              <w:bottom w:w="120" w:type="dxa"/>
              <w:right w:w="180" w:type="dxa"/>
            </w:tcMar>
            <w:vAlign w:val="center"/>
            <w:hideMark/>
          </w:tcPr>
          <w:p w14:paraId="35AC0212"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t>Omnichannel Commerce Engine</w:t>
            </w:r>
          </w:p>
        </w:tc>
        <w:tc>
          <w:tcPr>
            <w:tcW w:w="0" w:type="auto"/>
            <w:tcMar>
              <w:top w:w="120" w:type="dxa"/>
              <w:left w:w="180" w:type="dxa"/>
              <w:bottom w:w="120" w:type="dxa"/>
              <w:right w:w="180" w:type="dxa"/>
            </w:tcMar>
            <w:vAlign w:val="center"/>
            <w:hideMark/>
          </w:tcPr>
          <w:p w14:paraId="22D845C8"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 xml:space="preserve">Mobile POS apps for 30 stores, web store integration, </w:t>
            </w:r>
            <w:proofErr w:type="spellStart"/>
            <w:r w:rsidRPr="006034FE">
              <w:rPr>
                <w:rFonts w:ascii="Arial" w:eastAsia="Times New Roman" w:hAnsi="Arial" w:cs="Arial"/>
                <w:color w:val="1F1F1F"/>
                <w:kern w:val="0"/>
                <w:bdr w:val="none" w:sz="0" w:space="0" w:color="auto" w:frame="1"/>
                <w:lang w:eastAsia="en-GB"/>
                <w14:ligatures w14:val="none"/>
              </w:rPr>
              <w:t>live stock</w:t>
            </w:r>
            <w:proofErr w:type="spellEnd"/>
            <w:r w:rsidRPr="006034FE">
              <w:rPr>
                <w:rFonts w:ascii="Arial" w:eastAsia="Times New Roman" w:hAnsi="Arial" w:cs="Arial"/>
                <w:color w:val="1F1F1F"/>
                <w:kern w:val="0"/>
                <w:bdr w:val="none" w:sz="0" w:space="0" w:color="auto" w:frame="1"/>
                <w:lang w:eastAsia="en-GB"/>
                <w14:ligatures w14:val="none"/>
              </w:rPr>
              <w:t xml:space="preserve"> API</w:t>
            </w:r>
          </w:p>
        </w:tc>
        <w:tc>
          <w:tcPr>
            <w:tcW w:w="0" w:type="auto"/>
            <w:tcMar>
              <w:top w:w="120" w:type="dxa"/>
              <w:left w:w="180" w:type="dxa"/>
              <w:bottom w:w="120" w:type="dxa"/>
              <w:right w:w="180" w:type="dxa"/>
            </w:tcMar>
            <w:vAlign w:val="center"/>
            <w:hideMark/>
          </w:tcPr>
          <w:p w14:paraId="5DF9C9F1"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 xml:space="preserve">Real-time inventory visibility and automated BOPIS </w:t>
            </w:r>
            <w:proofErr w:type="spellStart"/>
            <w:r w:rsidRPr="006034FE">
              <w:rPr>
                <w:rFonts w:ascii="Arial" w:eastAsia="Times New Roman" w:hAnsi="Arial" w:cs="Arial"/>
                <w:color w:val="1F1F1F"/>
                <w:kern w:val="0"/>
                <w:bdr w:val="none" w:sz="0" w:space="0" w:color="auto" w:frame="1"/>
                <w:lang w:eastAsia="en-GB"/>
                <w14:ligatures w14:val="none"/>
              </w:rPr>
              <w:t>fulfillment</w:t>
            </w:r>
            <w:proofErr w:type="spellEnd"/>
          </w:p>
        </w:tc>
      </w:tr>
      <w:tr w:rsidR="006034FE" w:rsidRPr="006034FE" w14:paraId="4FE2966D" w14:textId="77777777" w:rsidTr="006034FE">
        <w:trPr>
          <w:tblCellSpacing w:w="15" w:type="dxa"/>
        </w:trPr>
        <w:tc>
          <w:tcPr>
            <w:tcW w:w="0" w:type="auto"/>
            <w:tcMar>
              <w:top w:w="120" w:type="dxa"/>
              <w:left w:w="180" w:type="dxa"/>
              <w:bottom w:w="120" w:type="dxa"/>
              <w:right w:w="180" w:type="dxa"/>
            </w:tcMar>
            <w:vAlign w:val="center"/>
            <w:hideMark/>
          </w:tcPr>
          <w:p w14:paraId="6EF2E1DF"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t>Permissioned Blockchain Platform</w:t>
            </w:r>
          </w:p>
        </w:tc>
        <w:tc>
          <w:tcPr>
            <w:tcW w:w="0" w:type="auto"/>
            <w:tcMar>
              <w:top w:w="120" w:type="dxa"/>
              <w:left w:w="180" w:type="dxa"/>
              <w:bottom w:w="120" w:type="dxa"/>
              <w:right w:w="180" w:type="dxa"/>
            </w:tcMar>
            <w:vAlign w:val="center"/>
            <w:hideMark/>
          </w:tcPr>
          <w:p w14:paraId="76D00FEF"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Serial/IMEI provenance tracking, cryptographic Smart Warranties</w:t>
            </w:r>
          </w:p>
        </w:tc>
        <w:tc>
          <w:tcPr>
            <w:tcW w:w="0" w:type="auto"/>
            <w:tcMar>
              <w:top w:w="120" w:type="dxa"/>
              <w:left w:w="180" w:type="dxa"/>
              <w:bottom w:w="120" w:type="dxa"/>
              <w:right w:w="180" w:type="dxa"/>
            </w:tcMar>
            <w:vAlign w:val="center"/>
            <w:hideMark/>
          </w:tcPr>
          <w:p w14:paraId="270041A1"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Fraud elimination, anti-counterfeiting, transparent B2B settlements</w:t>
            </w:r>
          </w:p>
        </w:tc>
      </w:tr>
      <w:tr w:rsidR="006034FE" w:rsidRPr="006034FE" w14:paraId="282A8DDA" w14:textId="77777777" w:rsidTr="006034FE">
        <w:trPr>
          <w:tblCellSpacing w:w="15" w:type="dxa"/>
        </w:trPr>
        <w:tc>
          <w:tcPr>
            <w:tcW w:w="0" w:type="auto"/>
            <w:tcMar>
              <w:top w:w="120" w:type="dxa"/>
              <w:left w:w="180" w:type="dxa"/>
              <w:bottom w:w="120" w:type="dxa"/>
              <w:right w:w="180" w:type="dxa"/>
            </w:tcMar>
            <w:vAlign w:val="center"/>
            <w:hideMark/>
          </w:tcPr>
          <w:p w14:paraId="42B1C4BD"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b/>
                <w:bCs/>
                <w:color w:val="1F1F1F"/>
                <w:kern w:val="0"/>
                <w:bdr w:val="none" w:sz="0" w:space="0" w:color="auto" w:frame="1"/>
                <w:lang w:eastAsia="en-GB"/>
                <w14:ligatures w14:val="none"/>
              </w:rPr>
              <w:lastRenderedPageBreak/>
              <w:t>Enterprise Data Warehouse &amp; BI</w:t>
            </w:r>
          </w:p>
        </w:tc>
        <w:tc>
          <w:tcPr>
            <w:tcW w:w="0" w:type="auto"/>
            <w:tcMar>
              <w:top w:w="120" w:type="dxa"/>
              <w:left w:w="180" w:type="dxa"/>
              <w:bottom w:w="120" w:type="dxa"/>
              <w:right w:w="180" w:type="dxa"/>
            </w:tcMar>
            <w:vAlign w:val="center"/>
            <w:hideMark/>
          </w:tcPr>
          <w:p w14:paraId="38D56B24"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Centralized EDW, Power BI/Tableau dashboards, ML forecasting models</w:t>
            </w:r>
          </w:p>
        </w:tc>
        <w:tc>
          <w:tcPr>
            <w:tcW w:w="0" w:type="auto"/>
            <w:tcMar>
              <w:top w:w="120" w:type="dxa"/>
              <w:left w:w="180" w:type="dxa"/>
              <w:bottom w:w="120" w:type="dxa"/>
              <w:right w:w="180" w:type="dxa"/>
            </w:tcMar>
            <w:vAlign w:val="center"/>
            <w:hideMark/>
          </w:tcPr>
          <w:p w14:paraId="6E7C0DCE" w14:textId="77777777" w:rsidR="006034FE" w:rsidRPr="006034FE" w:rsidRDefault="006034FE" w:rsidP="006034FE">
            <w:pPr>
              <w:spacing w:after="0" w:line="240" w:lineRule="auto"/>
              <w:rPr>
                <w:rFonts w:ascii="Arial" w:eastAsia="Times New Roman" w:hAnsi="Arial" w:cs="Arial"/>
                <w:color w:val="1F1F1F"/>
                <w:kern w:val="0"/>
                <w:lang w:eastAsia="en-GB"/>
                <w14:ligatures w14:val="none"/>
              </w:rPr>
            </w:pPr>
            <w:r w:rsidRPr="006034FE">
              <w:rPr>
                <w:rFonts w:ascii="Arial" w:eastAsia="Times New Roman" w:hAnsi="Arial" w:cs="Arial"/>
                <w:color w:val="1F1F1F"/>
                <w:kern w:val="0"/>
                <w:bdr w:val="none" w:sz="0" w:space="0" w:color="auto" w:frame="1"/>
                <w:lang w:eastAsia="en-GB"/>
                <w14:ligatures w14:val="none"/>
              </w:rPr>
              <w:t>Real-time executive decision-making and AI demand prediction</w:t>
            </w:r>
          </w:p>
        </w:tc>
      </w:tr>
    </w:tbl>
    <w:p w14:paraId="054EAC24" w14:textId="77777777" w:rsidR="006034FE" w:rsidRPr="009B154B" w:rsidRDefault="006034FE" w:rsidP="009B154B">
      <w:pPr>
        <w:spacing w:after="100" w:afterAutospacing="1" w:line="240" w:lineRule="auto"/>
        <w:rPr>
          <w:rFonts w:ascii="Arial" w:eastAsia="Times New Roman" w:hAnsi="Arial" w:cs="Arial"/>
          <w:kern w:val="0"/>
          <w:lang w:eastAsia="en-GB"/>
          <w14:ligatures w14:val="none"/>
        </w:rPr>
      </w:pPr>
    </w:p>
    <w:p w14:paraId="798B52BB" w14:textId="77777777"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3.2 Justification Based on Business Needs, Efficiency, Cost, and Scalability</w:t>
      </w:r>
    </w:p>
    <w:p w14:paraId="70F1B742" w14:textId="77777777" w:rsidR="009B154B" w:rsidRPr="009B154B" w:rsidRDefault="009B154B" w:rsidP="009B154B">
      <w:pPr>
        <w:numPr>
          <w:ilvl w:val="0"/>
          <w:numId w:val="6"/>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Alignment with Business Needs:</w:t>
      </w:r>
      <w:r w:rsidRPr="009B154B">
        <w:rPr>
          <w:rFonts w:ascii="Arial" w:eastAsia="Times New Roman" w:hAnsi="Arial" w:cs="Arial"/>
          <w:kern w:val="0"/>
          <w:lang w:eastAsia="en-GB"/>
          <w14:ligatures w14:val="none"/>
        </w:rPr>
        <w:t xml:space="preserve"> The cloud ERP integrates inventory, procurement, finance, and order </w:t>
      </w:r>
      <w:proofErr w:type="spellStart"/>
      <w:r w:rsidRPr="009B154B">
        <w:rPr>
          <w:rFonts w:ascii="Arial" w:eastAsia="Times New Roman" w:hAnsi="Arial" w:cs="Arial"/>
          <w:kern w:val="0"/>
          <w:lang w:eastAsia="en-GB"/>
          <w14:ligatures w14:val="none"/>
        </w:rPr>
        <w:t>fulfillment</w:t>
      </w:r>
      <w:proofErr w:type="spellEnd"/>
      <w:r w:rsidRPr="009B154B">
        <w:rPr>
          <w:rFonts w:ascii="Arial" w:eastAsia="Times New Roman" w:hAnsi="Arial" w:cs="Arial"/>
          <w:kern w:val="0"/>
          <w:lang w:eastAsia="en-GB"/>
          <w14:ligatures w14:val="none"/>
        </w:rPr>
        <w:t xml:space="preserve"> into a single source of truth, directly addressing the core operational fragmentation.</w:t>
      </w:r>
    </w:p>
    <w:p w14:paraId="04104B67" w14:textId="77777777" w:rsidR="009B154B" w:rsidRPr="009B154B" w:rsidRDefault="009B154B" w:rsidP="009B154B">
      <w:pPr>
        <w:numPr>
          <w:ilvl w:val="0"/>
          <w:numId w:val="6"/>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Operational Efficiency:</w:t>
      </w:r>
      <w:r w:rsidRPr="009B154B">
        <w:rPr>
          <w:rFonts w:ascii="Arial" w:eastAsia="Times New Roman" w:hAnsi="Arial" w:cs="Arial"/>
          <w:kern w:val="0"/>
          <w:lang w:eastAsia="en-GB"/>
          <w14:ligatures w14:val="none"/>
        </w:rPr>
        <w:t xml:space="preserve"> Moving from local desktop applications to cloud-native Software-as-a-Service (SaaS) reduces reliance on manual spreadsheets, automates general ledger postings, and enables real-time inventory updates across all channels.</w:t>
      </w:r>
    </w:p>
    <w:p w14:paraId="00295B9B" w14:textId="77777777" w:rsidR="009B154B" w:rsidRPr="009B154B" w:rsidRDefault="009B154B" w:rsidP="009B154B">
      <w:pPr>
        <w:numPr>
          <w:ilvl w:val="0"/>
          <w:numId w:val="6"/>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Cost Savings and TCO Optimization:</w:t>
      </w:r>
      <w:r w:rsidRPr="009B154B">
        <w:rPr>
          <w:rFonts w:ascii="Arial" w:eastAsia="Times New Roman" w:hAnsi="Arial" w:cs="Arial"/>
          <w:kern w:val="0"/>
          <w:lang w:eastAsia="en-GB"/>
          <w14:ligatures w14:val="none"/>
        </w:rPr>
        <w:t xml:space="preserve"> Shifting from capital expenditures (</w:t>
      </w:r>
      <w:proofErr w:type="spellStart"/>
      <w:r w:rsidRPr="009B154B">
        <w:rPr>
          <w:rFonts w:ascii="Arial" w:eastAsia="Times New Roman" w:hAnsi="Arial" w:cs="Arial"/>
          <w:kern w:val="0"/>
          <w:lang w:eastAsia="en-GB"/>
          <w14:ligatures w14:val="none"/>
        </w:rPr>
        <w:t>CapEx</w:t>
      </w:r>
      <w:proofErr w:type="spellEnd"/>
      <w:r w:rsidRPr="009B154B">
        <w:rPr>
          <w:rFonts w:ascii="Arial" w:eastAsia="Times New Roman" w:hAnsi="Arial" w:cs="Arial"/>
          <w:kern w:val="0"/>
          <w:lang w:eastAsia="en-GB"/>
          <w14:ligatures w14:val="none"/>
        </w:rPr>
        <w:t>) to a predictable operational expenditure (</w:t>
      </w:r>
      <w:proofErr w:type="spellStart"/>
      <w:r w:rsidRPr="009B154B">
        <w:rPr>
          <w:rFonts w:ascii="Arial" w:eastAsia="Times New Roman" w:hAnsi="Arial" w:cs="Arial"/>
          <w:kern w:val="0"/>
          <w:lang w:eastAsia="en-GB"/>
          <w14:ligatures w14:val="none"/>
        </w:rPr>
        <w:t>OpEx</w:t>
      </w:r>
      <w:proofErr w:type="spellEnd"/>
      <w:r w:rsidRPr="009B154B">
        <w:rPr>
          <w:rFonts w:ascii="Arial" w:eastAsia="Times New Roman" w:hAnsi="Arial" w:cs="Arial"/>
          <w:kern w:val="0"/>
          <w:lang w:eastAsia="en-GB"/>
          <w14:ligatures w14:val="none"/>
        </w:rPr>
        <w:t>) SaaS model eliminates hardware maintenance expenses and significantly lowers indirect costs caused by human error, stock discrepancies, and order cancellations.</w:t>
      </w:r>
    </w:p>
    <w:p w14:paraId="4DABEABA" w14:textId="77777777" w:rsidR="009B154B" w:rsidRPr="009B154B" w:rsidRDefault="009B154B" w:rsidP="009B154B">
      <w:pPr>
        <w:numPr>
          <w:ilvl w:val="0"/>
          <w:numId w:val="6"/>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Scalability and Enterprise Growth:</w:t>
      </w:r>
      <w:r w:rsidRPr="009B154B">
        <w:rPr>
          <w:rFonts w:ascii="Arial" w:eastAsia="Times New Roman" w:hAnsi="Arial" w:cs="Arial"/>
          <w:kern w:val="0"/>
          <w:lang w:eastAsia="en-GB"/>
          <w14:ligatures w14:val="none"/>
        </w:rPr>
        <w:t xml:space="preserve"> Cloud infrastructure provides multi-tenant elasticity, allowing </w:t>
      </w: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to onboard new retail branch locations or handle peak e-commerce traffic spikes without performance bottlenecks.</w:t>
      </w:r>
    </w:p>
    <w:p w14:paraId="5758BBDC" w14:textId="77777777"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3.3 Strategic Role of Blockchain Technology</w:t>
      </w:r>
    </w:p>
    <w:p w14:paraId="022BCA6E" w14:textId="1C8A97DC" w:rsidR="009B154B" w:rsidRP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In high-value consumer electronics, </w:t>
      </w:r>
      <w:r w:rsidRPr="009B154B">
        <w:rPr>
          <w:rFonts w:ascii="Arial" w:eastAsia="Times New Roman" w:hAnsi="Arial" w:cs="Arial"/>
          <w:b/>
          <w:bCs/>
          <w:kern w:val="0"/>
          <w:lang w:eastAsia="en-GB"/>
          <w14:ligatures w14:val="none"/>
        </w:rPr>
        <w:t>Permissioned Blockchain Technology</w:t>
      </w:r>
      <w:r w:rsidRPr="009B154B">
        <w:rPr>
          <w:rFonts w:ascii="Arial" w:eastAsia="Times New Roman" w:hAnsi="Arial" w:cs="Arial"/>
          <w:kern w:val="0"/>
          <w:lang w:eastAsia="en-GB"/>
          <w14:ligatures w14:val="none"/>
        </w:rPr>
        <w:t xml:space="preserve"> provides crucial operational controls</w:t>
      </w:r>
      <w:r w:rsidR="008422CE">
        <w:rPr>
          <w:rFonts w:ascii="Arial" w:eastAsia="Times New Roman" w:hAnsi="Arial" w:cs="Arial"/>
          <w:kern w:val="0"/>
          <w:lang w:eastAsia="en-GB"/>
          <w14:ligatures w14:val="none"/>
        </w:rPr>
        <w:t>(Table4)</w:t>
      </w:r>
      <w:r w:rsidRPr="009B154B">
        <w:rPr>
          <w:rFonts w:ascii="Arial" w:eastAsia="Times New Roman" w:hAnsi="Arial" w:cs="Arial"/>
          <w:kern w:val="0"/>
          <w:lang w:eastAsia="en-GB"/>
          <w14:ligatures w14:val="none"/>
        </w:rPr>
        <w:t>:</w:t>
      </w:r>
    </w:p>
    <w:p w14:paraId="650199D4" w14:textId="77777777" w:rsidR="009B154B" w:rsidRPr="009B154B" w:rsidRDefault="009B154B" w:rsidP="009B154B">
      <w:pPr>
        <w:numPr>
          <w:ilvl w:val="0"/>
          <w:numId w:val="7"/>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Supply Chain Provenance &amp; Anti-Counterfeiting:</w:t>
      </w:r>
      <w:r w:rsidRPr="009B154B">
        <w:rPr>
          <w:rFonts w:ascii="Arial" w:eastAsia="Times New Roman" w:hAnsi="Arial" w:cs="Arial"/>
          <w:kern w:val="0"/>
          <w:lang w:eastAsia="en-GB"/>
          <w14:ligatures w14:val="none"/>
        </w:rPr>
        <w:t xml:space="preserve"> Serial numbers and IMEI codes are logged on an immutable, permissioned ledger upon receipt from suppliers, preventing stolen devices or </w:t>
      </w:r>
      <w:proofErr w:type="spellStart"/>
      <w:r w:rsidRPr="009B154B">
        <w:rPr>
          <w:rFonts w:ascii="Arial" w:eastAsia="Times New Roman" w:hAnsi="Arial" w:cs="Arial"/>
          <w:kern w:val="0"/>
          <w:lang w:eastAsia="en-GB"/>
          <w14:ligatures w14:val="none"/>
        </w:rPr>
        <w:t>gray</w:t>
      </w:r>
      <w:proofErr w:type="spellEnd"/>
      <w:r w:rsidRPr="009B154B">
        <w:rPr>
          <w:rFonts w:ascii="Arial" w:eastAsia="Times New Roman" w:hAnsi="Arial" w:cs="Arial"/>
          <w:kern w:val="0"/>
          <w:lang w:eastAsia="en-GB"/>
          <w14:ligatures w14:val="none"/>
        </w:rPr>
        <w:t>-market products from entering inventory.</w:t>
      </w:r>
    </w:p>
    <w:p w14:paraId="097738E1" w14:textId="77777777" w:rsidR="009B154B" w:rsidRPr="009B154B" w:rsidRDefault="009B154B" w:rsidP="009B154B">
      <w:pPr>
        <w:numPr>
          <w:ilvl w:val="0"/>
          <w:numId w:val="7"/>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Cryptographic Smart Warranty Passports:</w:t>
      </w:r>
      <w:r w:rsidRPr="009B154B">
        <w:rPr>
          <w:rFonts w:ascii="Arial" w:eastAsia="Times New Roman" w:hAnsi="Arial" w:cs="Arial"/>
          <w:kern w:val="0"/>
          <w:lang w:eastAsia="en-GB"/>
          <w14:ligatures w14:val="none"/>
        </w:rPr>
        <w:t xml:space="preserve"> Purchasing a product automatically triggers a smart contract that generates a tamper-proof digital warranty passport, simplifying return validations and eliminating paper receipt fraud.</w:t>
      </w:r>
    </w:p>
    <w:p w14:paraId="1CFA21CC" w14:textId="0453D62B" w:rsidR="009B154B" w:rsidRPr="008422CE" w:rsidRDefault="009B154B" w:rsidP="008422CE">
      <w:pPr>
        <w:numPr>
          <w:ilvl w:val="0"/>
          <w:numId w:val="7"/>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Transparent B2B Vendor Reconciliation:</w:t>
      </w:r>
      <w:r w:rsidRPr="009B154B">
        <w:rPr>
          <w:rFonts w:ascii="Arial" w:eastAsia="Times New Roman" w:hAnsi="Arial" w:cs="Arial"/>
          <w:kern w:val="0"/>
          <w:lang w:eastAsia="en-GB"/>
          <w14:ligatures w14:val="none"/>
        </w:rPr>
        <w:t xml:space="preserve"> Automated smart contract execution streamlines supplier payments upon verified delivery, eliminating financial settlement disputes.</w:t>
      </w:r>
    </w:p>
    <w:p w14:paraId="3CC44E38" w14:textId="77777777" w:rsidR="008422CE" w:rsidRDefault="008422CE"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70C788F3" w14:textId="77777777" w:rsidR="008422CE" w:rsidRDefault="008422CE"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3635C81F" w14:textId="51F9A1F8" w:rsidR="001343A3" w:rsidRPr="009B154B" w:rsidRDefault="001F033D" w:rsidP="009B154B">
      <w:pPr>
        <w:spacing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Table 4:</w:t>
      </w:r>
      <w:r w:rsidRPr="001F033D">
        <w:rPr>
          <w:rFonts w:ascii="Arial" w:eastAsia="Times New Roman" w:hAnsi="Arial" w:cs="Arial"/>
          <w:b/>
          <w:bCs/>
          <w:kern w:val="0"/>
          <w:sz w:val="27"/>
          <w:szCs w:val="27"/>
          <w:lang w:eastAsia="en-GB"/>
          <w14:ligatures w14:val="none"/>
        </w:rPr>
        <w:t xml:space="preserve"> </w:t>
      </w:r>
      <w:r w:rsidRPr="009B154B">
        <w:rPr>
          <w:rFonts w:ascii="Arial" w:eastAsia="Times New Roman" w:hAnsi="Arial" w:cs="Arial"/>
          <w:b/>
          <w:bCs/>
          <w:kern w:val="0"/>
          <w:sz w:val="27"/>
          <w:szCs w:val="27"/>
          <w:lang w:eastAsia="en-GB"/>
          <w14:ligatures w14:val="none"/>
        </w:rPr>
        <w:t>Operational, Data Management, and Decision-Making Enhancements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0"/>
        <w:gridCol w:w="3348"/>
        <w:gridCol w:w="3332"/>
      </w:tblGrid>
      <w:tr w:rsidR="009B154B" w:rsidRPr="009B154B" w14:paraId="70708F41"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EF50E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Operational Area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FF4D7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Legacy System State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B93C3"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Proposed Architecture State</w:t>
            </w:r>
          </w:p>
        </w:tc>
      </w:tr>
      <w:tr w:rsidR="009B154B" w:rsidRPr="009B154B" w14:paraId="5B5BC5C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34B4A3"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Inventory Management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2AD2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Manual reconciliation, high stock discrepancies, frequent refunds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9862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Real-time omnichannel visibility across all 30 stores &amp; web store</w:t>
            </w:r>
          </w:p>
        </w:tc>
      </w:tr>
      <w:tr w:rsidR="009B154B" w:rsidRPr="009B154B" w14:paraId="499C211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C0488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Customer Relationship Mgt.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AC2575"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Fragmented data, no purchase history, uncoordinated marketing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25EA5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Centralized 360-degree profile, automated support, targeted promos</w:t>
            </w:r>
          </w:p>
        </w:tc>
      </w:tr>
      <w:tr w:rsidR="009B154B" w:rsidRPr="009B154B" w14:paraId="5A18937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AE312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Financial Analytics &amp; BI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A02CBD"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Error-prone spreadsheets, multi-day reporting delays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E10F6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Real-time executive dashboards, automated GL posting, AI forecast</w:t>
            </w:r>
          </w:p>
        </w:tc>
      </w:tr>
      <w:tr w:rsidR="009B154B" w:rsidRPr="009B154B" w14:paraId="65BDC5B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DF480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Security &amp; Compliance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DA122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Unencrypted spreadsheets, no access logs, GDPR compliance risk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F80AA9"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Centralized RBAC, MFA, end-to-end encryption, full GDPR audit trail</w:t>
            </w:r>
          </w:p>
        </w:tc>
      </w:tr>
      <w:tr w:rsidR="009B154B" w:rsidRPr="009B154B" w14:paraId="6A60CAE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6F2E5"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Supply Chain &amp; Warranties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B106DE"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Paper receipts, fraudulent returns, and unverified vendor origins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615E0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Blockchain IMEI provenance &amp; cryptographic Smart Warranties</w:t>
            </w:r>
          </w:p>
        </w:tc>
      </w:tr>
    </w:tbl>
    <w:p w14:paraId="1E548E4E" w14:textId="49B1B8EA" w:rsidR="009B154B" w:rsidRPr="009B154B" w:rsidRDefault="009B154B" w:rsidP="009B154B">
      <w:pPr>
        <w:spacing w:after="100" w:afterAutospacing="1" w:line="240" w:lineRule="auto"/>
        <w:outlineLvl w:val="1"/>
        <w:rPr>
          <w:rFonts w:ascii="Arial" w:eastAsia="Times New Roman" w:hAnsi="Arial" w:cs="Arial"/>
          <w:b/>
          <w:bCs/>
          <w:kern w:val="0"/>
          <w:sz w:val="36"/>
          <w:szCs w:val="36"/>
          <w:lang w:eastAsia="en-GB"/>
          <w14:ligatures w14:val="none"/>
        </w:rPr>
      </w:pPr>
      <w:r w:rsidRPr="009B154B">
        <w:rPr>
          <w:rFonts w:ascii="Arial" w:eastAsia="Times New Roman" w:hAnsi="Arial" w:cs="Arial"/>
          <w:b/>
          <w:bCs/>
          <w:kern w:val="0"/>
          <w:sz w:val="36"/>
          <w:szCs w:val="36"/>
          <w:lang w:eastAsia="en-GB"/>
          <w14:ligatures w14:val="none"/>
        </w:rPr>
        <w:t>4. Implementation Plan</w:t>
      </w:r>
    </w:p>
    <w:p w14:paraId="2CE41B62" w14:textId="77777777"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4.1 Steps for Implementing the New System</w:t>
      </w:r>
    </w:p>
    <w:p w14:paraId="45FB384C" w14:textId="5F952351" w:rsidR="009B154B" w:rsidRP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The modernization plan spans a 9-month phased execution roadmap designed to minimize operational disruption across retail branches and online operations</w:t>
      </w:r>
      <w:r w:rsidR="008422CE">
        <w:rPr>
          <w:rFonts w:ascii="Arial" w:eastAsia="Times New Roman" w:hAnsi="Arial" w:cs="Arial"/>
          <w:kern w:val="0"/>
          <w:lang w:eastAsia="en-GB"/>
          <w14:ligatures w14:val="none"/>
        </w:rPr>
        <w:t xml:space="preserve"> (Table 5)</w:t>
      </w:r>
      <w:r w:rsidRPr="009B154B">
        <w:rPr>
          <w:rFonts w:ascii="Arial" w:eastAsia="Times New Roman" w:hAnsi="Arial" w:cs="Arial"/>
          <w:kern w:val="0"/>
          <w:lang w:eastAsia="en-GB"/>
          <w14:ligatures w14:val="none"/>
        </w:rPr>
        <w:t>.</w:t>
      </w:r>
    </w:p>
    <w:p w14:paraId="51AB9034" w14:textId="010BD91E" w:rsidR="009B154B" w:rsidRPr="009B154B" w:rsidRDefault="00E808A4" w:rsidP="009B154B">
      <w:pPr>
        <w:spacing w:after="100" w:afterAutospacing="1" w:line="240" w:lineRule="auto"/>
        <w:outlineLvl w:val="3"/>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Table 5: </w:t>
      </w:r>
      <w:r w:rsidR="009B154B" w:rsidRPr="009B154B">
        <w:rPr>
          <w:rFonts w:ascii="Arial" w:eastAsia="Times New Roman" w:hAnsi="Arial" w:cs="Arial"/>
          <w:b/>
          <w:bCs/>
          <w:kern w:val="0"/>
          <w:lang w:eastAsia="en-GB"/>
          <w14:ligatures w14:val="none"/>
        </w:rPr>
        <w:t>Master Implementation Schedule (9-Month Roadmap)</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693"/>
        <w:gridCol w:w="709"/>
        <w:gridCol w:w="851"/>
        <w:gridCol w:w="850"/>
        <w:gridCol w:w="851"/>
        <w:gridCol w:w="850"/>
        <w:gridCol w:w="851"/>
        <w:gridCol w:w="850"/>
        <w:gridCol w:w="709"/>
        <w:gridCol w:w="796"/>
      </w:tblGrid>
      <w:tr w:rsidR="009B154B" w:rsidRPr="009B154B" w14:paraId="2E08E122" w14:textId="77777777" w:rsidTr="00770796">
        <w:trPr>
          <w:tblHeader/>
          <w:tblCellSpacing w:w="15" w:type="dxa"/>
        </w:trPr>
        <w:tc>
          <w:tcPr>
            <w:tcW w:w="164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C7F78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Module / System</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6ED6D2"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M1</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3410A8"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M2</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6FB2C1"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M3</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97904"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M4</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1485AA"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M5</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58A44D"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M6</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A3D3C5"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M7</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001671"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M8</w:t>
            </w:r>
          </w:p>
        </w:tc>
        <w:tc>
          <w:tcPr>
            <w:tcW w:w="75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69B9C6" w14:textId="77777777" w:rsidR="009B154B" w:rsidRPr="005E03BE" w:rsidRDefault="009B154B" w:rsidP="009B154B">
            <w:pPr>
              <w:spacing w:after="0" w:line="240" w:lineRule="auto"/>
              <w:rPr>
                <w:rFonts w:ascii="Arial" w:eastAsia="Times New Roman" w:hAnsi="Arial" w:cs="Arial"/>
                <w:kern w:val="0"/>
                <w:sz w:val="20"/>
                <w:szCs w:val="20"/>
                <w:lang w:eastAsia="en-GB"/>
                <w14:ligatures w14:val="none"/>
              </w:rPr>
            </w:pPr>
            <w:r w:rsidRPr="005E03BE">
              <w:rPr>
                <w:rFonts w:ascii="Arial" w:eastAsia="Times New Roman" w:hAnsi="Arial" w:cs="Arial"/>
                <w:b/>
                <w:bCs/>
                <w:kern w:val="0"/>
                <w:sz w:val="20"/>
                <w:szCs w:val="20"/>
                <w:lang w:eastAsia="en-GB"/>
                <w14:ligatures w14:val="none"/>
              </w:rPr>
              <w:t>M9</w:t>
            </w:r>
          </w:p>
        </w:tc>
      </w:tr>
      <w:tr w:rsidR="009B154B" w:rsidRPr="009B154B" w14:paraId="7E3E1C44" w14:textId="77777777" w:rsidTr="00770796">
        <w:trPr>
          <w:tblCellSpacing w:w="15" w:type="dxa"/>
        </w:trPr>
        <w:tc>
          <w:tcPr>
            <w:tcW w:w="164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B1A71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1. Cloud ERP Core</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644A71" w14:textId="055B1369"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w:t>
            </w:r>
            <w:r w:rsidR="00770796">
              <w:rPr>
                <w:rFonts w:ascii="Arial" w:eastAsia="Times New Roman" w:hAnsi="Arial" w:cs="Arial"/>
                <w:kern w:val="0"/>
                <w:sz w:val="18"/>
                <w:szCs w:val="18"/>
                <w:lang w:eastAsia="en-GB"/>
                <w14:ligatures w14:val="none"/>
              </w:rPr>
              <w:t>ct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889B28" w14:textId="3340D7E5"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B519A9" w14:textId="2CBC3DF8"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A630DA" w14:textId="663B66B6"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ACE779"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38E359"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76B7BC"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35814"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75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06B442"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r>
      <w:tr w:rsidR="009B154B" w:rsidRPr="009B154B" w14:paraId="6D838E6C" w14:textId="77777777" w:rsidTr="00770796">
        <w:trPr>
          <w:tblCellSpacing w:w="15" w:type="dxa"/>
        </w:trPr>
        <w:tc>
          <w:tcPr>
            <w:tcW w:w="164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F6A2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2. Cloud CRM</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28CB10"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02FDAE" w14:textId="172D8965"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AC006" w14:textId="739D8BA4"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35686A" w14:textId="20175DED"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F39A3B" w14:textId="67C04BDA"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7081DC"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327FC8"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5CF199"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75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AD6189"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r>
      <w:tr w:rsidR="009B154B" w:rsidRPr="009B154B" w14:paraId="308349E6" w14:textId="77777777" w:rsidTr="00770796">
        <w:trPr>
          <w:tblCellSpacing w:w="15" w:type="dxa"/>
        </w:trPr>
        <w:tc>
          <w:tcPr>
            <w:tcW w:w="164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FBB44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lastRenderedPageBreak/>
              <w:t>3. POS &amp; E-Com Integration</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3FE920"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DF48AB"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38C03"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4EF1EF" w14:textId="28F67EA3"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A4230F" w14:textId="30855E40"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E1C9FE" w14:textId="7D7FC4D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0F036C" w14:textId="6C105A22"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2FA50"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75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98BC1"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r>
      <w:tr w:rsidR="009B154B" w:rsidRPr="009B154B" w14:paraId="3B8A87C3" w14:textId="77777777" w:rsidTr="00770796">
        <w:trPr>
          <w:tblCellSpacing w:w="15" w:type="dxa"/>
        </w:trPr>
        <w:tc>
          <w:tcPr>
            <w:tcW w:w="164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B6CDC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4. Blockchain Platform</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01213C"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64E1BF"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354C68"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0FA8A"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5841EB" w14:textId="45659913"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E5C0A5" w14:textId="077E5A3F"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1C3F8E" w14:textId="6F1B67C9"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ED43F" w14:textId="103691E5"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Act</w:t>
            </w:r>
          </w:p>
        </w:tc>
        <w:tc>
          <w:tcPr>
            <w:tcW w:w="75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E14E6E" w14:textId="77777777" w:rsidR="009B154B" w:rsidRPr="005E03BE" w:rsidRDefault="009B154B" w:rsidP="009B154B">
            <w:pPr>
              <w:spacing w:after="0" w:line="240" w:lineRule="auto"/>
              <w:rPr>
                <w:rFonts w:ascii="Arial" w:eastAsia="Times New Roman" w:hAnsi="Arial" w:cs="Arial"/>
                <w:kern w:val="0"/>
                <w:sz w:val="18"/>
                <w:szCs w:val="18"/>
                <w:lang w:eastAsia="en-GB"/>
                <w14:ligatures w14:val="none"/>
              </w:rPr>
            </w:pPr>
            <w:r w:rsidRPr="005E03BE">
              <w:rPr>
                <w:rFonts w:ascii="Arial" w:eastAsia="Times New Roman" w:hAnsi="Arial" w:cs="Arial"/>
                <w:kern w:val="0"/>
                <w:sz w:val="18"/>
                <w:szCs w:val="18"/>
                <w:lang w:eastAsia="en-GB"/>
                <w14:ligatures w14:val="none"/>
              </w:rPr>
              <w:t>—</w:t>
            </w:r>
          </w:p>
        </w:tc>
      </w:tr>
      <w:tr w:rsidR="009B154B" w:rsidRPr="009B154B" w14:paraId="777A952B" w14:textId="77777777" w:rsidTr="00770796">
        <w:trPr>
          <w:tblCellSpacing w:w="15" w:type="dxa"/>
        </w:trPr>
        <w:tc>
          <w:tcPr>
            <w:tcW w:w="164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87075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5. Data Warehouse &amp; BI</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31EB6C" w14:textId="77777777"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21855E" w14:textId="77777777"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66028" w14:textId="77777777"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A3C5C9" w14:textId="77777777"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E76F09" w14:textId="77777777"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B7CE5" w14:textId="10101B9C"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Act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321C0" w14:textId="2662B14D"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Act</w:t>
            </w:r>
          </w:p>
        </w:tc>
        <w:tc>
          <w:tcPr>
            <w:tcW w:w="67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02A44F" w14:textId="0C7702D0"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Act</w:t>
            </w:r>
          </w:p>
        </w:tc>
        <w:tc>
          <w:tcPr>
            <w:tcW w:w="75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663134" w14:textId="1E7A1FD1" w:rsidR="009B154B" w:rsidRPr="00770796" w:rsidRDefault="009B154B" w:rsidP="009B154B">
            <w:pPr>
              <w:spacing w:after="0" w:line="240" w:lineRule="auto"/>
              <w:rPr>
                <w:rFonts w:ascii="Arial" w:eastAsia="Times New Roman" w:hAnsi="Arial" w:cs="Arial"/>
                <w:kern w:val="0"/>
                <w:sz w:val="18"/>
                <w:szCs w:val="18"/>
                <w:lang w:eastAsia="en-GB"/>
                <w14:ligatures w14:val="none"/>
              </w:rPr>
            </w:pPr>
            <w:r w:rsidRPr="00770796">
              <w:rPr>
                <w:rFonts w:ascii="Arial" w:eastAsia="Times New Roman" w:hAnsi="Arial" w:cs="Arial"/>
                <w:kern w:val="0"/>
                <w:sz w:val="18"/>
                <w:szCs w:val="18"/>
                <w:lang w:eastAsia="en-GB"/>
                <w14:ligatures w14:val="none"/>
              </w:rPr>
              <w:t>Act</w:t>
            </w:r>
          </w:p>
        </w:tc>
      </w:tr>
    </w:tbl>
    <w:p w14:paraId="021CFED5" w14:textId="1A432A4B" w:rsidR="00770796" w:rsidRDefault="0000379F" w:rsidP="0000379F">
      <w:pPr>
        <w:spacing w:after="100" w:afterAutospacing="1" w:line="240" w:lineRule="auto"/>
        <w:ind w:firstLine="720"/>
        <w:outlineLvl w:val="2"/>
        <w:rPr>
          <w:rFonts w:ascii="Arial" w:eastAsia="Times New Roman" w:hAnsi="Arial" w:cs="Arial"/>
          <w:b/>
          <w:bCs/>
          <w:kern w:val="0"/>
          <w:sz w:val="27"/>
          <w:szCs w:val="27"/>
          <w:lang w:eastAsia="en-GB"/>
          <w14:ligatures w14:val="none"/>
        </w:rPr>
      </w:pPr>
      <w:r>
        <w:rPr>
          <w:rFonts w:ascii="Arial" w:hAnsi="Arial" w:cs="Arial"/>
          <w:color w:val="1F1F1F"/>
          <w:sz w:val="26"/>
          <w:szCs w:val="26"/>
          <w:shd w:val="clear" w:color="auto" w:fill="FDFCFC"/>
        </w:rPr>
        <w:t>To ensure structured project delivery and effective tracking, the implementation roadmap is broken down into five core modules. Table 6 specifies the sequence of critical tasks—ranging from initial architecture scoping and data cleansing to staff onboarding and full system Go-Live.</w:t>
      </w:r>
    </w:p>
    <w:p w14:paraId="3AAEA851" w14:textId="20484EFD" w:rsidR="00770796" w:rsidRPr="009B154B" w:rsidRDefault="00E808A4" w:rsidP="009B154B">
      <w:pPr>
        <w:spacing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Table 6:</w:t>
      </w:r>
      <w:r w:rsidR="009B154B" w:rsidRPr="009B154B">
        <w:rPr>
          <w:rFonts w:ascii="Arial" w:eastAsia="Times New Roman" w:hAnsi="Arial" w:cs="Arial"/>
          <w:b/>
          <w:bCs/>
          <w:kern w:val="0"/>
          <w:sz w:val="27"/>
          <w:szCs w:val="27"/>
          <w:lang w:eastAsia="en-GB"/>
          <w14:ligatures w14:val="none"/>
        </w:rPr>
        <w:t xml:space="preserve"> Module-Specific Detailed Execution Schedule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75"/>
        <w:gridCol w:w="4638"/>
        <w:gridCol w:w="1697"/>
      </w:tblGrid>
      <w:tr w:rsidR="009B154B" w:rsidRPr="009B154B" w14:paraId="75948226"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8D8E0E"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Module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8F9C0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Task / Activity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61BCC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Active Months</w:t>
            </w:r>
          </w:p>
        </w:tc>
      </w:tr>
      <w:tr w:rsidR="009B154B" w:rsidRPr="009B154B" w14:paraId="1D8536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1D3CE"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Cloud ERP Core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37642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Audit &amp; Architecture Scoping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AB9C3"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M1 – M2</w:t>
            </w:r>
          </w:p>
        </w:tc>
      </w:tr>
      <w:tr w:rsidR="009B154B" w:rsidRPr="009B154B" w14:paraId="67B5F9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B0E26"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A8013"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Master Data Management (MDM) Cleansing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70428D"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M2 – M3</w:t>
            </w:r>
          </w:p>
        </w:tc>
      </w:tr>
      <w:tr w:rsidR="009B154B" w:rsidRPr="009B154B" w14:paraId="392D4AE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3B0B9"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0F97E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ERP Module Configuration (Finance, Inventory, Purchasing)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25115"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M3 – M5</w:t>
            </w:r>
          </w:p>
        </w:tc>
      </w:tr>
      <w:tr w:rsidR="009B154B" w:rsidRPr="009B154B" w14:paraId="06953F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9F4335"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E2001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Database Migration &amp; Chart of Accounts Setup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29BF1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M5 – M6</w:t>
            </w:r>
          </w:p>
        </w:tc>
      </w:tr>
      <w:tr w:rsidR="009B154B" w:rsidRPr="009B154B" w14:paraId="5247167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AC6A04"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BDAC5"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Integration &amp; Stress Load Testing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B47DB3"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M6 – M7</w:t>
            </w:r>
          </w:p>
        </w:tc>
      </w:tr>
      <w:tr w:rsidR="009B154B" w:rsidRPr="009B154B" w14:paraId="15F035E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35B64A"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9EED4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Staff &amp; Key User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029A9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M7 – M8</w:t>
            </w:r>
          </w:p>
        </w:tc>
      </w:tr>
      <w:tr w:rsidR="009B154B" w:rsidRPr="009B154B" w14:paraId="24B8FFD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5052C8"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84A32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Full Go-Live &amp; Cutover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745A4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 – M9</w:t>
            </w:r>
          </w:p>
        </w:tc>
      </w:tr>
      <w:tr w:rsidR="009B154B" w:rsidRPr="009B154B" w14:paraId="1F1F4E7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3C642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Cloud CRM Platform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DA0B38"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Requirements Gathering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ED5D4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M2</w:t>
            </w:r>
          </w:p>
        </w:tc>
      </w:tr>
      <w:tr w:rsidR="009B154B" w:rsidRPr="009B154B" w14:paraId="1A76D0D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1232DB"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35A63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GDPR Privacy Compliance &amp; PII Audit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358D3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M3 – M4</w:t>
            </w:r>
          </w:p>
        </w:tc>
      </w:tr>
      <w:tr w:rsidR="009B154B" w:rsidRPr="009B154B" w14:paraId="3764DDE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6B6D9"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118E8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360-Degree Profile Schema Design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94C56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M4 – M5</w:t>
            </w:r>
          </w:p>
        </w:tc>
      </w:tr>
      <w:tr w:rsidR="009B154B" w:rsidRPr="009B154B" w14:paraId="3A7A99C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A19B38"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C84F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API Integration with ERP Core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4E3F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M5 – M6</w:t>
            </w:r>
          </w:p>
        </w:tc>
      </w:tr>
      <w:tr w:rsidR="009B154B" w:rsidRPr="009B154B" w14:paraId="0E0370D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6B3F38"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64F07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Support Workflows &amp; Automated Promos Setup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6A6DD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M6 – M7</w:t>
            </w:r>
          </w:p>
        </w:tc>
      </w:tr>
      <w:tr w:rsidR="009B154B" w:rsidRPr="009B154B" w14:paraId="0F9D0F9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0CF5B9"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3B84B9"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Staff &amp; Agent Onboarding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5F8C7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M7 – M8</w:t>
            </w:r>
          </w:p>
        </w:tc>
      </w:tr>
      <w:tr w:rsidR="009B154B" w:rsidRPr="009B154B" w14:paraId="43C652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CFE70"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9C09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Full CRM Go-Live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0E39A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 – M9</w:t>
            </w:r>
          </w:p>
        </w:tc>
      </w:tr>
      <w:tr w:rsidR="009B154B" w:rsidRPr="009B154B" w14:paraId="36075B2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4A422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Omnichannel POS &amp; Web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90E3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Real-time REST API Development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0410D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M4 – M5</w:t>
            </w:r>
          </w:p>
        </w:tc>
      </w:tr>
      <w:tr w:rsidR="009B154B" w:rsidRPr="009B154B" w14:paraId="4CAC564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41C156"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A2E0F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Hardware Procurement &amp; Security Hardening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D9D6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M5 – M6</w:t>
            </w:r>
          </w:p>
        </w:tc>
      </w:tr>
      <w:tr w:rsidR="009B154B" w:rsidRPr="009B154B" w14:paraId="0D49728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7B8AB"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432C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E-Commerce Engine + ERP Inventory Sync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D51D8"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M6 – M7</w:t>
            </w:r>
          </w:p>
        </w:tc>
      </w:tr>
      <w:tr w:rsidR="009B154B" w:rsidRPr="009B154B" w14:paraId="465CA92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BAB10E"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7390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Pilot Store Deployment (2 Flagship Stores)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3C4A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M7</w:t>
            </w:r>
          </w:p>
        </w:tc>
      </w:tr>
      <w:tr w:rsidR="009B154B" w:rsidRPr="009B154B" w14:paraId="7D8956C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29050"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F74806"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Rollout across 28 Store Locations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92C48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M7 – M8</w:t>
            </w:r>
          </w:p>
        </w:tc>
      </w:tr>
      <w:tr w:rsidR="009B154B" w:rsidRPr="009B154B" w14:paraId="4514F6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D359A1"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222BA8"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Cashier &amp; Manager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1D8B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w:t>
            </w:r>
          </w:p>
        </w:tc>
      </w:tr>
      <w:tr w:rsidR="009B154B" w:rsidRPr="009B154B" w14:paraId="4FF16CA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2F0777"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3E3E6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Full Omnichannel Go-Live (BOPIS Active)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D4EB5"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 – M9</w:t>
            </w:r>
          </w:p>
        </w:tc>
      </w:tr>
      <w:tr w:rsidR="009B154B" w:rsidRPr="009B154B" w14:paraId="0625BCD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E299B5"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Blockchain Platform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2FC0C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Node Setup &amp; Smart Contracts Architecture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041852"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M5 – M6</w:t>
            </w:r>
          </w:p>
        </w:tc>
      </w:tr>
      <w:tr w:rsidR="009B154B" w:rsidRPr="009B154B" w14:paraId="19065F3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CA164F"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C6DA39"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IMEI &amp; Serial Number Provenance Tracking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AE8A8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M6 – M7</w:t>
            </w:r>
          </w:p>
        </w:tc>
      </w:tr>
      <w:tr w:rsidR="009B154B" w:rsidRPr="009B154B" w14:paraId="0ACA539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7FEE4B"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56BE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POS Integration for Smart Warranties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68EFF5"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M7 – M8</w:t>
            </w:r>
          </w:p>
        </w:tc>
      </w:tr>
      <w:tr w:rsidR="009B154B" w:rsidRPr="009B154B" w14:paraId="66652B0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F56335"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EBA73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B2B Supplier Node Onboarding &amp; Test Settlements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79F2D1"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w:t>
            </w:r>
          </w:p>
        </w:tc>
      </w:tr>
      <w:tr w:rsidR="009B154B" w:rsidRPr="009B154B" w14:paraId="398BDC8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312D25"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9DD0B7"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Production Launch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CC20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 – M9</w:t>
            </w:r>
          </w:p>
        </w:tc>
      </w:tr>
      <w:tr w:rsidR="009B154B" w:rsidRPr="009B154B" w14:paraId="722DC34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9744E3"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lastRenderedPageBreak/>
              <w:t>Data Warehouse &amp; BI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3A9440"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Data Warehouse Schema &amp; Dimensional </w:t>
            </w:r>
            <w:proofErr w:type="spellStart"/>
            <w:r w:rsidRPr="009B154B">
              <w:rPr>
                <w:rFonts w:ascii="Arial" w:eastAsia="Times New Roman" w:hAnsi="Arial" w:cs="Arial"/>
                <w:kern w:val="0"/>
                <w:lang w:eastAsia="en-GB"/>
                <w14:ligatures w14:val="none"/>
              </w:rPr>
              <w:t>Modeling</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648A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M5 – M6</w:t>
            </w:r>
          </w:p>
        </w:tc>
      </w:tr>
      <w:tr w:rsidR="009B154B" w:rsidRPr="009B154B" w14:paraId="639EEF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92C78"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1BE1EB"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Automated ETL/ELT Pipeline Build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B6C48C"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M6 – M7</w:t>
            </w:r>
          </w:p>
        </w:tc>
      </w:tr>
      <w:tr w:rsidR="009B154B" w:rsidRPr="009B154B" w14:paraId="1E34CE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8F760"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7087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Executive BI Dashboards (Power BI / Tableau)</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3DDC2F"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M7 – M8</w:t>
            </w:r>
          </w:p>
        </w:tc>
      </w:tr>
      <w:tr w:rsidR="009B154B" w:rsidRPr="009B154B" w14:paraId="0FE3EB9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D23797"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AB9EC2"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Machine Learning Demand Forecasting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F6388A"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w:t>
            </w:r>
          </w:p>
        </w:tc>
      </w:tr>
      <w:tr w:rsidR="009B154B" w:rsidRPr="009B154B" w14:paraId="1F7DBE2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D1B116" w14:textId="77777777" w:rsidR="009B154B" w:rsidRPr="009B154B" w:rsidRDefault="009B154B" w:rsidP="009B154B">
            <w:pPr>
              <w:spacing w:after="0" w:line="240" w:lineRule="auto"/>
              <w:rPr>
                <w:rFonts w:ascii="Arial" w:eastAsia="Times New Roman" w:hAnsi="Arial" w:cs="Arial"/>
                <w:kern w:val="0"/>
                <w:lang w:eastAsia="en-GB"/>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83596E"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Executive Onboarding &amp; Spreadsheet Decommissioning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AB2E4" w14:textId="77777777" w:rsidR="009B154B" w:rsidRPr="009B154B" w:rsidRDefault="009B154B" w:rsidP="009B154B">
            <w:pPr>
              <w:spacing w:after="0"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M8 – M9</w:t>
            </w:r>
          </w:p>
        </w:tc>
      </w:tr>
    </w:tbl>
    <w:p w14:paraId="6CADD011" w14:textId="77777777" w:rsidR="00770796" w:rsidRDefault="00770796"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35F5AD2C" w14:textId="5E641828" w:rsidR="009B154B" w:rsidRPr="009B154B" w:rsidRDefault="009B154B" w:rsidP="009B154B">
      <w:pPr>
        <w:spacing w:after="100" w:afterAutospacing="1" w:line="240" w:lineRule="auto"/>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t>4.</w:t>
      </w:r>
      <w:r w:rsidR="000A6146">
        <w:rPr>
          <w:rFonts w:ascii="Arial" w:eastAsia="Times New Roman" w:hAnsi="Arial" w:cs="Arial"/>
          <w:b/>
          <w:bCs/>
          <w:kern w:val="0"/>
          <w:sz w:val="27"/>
          <w:szCs w:val="27"/>
          <w:lang w:eastAsia="en-GB"/>
          <w14:ligatures w14:val="none"/>
        </w:rPr>
        <w:t>2</w:t>
      </w:r>
      <w:r w:rsidRPr="009B154B">
        <w:rPr>
          <w:rFonts w:ascii="Arial" w:eastAsia="Times New Roman" w:hAnsi="Arial" w:cs="Arial"/>
          <w:b/>
          <w:bCs/>
          <w:kern w:val="0"/>
          <w:sz w:val="27"/>
          <w:szCs w:val="27"/>
          <w:lang w:eastAsia="en-GB"/>
          <w14:ligatures w14:val="none"/>
        </w:rPr>
        <w:t xml:space="preserve"> Training, Integration, and Risk Mitigation</w:t>
      </w:r>
    </w:p>
    <w:p w14:paraId="2D014F3F" w14:textId="77777777" w:rsidR="009B154B" w:rsidRP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To ensure adoption and maintain operational continuity during implementation, </w:t>
      </w: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will implement key change management and technical frameworks:</w:t>
      </w:r>
    </w:p>
    <w:p w14:paraId="2649EAB2" w14:textId="77777777" w:rsidR="009B154B" w:rsidRPr="009B154B" w:rsidRDefault="009B154B" w:rsidP="009B154B">
      <w:pPr>
        <w:numPr>
          <w:ilvl w:val="0"/>
          <w:numId w:val="8"/>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Role-Based Training Programs:</w:t>
      </w:r>
      <w:r w:rsidRPr="009B154B">
        <w:rPr>
          <w:rFonts w:ascii="Arial" w:eastAsia="Times New Roman" w:hAnsi="Arial" w:cs="Arial"/>
          <w:kern w:val="0"/>
          <w:lang w:eastAsia="en-GB"/>
          <w14:ligatures w14:val="none"/>
        </w:rPr>
        <w:t xml:space="preserve"> Comprehensive training programs tailored to specific roles—cashiers, warehouse operators, financial analysts, and store managers—will be conducted during Months 7 and 8 to accelerate system adoption and reduce user error.</w:t>
      </w:r>
    </w:p>
    <w:p w14:paraId="7CBD7B16" w14:textId="77777777" w:rsidR="009B154B" w:rsidRPr="009B154B" w:rsidRDefault="009B154B" w:rsidP="009B154B">
      <w:pPr>
        <w:numPr>
          <w:ilvl w:val="0"/>
          <w:numId w:val="8"/>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Infrastructure Integration via ESB:</w:t>
      </w:r>
      <w:r w:rsidRPr="009B154B">
        <w:rPr>
          <w:rFonts w:ascii="Arial" w:eastAsia="Times New Roman" w:hAnsi="Arial" w:cs="Arial"/>
          <w:kern w:val="0"/>
          <w:lang w:eastAsia="en-GB"/>
          <w14:ligatures w14:val="none"/>
        </w:rPr>
        <w:t xml:space="preserve"> Legacy databases and point solutions will connect through an Enterprise Service Bus (ESB) and RESTful APIs, facilitating data flow and eliminating custom point-to-point connections.</w:t>
      </w:r>
    </w:p>
    <w:p w14:paraId="0C2805B0" w14:textId="77777777" w:rsidR="009B154B" w:rsidRPr="009B154B" w:rsidRDefault="009B154B" w:rsidP="009B154B">
      <w:pPr>
        <w:numPr>
          <w:ilvl w:val="0"/>
          <w:numId w:val="8"/>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Change Management and Operational Risk Mitigation:</w:t>
      </w:r>
    </w:p>
    <w:p w14:paraId="766EECCD" w14:textId="77777777" w:rsidR="009B154B" w:rsidRPr="009B154B" w:rsidRDefault="009B154B" w:rsidP="009B154B">
      <w:pPr>
        <w:numPr>
          <w:ilvl w:val="1"/>
          <w:numId w:val="8"/>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Pilot Store Testing:</w:t>
      </w:r>
      <w:r w:rsidRPr="009B154B">
        <w:rPr>
          <w:rFonts w:ascii="Arial" w:eastAsia="Times New Roman" w:hAnsi="Arial" w:cs="Arial"/>
          <w:kern w:val="0"/>
          <w:lang w:eastAsia="en-GB"/>
          <w14:ligatures w14:val="none"/>
        </w:rPr>
        <w:t xml:space="preserve"> Deploying solutions to two flagship store locations in Month 7 allows testing of real-time inventory synchronization, POS operations, and blockchain warranty logging before full network deployment.</w:t>
      </w:r>
    </w:p>
    <w:p w14:paraId="187F79B3" w14:textId="77777777" w:rsidR="009B154B" w:rsidRPr="009B154B" w:rsidRDefault="009B154B" w:rsidP="009B154B">
      <w:pPr>
        <w:numPr>
          <w:ilvl w:val="1"/>
          <w:numId w:val="8"/>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Parallel Systems Run:</w:t>
      </w:r>
      <w:r w:rsidRPr="009B154B">
        <w:rPr>
          <w:rFonts w:ascii="Arial" w:eastAsia="Times New Roman" w:hAnsi="Arial" w:cs="Arial"/>
          <w:kern w:val="0"/>
          <w:lang w:eastAsia="en-GB"/>
          <w14:ligatures w14:val="none"/>
        </w:rPr>
        <w:t xml:space="preserve"> During Month 8, physical stores will operate legacy desktop software alongside the new cloud system in parallel to verify accounting accuracy and system performance under peak operational loads.</w:t>
      </w:r>
    </w:p>
    <w:p w14:paraId="6D6C7A01" w14:textId="77777777" w:rsidR="009B154B" w:rsidRPr="009B154B" w:rsidRDefault="009B154B" w:rsidP="009B154B">
      <w:pPr>
        <w:numPr>
          <w:ilvl w:val="1"/>
          <w:numId w:val="8"/>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Data Governance and Compliance:</w:t>
      </w:r>
      <w:r w:rsidRPr="009B154B">
        <w:rPr>
          <w:rFonts w:ascii="Arial" w:eastAsia="Times New Roman" w:hAnsi="Arial" w:cs="Arial"/>
          <w:kern w:val="0"/>
          <w:lang w:eastAsia="en-GB"/>
          <w14:ligatures w14:val="none"/>
        </w:rPr>
        <w:t xml:space="preserve"> All legacy spreadsheets will undergo automated data cleansing before migration, with encryption (AES-256 at rest, TLS 1.3 in transit) applied to satisfy GDPR compliance requirements.</w:t>
      </w:r>
    </w:p>
    <w:p w14:paraId="0F32471A" w14:textId="77777777" w:rsidR="0000379F" w:rsidRDefault="0000379F" w:rsidP="009B154B">
      <w:pPr>
        <w:spacing w:after="100" w:afterAutospacing="1" w:line="240" w:lineRule="auto"/>
        <w:outlineLvl w:val="1"/>
        <w:rPr>
          <w:rFonts w:ascii="Arial" w:eastAsia="Times New Roman" w:hAnsi="Arial" w:cs="Arial"/>
          <w:b/>
          <w:bCs/>
          <w:kern w:val="0"/>
          <w:sz w:val="36"/>
          <w:szCs w:val="36"/>
          <w:lang w:eastAsia="en-GB"/>
          <w14:ligatures w14:val="none"/>
        </w:rPr>
      </w:pPr>
    </w:p>
    <w:p w14:paraId="6C72A8FE" w14:textId="77777777" w:rsidR="0000379F" w:rsidRDefault="0000379F" w:rsidP="009B154B">
      <w:pPr>
        <w:spacing w:after="100" w:afterAutospacing="1" w:line="240" w:lineRule="auto"/>
        <w:outlineLvl w:val="1"/>
        <w:rPr>
          <w:rFonts w:ascii="Arial" w:eastAsia="Times New Roman" w:hAnsi="Arial" w:cs="Arial"/>
          <w:b/>
          <w:bCs/>
          <w:kern w:val="0"/>
          <w:sz w:val="36"/>
          <w:szCs w:val="36"/>
          <w:lang w:eastAsia="en-GB"/>
          <w14:ligatures w14:val="none"/>
        </w:rPr>
      </w:pPr>
    </w:p>
    <w:p w14:paraId="7591581E" w14:textId="16DE626D" w:rsidR="009B154B" w:rsidRPr="009B154B" w:rsidRDefault="009B154B" w:rsidP="009B154B">
      <w:pPr>
        <w:spacing w:after="100" w:afterAutospacing="1" w:line="240" w:lineRule="auto"/>
        <w:outlineLvl w:val="1"/>
        <w:rPr>
          <w:rFonts w:ascii="Arial" w:eastAsia="Times New Roman" w:hAnsi="Arial" w:cs="Arial"/>
          <w:b/>
          <w:bCs/>
          <w:kern w:val="0"/>
          <w:sz w:val="36"/>
          <w:szCs w:val="36"/>
          <w:lang w:eastAsia="en-GB"/>
          <w14:ligatures w14:val="none"/>
        </w:rPr>
      </w:pPr>
      <w:r w:rsidRPr="009B154B">
        <w:rPr>
          <w:rFonts w:ascii="Arial" w:eastAsia="Times New Roman" w:hAnsi="Arial" w:cs="Arial"/>
          <w:b/>
          <w:bCs/>
          <w:kern w:val="0"/>
          <w:sz w:val="36"/>
          <w:szCs w:val="36"/>
          <w:lang w:eastAsia="en-GB"/>
          <w14:ligatures w14:val="none"/>
        </w:rPr>
        <w:lastRenderedPageBreak/>
        <w:t>5. Conclusion &amp; References</w:t>
      </w:r>
    </w:p>
    <w:p w14:paraId="4F2AE8E1" w14:textId="77777777" w:rsidR="009B154B" w:rsidRP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Deploying an integrated Cloud ERP, CRM, Enterprise Data Warehouse, and Permissioned Blockchain architecture transforms </w:t>
      </w:r>
      <w:proofErr w:type="spellStart"/>
      <w:r w:rsidRPr="009B154B">
        <w:rPr>
          <w:rFonts w:ascii="Arial" w:eastAsia="Times New Roman" w:hAnsi="Arial" w:cs="Arial"/>
          <w:kern w:val="0"/>
          <w:lang w:eastAsia="en-GB"/>
          <w14:ligatures w14:val="none"/>
        </w:rPr>
        <w:t>Maldiva</w:t>
      </w:r>
      <w:proofErr w:type="spellEnd"/>
      <w:r w:rsidRPr="009B154B">
        <w:rPr>
          <w:rFonts w:ascii="Arial" w:eastAsia="Times New Roman" w:hAnsi="Arial" w:cs="Arial"/>
          <w:kern w:val="0"/>
          <w:lang w:eastAsia="en-GB"/>
          <w14:ligatures w14:val="none"/>
        </w:rPr>
        <w:t xml:space="preserve"> Ltd. from a fragmented, spreadsheet-dependent merchant into a modern omnichannel enterprise.</w:t>
      </w:r>
    </w:p>
    <w:p w14:paraId="3C34EA49" w14:textId="77777777" w:rsidR="009B154B" w:rsidRPr="009B154B" w:rsidRDefault="009B154B" w:rsidP="009B154B">
      <w:p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Key Business Benefits Include:</w:t>
      </w:r>
    </w:p>
    <w:p w14:paraId="550CD799" w14:textId="77777777" w:rsidR="009B154B" w:rsidRPr="009B154B" w:rsidRDefault="009B154B" w:rsidP="009B154B">
      <w:pPr>
        <w:numPr>
          <w:ilvl w:val="0"/>
          <w:numId w:val="9"/>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Real-Time Inventory Synchronization:</w:t>
      </w:r>
      <w:r w:rsidRPr="009B154B">
        <w:rPr>
          <w:rFonts w:ascii="Arial" w:eastAsia="Times New Roman" w:hAnsi="Arial" w:cs="Arial"/>
          <w:kern w:val="0"/>
          <w:lang w:eastAsia="en-GB"/>
          <w14:ligatures w14:val="none"/>
        </w:rPr>
        <w:t xml:space="preserve"> Eliminates stockouts, overselling, and manual reconciliation overhead across all 30 retail branches and digital storefronts.</w:t>
      </w:r>
    </w:p>
    <w:p w14:paraId="68B7E3B1" w14:textId="77777777" w:rsidR="009B154B" w:rsidRPr="009B154B" w:rsidRDefault="009B154B" w:rsidP="009B154B">
      <w:pPr>
        <w:numPr>
          <w:ilvl w:val="0"/>
          <w:numId w:val="9"/>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360-Degree Customer Insights:</w:t>
      </w:r>
      <w:r w:rsidRPr="009B154B">
        <w:rPr>
          <w:rFonts w:ascii="Arial" w:eastAsia="Times New Roman" w:hAnsi="Arial" w:cs="Arial"/>
          <w:kern w:val="0"/>
          <w:lang w:eastAsia="en-GB"/>
          <w14:ligatures w14:val="none"/>
        </w:rPr>
        <w:t xml:space="preserve"> Enables personalized marketing campaigns, unified support tracking, and improved customer retention.</w:t>
      </w:r>
    </w:p>
    <w:p w14:paraId="71A6F8B4" w14:textId="77777777" w:rsidR="009B154B" w:rsidRPr="009B154B" w:rsidRDefault="009B154B" w:rsidP="009B154B">
      <w:pPr>
        <w:numPr>
          <w:ilvl w:val="0"/>
          <w:numId w:val="9"/>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Data-Driven Executive Decision-Making:</w:t>
      </w:r>
      <w:r w:rsidRPr="009B154B">
        <w:rPr>
          <w:rFonts w:ascii="Arial" w:eastAsia="Times New Roman" w:hAnsi="Arial" w:cs="Arial"/>
          <w:kern w:val="0"/>
          <w:lang w:eastAsia="en-GB"/>
          <w14:ligatures w14:val="none"/>
        </w:rPr>
        <w:t xml:space="preserve"> Replaces delayed spreadsheet reporting with real-time analytics and ML-driven demand forecasting.</w:t>
      </w:r>
    </w:p>
    <w:p w14:paraId="2DA017D0" w14:textId="77777777" w:rsidR="009B154B" w:rsidRPr="009B154B" w:rsidRDefault="009B154B" w:rsidP="009B154B">
      <w:pPr>
        <w:numPr>
          <w:ilvl w:val="0"/>
          <w:numId w:val="9"/>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Supply Chain Security and Fraud Reduction:</w:t>
      </w:r>
      <w:r w:rsidRPr="009B154B">
        <w:rPr>
          <w:rFonts w:ascii="Arial" w:eastAsia="Times New Roman" w:hAnsi="Arial" w:cs="Arial"/>
          <w:kern w:val="0"/>
          <w:lang w:eastAsia="en-GB"/>
          <w14:ligatures w14:val="none"/>
        </w:rPr>
        <w:t xml:space="preserve"> Blockchain IMEI tracking and digital smart warranties reduce return fraud and eliminate </w:t>
      </w:r>
      <w:proofErr w:type="spellStart"/>
      <w:r w:rsidRPr="009B154B">
        <w:rPr>
          <w:rFonts w:ascii="Arial" w:eastAsia="Times New Roman" w:hAnsi="Arial" w:cs="Arial"/>
          <w:kern w:val="0"/>
          <w:lang w:eastAsia="en-GB"/>
          <w14:ligatures w14:val="none"/>
        </w:rPr>
        <w:t>gray</w:t>
      </w:r>
      <w:proofErr w:type="spellEnd"/>
      <w:r w:rsidRPr="009B154B">
        <w:rPr>
          <w:rFonts w:ascii="Arial" w:eastAsia="Times New Roman" w:hAnsi="Arial" w:cs="Arial"/>
          <w:kern w:val="0"/>
          <w:lang w:eastAsia="en-GB"/>
          <w14:ligatures w14:val="none"/>
        </w:rPr>
        <w:t>-market inventory risks.</w:t>
      </w:r>
    </w:p>
    <w:p w14:paraId="71BE5B4E" w14:textId="77777777" w:rsidR="009B154B" w:rsidRPr="009B154B" w:rsidRDefault="009B154B" w:rsidP="009B154B">
      <w:pPr>
        <w:numPr>
          <w:ilvl w:val="0"/>
          <w:numId w:val="9"/>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b/>
          <w:bCs/>
          <w:kern w:val="0"/>
          <w:lang w:eastAsia="en-GB"/>
          <w14:ligatures w14:val="none"/>
        </w:rPr>
        <w:t>Compliance and Security Alignment:</w:t>
      </w:r>
      <w:r w:rsidRPr="009B154B">
        <w:rPr>
          <w:rFonts w:ascii="Arial" w:eastAsia="Times New Roman" w:hAnsi="Arial" w:cs="Arial"/>
          <w:kern w:val="0"/>
          <w:lang w:eastAsia="en-GB"/>
          <w14:ligatures w14:val="none"/>
        </w:rPr>
        <w:t xml:space="preserve"> Enforces GDPR compliance, Role-Based Access Control (RBAC), and enterprise encryption standards.</w:t>
      </w:r>
    </w:p>
    <w:p w14:paraId="7A4CCB8E" w14:textId="77777777" w:rsidR="00770796" w:rsidRDefault="00770796"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0DAE7461"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12DA51F1"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27790806"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480335F1"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32077F17"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6BF0AE37"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5837E5CF"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5F6E086A"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5EE90083"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556A169C"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26C4B05D"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6208D855" w14:textId="77777777" w:rsidR="00C91583" w:rsidRDefault="00C91583" w:rsidP="009B154B">
      <w:pPr>
        <w:spacing w:after="100" w:afterAutospacing="1" w:line="240" w:lineRule="auto"/>
        <w:outlineLvl w:val="2"/>
        <w:rPr>
          <w:rFonts w:ascii="Arial" w:eastAsia="Times New Roman" w:hAnsi="Arial" w:cs="Arial"/>
          <w:b/>
          <w:bCs/>
          <w:kern w:val="0"/>
          <w:sz w:val="27"/>
          <w:szCs w:val="27"/>
          <w:lang w:eastAsia="en-GB"/>
          <w14:ligatures w14:val="none"/>
        </w:rPr>
      </w:pPr>
    </w:p>
    <w:p w14:paraId="2B9383A3" w14:textId="77777777" w:rsidR="000A6146" w:rsidRDefault="000A6146" w:rsidP="000A6146">
      <w:pPr>
        <w:spacing w:after="100" w:afterAutospacing="1" w:line="240" w:lineRule="auto"/>
        <w:outlineLvl w:val="2"/>
        <w:rPr>
          <w:rFonts w:ascii="Arial" w:eastAsia="Times New Roman" w:hAnsi="Arial" w:cs="Arial"/>
          <w:b/>
          <w:bCs/>
          <w:kern w:val="0"/>
          <w:sz w:val="27"/>
          <w:szCs w:val="27"/>
          <w:lang w:eastAsia="en-GB"/>
          <w14:ligatures w14:val="none"/>
        </w:rPr>
      </w:pPr>
    </w:p>
    <w:p w14:paraId="2EC1A9E3" w14:textId="77FFCE1F" w:rsidR="009B154B" w:rsidRPr="009B154B" w:rsidRDefault="009B154B" w:rsidP="000A6146">
      <w:pPr>
        <w:spacing w:after="100" w:afterAutospacing="1" w:line="240" w:lineRule="auto"/>
        <w:ind w:firstLine="360"/>
        <w:outlineLvl w:val="2"/>
        <w:rPr>
          <w:rFonts w:ascii="Arial" w:eastAsia="Times New Roman" w:hAnsi="Arial" w:cs="Arial"/>
          <w:b/>
          <w:bCs/>
          <w:kern w:val="0"/>
          <w:sz w:val="27"/>
          <w:szCs w:val="27"/>
          <w:lang w:eastAsia="en-GB"/>
          <w14:ligatures w14:val="none"/>
        </w:rPr>
      </w:pPr>
      <w:r w:rsidRPr="009B154B">
        <w:rPr>
          <w:rFonts w:ascii="Arial" w:eastAsia="Times New Roman" w:hAnsi="Arial" w:cs="Arial"/>
          <w:b/>
          <w:bCs/>
          <w:kern w:val="0"/>
          <w:sz w:val="27"/>
          <w:szCs w:val="27"/>
          <w:lang w:eastAsia="en-GB"/>
          <w14:ligatures w14:val="none"/>
        </w:rPr>
        <w:lastRenderedPageBreak/>
        <w:t xml:space="preserve">References </w:t>
      </w:r>
    </w:p>
    <w:p w14:paraId="569F2854" w14:textId="77777777" w:rsidR="009B154B" w:rsidRPr="009B154B" w:rsidRDefault="009B154B" w:rsidP="009B154B">
      <w:pPr>
        <w:numPr>
          <w:ilvl w:val="0"/>
          <w:numId w:val="10"/>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Chaffey, D. and Ellis-Chadwick, F., 2019. </w:t>
      </w:r>
      <w:r w:rsidRPr="009B154B">
        <w:rPr>
          <w:rFonts w:ascii="Arial" w:eastAsia="Times New Roman" w:hAnsi="Arial" w:cs="Arial"/>
          <w:i/>
          <w:iCs/>
          <w:kern w:val="0"/>
          <w:lang w:eastAsia="en-GB"/>
          <w14:ligatures w14:val="none"/>
        </w:rPr>
        <w:t>Digital Marketing: Strategy, Implementation and Practice</w:t>
      </w:r>
      <w:r w:rsidRPr="009B154B">
        <w:rPr>
          <w:rFonts w:ascii="Arial" w:eastAsia="Times New Roman" w:hAnsi="Arial" w:cs="Arial"/>
          <w:kern w:val="0"/>
          <w:lang w:eastAsia="en-GB"/>
          <w14:ligatures w14:val="none"/>
        </w:rPr>
        <w:t>. 7th ed. Harlow: Pearson Education.</w:t>
      </w:r>
    </w:p>
    <w:p w14:paraId="32DB0791" w14:textId="77777777" w:rsidR="009B154B" w:rsidRPr="009B154B" w:rsidRDefault="009B154B" w:rsidP="009B154B">
      <w:pPr>
        <w:numPr>
          <w:ilvl w:val="0"/>
          <w:numId w:val="10"/>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Davenport, T.H., 1998. Putting the Enterprise into the Enterprise System. </w:t>
      </w:r>
      <w:r w:rsidRPr="009B154B">
        <w:rPr>
          <w:rFonts w:ascii="Arial" w:eastAsia="Times New Roman" w:hAnsi="Arial" w:cs="Arial"/>
          <w:i/>
          <w:iCs/>
          <w:kern w:val="0"/>
          <w:lang w:eastAsia="en-GB"/>
          <w14:ligatures w14:val="none"/>
        </w:rPr>
        <w:t>Harvard Business Review</w:t>
      </w:r>
      <w:r w:rsidRPr="009B154B">
        <w:rPr>
          <w:rFonts w:ascii="Arial" w:eastAsia="Times New Roman" w:hAnsi="Arial" w:cs="Arial"/>
          <w:kern w:val="0"/>
          <w:lang w:eastAsia="en-GB"/>
          <w14:ligatures w14:val="none"/>
        </w:rPr>
        <w:t>, 76(4), pp.121-131.</w:t>
      </w:r>
    </w:p>
    <w:p w14:paraId="17BE127B" w14:textId="77777777" w:rsidR="009B154B" w:rsidRPr="009B154B" w:rsidRDefault="009B154B" w:rsidP="009B154B">
      <w:pPr>
        <w:numPr>
          <w:ilvl w:val="0"/>
          <w:numId w:val="10"/>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European Parliament and Council of the European Union, 2016. </w:t>
      </w:r>
      <w:r w:rsidRPr="009B154B">
        <w:rPr>
          <w:rFonts w:ascii="Arial" w:eastAsia="Times New Roman" w:hAnsi="Arial" w:cs="Arial"/>
          <w:i/>
          <w:iCs/>
          <w:kern w:val="0"/>
          <w:lang w:eastAsia="en-GB"/>
          <w14:ligatures w14:val="none"/>
        </w:rPr>
        <w:t>Regulation (EU) 2016/679 (General Data Protection Regulation)</w:t>
      </w:r>
      <w:r w:rsidRPr="009B154B">
        <w:rPr>
          <w:rFonts w:ascii="Arial" w:eastAsia="Times New Roman" w:hAnsi="Arial" w:cs="Arial"/>
          <w:kern w:val="0"/>
          <w:lang w:eastAsia="en-GB"/>
          <w14:ligatures w14:val="none"/>
        </w:rPr>
        <w:t>. Official Journal of the European Union, L119, pp.1-88.</w:t>
      </w:r>
    </w:p>
    <w:p w14:paraId="71D7B320" w14:textId="77777777" w:rsidR="009B154B" w:rsidRPr="009B154B" w:rsidRDefault="009B154B" w:rsidP="009B154B">
      <w:pPr>
        <w:numPr>
          <w:ilvl w:val="0"/>
          <w:numId w:val="10"/>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Laudon, K.C. and Laudon, J.P., 2012. </w:t>
      </w:r>
      <w:r w:rsidRPr="009B154B">
        <w:rPr>
          <w:rFonts w:ascii="Arial" w:eastAsia="Times New Roman" w:hAnsi="Arial" w:cs="Arial"/>
          <w:i/>
          <w:iCs/>
          <w:kern w:val="0"/>
          <w:lang w:eastAsia="en-GB"/>
          <w14:ligatures w14:val="none"/>
        </w:rPr>
        <w:t>Management Information Systems: Managing the Digital Firm</w:t>
      </w:r>
      <w:r w:rsidRPr="009B154B">
        <w:rPr>
          <w:rFonts w:ascii="Arial" w:eastAsia="Times New Roman" w:hAnsi="Arial" w:cs="Arial"/>
          <w:kern w:val="0"/>
          <w:lang w:eastAsia="en-GB"/>
          <w14:ligatures w14:val="none"/>
        </w:rPr>
        <w:t>. 12th ed. Boston: Prentice Hall.</w:t>
      </w:r>
    </w:p>
    <w:p w14:paraId="7AFFC689" w14:textId="77777777" w:rsidR="009B154B" w:rsidRPr="009B154B" w:rsidRDefault="009B154B" w:rsidP="009B154B">
      <w:pPr>
        <w:numPr>
          <w:ilvl w:val="0"/>
          <w:numId w:val="10"/>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Marr, B., 2020. </w:t>
      </w:r>
      <w:r w:rsidRPr="009B154B">
        <w:rPr>
          <w:rFonts w:ascii="Arial" w:eastAsia="Times New Roman" w:hAnsi="Arial" w:cs="Arial"/>
          <w:i/>
          <w:iCs/>
          <w:kern w:val="0"/>
          <w:lang w:eastAsia="en-GB"/>
          <w14:ligatures w14:val="none"/>
        </w:rPr>
        <w:t>Tech Trends in Practice: The 25 Technologies That Are Driving the 4th Industrial Revolution</w:t>
      </w:r>
      <w:r w:rsidRPr="009B154B">
        <w:rPr>
          <w:rFonts w:ascii="Arial" w:eastAsia="Times New Roman" w:hAnsi="Arial" w:cs="Arial"/>
          <w:kern w:val="0"/>
          <w:lang w:eastAsia="en-GB"/>
          <w14:ligatures w14:val="none"/>
        </w:rPr>
        <w:t>. Chichester: John Wiley &amp; Sons.</w:t>
      </w:r>
    </w:p>
    <w:p w14:paraId="417075F9" w14:textId="77777777" w:rsidR="009B154B" w:rsidRPr="009B154B" w:rsidRDefault="009B154B" w:rsidP="009B154B">
      <w:pPr>
        <w:numPr>
          <w:ilvl w:val="0"/>
          <w:numId w:val="10"/>
        </w:numPr>
        <w:spacing w:after="100" w:afterAutospacing="1" w:line="240" w:lineRule="auto"/>
        <w:rPr>
          <w:rFonts w:ascii="Arial" w:eastAsia="Times New Roman" w:hAnsi="Arial" w:cs="Arial"/>
          <w:kern w:val="0"/>
          <w:lang w:eastAsia="en-GB"/>
          <w14:ligatures w14:val="none"/>
        </w:rPr>
      </w:pPr>
      <w:r w:rsidRPr="009B154B">
        <w:rPr>
          <w:rFonts w:ascii="Arial" w:eastAsia="Times New Roman" w:hAnsi="Arial" w:cs="Arial"/>
          <w:kern w:val="0"/>
          <w:lang w:eastAsia="en-GB"/>
          <w14:ligatures w14:val="none"/>
        </w:rPr>
        <w:t xml:space="preserve">Porter, M.E. and Heppelmann, J.E., 2014. How Smart, Connected Products Are Transforming Competition. </w:t>
      </w:r>
      <w:r w:rsidRPr="009B154B">
        <w:rPr>
          <w:rFonts w:ascii="Arial" w:eastAsia="Times New Roman" w:hAnsi="Arial" w:cs="Arial"/>
          <w:i/>
          <w:iCs/>
          <w:kern w:val="0"/>
          <w:lang w:eastAsia="en-GB"/>
          <w14:ligatures w14:val="none"/>
        </w:rPr>
        <w:t>Harvard Business Review</w:t>
      </w:r>
      <w:r w:rsidRPr="009B154B">
        <w:rPr>
          <w:rFonts w:ascii="Arial" w:eastAsia="Times New Roman" w:hAnsi="Arial" w:cs="Arial"/>
          <w:kern w:val="0"/>
          <w:lang w:eastAsia="en-GB"/>
          <w14:ligatures w14:val="none"/>
        </w:rPr>
        <w:t>, 92(11), pp.64-88.</w:t>
      </w:r>
    </w:p>
    <w:p w14:paraId="57C095E1" w14:textId="0099C117" w:rsidR="0089150A" w:rsidRDefault="0089150A" w:rsidP="0038331A"/>
    <w:sectPr w:rsidR="0089150A" w:rsidSect="00CF4848">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A0029" w14:textId="77777777" w:rsidR="00CA3006" w:rsidRDefault="00CA3006" w:rsidP="00E95E28">
      <w:pPr>
        <w:spacing w:after="0" w:line="240" w:lineRule="auto"/>
      </w:pPr>
      <w:r>
        <w:separator/>
      </w:r>
    </w:p>
  </w:endnote>
  <w:endnote w:type="continuationSeparator" w:id="0">
    <w:p w14:paraId="3E8D5486" w14:textId="77777777" w:rsidR="00CA3006" w:rsidRDefault="00CA3006" w:rsidP="00E95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138436"/>
      <w:docPartObj>
        <w:docPartGallery w:val="Page Numbers (Bottom of Page)"/>
        <w:docPartUnique/>
      </w:docPartObj>
    </w:sdtPr>
    <w:sdtContent>
      <w:p w14:paraId="3865DB20" w14:textId="0D39D6AB" w:rsidR="00E95E28" w:rsidRDefault="00E95E28">
        <w:pPr>
          <w:pStyle w:val="Footer"/>
          <w:jc w:val="center"/>
        </w:pPr>
        <w:r>
          <w:fldChar w:fldCharType="begin"/>
        </w:r>
        <w:r>
          <w:instrText>PAGE   \* MERGEFORMAT</w:instrText>
        </w:r>
        <w:r>
          <w:fldChar w:fldCharType="separate"/>
        </w:r>
        <w:r>
          <w:t>2</w:t>
        </w:r>
        <w:r>
          <w:fldChar w:fldCharType="end"/>
        </w:r>
      </w:p>
    </w:sdtContent>
  </w:sdt>
  <w:p w14:paraId="090AF16E" w14:textId="77777777" w:rsidR="00E95E28" w:rsidRDefault="00E95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C2C20" w14:textId="77777777" w:rsidR="00CA3006" w:rsidRDefault="00CA3006" w:rsidP="00E95E28">
      <w:pPr>
        <w:spacing w:after="0" w:line="240" w:lineRule="auto"/>
      </w:pPr>
      <w:r>
        <w:separator/>
      </w:r>
    </w:p>
  </w:footnote>
  <w:footnote w:type="continuationSeparator" w:id="0">
    <w:p w14:paraId="55D4B4F9" w14:textId="77777777" w:rsidR="00CA3006" w:rsidRDefault="00CA3006" w:rsidP="00E95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8546" w14:textId="77777777" w:rsidR="00CF4848" w:rsidRDefault="00CF4848">
    <w:pPr>
      <w:pStyle w:val="Header"/>
    </w:pPr>
  </w:p>
  <w:p w14:paraId="544C939C" w14:textId="77777777" w:rsidR="0019466B" w:rsidRDefault="00194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841EA"/>
    <w:multiLevelType w:val="multilevel"/>
    <w:tmpl w:val="E284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646B2"/>
    <w:multiLevelType w:val="multilevel"/>
    <w:tmpl w:val="C0C0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6F3B93"/>
    <w:multiLevelType w:val="multilevel"/>
    <w:tmpl w:val="7F6A7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121752"/>
    <w:multiLevelType w:val="multilevel"/>
    <w:tmpl w:val="A898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01736A"/>
    <w:multiLevelType w:val="multilevel"/>
    <w:tmpl w:val="FFBC6A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2E1360"/>
    <w:multiLevelType w:val="multilevel"/>
    <w:tmpl w:val="E2BA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C03975"/>
    <w:multiLevelType w:val="multilevel"/>
    <w:tmpl w:val="EF589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9F000F"/>
    <w:multiLevelType w:val="multilevel"/>
    <w:tmpl w:val="C668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EC5466"/>
    <w:multiLevelType w:val="multilevel"/>
    <w:tmpl w:val="8BAA948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F8002C"/>
    <w:multiLevelType w:val="multilevel"/>
    <w:tmpl w:val="7AEE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7101F2"/>
    <w:multiLevelType w:val="multilevel"/>
    <w:tmpl w:val="36CC959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423230">
    <w:abstractNumId w:val="9"/>
  </w:num>
  <w:num w:numId="2" w16cid:durableId="590545420">
    <w:abstractNumId w:val="4"/>
  </w:num>
  <w:num w:numId="3" w16cid:durableId="1584223945">
    <w:abstractNumId w:val="3"/>
  </w:num>
  <w:num w:numId="4" w16cid:durableId="1108087617">
    <w:abstractNumId w:val="6"/>
  </w:num>
  <w:num w:numId="5" w16cid:durableId="464468835">
    <w:abstractNumId w:val="7"/>
  </w:num>
  <w:num w:numId="6" w16cid:durableId="1937978289">
    <w:abstractNumId w:val="8"/>
  </w:num>
  <w:num w:numId="7" w16cid:durableId="450327380">
    <w:abstractNumId w:val="1"/>
  </w:num>
  <w:num w:numId="8" w16cid:durableId="377241429">
    <w:abstractNumId w:val="10"/>
  </w:num>
  <w:num w:numId="9" w16cid:durableId="380328286">
    <w:abstractNumId w:val="5"/>
  </w:num>
  <w:num w:numId="10" w16cid:durableId="1913813203">
    <w:abstractNumId w:val="0"/>
  </w:num>
  <w:num w:numId="11" w16cid:durableId="1258901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1A"/>
    <w:rsid w:val="0000379F"/>
    <w:rsid w:val="000927F9"/>
    <w:rsid w:val="000A6146"/>
    <w:rsid w:val="001343A3"/>
    <w:rsid w:val="0019466B"/>
    <w:rsid w:val="001E512A"/>
    <w:rsid w:val="001F033D"/>
    <w:rsid w:val="00260554"/>
    <w:rsid w:val="00264AE0"/>
    <w:rsid w:val="002B7911"/>
    <w:rsid w:val="002D2AAE"/>
    <w:rsid w:val="0038331A"/>
    <w:rsid w:val="00540E01"/>
    <w:rsid w:val="005E03BE"/>
    <w:rsid w:val="006034FE"/>
    <w:rsid w:val="00695508"/>
    <w:rsid w:val="00751094"/>
    <w:rsid w:val="00770796"/>
    <w:rsid w:val="007F0FCF"/>
    <w:rsid w:val="008422CE"/>
    <w:rsid w:val="00844030"/>
    <w:rsid w:val="0089150A"/>
    <w:rsid w:val="008E5B82"/>
    <w:rsid w:val="009B154B"/>
    <w:rsid w:val="009D411E"/>
    <w:rsid w:val="00AB1FE4"/>
    <w:rsid w:val="00AE7001"/>
    <w:rsid w:val="00B02A53"/>
    <w:rsid w:val="00BC2C6C"/>
    <w:rsid w:val="00C06582"/>
    <w:rsid w:val="00C513AC"/>
    <w:rsid w:val="00C91583"/>
    <w:rsid w:val="00CA3006"/>
    <w:rsid w:val="00CF4848"/>
    <w:rsid w:val="00D249CB"/>
    <w:rsid w:val="00DD0995"/>
    <w:rsid w:val="00E808A4"/>
    <w:rsid w:val="00E95E28"/>
    <w:rsid w:val="00F40A85"/>
    <w:rsid w:val="00F4121D"/>
    <w:rsid w:val="00F42945"/>
    <w:rsid w:val="00F761A9"/>
    <w:rsid w:val="00FC260D"/>
    <w:rsid w:val="00FF2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7B198"/>
  <w15:chartTrackingRefBased/>
  <w15:docId w15:val="{B0CA2E44-DFAE-49FA-85F2-FCCB42D32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3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33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33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33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33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33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3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3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3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3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33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33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33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33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33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33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33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331A"/>
    <w:rPr>
      <w:rFonts w:eastAsiaTheme="majorEastAsia" w:cstheme="majorBidi"/>
      <w:color w:val="272727" w:themeColor="text1" w:themeTint="D8"/>
    </w:rPr>
  </w:style>
  <w:style w:type="paragraph" w:styleId="Title">
    <w:name w:val="Title"/>
    <w:basedOn w:val="Normal"/>
    <w:next w:val="Normal"/>
    <w:link w:val="TitleChar"/>
    <w:uiPriority w:val="10"/>
    <w:qFormat/>
    <w:rsid w:val="003833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3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33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3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331A"/>
    <w:pPr>
      <w:spacing w:before="160"/>
      <w:jc w:val="center"/>
    </w:pPr>
    <w:rPr>
      <w:i/>
      <w:iCs/>
      <w:color w:val="404040" w:themeColor="text1" w:themeTint="BF"/>
    </w:rPr>
  </w:style>
  <w:style w:type="character" w:customStyle="1" w:styleId="QuoteChar">
    <w:name w:val="Quote Char"/>
    <w:basedOn w:val="DefaultParagraphFont"/>
    <w:link w:val="Quote"/>
    <w:uiPriority w:val="29"/>
    <w:rsid w:val="0038331A"/>
    <w:rPr>
      <w:i/>
      <w:iCs/>
      <w:color w:val="404040" w:themeColor="text1" w:themeTint="BF"/>
    </w:rPr>
  </w:style>
  <w:style w:type="paragraph" w:styleId="ListParagraph">
    <w:name w:val="List Paragraph"/>
    <w:basedOn w:val="Normal"/>
    <w:uiPriority w:val="34"/>
    <w:qFormat/>
    <w:rsid w:val="0038331A"/>
    <w:pPr>
      <w:ind w:left="720"/>
      <w:contextualSpacing/>
    </w:pPr>
  </w:style>
  <w:style w:type="character" w:styleId="IntenseEmphasis">
    <w:name w:val="Intense Emphasis"/>
    <w:basedOn w:val="DefaultParagraphFont"/>
    <w:uiPriority w:val="21"/>
    <w:qFormat/>
    <w:rsid w:val="0038331A"/>
    <w:rPr>
      <w:i/>
      <w:iCs/>
      <w:color w:val="0F4761" w:themeColor="accent1" w:themeShade="BF"/>
    </w:rPr>
  </w:style>
  <w:style w:type="paragraph" w:styleId="IntenseQuote">
    <w:name w:val="Intense Quote"/>
    <w:basedOn w:val="Normal"/>
    <w:next w:val="Normal"/>
    <w:link w:val="IntenseQuoteChar"/>
    <w:uiPriority w:val="30"/>
    <w:qFormat/>
    <w:rsid w:val="003833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331A"/>
    <w:rPr>
      <w:i/>
      <w:iCs/>
      <w:color w:val="0F4761" w:themeColor="accent1" w:themeShade="BF"/>
    </w:rPr>
  </w:style>
  <w:style w:type="character" w:styleId="IntenseReference">
    <w:name w:val="Intense Reference"/>
    <w:basedOn w:val="DefaultParagraphFont"/>
    <w:uiPriority w:val="32"/>
    <w:qFormat/>
    <w:rsid w:val="0038331A"/>
    <w:rPr>
      <w:b/>
      <w:bCs/>
      <w:smallCaps/>
      <w:color w:val="0F4761" w:themeColor="accent1" w:themeShade="BF"/>
      <w:spacing w:val="5"/>
    </w:rPr>
  </w:style>
  <w:style w:type="table" w:styleId="TableGrid">
    <w:name w:val="Table Grid"/>
    <w:basedOn w:val="TableNormal"/>
    <w:uiPriority w:val="39"/>
    <w:rsid w:val="0038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C260D"/>
    <w:rPr>
      <w:b/>
      <w:bCs/>
    </w:rPr>
  </w:style>
  <w:style w:type="paragraph" w:styleId="NormalWeb">
    <w:name w:val="Normal (Web)"/>
    <w:basedOn w:val="Normal"/>
    <w:uiPriority w:val="99"/>
    <w:unhideWhenUsed/>
    <w:rsid w:val="00C513A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markedcontent">
    <w:name w:val="markedcontent"/>
    <w:basedOn w:val="DefaultParagraphFont"/>
    <w:rsid w:val="001E512A"/>
  </w:style>
  <w:style w:type="paragraph" w:styleId="Header">
    <w:name w:val="header"/>
    <w:basedOn w:val="Normal"/>
    <w:link w:val="HeaderChar"/>
    <w:uiPriority w:val="99"/>
    <w:unhideWhenUsed/>
    <w:rsid w:val="00E95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E28"/>
  </w:style>
  <w:style w:type="paragraph" w:styleId="Footer">
    <w:name w:val="footer"/>
    <w:basedOn w:val="Normal"/>
    <w:link w:val="FooterChar"/>
    <w:uiPriority w:val="99"/>
    <w:unhideWhenUsed/>
    <w:rsid w:val="00E95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31D61-E0E1-44A8-A8F6-52C8514B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2311</Words>
  <Characters>13178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tetiana Kovenia</dc:creator>
  <cp:keywords/>
  <dc:description/>
  <cp:lastModifiedBy>tetiana Kovenia</cp:lastModifiedBy>
  <cp:revision>29</cp:revision>
  <dcterms:created xsi:type="dcterms:W3CDTF">2026-08-09T19:54:00Z</dcterms:created>
  <dcterms:modified xsi:type="dcterms:W3CDTF">2026-08-10T17:15:00Z</dcterms:modified>
</cp:coreProperties>
</file>