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02C4" w:rsidRPr="004209B1" w:rsidRDefault="004209B1">
      <w:pPr>
        <w:rPr>
          <w:rFonts w:cstheme="minorHAnsi"/>
          <w:sz w:val="32"/>
          <w:szCs w:val="32"/>
        </w:rPr>
      </w:pPr>
      <w:bookmarkStart w:id="0" w:name="_GoBack"/>
      <w:bookmarkEnd w:id="0"/>
      <w:r w:rsidRPr="004209B1">
        <w:rPr>
          <w:rFonts w:cstheme="minorHAnsi"/>
          <w:sz w:val="32"/>
          <w:szCs w:val="32"/>
        </w:rPr>
        <w:t xml:space="preserve">Key Financial Ratios to </w:t>
      </w:r>
      <w:r w:rsidRPr="004209B1">
        <w:rPr>
          <w:rFonts w:cstheme="minorHAnsi"/>
          <w:sz w:val="32"/>
          <w:szCs w:val="32"/>
        </w:rPr>
        <w:t>Analyse</w:t>
      </w:r>
      <w:r w:rsidRPr="004209B1">
        <w:rPr>
          <w:rFonts w:cstheme="minorHAnsi"/>
          <w:sz w:val="32"/>
          <w:szCs w:val="32"/>
        </w:rPr>
        <w:t xml:space="preserve"> the Hospitality Industry</w:t>
      </w:r>
    </w:p>
    <w:p w:rsidR="004209B1" w:rsidRPr="004209B1" w:rsidRDefault="004209B1" w:rsidP="004209B1">
      <w:pPr>
        <w:rPr>
          <w:rFonts w:cstheme="minorHAnsi"/>
          <w:sz w:val="24"/>
          <w:szCs w:val="24"/>
        </w:rPr>
      </w:pPr>
      <w:r w:rsidRPr="004209B1">
        <w:rPr>
          <w:rFonts w:eastAsia="Times New Roman" w:cstheme="minorHAnsi"/>
          <w:sz w:val="24"/>
          <w:szCs w:val="24"/>
          <w:lang w:eastAsia="en-GB"/>
        </w:rPr>
        <w:t>The hospitality industry is a large field within the service industry that includes smaller fields such as hotels and lodging, event planning, theme parks, transportation, cruise lines and other fields within the tourism industry.</w:t>
      </w:r>
    </w:p>
    <w:p w:rsidR="004209B1" w:rsidRPr="004209B1" w:rsidRDefault="004209B1" w:rsidP="004209B1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4209B1">
        <w:rPr>
          <w:rFonts w:eastAsia="Times New Roman" w:cstheme="minorHAnsi"/>
          <w:sz w:val="24"/>
          <w:szCs w:val="24"/>
          <w:lang w:eastAsia="en-GB"/>
        </w:rPr>
        <w:t xml:space="preserve">With the hospitality industry being a general one, it is extremely important to define a set of </w:t>
      </w:r>
      <w:hyperlink r:id="rId5" w:history="1">
        <w:r w:rsidRPr="004209B1">
          <w:rPr>
            <w:rFonts w:eastAsia="Times New Roman" w:cstheme="minorHAnsi"/>
            <w:sz w:val="24"/>
            <w:szCs w:val="24"/>
            <w:lang w:eastAsia="en-GB"/>
          </w:rPr>
          <w:t>financial ratios</w:t>
        </w:r>
      </w:hyperlink>
      <w:r w:rsidRPr="004209B1">
        <w:rPr>
          <w:rFonts w:eastAsia="Times New Roman" w:cstheme="minorHAnsi"/>
          <w:sz w:val="24"/>
          <w:szCs w:val="24"/>
          <w:lang w:eastAsia="en-GB"/>
        </w:rPr>
        <w:t xml:space="preserve"> that can be used to analyse companies across the entire industry, regardless of operations. The hospitality industry is heavy in fixed and </w:t>
      </w:r>
      <w:hyperlink r:id="rId6" w:history="1">
        <w:r w:rsidRPr="004209B1">
          <w:rPr>
            <w:rFonts w:eastAsia="Times New Roman" w:cstheme="minorHAnsi"/>
            <w:sz w:val="24"/>
            <w:szCs w:val="24"/>
            <w:lang w:eastAsia="en-GB"/>
          </w:rPr>
          <w:t>tangible assets</w:t>
        </w:r>
      </w:hyperlink>
      <w:r w:rsidRPr="004209B1">
        <w:rPr>
          <w:rFonts w:eastAsia="Times New Roman" w:cstheme="minorHAnsi"/>
          <w:sz w:val="24"/>
          <w:szCs w:val="24"/>
          <w:lang w:eastAsia="en-GB"/>
        </w:rPr>
        <w:t xml:space="preserve">, and therefore requires a very specific set of financial ratios to accurately analyse the industry and come to conclusions based on performance of individual companies. The following are key financial ratios a </w:t>
      </w:r>
      <w:hyperlink r:id="rId7" w:history="1">
        <w:r w:rsidRPr="004209B1">
          <w:rPr>
            <w:rFonts w:eastAsia="Times New Roman" w:cstheme="minorHAnsi"/>
            <w:sz w:val="24"/>
            <w:szCs w:val="24"/>
            <w:lang w:eastAsia="en-GB"/>
          </w:rPr>
          <w:t>stakeholder</w:t>
        </w:r>
      </w:hyperlink>
      <w:r w:rsidRPr="004209B1">
        <w:rPr>
          <w:rFonts w:eastAsia="Times New Roman" w:cstheme="minorHAnsi"/>
          <w:sz w:val="24"/>
          <w:szCs w:val="24"/>
          <w:lang w:eastAsia="en-GB"/>
        </w:rPr>
        <w:t xml:space="preserve"> can use to analyse companies within the hospitality industry.</w:t>
      </w:r>
    </w:p>
    <w:p w:rsidR="004209B1" w:rsidRDefault="004209B1" w:rsidP="004209B1">
      <w:pPr>
        <w:rPr>
          <w:rFonts w:cstheme="minorHAnsi"/>
          <w:sz w:val="24"/>
          <w:szCs w:val="24"/>
        </w:rPr>
      </w:pPr>
    </w:p>
    <w:p w:rsidR="004209B1" w:rsidRPr="004209B1" w:rsidRDefault="004209B1" w:rsidP="004209B1">
      <w:pPr>
        <w:shd w:val="clear" w:color="auto" w:fill="FFFFFF"/>
        <w:spacing w:before="24" w:after="24" w:line="240" w:lineRule="auto"/>
        <w:outlineLvl w:val="1"/>
        <w:rPr>
          <w:rFonts w:eastAsia="Times New Roman" w:cstheme="minorHAnsi"/>
          <w:sz w:val="32"/>
          <w:szCs w:val="32"/>
          <w:lang w:eastAsia="en-GB"/>
        </w:rPr>
      </w:pPr>
      <w:r w:rsidRPr="007111B2">
        <w:rPr>
          <w:rFonts w:eastAsia="Times New Roman" w:cstheme="minorHAnsi"/>
          <w:sz w:val="32"/>
          <w:szCs w:val="32"/>
          <w:lang w:eastAsia="en-GB"/>
        </w:rPr>
        <w:t>1</w:t>
      </w:r>
      <w:r w:rsidRPr="004209B1">
        <w:rPr>
          <w:rFonts w:eastAsia="Times New Roman" w:cstheme="minorHAnsi"/>
          <w:sz w:val="32"/>
          <w:szCs w:val="32"/>
          <w:lang w:eastAsia="en-GB"/>
        </w:rPr>
        <w:t>. Profitability Ratios</w:t>
      </w:r>
    </w:p>
    <w:p w:rsidR="004209B1" w:rsidRPr="004209B1" w:rsidRDefault="004209B1" w:rsidP="004209B1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hyperlink r:id="rId8" w:history="1">
        <w:r w:rsidRPr="004209B1">
          <w:rPr>
            <w:rFonts w:eastAsia="Times New Roman" w:cstheme="minorHAnsi"/>
            <w:sz w:val="24"/>
            <w:szCs w:val="24"/>
            <w:lang w:eastAsia="en-GB"/>
          </w:rPr>
          <w:t>Profitability ratios</w:t>
        </w:r>
      </w:hyperlink>
      <w:r w:rsidRPr="004209B1">
        <w:rPr>
          <w:rFonts w:eastAsia="Times New Roman" w:cstheme="minorHAnsi"/>
          <w:sz w:val="24"/>
          <w:szCs w:val="24"/>
          <w:lang w:eastAsia="en-GB"/>
        </w:rPr>
        <w:t xml:space="preserve"> measure a company's level of profitability, at the </w:t>
      </w:r>
      <w:hyperlink r:id="rId9" w:history="1">
        <w:r w:rsidRPr="004209B1">
          <w:rPr>
            <w:rFonts w:eastAsia="Times New Roman" w:cstheme="minorHAnsi"/>
            <w:sz w:val="24"/>
            <w:szCs w:val="24"/>
            <w:lang w:eastAsia="en-GB"/>
          </w:rPr>
          <w:t>gross profit</w:t>
        </w:r>
      </w:hyperlink>
      <w:r w:rsidRPr="004209B1">
        <w:rPr>
          <w:rFonts w:eastAsia="Times New Roman" w:cstheme="minorHAnsi"/>
          <w:sz w:val="24"/>
          <w:szCs w:val="24"/>
          <w:lang w:eastAsia="en-GB"/>
        </w:rPr>
        <w:t xml:space="preserve">, operating profit and </w:t>
      </w:r>
      <w:hyperlink r:id="rId10" w:history="1">
        <w:r w:rsidRPr="004209B1">
          <w:rPr>
            <w:rFonts w:eastAsia="Times New Roman" w:cstheme="minorHAnsi"/>
            <w:sz w:val="24"/>
            <w:szCs w:val="24"/>
            <w:lang w:eastAsia="en-GB"/>
          </w:rPr>
          <w:t>net profit</w:t>
        </w:r>
      </w:hyperlink>
      <w:r w:rsidRPr="004209B1">
        <w:rPr>
          <w:rFonts w:eastAsia="Times New Roman" w:cstheme="minorHAnsi"/>
          <w:sz w:val="24"/>
          <w:szCs w:val="24"/>
          <w:lang w:eastAsia="en-GB"/>
        </w:rPr>
        <w:t xml:space="preserve"> levels. For companies in the hospitality industry, billions of dollars are generated, and many companies are long-established, meaning high profit margins should be generated at all levels.</w:t>
      </w:r>
    </w:p>
    <w:p w:rsidR="004209B1" w:rsidRPr="004209B1" w:rsidRDefault="004209B1" w:rsidP="004209B1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sz w:val="32"/>
          <w:szCs w:val="32"/>
          <w:lang w:eastAsia="en-GB"/>
        </w:rPr>
      </w:pPr>
      <w:hyperlink r:id="rId11" w:history="1">
        <w:r w:rsidRPr="004209B1">
          <w:rPr>
            <w:rFonts w:eastAsia="Times New Roman" w:cstheme="minorHAnsi"/>
            <w:sz w:val="32"/>
            <w:szCs w:val="32"/>
            <w:lang w:eastAsia="en-GB"/>
          </w:rPr>
          <w:t>Gross profit margin</w:t>
        </w:r>
      </w:hyperlink>
      <w:r w:rsidRPr="004209B1">
        <w:rPr>
          <w:rFonts w:eastAsia="Times New Roman" w:cstheme="minorHAnsi"/>
          <w:sz w:val="32"/>
          <w:szCs w:val="32"/>
          <w:lang w:eastAsia="en-GB"/>
        </w:rPr>
        <w:t xml:space="preserve"> = </w:t>
      </w:r>
      <w:r>
        <w:rPr>
          <w:rFonts w:eastAsia="Times New Roman" w:cstheme="minorHAnsi"/>
          <w:sz w:val="32"/>
          <w:szCs w:val="32"/>
          <w:lang w:eastAsia="en-GB"/>
        </w:rPr>
        <w:t>Gross Profit</w:t>
      </w:r>
      <w:r w:rsidRPr="004209B1">
        <w:rPr>
          <w:rFonts w:eastAsia="Times New Roman" w:cstheme="minorHAnsi"/>
          <w:sz w:val="32"/>
          <w:szCs w:val="32"/>
          <w:lang w:eastAsia="en-GB"/>
        </w:rPr>
        <w:t xml:space="preserve"> / </w:t>
      </w:r>
      <w:r>
        <w:rPr>
          <w:rFonts w:eastAsia="Times New Roman" w:cstheme="minorHAnsi"/>
          <w:sz w:val="32"/>
          <w:szCs w:val="32"/>
          <w:lang w:eastAsia="en-GB"/>
        </w:rPr>
        <w:t>Sales</w:t>
      </w:r>
    </w:p>
    <w:p w:rsidR="004209B1" w:rsidRPr="004209B1" w:rsidRDefault="004209B1" w:rsidP="004209B1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hyperlink r:id="rId12" w:history="1">
        <w:r w:rsidRPr="004209B1">
          <w:rPr>
            <w:rFonts w:eastAsia="Times New Roman" w:cstheme="minorHAnsi"/>
            <w:sz w:val="24"/>
            <w:szCs w:val="24"/>
            <w:lang w:eastAsia="en-GB"/>
          </w:rPr>
          <w:t>Gross profit margin</w:t>
        </w:r>
      </w:hyperlink>
      <w:r w:rsidRPr="004209B1">
        <w:rPr>
          <w:rFonts w:eastAsia="Times New Roman" w:cstheme="minorHAnsi"/>
          <w:sz w:val="24"/>
          <w:szCs w:val="24"/>
          <w:lang w:eastAsia="en-GB"/>
        </w:rPr>
        <w:t xml:space="preserve"> measures a company's gross profit earned on the revenue it generates. For companies in the hospitality industry, most of the costs come from operations and not </w:t>
      </w:r>
      <w:hyperlink r:id="rId13" w:history="1">
        <w:r w:rsidRPr="004209B1">
          <w:rPr>
            <w:rFonts w:eastAsia="Times New Roman" w:cstheme="minorHAnsi"/>
            <w:sz w:val="24"/>
            <w:szCs w:val="24"/>
            <w:lang w:eastAsia="en-GB"/>
          </w:rPr>
          <w:t>cost of goods sold</w:t>
        </w:r>
      </w:hyperlink>
      <w:r w:rsidRPr="004209B1">
        <w:rPr>
          <w:rFonts w:eastAsia="Times New Roman" w:cstheme="minorHAnsi"/>
          <w:sz w:val="24"/>
          <w:szCs w:val="24"/>
          <w:lang w:eastAsia="en-GB"/>
        </w:rPr>
        <w:t>, and the gross profit margin should be high for those businesses that operate within the hospitality industry.</w:t>
      </w:r>
    </w:p>
    <w:p w:rsidR="004209B1" w:rsidRPr="004209B1" w:rsidRDefault="004209B1" w:rsidP="004209B1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en-GB"/>
        </w:rPr>
      </w:pPr>
      <w:hyperlink r:id="rId14" w:history="1">
        <w:r w:rsidRPr="004209B1">
          <w:rPr>
            <w:rFonts w:eastAsia="Times New Roman" w:cstheme="minorHAnsi"/>
            <w:sz w:val="28"/>
            <w:szCs w:val="28"/>
            <w:lang w:eastAsia="en-GB"/>
          </w:rPr>
          <w:t>Net profit margin</w:t>
        </w:r>
      </w:hyperlink>
      <w:r>
        <w:rPr>
          <w:rFonts w:eastAsia="Times New Roman" w:cstheme="minorHAnsi"/>
          <w:sz w:val="28"/>
          <w:szCs w:val="28"/>
          <w:lang w:eastAsia="en-GB"/>
        </w:rPr>
        <w:t xml:space="preserve"> = Net P</w:t>
      </w:r>
      <w:r w:rsidRPr="004209B1">
        <w:rPr>
          <w:rFonts w:eastAsia="Times New Roman" w:cstheme="minorHAnsi"/>
          <w:sz w:val="28"/>
          <w:szCs w:val="28"/>
          <w:lang w:eastAsia="en-GB"/>
        </w:rPr>
        <w:t xml:space="preserve">rofit) / </w:t>
      </w:r>
      <w:r>
        <w:rPr>
          <w:rFonts w:eastAsia="Times New Roman" w:cstheme="minorHAnsi"/>
          <w:sz w:val="28"/>
          <w:szCs w:val="28"/>
          <w:lang w:eastAsia="en-GB"/>
        </w:rPr>
        <w:t>S</w:t>
      </w:r>
      <w:r w:rsidRPr="004209B1">
        <w:rPr>
          <w:rFonts w:eastAsia="Times New Roman" w:cstheme="minorHAnsi"/>
          <w:sz w:val="28"/>
          <w:szCs w:val="28"/>
          <w:lang w:eastAsia="en-GB"/>
        </w:rPr>
        <w:t>ales</w:t>
      </w:r>
    </w:p>
    <w:p w:rsidR="004209B1" w:rsidRDefault="004209B1" w:rsidP="004209B1">
      <w:pPr>
        <w:rPr>
          <w:rFonts w:cstheme="minorHAnsi"/>
          <w:sz w:val="24"/>
          <w:szCs w:val="24"/>
        </w:rPr>
      </w:pPr>
      <w:r w:rsidRPr="004209B1">
        <w:rPr>
          <w:rFonts w:eastAsia="Times New Roman" w:cstheme="minorHAnsi"/>
          <w:sz w:val="24"/>
          <w:szCs w:val="24"/>
          <w:lang w:eastAsia="en-GB"/>
        </w:rPr>
        <w:br/>
      </w:r>
      <w:r w:rsidRPr="004209B1">
        <w:rPr>
          <w:rFonts w:cstheme="minorHAnsi"/>
          <w:sz w:val="24"/>
          <w:szCs w:val="24"/>
        </w:rPr>
        <w:t xml:space="preserve">The </w:t>
      </w:r>
      <w:hyperlink r:id="rId15" w:history="1">
        <w:r w:rsidRPr="004209B1">
          <w:rPr>
            <w:rStyle w:val="Hyperlink"/>
            <w:rFonts w:cstheme="minorHAnsi"/>
            <w:color w:val="auto"/>
            <w:sz w:val="24"/>
            <w:szCs w:val="24"/>
          </w:rPr>
          <w:t>net profit margin</w:t>
        </w:r>
      </w:hyperlink>
      <w:r w:rsidRPr="004209B1">
        <w:rPr>
          <w:rFonts w:cstheme="minorHAnsi"/>
          <w:sz w:val="24"/>
          <w:szCs w:val="24"/>
        </w:rPr>
        <w:t xml:space="preserve"> is similar to the gross profit margin except it measures the amount of net profit earned on the revenue a company generates. For </w:t>
      </w:r>
      <w:r>
        <w:rPr>
          <w:rFonts w:cstheme="minorHAnsi"/>
          <w:sz w:val="24"/>
          <w:szCs w:val="24"/>
        </w:rPr>
        <w:t>organisations that operate</w:t>
      </w:r>
      <w:r w:rsidRPr="004209B1">
        <w:rPr>
          <w:rFonts w:cstheme="minorHAnsi"/>
          <w:sz w:val="24"/>
          <w:szCs w:val="24"/>
        </w:rPr>
        <w:t xml:space="preserve"> in the hospitality industry, profits are actually not very high, as there are high associated </w:t>
      </w:r>
      <w:hyperlink r:id="rId16" w:history="1">
        <w:r w:rsidRPr="004209B1">
          <w:rPr>
            <w:rStyle w:val="Hyperlink"/>
            <w:rFonts w:cstheme="minorHAnsi"/>
            <w:color w:val="auto"/>
            <w:sz w:val="24"/>
            <w:szCs w:val="24"/>
          </w:rPr>
          <w:t>operating costs</w:t>
        </w:r>
      </w:hyperlink>
      <w:r w:rsidRPr="004209B1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associated with</w:t>
      </w:r>
      <w:r w:rsidRPr="004209B1">
        <w:rPr>
          <w:rFonts w:cstheme="minorHAnsi"/>
          <w:sz w:val="24"/>
          <w:szCs w:val="24"/>
        </w:rPr>
        <w:t xml:space="preserve"> run</w:t>
      </w:r>
      <w:r>
        <w:rPr>
          <w:rFonts w:cstheme="minorHAnsi"/>
          <w:sz w:val="24"/>
          <w:szCs w:val="24"/>
        </w:rPr>
        <w:t>ning</w:t>
      </w:r>
      <w:r w:rsidRPr="004209B1">
        <w:rPr>
          <w:rFonts w:cstheme="minorHAnsi"/>
          <w:sz w:val="24"/>
          <w:szCs w:val="24"/>
        </w:rPr>
        <w:t xml:space="preserve"> a company in this industry. However, a stakeholder should always look at a company's net profit margin and compare it to industry averages to ensure it meets or exceeds the benchmark.</w:t>
      </w:r>
      <w:r w:rsidRPr="004209B1">
        <w:rPr>
          <w:rFonts w:cstheme="minorHAnsi"/>
          <w:sz w:val="24"/>
          <w:szCs w:val="24"/>
        </w:rPr>
        <w:br/>
      </w:r>
    </w:p>
    <w:p w:rsidR="004209B1" w:rsidRPr="007111B2" w:rsidRDefault="004209B1" w:rsidP="004209B1">
      <w:pPr>
        <w:pStyle w:val="Heading2"/>
        <w:shd w:val="clear" w:color="auto" w:fill="FFFFFF"/>
        <w:rPr>
          <w:rFonts w:asciiTheme="minorHAnsi" w:eastAsia="Times New Roman" w:hAnsiTheme="minorHAnsi" w:cstheme="minorHAnsi"/>
          <w:color w:val="auto"/>
          <w:sz w:val="32"/>
          <w:szCs w:val="32"/>
          <w:lang w:eastAsia="en-GB"/>
        </w:rPr>
      </w:pPr>
      <w:r w:rsidRPr="007111B2">
        <w:rPr>
          <w:rFonts w:asciiTheme="minorHAnsi" w:eastAsia="Times New Roman" w:hAnsiTheme="minorHAnsi" w:cstheme="minorHAnsi"/>
          <w:color w:val="auto"/>
          <w:sz w:val="32"/>
          <w:szCs w:val="32"/>
          <w:lang w:eastAsia="en-GB"/>
        </w:rPr>
        <w:t>2</w:t>
      </w:r>
      <w:r w:rsidRPr="007111B2">
        <w:rPr>
          <w:rFonts w:asciiTheme="minorHAnsi" w:eastAsia="Times New Roman" w:hAnsiTheme="minorHAnsi" w:cstheme="minorHAnsi"/>
          <w:color w:val="auto"/>
          <w:sz w:val="32"/>
          <w:szCs w:val="32"/>
          <w:lang w:eastAsia="en-GB"/>
        </w:rPr>
        <w:t>. Liquidity Ratios</w:t>
      </w:r>
    </w:p>
    <w:p w:rsidR="004209B1" w:rsidRPr="004209B1" w:rsidRDefault="004209B1" w:rsidP="004209B1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hyperlink r:id="rId17" w:history="1">
        <w:r w:rsidRPr="004209B1">
          <w:rPr>
            <w:rFonts w:eastAsia="Times New Roman" w:cstheme="minorHAnsi"/>
            <w:sz w:val="24"/>
            <w:szCs w:val="24"/>
            <w:lang w:eastAsia="en-GB"/>
          </w:rPr>
          <w:t>Liquidity ratios</w:t>
        </w:r>
      </w:hyperlink>
      <w:r w:rsidRPr="004209B1">
        <w:rPr>
          <w:rFonts w:eastAsia="Times New Roman" w:cstheme="minorHAnsi"/>
          <w:sz w:val="24"/>
          <w:szCs w:val="24"/>
          <w:lang w:eastAsia="en-GB"/>
        </w:rPr>
        <w:t xml:space="preserve"> provide stakeholders with information regarding a company's ability to meet its short-term financial obligations. The hospitality industry needs a high amount of </w:t>
      </w:r>
      <w:hyperlink r:id="rId18" w:history="1">
        <w:r w:rsidRPr="004209B1">
          <w:rPr>
            <w:rFonts w:eastAsia="Times New Roman" w:cstheme="minorHAnsi"/>
            <w:sz w:val="24"/>
            <w:szCs w:val="24"/>
            <w:lang w:eastAsia="en-GB"/>
          </w:rPr>
          <w:t>working capital</w:t>
        </w:r>
      </w:hyperlink>
      <w:r w:rsidRPr="004209B1">
        <w:rPr>
          <w:rFonts w:eastAsia="Times New Roman" w:cstheme="minorHAnsi"/>
          <w:sz w:val="24"/>
          <w:szCs w:val="24"/>
          <w:lang w:eastAsia="en-GB"/>
        </w:rPr>
        <w:t xml:space="preserve"> and has a lot of short-term financial obligations to cover, making liquidity ratios an integral part of the industry's analysis.</w:t>
      </w:r>
    </w:p>
    <w:p w:rsidR="004209B1" w:rsidRPr="004209B1" w:rsidRDefault="004209B1" w:rsidP="004209B1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en-GB"/>
        </w:rPr>
      </w:pPr>
      <w:hyperlink r:id="rId19" w:history="1">
        <w:r w:rsidRPr="007111B2">
          <w:rPr>
            <w:rFonts w:eastAsia="Times New Roman" w:cstheme="minorHAnsi"/>
            <w:sz w:val="28"/>
            <w:szCs w:val="28"/>
            <w:lang w:eastAsia="en-GB"/>
          </w:rPr>
          <w:t>Current ratio</w:t>
        </w:r>
      </w:hyperlink>
      <w:r w:rsidRPr="004209B1">
        <w:rPr>
          <w:rFonts w:eastAsia="Times New Roman" w:cstheme="minorHAnsi"/>
          <w:sz w:val="28"/>
          <w:szCs w:val="28"/>
          <w:lang w:eastAsia="en-GB"/>
        </w:rPr>
        <w:t xml:space="preserve"> = (current assets / current liabilities)</w:t>
      </w:r>
    </w:p>
    <w:p w:rsidR="004209B1" w:rsidRPr="004209B1" w:rsidRDefault="004209B1" w:rsidP="004209B1">
      <w:pPr>
        <w:pStyle w:val="NormalWeb"/>
        <w:shd w:val="clear" w:color="auto" w:fill="FFFFFF"/>
        <w:rPr>
          <w:rFonts w:asciiTheme="minorHAnsi" w:eastAsia="Times New Roman" w:hAnsiTheme="minorHAnsi" w:cstheme="minorHAnsi"/>
          <w:lang w:eastAsia="en-GB"/>
        </w:rPr>
      </w:pPr>
      <w:r w:rsidRPr="004209B1">
        <w:rPr>
          <w:rFonts w:asciiTheme="minorHAnsi" w:eastAsia="Times New Roman" w:hAnsiTheme="minorHAnsi" w:cstheme="minorHAnsi"/>
          <w:lang w:eastAsia="en-GB"/>
        </w:rPr>
        <w:br/>
      </w:r>
      <w:r w:rsidRPr="004209B1">
        <w:rPr>
          <w:rFonts w:asciiTheme="minorHAnsi" w:eastAsia="Times New Roman" w:hAnsiTheme="minorHAnsi" w:cstheme="minorHAnsi"/>
          <w:lang w:eastAsia="en-GB"/>
        </w:rPr>
        <w:t xml:space="preserve">The current ratio is a liquidity measure that shows how a company is able to meet all its short-term liabilities with the short-term assets on hand. These assets are anything considered short-term such as </w:t>
      </w:r>
      <w:r w:rsidR="007111B2">
        <w:rPr>
          <w:rFonts w:asciiTheme="minorHAnsi" w:eastAsia="Times New Roman" w:hAnsiTheme="minorHAnsi" w:cstheme="minorHAnsi"/>
          <w:lang w:eastAsia="en-GB"/>
        </w:rPr>
        <w:t>stock</w:t>
      </w:r>
      <w:r w:rsidRPr="004209B1">
        <w:rPr>
          <w:rFonts w:asciiTheme="minorHAnsi" w:eastAsia="Times New Roman" w:hAnsiTheme="minorHAnsi" w:cstheme="minorHAnsi"/>
          <w:lang w:eastAsia="en-GB"/>
        </w:rPr>
        <w:t xml:space="preserve">, and do not include </w:t>
      </w:r>
      <w:hyperlink r:id="rId20" w:history="1">
        <w:r w:rsidRPr="004209B1">
          <w:rPr>
            <w:rFonts w:asciiTheme="minorHAnsi" w:eastAsia="Times New Roman" w:hAnsiTheme="minorHAnsi" w:cstheme="minorHAnsi"/>
            <w:lang w:eastAsia="en-GB"/>
          </w:rPr>
          <w:t>long-term assets</w:t>
        </w:r>
      </w:hyperlink>
      <w:r w:rsidRPr="004209B1">
        <w:rPr>
          <w:rFonts w:asciiTheme="minorHAnsi" w:eastAsia="Times New Roman" w:hAnsiTheme="minorHAnsi" w:cstheme="minorHAnsi"/>
          <w:lang w:eastAsia="en-GB"/>
        </w:rPr>
        <w:t xml:space="preserve"> such as </w:t>
      </w:r>
      <w:hyperlink r:id="rId21" w:history="1">
        <w:r w:rsidRPr="004209B1">
          <w:rPr>
            <w:rFonts w:asciiTheme="minorHAnsi" w:eastAsia="Times New Roman" w:hAnsiTheme="minorHAnsi" w:cstheme="minorHAnsi"/>
            <w:lang w:eastAsia="en-GB"/>
          </w:rPr>
          <w:t>property, plant and equipment</w:t>
        </w:r>
      </w:hyperlink>
      <w:r w:rsidRPr="004209B1">
        <w:rPr>
          <w:rFonts w:asciiTheme="minorHAnsi" w:eastAsia="Times New Roman" w:hAnsiTheme="minorHAnsi" w:cstheme="minorHAnsi"/>
          <w:lang w:eastAsia="en-GB"/>
        </w:rPr>
        <w:t>.</w:t>
      </w:r>
    </w:p>
    <w:p w:rsidR="004209B1" w:rsidRPr="004209B1" w:rsidRDefault="004209B1" w:rsidP="007111B2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4209B1">
        <w:rPr>
          <w:rFonts w:eastAsia="Times New Roman" w:cstheme="minorHAnsi"/>
          <w:sz w:val="24"/>
          <w:szCs w:val="24"/>
          <w:lang w:eastAsia="en-GB"/>
        </w:rPr>
        <w:t xml:space="preserve">For the hospitality industry, companies have a lot of </w:t>
      </w:r>
      <w:hyperlink r:id="rId22" w:history="1">
        <w:r w:rsidRPr="004209B1">
          <w:rPr>
            <w:rFonts w:eastAsia="Times New Roman" w:cstheme="minorHAnsi"/>
            <w:sz w:val="24"/>
            <w:szCs w:val="24"/>
            <w:lang w:eastAsia="en-GB"/>
          </w:rPr>
          <w:t>current liabilities</w:t>
        </w:r>
      </w:hyperlink>
      <w:r w:rsidRPr="004209B1">
        <w:rPr>
          <w:rFonts w:eastAsia="Times New Roman" w:cstheme="minorHAnsi"/>
          <w:sz w:val="24"/>
          <w:szCs w:val="24"/>
          <w:lang w:eastAsia="en-GB"/>
        </w:rPr>
        <w:t xml:space="preserve"> in the form of salaries and wages, short-term equipment leasing and other short-term liabilities. Additionally, it is a cyclical industry, making it imperative that companies have enough </w:t>
      </w:r>
      <w:hyperlink r:id="rId23" w:history="1">
        <w:r w:rsidRPr="004209B1">
          <w:rPr>
            <w:rFonts w:eastAsia="Times New Roman" w:cstheme="minorHAnsi"/>
            <w:sz w:val="24"/>
            <w:szCs w:val="24"/>
            <w:lang w:eastAsia="en-GB"/>
          </w:rPr>
          <w:t>current assets</w:t>
        </w:r>
      </w:hyperlink>
      <w:r w:rsidRPr="004209B1">
        <w:rPr>
          <w:rFonts w:eastAsia="Times New Roman" w:cstheme="minorHAnsi"/>
          <w:sz w:val="24"/>
          <w:szCs w:val="24"/>
          <w:lang w:eastAsia="en-GB"/>
        </w:rPr>
        <w:t xml:space="preserve"> to cover current liabilities, even in an economic downturn. Stakeholders want to see a high current ratio above 1 to determine a company within the hospitality industry is strong.</w:t>
      </w:r>
    </w:p>
    <w:p w:rsidR="004209B1" w:rsidRPr="004209B1" w:rsidRDefault="004209B1" w:rsidP="004209B1">
      <w:pPr>
        <w:shd w:val="clear" w:color="auto" w:fill="FFFFFF"/>
        <w:spacing w:before="24" w:after="24" w:line="240" w:lineRule="auto"/>
        <w:outlineLvl w:val="1"/>
        <w:rPr>
          <w:rFonts w:eastAsia="Times New Roman" w:cstheme="minorHAnsi"/>
          <w:sz w:val="32"/>
          <w:szCs w:val="32"/>
          <w:lang w:eastAsia="en-GB"/>
        </w:rPr>
      </w:pPr>
      <w:r w:rsidRPr="007111B2">
        <w:rPr>
          <w:rFonts w:eastAsia="Times New Roman" w:cstheme="minorHAnsi"/>
          <w:sz w:val="32"/>
          <w:szCs w:val="32"/>
          <w:lang w:eastAsia="en-GB"/>
        </w:rPr>
        <w:t>3</w:t>
      </w:r>
      <w:r w:rsidRPr="004209B1">
        <w:rPr>
          <w:rFonts w:eastAsia="Times New Roman" w:cstheme="minorHAnsi"/>
          <w:sz w:val="32"/>
          <w:szCs w:val="32"/>
          <w:lang w:eastAsia="en-GB"/>
        </w:rPr>
        <w:t xml:space="preserve">. </w:t>
      </w:r>
      <w:r w:rsidRPr="007111B2">
        <w:rPr>
          <w:rFonts w:eastAsia="Times New Roman" w:cstheme="minorHAnsi"/>
          <w:sz w:val="32"/>
          <w:szCs w:val="32"/>
          <w:lang w:eastAsia="en-GB"/>
        </w:rPr>
        <w:t>Gearing</w:t>
      </w:r>
      <w:r w:rsidRPr="004209B1">
        <w:rPr>
          <w:rFonts w:eastAsia="Times New Roman" w:cstheme="minorHAnsi"/>
          <w:sz w:val="32"/>
          <w:szCs w:val="32"/>
          <w:lang w:eastAsia="en-GB"/>
        </w:rPr>
        <w:t xml:space="preserve"> Ratios</w:t>
      </w:r>
    </w:p>
    <w:p w:rsidR="004209B1" w:rsidRPr="004209B1" w:rsidRDefault="004209B1" w:rsidP="004209B1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t xml:space="preserve">The </w:t>
      </w:r>
      <w:hyperlink r:id="rId24" w:history="1">
        <w:r>
          <w:rPr>
            <w:rFonts w:eastAsia="Times New Roman" w:cstheme="minorHAnsi"/>
            <w:sz w:val="24"/>
            <w:szCs w:val="24"/>
            <w:lang w:eastAsia="en-GB"/>
          </w:rPr>
          <w:t>G</w:t>
        </w:r>
        <w:r w:rsidRPr="004209B1">
          <w:rPr>
            <w:rFonts w:eastAsia="Times New Roman" w:cstheme="minorHAnsi"/>
            <w:sz w:val="24"/>
            <w:szCs w:val="24"/>
            <w:lang w:eastAsia="en-GB"/>
          </w:rPr>
          <w:t>e</w:t>
        </w:r>
        <w:r>
          <w:rPr>
            <w:rFonts w:eastAsia="Times New Roman" w:cstheme="minorHAnsi"/>
            <w:sz w:val="24"/>
            <w:szCs w:val="24"/>
            <w:lang w:eastAsia="en-GB"/>
          </w:rPr>
          <w:t>aring</w:t>
        </w:r>
        <w:r w:rsidRPr="004209B1">
          <w:rPr>
            <w:rFonts w:eastAsia="Times New Roman" w:cstheme="minorHAnsi"/>
            <w:sz w:val="24"/>
            <w:szCs w:val="24"/>
            <w:lang w:eastAsia="en-GB"/>
          </w:rPr>
          <w:t xml:space="preserve"> ratios</w:t>
        </w:r>
      </w:hyperlink>
      <w:r w:rsidRPr="004209B1">
        <w:rPr>
          <w:rFonts w:eastAsia="Times New Roman" w:cstheme="minorHAnsi"/>
          <w:sz w:val="24"/>
          <w:szCs w:val="24"/>
          <w:lang w:eastAsia="en-GB"/>
        </w:rPr>
        <w:t xml:space="preserve"> </w:t>
      </w:r>
      <w:r>
        <w:rPr>
          <w:rFonts w:eastAsia="Times New Roman" w:cstheme="minorHAnsi"/>
          <w:sz w:val="24"/>
          <w:szCs w:val="24"/>
          <w:lang w:eastAsia="en-GB"/>
        </w:rPr>
        <w:t xml:space="preserve">help </w:t>
      </w:r>
      <w:r w:rsidRPr="004209B1">
        <w:rPr>
          <w:rFonts w:eastAsia="Times New Roman" w:cstheme="minorHAnsi"/>
          <w:sz w:val="24"/>
          <w:szCs w:val="24"/>
          <w:lang w:eastAsia="en-GB"/>
        </w:rPr>
        <w:t xml:space="preserve">give stakeholders an understanding of the long-term solvency of a firm in the hospitality industry. These ratios measure a company's ability to meet its </w:t>
      </w:r>
      <w:hyperlink r:id="rId25" w:history="1">
        <w:r w:rsidRPr="004209B1">
          <w:rPr>
            <w:rFonts w:eastAsia="Times New Roman" w:cstheme="minorHAnsi"/>
            <w:sz w:val="24"/>
            <w:szCs w:val="24"/>
            <w:lang w:eastAsia="en-GB"/>
          </w:rPr>
          <w:t>long-term debt</w:t>
        </w:r>
      </w:hyperlink>
      <w:r w:rsidRPr="004209B1">
        <w:rPr>
          <w:rFonts w:eastAsia="Times New Roman" w:cstheme="minorHAnsi"/>
          <w:sz w:val="24"/>
          <w:szCs w:val="24"/>
          <w:lang w:eastAsia="en-GB"/>
        </w:rPr>
        <w:t xml:space="preserve"> obligations.</w:t>
      </w:r>
    </w:p>
    <w:p w:rsidR="004209B1" w:rsidRPr="004209B1" w:rsidRDefault="004209B1" w:rsidP="004209B1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en-GB"/>
        </w:rPr>
      </w:pPr>
      <w:hyperlink r:id="rId26" w:history="1">
        <w:r w:rsidRPr="004209B1">
          <w:rPr>
            <w:rFonts w:eastAsia="Times New Roman" w:cstheme="minorHAnsi"/>
            <w:sz w:val="28"/>
            <w:szCs w:val="28"/>
            <w:lang w:eastAsia="en-GB"/>
          </w:rPr>
          <w:t>Debt ratio</w:t>
        </w:r>
      </w:hyperlink>
      <w:r w:rsidRPr="004209B1">
        <w:rPr>
          <w:rFonts w:eastAsia="Times New Roman" w:cstheme="minorHAnsi"/>
          <w:sz w:val="28"/>
          <w:szCs w:val="28"/>
          <w:lang w:eastAsia="en-GB"/>
        </w:rPr>
        <w:t xml:space="preserve"> = (total debt / total assets)</w:t>
      </w:r>
    </w:p>
    <w:p w:rsidR="004209B1" w:rsidRPr="004209B1" w:rsidRDefault="004209B1" w:rsidP="004209B1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4209B1">
        <w:rPr>
          <w:rFonts w:eastAsia="Times New Roman" w:cstheme="minorHAnsi"/>
          <w:sz w:val="24"/>
          <w:szCs w:val="24"/>
          <w:lang w:eastAsia="en-GB"/>
        </w:rPr>
        <w:t xml:space="preserve">Companies within the hospitality industry have a lot of </w:t>
      </w:r>
      <w:hyperlink r:id="rId27" w:history="1">
        <w:r w:rsidRPr="004209B1">
          <w:rPr>
            <w:rFonts w:eastAsia="Times New Roman" w:cstheme="minorHAnsi"/>
            <w:sz w:val="24"/>
            <w:szCs w:val="24"/>
            <w:lang w:eastAsia="en-GB"/>
          </w:rPr>
          <w:t>long-term liabilities</w:t>
        </w:r>
      </w:hyperlink>
      <w:r w:rsidRPr="004209B1">
        <w:rPr>
          <w:rFonts w:eastAsia="Times New Roman" w:cstheme="minorHAnsi"/>
          <w:sz w:val="24"/>
          <w:szCs w:val="24"/>
          <w:lang w:eastAsia="en-GB"/>
        </w:rPr>
        <w:t xml:space="preserve"> in the form of debt, along with current liabilities. This debt is used to finance large properties such as hotels. A lot of long-term assets are needed to successfully run a hospitality company, and therefore long-term </w:t>
      </w:r>
      <w:hyperlink r:id="rId28" w:history="1">
        <w:r w:rsidRPr="004209B1">
          <w:rPr>
            <w:rFonts w:eastAsia="Times New Roman" w:cstheme="minorHAnsi"/>
            <w:sz w:val="24"/>
            <w:szCs w:val="24"/>
            <w:lang w:eastAsia="en-GB"/>
          </w:rPr>
          <w:t>debt financing</w:t>
        </w:r>
      </w:hyperlink>
      <w:r w:rsidRPr="004209B1">
        <w:rPr>
          <w:rFonts w:eastAsia="Times New Roman" w:cstheme="minorHAnsi"/>
          <w:sz w:val="24"/>
          <w:szCs w:val="24"/>
          <w:lang w:eastAsia="en-GB"/>
        </w:rPr>
        <w:t xml:space="preserve"> is also normally needed.</w:t>
      </w:r>
    </w:p>
    <w:p w:rsidR="004209B1" w:rsidRPr="004209B1" w:rsidRDefault="004209B1" w:rsidP="004209B1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4209B1">
        <w:rPr>
          <w:rFonts w:eastAsia="Times New Roman" w:cstheme="minorHAnsi"/>
          <w:sz w:val="24"/>
          <w:szCs w:val="24"/>
          <w:lang w:eastAsia="en-GB"/>
        </w:rPr>
        <w:t>The debt ratio measures a company's ability to meet its long-term debt obligations. For companies within the hospitality industry, it is important to have low debt ratios, meaning long-term assets greatly outweigh the debt used to purchase them.</w:t>
      </w:r>
    </w:p>
    <w:p w:rsidR="004209B1" w:rsidRDefault="004209B1" w:rsidP="004209B1">
      <w:r w:rsidRPr="004209B1">
        <w:rPr>
          <w:rFonts w:cstheme="minorHAnsi"/>
          <w:sz w:val="24"/>
          <w:szCs w:val="24"/>
        </w:rPr>
        <w:br/>
      </w:r>
      <w:r w:rsidRPr="004209B1">
        <w:rPr>
          <w:rFonts w:ascii="sourcesanspro" w:eastAsia="Times New Roman" w:hAnsi="sourcesanspro" w:cs="Times New Roman"/>
          <w:color w:val="000000"/>
          <w:sz w:val="23"/>
          <w:szCs w:val="23"/>
          <w:lang w:eastAsia="en-GB"/>
        </w:rPr>
        <w:br/>
      </w:r>
    </w:p>
    <w:sectPr w:rsidR="004209B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ourcesanspro">
    <w:altName w:val="Times New Roman"/>
    <w:charset w:val="00"/>
    <w:family w:val="auto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09B1"/>
    <w:rsid w:val="00291603"/>
    <w:rsid w:val="004209B1"/>
    <w:rsid w:val="007111B2"/>
    <w:rsid w:val="00A36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DAD85F1-0E39-436E-A960-C2B840B8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209B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semiHidden/>
    <w:rsid w:val="004209B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4209B1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4209B1"/>
    <w:rPr>
      <w:strike w:val="0"/>
      <w:dstrike w:val="0"/>
      <w:color w:val="005B9D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687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6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7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7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1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nvestopedia.com/terms/p/profitabilityratios.asp" TargetMode="External"/><Relationship Id="rId13" Type="http://schemas.openxmlformats.org/officeDocument/2006/relationships/hyperlink" Target="http://www.investopedia.com/terms/c/cogs.asp" TargetMode="External"/><Relationship Id="rId18" Type="http://schemas.openxmlformats.org/officeDocument/2006/relationships/hyperlink" Target="http://www.investopedia.com/terms/w/workingcapital.asp" TargetMode="External"/><Relationship Id="rId26" Type="http://schemas.openxmlformats.org/officeDocument/2006/relationships/hyperlink" Target="http://www.investopedia.com/terms/d/debtratio.asp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investopedia.com/terms/p/ppe.asp" TargetMode="External"/><Relationship Id="rId7" Type="http://schemas.openxmlformats.org/officeDocument/2006/relationships/hyperlink" Target="http://www.investopedia.com/terms/s/stakeholder.asp" TargetMode="External"/><Relationship Id="rId12" Type="http://schemas.openxmlformats.org/officeDocument/2006/relationships/hyperlink" Target="http://www.investopedia.com/terms/g/gross_profit_margin.asp" TargetMode="External"/><Relationship Id="rId17" Type="http://schemas.openxmlformats.org/officeDocument/2006/relationships/hyperlink" Target="http://www.investopedia.com/terms/l/liquidityratios.asp" TargetMode="External"/><Relationship Id="rId25" Type="http://schemas.openxmlformats.org/officeDocument/2006/relationships/hyperlink" Target="http://www.investopedia.com/terms/l/longtermdebt.asp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investopedia.com/terms/o/operating-cost.asp" TargetMode="External"/><Relationship Id="rId20" Type="http://schemas.openxmlformats.org/officeDocument/2006/relationships/hyperlink" Target="http://www.investopedia.com/terms/l/longtermassets.asp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://www.investopedia.com/terms/t/tangibleasset.asp" TargetMode="External"/><Relationship Id="rId11" Type="http://schemas.openxmlformats.org/officeDocument/2006/relationships/hyperlink" Target="http://www.investopedia.com/terms/g/grossmargin.asp" TargetMode="External"/><Relationship Id="rId24" Type="http://schemas.openxmlformats.org/officeDocument/2006/relationships/hyperlink" Target="http://www.investopedia.com/terms/l/leverageratio.asp" TargetMode="External"/><Relationship Id="rId5" Type="http://schemas.openxmlformats.org/officeDocument/2006/relationships/hyperlink" Target="http://www.investopedia.com/university/ratios/profitability-indicator/" TargetMode="External"/><Relationship Id="rId15" Type="http://schemas.openxmlformats.org/officeDocument/2006/relationships/hyperlink" Target="http://www.investopedia.com/terms/n/net_margin.asp" TargetMode="External"/><Relationship Id="rId23" Type="http://schemas.openxmlformats.org/officeDocument/2006/relationships/hyperlink" Target="http://www.investopedia.com/terms/c/currentassets.asp" TargetMode="External"/><Relationship Id="rId28" Type="http://schemas.openxmlformats.org/officeDocument/2006/relationships/hyperlink" Target="http://www.investopedia.com/terms/d/debtfinancing.asp" TargetMode="External"/><Relationship Id="rId10" Type="http://schemas.openxmlformats.org/officeDocument/2006/relationships/hyperlink" Target="http://www.investopedia.com/ask/answers/122414/net-income-same-profit.asp" TargetMode="External"/><Relationship Id="rId19" Type="http://schemas.openxmlformats.org/officeDocument/2006/relationships/hyperlink" Target="http://www.investopedia.com/terms/c/currentratio.asp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investopedia.com/terms/g/grossprofit.asp" TargetMode="External"/><Relationship Id="rId14" Type="http://schemas.openxmlformats.org/officeDocument/2006/relationships/hyperlink" Target="http://www.investopedia.com/terms/p/profitmargin.asp" TargetMode="External"/><Relationship Id="rId22" Type="http://schemas.openxmlformats.org/officeDocument/2006/relationships/hyperlink" Target="http://www.investopedia.com/terms/c/currentliabilities.asp" TargetMode="External"/><Relationship Id="rId27" Type="http://schemas.openxmlformats.org/officeDocument/2006/relationships/hyperlink" Target="http://www.investopedia.com/terms/l/longtermliabilities.asp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F9F14A-CDF4-4D31-8C9A-AA91079352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860</Words>
  <Characters>4907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Metropolitan University</Company>
  <LinksUpToDate>false</LinksUpToDate>
  <CharactersWithSpaces>5756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Pitson</dc:creator>
  <cp:keywords/>
  <dc:description/>
  <cp:lastModifiedBy>Marie Pitson</cp:lastModifiedBy>
  <cp:revision>1</cp:revision>
  <dcterms:created xsi:type="dcterms:W3CDTF">2017-05-08T08:29:00Z</dcterms:created>
  <dcterms:modified xsi:type="dcterms:W3CDTF">2017-05-08T08:47:00Z</dcterms:modified>
</cp:coreProperties>
</file>