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3A3B" w:rsidRPr="00E1504C" w:rsidRDefault="00793A3B" w:rsidP="00793A3B">
      <w:pPr>
        <w:pageBreakBefore/>
        <w:spacing w:line="480" w:lineRule="auto"/>
        <w:rPr>
          <w:rFonts w:ascii="Times New Roman" w:hAnsi="Times New Roman" w:cs="Times New Roman"/>
          <w:b/>
          <w:sz w:val="24"/>
          <w:szCs w:val="24"/>
          <w:u w:val="single"/>
        </w:rPr>
      </w:pPr>
      <w:r w:rsidRPr="00E1504C">
        <w:rPr>
          <w:rFonts w:ascii="Times New Roman" w:hAnsi="Times New Roman" w:cs="Times New Roman"/>
          <w:b/>
          <w:sz w:val="24"/>
          <w:szCs w:val="24"/>
          <w:u w:val="single"/>
        </w:rPr>
        <w:t>Les Chouans</w:t>
      </w:r>
    </w:p>
    <w:p w:rsidR="00793A3B" w:rsidRDefault="00793A3B" w:rsidP="00793A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an early novel by the father of French Realism that has received relatively little critical attention. Set during the French Revolution, an event still within living memory, it shows historical fiction shifting away from stories set in the distant past to a focus on more recent political events, and away from a schematized story of good versus evil (in this case Royalists versus Revolutionaries) to an investigation of the effects of belief or loyalty on individuals, and the role of ‘masks’ (in the case of Marie de Verneuil here) and treason.  </w:t>
      </w:r>
    </w:p>
    <w:p w:rsidR="00793A3B" w:rsidRDefault="00793A3B" w:rsidP="00793A3B">
      <w:pPr>
        <w:spacing w:line="480" w:lineRule="auto"/>
        <w:jc w:val="both"/>
        <w:rPr>
          <w:rFonts w:ascii="Times New Roman" w:hAnsi="Times New Roman" w:cs="Times New Roman"/>
          <w:sz w:val="24"/>
          <w:szCs w:val="24"/>
        </w:rPr>
      </w:pPr>
    </w:p>
    <w:p w:rsidR="00793A3B" w:rsidRDefault="00793A3B" w:rsidP="00793A3B">
      <w:pPr>
        <w:spacing w:line="480" w:lineRule="auto"/>
        <w:rPr>
          <w:rFonts w:ascii="Times New Roman" w:hAnsi="Times New Roman" w:cs="Times New Roman"/>
          <w:sz w:val="24"/>
          <w:szCs w:val="24"/>
        </w:rPr>
      </w:pPr>
      <w:r>
        <w:rPr>
          <w:rFonts w:ascii="Times New Roman" w:hAnsi="Times New Roman" w:cs="Times New Roman"/>
          <w:sz w:val="24"/>
          <w:szCs w:val="24"/>
        </w:rPr>
        <w:t xml:space="preserve">Balzac </w:t>
      </w:r>
      <w:r w:rsidRPr="00E1504C">
        <w:rPr>
          <w:rFonts w:ascii="Times New Roman" w:hAnsi="Times New Roman" w:cs="Times New Roman"/>
          <w:sz w:val="24"/>
          <w:szCs w:val="24"/>
        </w:rPr>
        <w:t>bega</w:t>
      </w:r>
      <w:r>
        <w:rPr>
          <w:rFonts w:ascii="Times New Roman" w:hAnsi="Times New Roman" w:cs="Times New Roman"/>
          <w:sz w:val="24"/>
          <w:szCs w:val="24"/>
        </w:rPr>
        <w:t>n the novel in September 1828 near Fougères</w:t>
      </w:r>
      <w:r w:rsidRPr="00E1504C">
        <w:rPr>
          <w:rFonts w:ascii="Times New Roman" w:hAnsi="Times New Roman" w:cs="Times New Roman"/>
          <w:sz w:val="24"/>
          <w:szCs w:val="24"/>
        </w:rPr>
        <w:t>,</w:t>
      </w:r>
      <w:r>
        <w:rPr>
          <w:rFonts w:ascii="Times New Roman" w:hAnsi="Times New Roman" w:cs="Times New Roman"/>
          <w:sz w:val="24"/>
          <w:szCs w:val="24"/>
        </w:rPr>
        <w:t xml:space="preserve"> where the action is set,</w:t>
      </w:r>
      <w:r w:rsidRPr="00E1504C">
        <w:rPr>
          <w:rFonts w:ascii="Times New Roman" w:hAnsi="Times New Roman" w:cs="Times New Roman"/>
          <w:sz w:val="24"/>
          <w:szCs w:val="24"/>
        </w:rPr>
        <w:t xml:space="preserve"> where he was staying with the Général de Pommereul</w:t>
      </w:r>
      <w:r>
        <w:rPr>
          <w:rFonts w:ascii="Times New Roman" w:hAnsi="Times New Roman" w:cs="Times New Roman"/>
          <w:sz w:val="24"/>
          <w:szCs w:val="24"/>
        </w:rPr>
        <w:t>,</w:t>
      </w:r>
      <w:r w:rsidRPr="00E1504C">
        <w:rPr>
          <w:rFonts w:ascii="Times New Roman" w:hAnsi="Times New Roman" w:cs="Times New Roman"/>
          <w:sz w:val="24"/>
          <w:szCs w:val="24"/>
        </w:rPr>
        <w:t xml:space="preserve"> </w:t>
      </w:r>
      <w:r>
        <w:rPr>
          <w:rFonts w:ascii="Times New Roman" w:hAnsi="Times New Roman" w:cs="Times New Roman"/>
          <w:sz w:val="24"/>
          <w:szCs w:val="24"/>
        </w:rPr>
        <w:t>a family friend. H</w:t>
      </w:r>
      <w:r w:rsidRPr="00E1504C">
        <w:rPr>
          <w:rFonts w:ascii="Times New Roman" w:hAnsi="Times New Roman" w:cs="Times New Roman"/>
          <w:sz w:val="24"/>
          <w:szCs w:val="24"/>
        </w:rPr>
        <w:t xml:space="preserve">e published it in 1829 under the title: </w:t>
      </w:r>
      <w:r w:rsidRPr="00E1504C">
        <w:rPr>
          <w:rFonts w:ascii="Times New Roman" w:hAnsi="Times New Roman" w:cs="Times New Roman"/>
          <w:i/>
          <w:sz w:val="24"/>
          <w:szCs w:val="24"/>
        </w:rPr>
        <w:t>Le Dernier Chouan ou la Bretagne en 1800</w:t>
      </w:r>
      <w:r w:rsidRPr="00E1504C">
        <w:rPr>
          <w:rFonts w:ascii="Times New Roman" w:hAnsi="Times New Roman" w:cs="Times New Roman"/>
          <w:sz w:val="24"/>
          <w:szCs w:val="24"/>
        </w:rPr>
        <w:t xml:space="preserve">, then brought out a new version in 1834 under the title: </w:t>
      </w:r>
      <w:r w:rsidRPr="00E1504C">
        <w:rPr>
          <w:rFonts w:ascii="Times New Roman" w:hAnsi="Times New Roman" w:cs="Times New Roman"/>
          <w:i/>
          <w:sz w:val="24"/>
          <w:szCs w:val="24"/>
        </w:rPr>
        <w:t>Les Chouans ou la Bretagne en 1799</w:t>
      </w:r>
      <w:r w:rsidRPr="00E1504C">
        <w:rPr>
          <w:rFonts w:ascii="Times New Roman" w:hAnsi="Times New Roman" w:cs="Times New Roman"/>
          <w:sz w:val="24"/>
          <w:szCs w:val="24"/>
        </w:rPr>
        <w:t xml:space="preserve"> (then made some further changes for its incorporation into the </w:t>
      </w:r>
      <w:r w:rsidRPr="00E1504C">
        <w:rPr>
          <w:rFonts w:ascii="Times New Roman" w:hAnsi="Times New Roman" w:cs="Times New Roman"/>
          <w:i/>
          <w:iCs/>
          <w:color w:val="222222"/>
          <w:sz w:val="24"/>
          <w:szCs w:val="24"/>
          <w:shd w:val="clear" w:color="auto" w:fill="FFFFFF"/>
        </w:rPr>
        <w:t>Scènes de la vie militaire</w:t>
      </w:r>
      <w:r w:rsidRPr="00E1504C">
        <w:rPr>
          <w:rFonts w:ascii="Times New Roman" w:hAnsi="Times New Roman" w:cs="Times New Roman"/>
          <w:color w:val="222222"/>
          <w:sz w:val="24"/>
          <w:szCs w:val="24"/>
          <w:shd w:val="clear" w:color="auto" w:fill="FFFFFF"/>
        </w:rPr>
        <w:t> section </w:t>
      </w:r>
      <w:r>
        <w:rPr>
          <w:rFonts w:ascii="Times New Roman" w:hAnsi="Times New Roman" w:cs="Times New Roman"/>
          <w:color w:val="222222"/>
          <w:sz w:val="24"/>
          <w:szCs w:val="24"/>
          <w:shd w:val="clear" w:color="auto" w:fill="FFFFFF"/>
        </w:rPr>
        <w:t xml:space="preserve">of the </w:t>
      </w:r>
      <w:r w:rsidRPr="00E1504C">
        <w:rPr>
          <w:rFonts w:ascii="Times New Roman" w:hAnsi="Times New Roman" w:cs="Times New Roman"/>
          <w:i/>
          <w:sz w:val="24"/>
          <w:szCs w:val="24"/>
        </w:rPr>
        <w:t>Comédie humaine</w:t>
      </w:r>
      <w:r w:rsidRPr="00E1504C">
        <w:rPr>
          <w:rFonts w:ascii="Times New Roman" w:hAnsi="Times New Roman" w:cs="Times New Roman"/>
          <w:sz w:val="24"/>
          <w:szCs w:val="24"/>
        </w:rPr>
        <w:t xml:space="preserve"> in 1845). </w:t>
      </w:r>
      <w:r>
        <w:rPr>
          <w:rFonts w:ascii="Times New Roman" w:hAnsi="Times New Roman" w:cs="Times New Roman"/>
          <w:sz w:val="24"/>
          <w:szCs w:val="24"/>
        </w:rPr>
        <w:t xml:space="preserve">The date was changed </w:t>
      </w:r>
      <w:r w:rsidRPr="00E1504C">
        <w:rPr>
          <w:rFonts w:ascii="Times New Roman" w:hAnsi="Times New Roman" w:cs="Times New Roman"/>
          <w:sz w:val="24"/>
          <w:szCs w:val="24"/>
        </w:rPr>
        <w:t>for the sake of historical accuracy, as the action that forms the</w:t>
      </w:r>
      <w:r>
        <w:rPr>
          <w:rFonts w:ascii="Times New Roman" w:hAnsi="Times New Roman" w:cs="Times New Roman"/>
          <w:sz w:val="24"/>
          <w:szCs w:val="24"/>
        </w:rPr>
        <w:t xml:space="preserve"> plot is set in September 1799,</w:t>
      </w:r>
      <w:r w:rsidRPr="00E1504C">
        <w:rPr>
          <w:rFonts w:ascii="Times New Roman" w:hAnsi="Times New Roman" w:cs="Times New Roman"/>
          <w:sz w:val="24"/>
          <w:szCs w:val="24"/>
        </w:rPr>
        <w:t xml:space="preserve"> at the end of the seven-year struggle of the </w:t>
      </w:r>
      <w:r w:rsidRPr="00E1504C">
        <w:rPr>
          <w:rFonts w:ascii="Times New Roman" w:hAnsi="Times New Roman" w:cs="Times New Roman"/>
          <w:i/>
          <w:sz w:val="24"/>
          <w:szCs w:val="24"/>
        </w:rPr>
        <w:t>Chouans</w:t>
      </w:r>
      <w:r>
        <w:rPr>
          <w:rFonts w:ascii="Times New Roman" w:hAnsi="Times New Roman" w:cs="Times New Roman"/>
          <w:sz w:val="24"/>
          <w:szCs w:val="24"/>
        </w:rPr>
        <w:t>. It is notable that t</w:t>
      </w:r>
      <w:r w:rsidRPr="00E1504C">
        <w:rPr>
          <w:rFonts w:ascii="Times New Roman" w:hAnsi="Times New Roman" w:cs="Times New Roman"/>
          <w:sz w:val="24"/>
          <w:szCs w:val="24"/>
        </w:rPr>
        <w:t xml:space="preserve">he </w:t>
      </w:r>
      <w:r>
        <w:rPr>
          <w:rFonts w:ascii="Times New Roman" w:hAnsi="Times New Roman" w:cs="Times New Roman"/>
          <w:sz w:val="24"/>
          <w:szCs w:val="24"/>
        </w:rPr>
        <w:t xml:space="preserve">change to the wording of distances </w:t>
      </w:r>
      <w:r w:rsidRPr="00E1504C">
        <w:rPr>
          <w:rFonts w:ascii="Times New Roman" w:hAnsi="Times New Roman" w:cs="Times New Roman"/>
          <w:sz w:val="24"/>
          <w:szCs w:val="24"/>
        </w:rPr>
        <w:t xml:space="preserve">the novel from the title of one of Balzac’s models: Fenimore Cooper’s </w:t>
      </w:r>
      <w:r w:rsidRPr="00E1504C">
        <w:rPr>
          <w:rFonts w:ascii="Times New Roman" w:hAnsi="Times New Roman" w:cs="Times New Roman"/>
          <w:i/>
          <w:sz w:val="24"/>
          <w:szCs w:val="24"/>
        </w:rPr>
        <w:t>The Last of the Mohicans</w:t>
      </w:r>
      <w:r w:rsidRPr="00E1504C">
        <w:rPr>
          <w:rFonts w:ascii="Times New Roman" w:hAnsi="Times New Roman" w:cs="Times New Roman"/>
          <w:sz w:val="24"/>
          <w:szCs w:val="24"/>
        </w:rPr>
        <w:t>.</w:t>
      </w:r>
      <w:r>
        <w:rPr>
          <w:rFonts w:ascii="Times New Roman" w:hAnsi="Times New Roman" w:cs="Times New Roman"/>
          <w:sz w:val="24"/>
          <w:szCs w:val="24"/>
        </w:rPr>
        <w:t xml:space="preserve"> Walter Scott, who enjoyed immense popularity in France at this time, was another of his models, as he stated in a letter:</w:t>
      </w:r>
      <w:r w:rsidRPr="003D39FD">
        <w:rPr>
          <w:sz w:val="24"/>
          <w:szCs w:val="24"/>
        </w:rPr>
        <w:t xml:space="preserve"> </w:t>
      </w:r>
      <w:r w:rsidRPr="003D39FD">
        <w:rPr>
          <w:rFonts w:ascii="Times New Roman" w:hAnsi="Times New Roman" w:cs="Times New Roman"/>
          <w:sz w:val="24"/>
          <w:szCs w:val="24"/>
        </w:rPr>
        <w:t xml:space="preserve">‘Il y a là tout Cooper et tout Walter Scott, plus une passion et un </w:t>
      </w:r>
      <w:r w:rsidRPr="003D39FD">
        <w:rPr>
          <w:rFonts w:ascii="Times New Roman" w:hAnsi="Times New Roman" w:cs="Times New Roman"/>
          <w:i/>
          <w:sz w:val="24"/>
          <w:szCs w:val="24"/>
        </w:rPr>
        <w:t>esprit</w:t>
      </w:r>
      <w:r w:rsidRPr="003D39FD">
        <w:rPr>
          <w:rFonts w:ascii="Times New Roman" w:hAnsi="Times New Roman" w:cs="Times New Roman"/>
          <w:sz w:val="24"/>
          <w:szCs w:val="24"/>
        </w:rPr>
        <w:t xml:space="preserve"> qui n’est chez aucun d’eux’ </w:t>
      </w:r>
      <w:r>
        <w:rPr>
          <w:rFonts w:ascii="Times New Roman" w:hAnsi="Times New Roman" w:cs="Times New Roman"/>
          <w:sz w:val="24"/>
          <w:szCs w:val="24"/>
        </w:rPr>
        <w:t>(in there is all of Cooper and all of Walter Scott, plus a passion and a spirit that neither has) (Balzac/ Regard 1957, xiii).</w:t>
      </w:r>
    </w:p>
    <w:p w:rsidR="00793A3B" w:rsidRPr="003D39FD" w:rsidRDefault="00793A3B" w:rsidP="00793A3B">
      <w:pPr>
        <w:spacing w:line="480" w:lineRule="auto"/>
        <w:jc w:val="both"/>
        <w:rPr>
          <w:rFonts w:ascii="Times New Roman" w:hAnsi="Times New Roman" w:cs="Times New Roman"/>
          <w:sz w:val="24"/>
          <w:szCs w:val="24"/>
        </w:rPr>
      </w:pPr>
    </w:p>
    <w:p w:rsidR="00793A3B" w:rsidRPr="003D39FD" w:rsidRDefault="00793A3B" w:rsidP="00793A3B">
      <w:pPr>
        <w:spacing w:line="480" w:lineRule="auto"/>
        <w:jc w:val="both"/>
        <w:rPr>
          <w:rFonts w:ascii="Times New Roman" w:hAnsi="Times New Roman" w:cs="Times New Roman"/>
          <w:sz w:val="24"/>
          <w:szCs w:val="24"/>
        </w:rPr>
      </w:pPr>
    </w:p>
    <w:p w:rsidR="00793A3B" w:rsidRPr="00E1504C" w:rsidRDefault="00793A3B" w:rsidP="00793A3B">
      <w:pPr>
        <w:spacing w:line="480" w:lineRule="auto"/>
        <w:rPr>
          <w:rFonts w:ascii="Times New Roman" w:hAnsi="Times New Roman" w:cs="Times New Roman"/>
          <w:sz w:val="24"/>
          <w:szCs w:val="24"/>
        </w:rPr>
      </w:pPr>
    </w:p>
    <w:p w:rsidR="00793A3B" w:rsidRDefault="00793A3B" w:rsidP="00793A3B">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Balzac’s novel blends </w:t>
      </w:r>
      <w:r w:rsidRPr="00E1504C">
        <w:rPr>
          <w:rFonts w:ascii="Times New Roman" w:hAnsi="Times New Roman" w:cs="Times New Roman"/>
          <w:color w:val="222222"/>
          <w:sz w:val="24"/>
          <w:szCs w:val="24"/>
          <w:shd w:val="clear" w:color="auto" w:fill="FFFFFF"/>
        </w:rPr>
        <w:t xml:space="preserve">military history with a </w:t>
      </w:r>
      <w:r>
        <w:rPr>
          <w:rFonts w:ascii="Times New Roman" w:hAnsi="Times New Roman" w:cs="Times New Roman"/>
          <w:color w:val="222222"/>
          <w:sz w:val="24"/>
          <w:szCs w:val="24"/>
          <w:shd w:val="clear" w:color="auto" w:fill="FFFFFF"/>
        </w:rPr>
        <w:t xml:space="preserve">melodramatic story of love, intrigue, treason and tragedy. The main female character, Marie de Verneuil, is sent from Paris by Joseph Fouché to seduce and capture the counter-revolutionaries’ leader the Marquis of Montauran, known as ‘le Gars’. However, Marie falls for the rebel leader, just like her maid Francine falls for the rugged Chouan leader Marche-à-Terre. With the help of a fake letter, Corentin, a spy who was sent to help Marie de Verneuil in her mission, tricks her into believing that the object of her desires really loves her arch enemy Madame de Gua. This leads to a tragic ending as she wreaks revenge, denouncing him to Hulot, the head of the Republican soldiers. She is then reconciled with the Marquis once she realizes the truth, but only for him to be shot dead as the pair attempt to escape. The backdrop for this action is a harsh landscape of  gorse and broom, home to animal-like  Breton rebels . </w:t>
      </w:r>
    </w:p>
    <w:p w:rsidR="00793A3B" w:rsidRPr="00BC36AC" w:rsidRDefault="00793A3B" w:rsidP="00793A3B">
      <w:pPr>
        <w:spacing w:line="480" w:lineRule="auto"/>
        <w:rPr>
          <w:rFonts w:ascii="Times New Roman" w:hAnsi="Times New Roman" w:cs="Times New Roman"/>
          <w:color w:val="222222"/>
          <w:sz w:val="24"/>
          <w:szCs w:val="24"/>
          <w:shd w:val="clear" w:color="auto" w:fill="FFFFFF"/>
        </w:rPr>
      </w:pPr>
    </w:p>
    <w:p w:rsidR="00793A3B" w:rsidRPr="006E1DEF" w:rsidRDefault="00793A3B" w:rsidP="00793A3B">
      <w:pPr>
        <w:spacing w:line="480" w:lineRule="auto"/>
        <w:rPr>
          <w:rFonts w:ascii="Times New Roman" w:hAnsi="Times New Roman" w:cs="Times New Roman"/>
          <w:sz w:val="24"/>
          <w:szCs w:val="24"/>
        </w:rPr>
      </w:pPr>
      <w:r w:rsidRPr="006E1DEF">
        <w:rPr>
          <w:rFonts w:ascii="Times New Roman" w:hAnsi="Times New Roman" w:cs="Times New Roman"/>
          <w:sz w:val="24"/>
          <w:szCs w:val="24"/>
        </w:rPr>
        <w:t xml:space="preserve">The novel was poorly received at the time, with Balzac even accused of plagiarising Mérimée’s </w:t>
      </w:r>
      <w:r w:rsidRPr="006E1DEF">
        <w:rPr>
          <w:rFonts w:ascii="Times New Roman" w:hAnsi="Times New Roman" w:cs="Times New Roman"/>
          <w:i/>
          <w:sz w:val="24"/>
          <w:szCs w:val="24"/>
        </w:rPr>
        <w:t>Les Espagnols en Danemarck</w:t>
      </w:r>
      <w:r w:rsidRPr="006E1DEF">
        <w:rPr>
          <w:rFonts w:ascii="Times New Roman" w:hAnsi="Times New Roman" w:cs="Times New Roman"/>
          <w:sz w:val="24"/>
          <w:szCs w:val="24"/>
        </w:rPr>
        <w:t xml:space="preserve">. Today it is not considered one of his most important novels, but it is responsible for Balzac’s reputation as one of Brittany’s worst enemies. </w:t>
      </w:r>
      <w:r w:rsidRPr="006E1DEF">
        <w:rPr>
          <w:rFonts w:ascii="Times New Roman" w:hAnsi="Times New Roman" w:cs="Times New Roman"/>
          <w:i/>
          <w:iCs/>
          <w:sz w:val="24"/>
        </w:rPr>
        <w:t>Les Chouans</w:t>
      </w:r>
      <w:r w:rsidRPr="006E1DEF">
        <w:rPr>
          <w:rFonts w:ascii="Times New Roman" w:hAnsi="Times New Roman" w:cs="Times New Roman"/>
          <w:sz w:val="24"/>
        </w:rPr>
        <w:t xml:space="preserve"> displays an unmistakably ‘colonializing’ attitude towards Brittany in its comparison of Breton counter-revolutionary soldiers to the primitive inhabitants of France’s overseas colonies, and in his preface Balzac calls for ‘l’amélioration physique et morale de la Bretagne’. So primitive are these men that they are also routinely compared to animals: to the goats whose skins they wear as protection, to the owls whose cry they emulate in order to communicate in secret. </w:t>
      </w:r>
    </w:p>
    <w:p w:rsidR="00793A3B" w:rsidRDefault="00793A3B" w:rsidP="00793A3B">
      <w:pPr>
        <w:pStyle w:val="NormalIndent"/>
        <w:spacing w:line="480" w:lineRule="auto"/>
        <w:ind w:firstLine="0"/>
        <w:rPr>
          <w:sz w:val="24"/>
        </w:rPr>
      </w:pPr>
    </w:p>
    <w:p w:rsidR="00793A3B" w:rsidRDefault="00793A3B" w:rsidP="00793A3B">
      <w:pPr>
        <w:pStyle w:val="NormalIndent"/>
        <w:spacing w:line="480" w:lineRule="auto"/>
        <w:ind w:firstLine="0"/>
        <w:rPr>
          <w:sz w:val="24"/>
        </w:rPr>
      </w:pPr>
      <w:r>
        <w:rPr>
          <w:sz w:val="24"/>
        </w:rPr>
        <w:lastRenderedPageBreak/>
        <w:t>Balzac was interested in progress, s</w:t>
      </w:r>
      <w:r w:rsidRPr="00E1504C">
        <w:rPr>
          <w:sz w:val="24"/>
        </w:rPr>
        <w:t xml:space="preserve">pecifically the progress </w:t>
      </w:r>
      <w:r>
        <w:rPr>
          <w:sz w:val="24"/>
        </w:rPr>
        <w:t xml:space="preserve">that France had made </w:t>
      </w:r>
      <w:r w:rsidRPr="00E1504C">
        <w:rPr>
          <w:sz w:val="24"/>
        </w:rPr>
        <w:t>through</w:t>
      </w:r>
      <w:r>
        <w:rPr>
          <w:sz w:val="24"/>
        </w:rPr>
        <w:t xml:space="preserve"> the Enlightenment to democracy</w:t>
      </w:r>
      <w:r w:rsidRPr="00E1504C">
        <w:rPr>
          <w:sz w:val="24"/>
        </w:rPr>
        <w:t xml:space="preserve">, and </w:t>
      </w:r>
      <w:r>
        <w:rPr>
          <w:sz w:val="24"/>
        </w:rPr>
        <w:t>he focuses in this novel on one of the most important internal contradictions in the France of his day: t</w:t>
      </w:r>
      <w:r w:rsidRPr="00E1504C">
        <w:rPr>
          <w:sz w:val="24"/>
        </w:rPr>
        <w:t>he anti-Revolutionary warfare,</w:t>
      </w:r>
      <w:r>
        <w:rPr>
          <w:sz w:val="24"/>
        </w:rPr>
        <w:t xml:space="preserve"> or ‘chouannerie’, in Brittany. </w:t>
      </w:r>
      <w:r w:rsidRPr="00E8236A">
        <w:rPr>
          <w:sz w:val="24"/>
        </w:rPr>
        <w:t>Brittany in this novel represents an earlier stage in France’s development, with the opening sentence setting up an opposition between pre- and post-revolutionary calendars</w:t>
      </w:r>
      <w:r w:rsidRPr="00E1504C">
        <w:rPr>
          <w:sz w:val="24"/>
        </w:rPr>
        <w:t xml:space="preserve"> </w:t>
      </w:r>
    </w:p>
    <w:p w:rsidR="00793A3B" w:rsidRPr="00E1504C" w:rsidRDefault="00793A3B" w:rsidP="00793A3B">
      <w:pPr>
        <w:pStyle w:val="BodyText3"/>
        <w:spacing w:line="480" w:lineRule="auto"/>
        <w:rPr>
          <w:rFonts w:ascii="Times New Roman" w:hAnsi="Times New Roman" w:cs="Times New Roman"/>
          <w:sz w:val="24"/>
          <w:szCs w:val="24"/>
        </w:rPr>
      </w:pPr>
      <w:r w:rsidRPr="00E1504C">
        <w:rPr>
          <w:rFonts w:ascii="Times New Roman" w:hAnsi="Times New Roman" w:cs="Times New Roman"/>
          <w:sz w:val="24"/>
          <w:szCs w:val="24"/>
        </w:rPr>
        <w:t>Entering Brittany, then, would be equivalent to visiting France’s past. This is indeed the experience of the characters in the novel who arrive from Paris.</w:t>
      </w:r>
      <w:r>
        <w:rPr>
          <w:rFonts w:ascii="Times New Roman" w:hAnsi="Times New Roman" w:cs="Times New Roman"/>
          <w:sz w:val="24"/>
          <w:szCs w:val="24"/>
        </w:rPr>
        <w:t xml:space="preserve"> For instance the graduate of the École Polytechnique</w:t>
      </w:r>
      <w:r w:rsidRPr="00E1504C">
        <w:rPr>
          <w:rFonts w:ascii="Times New Roman" w:hAnsi="Times New Roman" w:cs="Times New Roman"/>
          <w:sz w:val="24"/>
          <w:szCs w:val="24"/>
        </w:rPr>
        <w:t xml:space="preserve"> thinks that the people he sees in Brittany are ‘retardés’</w:t>
      </w:r>
      <w:r>
        <w:rPr>
          <w:rFonts w:ascii="Times New Roman" w:hAnsi="Times New Roman" w:cs="Times New Roman"/>
          <w:sz w:val="24"/>
          <w:szCs w:val="24"/>
        </w:rPr>
        <w:t xml:space="preserve"> (retarded)</w:t>
      </w:r>
      <w:r w:rsidRPr="00E1504C">
        <w:rPr>
          <w:rFonts w:ascii="Times New Roman" w:hAnsi="Times New Roman" w:cs="Times New Roman"/>
          <w:sz w:val="24"/>
          <w:szCs w:val="24"/>
        </w:rPr>
        <w:t>, and that everything around him is infe</w:t>
      </w:r>
      <w:r>
        <w:rPr>
          <w:rFonts w:ascii="Times New Roman" w:hAnsi="Times New Roman" w:cs="Times New Roman"/>
          <w:sz w:val="24"/>
          <w:szCs w:val="24"/>
        </w:rPr>
        <w:t xml:space="preserve">rior, and Marie de Verneuil cannot believe that human beings live in such mud. </w:t>
      </w:r>
      <w:r w:rsidRPr="00E1504C">
        <w:rPr>
          <w:rFonts w:ascii="Times New Roman" w:hAnsi="Times New Roman" w:cs="Times New Roman"/>
          <w:sz w:val="24"/>
          <w:szCs w:val="24"/>
        </w:rPr>
        <w:t>The Breton language, when mentioned at all, is used as a further example of the clock having been turned back a few hundred years, and is even linked with animality when Marche-à-Terre is described as emitting first a ‘cri bestial’</w:t>
      </w:r>
      <w:r>
        <w:rPr>
          <w:rFonts w:ascii="Times New Roman" w:hAnsi="Times New Roman" w:cs="Times New Roman"/>
          <w:sz w:val="24"/>
          <w:szCs w:val="24"/>
        </w:rPr>
        <w:t xml:space="preserve"> (animal cry)</w:t>
      </w:r>
      <w:r w:rsidRPr="00E1504C">
        <w:rPr>
          <w:rFonts w:ascii="Times New Roman" w:hAnsi="Times New Roman" w:cs="Times New Roman"/>
          <w:sz w:val="24"/>
          <w:szCs w:val="24"/>
        </w:rPr>
        <w:t xml:space="preserve">, and then, in the next sentence as speaking ‘bas-breton’ </w:t>
      </w:r>
      <w:r>
        <w:rPr>
          <w:rFonts w:ascii="Times New Roman" w:hAnsi="Times New Roman" w:cs="Times New Roman"/>
          <w:sz w:val="24"/>
          <w:szCs w:val="24"/>
        </w:rPr>
        <w:t xml:space="preserve">(Breton) </w:t>
      </w:r>
      <w:r w:rsidRPr="00E1504C">
        <w:rPr>
          <w:rFonts w:ascii="Times New Roman" w:hAnsi="Times New Roman" w:cs="Times New Roman"/>
          <w:sz w:val="24"/>
          <w:szCs w:val="24"/>
        </w:rPr>
        <w:t xml:space="preserve">(67). Here the result is that he is not only made to belong to a different kingdom – the animal kingdom – but to a different era altogether: the Middle Ages. </w:t>
      </w:r>
    </w:p>
    <w:p w:rsidR="00793A3B" w:rsidRPr="00E1504C" w:rsidRDefault="00793A3B" w:rsidP="00793A3B">
      <w:pPr>
        <w:pStyle w:val="BodyText3"/>
        <w:spacing w:line="240" w:lineRule="auto"/>
        <w:rPr>
          <w:rFonts w:ascii="Times New Roman" w:hAnsi="Times New Roman" w:cs="Times New Roman"/>
          <w:sz w:val="24"/>
          <w:szCs w:val="24"/>
        </w:rPr>
      </w:pPr>
    </w:p>
    <w:p w:rsidR="00793A3B" w:rsidRPr="00E1504C" w:rsidRDefault="00793A3B" w:rsidP="00793A3B">
      <w:pPr>
        <w:pStyle w:val="NormalIndent"/>
        <w:spacing w:line="480" w:lineRule="auto"/>
        <w:ind w:firstLine="0"/>
        <w:rPr>
          <w:sz w:val="24"/>
        </w:rPr>
      </w:pPr>
      <w:r>
        <w:rPr>
          <w:sz w:val="24"/>
        </w:rPr>
        <w:t>Balzac’s development as realist novelist can also be well observed in this novel. At times this</w:t>
      </w:r>
      <w:r w:rsidRPr="00E1504C">
        <w:rPr>
          <w:sz w:val="24"/>
        </w:rPr>
        <w:t xml:space="preserve"> interpreter of Breton peculiarities seems to be recor</w:t>
      </w:r>
      <w:r>
        <w:rPr>
          <w:sz w:val="24"/>
        </w:rPr>
        <w:t xml:space="preserve">ding local colour as if for posterity, as when he provides a detailed, factual description of the pitchers used for cider. However it is also clear that accuracy of depiction was not his only concern, as he makes some errors, such as implying that </w:t>
      </w:r>
      <w:r w:rsidRPr="00E1504C">
        <w:rPr>
          <w:sz w:val="24"/>
        </w:rPr>
        <w:t xml:space="preserve">Basse-Bretagne </w:t>
      </w:r>
      <w:r>
        <w:rPr>
          <w:sz w:val="24"/>
        </w:rPr>
        <w:t xml:space="preserve">(western Brittany) </w:t>
      </w:r>
      <w:r w:rsidRPr="00E1504C">
        <w:rPr>
          <w:sz w:val="24"/>
        </w:rPr>
        <w:t xml:space="preserve">extends all the way to Fougères, and right into Normandie at one point, and also his </w:t>
      </w:r>
      <w:r>
        <w:rPr>
          <w:sz w:val="24"/>
        </w:rPr>
        <w:t xml:space="preserve">(incorrect) </w:t>
      </w:r>
      <w:r w:rsidRPr="00E1504C">
        <w:rPr>
          <w:sz w:val="24"/>
        </w:rPr>
        <w:t xml:space="preserve">assumption that Breton is spoken in Haute-Bretagne </w:t>
      </w:r>
      <w:r>
        <w:rPr>
          <w:sz w:val="24"/>
        </w:rPr>
        <w:t>(eastern Brittany)</w:t>
      </w:r>
      <w:r w:rsidRPr="00E1504C">
        <w:rPr>
          <w:sz w:val="24"/>
        </w:rPr>
        <w:t xml:space="preserve">. </w:t>
      </w:r>
      <w:r>
        <w:rPr>
          <w:sz w:val="24"/>
        </w:rPr>
        <w:t xml:space="preserve">Balzac’s seeming reliance on hearsay suggests that he owes something to previous French writing about Brittany. </w:t>
      </w:r>
      <w:r w:rsidRPr="00E1504C">
        <w:rPr>
          <w:sz w:val="24"/>
        </w:rPr>
        <w:t xml:space="preserve">Like Chateaubriand, his descriptions in </w:t>
      </w:r>
      <w:r w:rsidRPr="00E1504C">
        <w:rPr>
          <w:i/>
          <w:iCs/>
          <w:sz w:val="24"/>
        </w:rPr>
        <w:t>Les Chouans</w:t>
      </w:r>
      <w:r w:rsidRPr="00E1504C">
        <w:rPr>
          <w:sz w:val="24"/>
        </w:rPr>
        <w:t xml:space="preserve"> are extremely similar to </w:t>
      </w:r>
      <w:r>
        <w:rPr>
          <w:sz w:val="24"/>
        </w:rPr>
        <w:t xml:space="preserve">those of Jacques </w:t>
      </w:r>
      <w:r w:rsidRPr="00E1504C">
        <w:rPr>
          <w:sz w:val="24"/>
        </w:rPr>
        <w:t>Cambr</w:t>
      </w:r>
      <w:r>
        <w:rPr>
          <w:sz w:val="24"/>
        </w:rPr>
        <w:t xml:space="preserve">y in </w:t>
      </w:r>
      <w:r>
        <w:rPr>
          <w:i/>
          <w:sz w:val="24"/>
        </w:rPr>
        <w:t>Voyage dans le Finistère</w:t>
      </w:r>
      <w:r>
        <w:rPr>
          <w:sz w:val="24"/>
        </w:rPr>
        <w:t xml:space="preserve">. </w:t>
      </w:r>
      <w:r>
        <w:rPr>
          <w:sz w:val="24"/>
        </w:rPr>
        <w:lastRenderedPageBreak/>
        <w:t xml:space="preserve">He was certainly working within a tradition, and may have </w:t>
      </w:r>
      <w:r w:rsidRPr="00E1504C">
        <w:rPr>
          <w:sz w:val="24"/>
        </w:rPr>
        <w:t>chose</w:t>
      </w:r>
      <w:r>
        <w:rPr>
          <w:sz w:val="24"/>
        </w:rPr>
        <w:t>n</w:t>
      </w:r>
      <w:r w:rsidRPr="00E1504C">
        <w:rPr>
          <w:sz w:val="24"/>
        </w:rPr>
        <w:t xml:space="preserve"> Brittany as his focus in </w:t>
      </w:r>
      <w:r w:rsidRPr="00E1504C">
        <w:rPr>
          <w:i/>
          <w:iCs/>
          <w:sz w:val="24"/>
        </w:rPr>
        <w:t>Les Chouans</w:t>
      </w:r>
      <w:r w:rsidRPr="00E1504C">
        <w:rPr>
          <w:sz w:val="24"/>
        </w:rPr>
        <w:t xml:space="preserve"> </w:t>
      </w:r>
      <w:r>
        <w:rPr>
          <w:sz w:val="24"/>
        </w:rPr>
        <w:t xml:space="preserve">(rather than, say the Vendée) because the motifs </w:t>
      </w:r>
      <w:r w:rsidRPr="00E1504C">
        <w:rPr>
          <w:sz w:val="24"/>
        </w:rPr>
        <w:t>of backwardness and difference were already well established</w:t>
      </w:r>
      <w:r>
        <w:rPr>
          <w:sz w:val="24"/>
        </w:rPr>
        <w:t>, thus enabling</w:t>
      </w:r>
      <w:r w:rsidRPr="00E1504C">
        <w:rPr>
          <w:sz w:val="24"/>
        </w:rPr>
        <w:t xml:space="preserve"> him to embroider on them</w:t>
      </w:r>
      <w:r>
        <w:rPr>
          <w:sz w:val="24"/>
        </w:rPr>
        <w:t>.</w:t>
      </w:r>
    </w:p>
    <w:p w:rsidR="00793A3B" w:rsidRPr="00E1504C" w:rsidRDefault="00793A3B" w:rsidP="00793A3B">
      <w:pPr>
        <w:spacing w:line="240" w:lineRule="auto"/>
        <w:rPr>
          <w:rFonts w:ascii="Times New Roman" w:hAnsi="Times New Roman" w:cs="Times New Roman"/>
          <w:sz w:val="24"/>
          <w:szCs w:val="24"/>
        </w:rPr>
      </w:pPr>
    </w:p>
    <w:p w:rsidR="00793A3B" w:rsidRPr="00E8236A" w:rsidRDefault="00793A3B" w:rsidP="00793A3B">
      <w:pPr>
        <w:spacing w:line="240" w:lineRule="auto"/>
        <w:rPr>
          <w:rFonts w:ascii="Times New Roman" w:hAnsi="Times New Roman" w:cs="Times New Roman"/>
          <w:sz w:val="24"/>
          <w:szCs w:val="24"/>
        </w:rPr>
      </w:pPr>
    </w:p>
    <w:p w:rsidR="00793A3B" w:rsidRPr="0086113A" w:rsidRDefault="00793A3B" w:rsidP="00793A3B">
      <w:pPr>
        <w:spacing w:line="480" w:lineRule="auto"/>
        <w:rPr>
          <w:rFonts w:ascii="Times New Roman" w:eastAsia="Calibri" w:hAnsi="Times New Roman" w:cs="Times New Roman"/>
          <w:sz w:val="24"/>
          <w:szCs w:val="24"/>
          <w:u w:val="single"/>
        </w:rPr>
      </w:pPr>
      <w:r w:rsidRPr="0086113A">
        <w:rPr>
          <w:rFonts w:ascii="Times New Roman" w:eastAsia="Calibri" w:hAnsi="Times New Roman" w:cs="Times New Roman"/>
          <w:sz w:val="24"/>
          <w:szCs w:val="24"/>
          <w:u w:val="single"/>
        </w:rPr>
        <w:t>References</w:t>
      </w:r>
    </w:p>
    <w:p w:rsidR="00793A3B" w:rsidRPr="00A46FAD" w:rsidRDefault="00793A3B" w:rsidP="00793A3B">
      <w:pPr>
        <w:spacing w:line="240" w:lineRule="auto"/>
        <w:rPr>
          <w:rFonts w:ascii="Times New Roman" w:hAnsi="Times New Roman" w:cs="Times New Roman"/>
          <w:sz w:val="24"/>
          <w:szCs w:val="24"/>
          <w:shd w:val="clear" w:color="auto" w:fill="FFFFFF"/>
          <w:lang w:val="fr-FR"/>
        </w:rPr>
      </w:pPr>
      <w:r w:rsidRPr="00A46FAD">
        <w:rPr>
          <w:rFonts w:ascii="Times New Roman" w:hAnsi="Times New Roman" w:cs="Times New Roman"/>
          <w:sz w:val="24"/>
          <w:szCs w:val="24"/>
          <w:shd w:val="clear" w:color="auto" w:fill="FFFFFF"/>
          <w:lang w:val="fr-FR"/>
        </w:rPr>
        <w:t xml:space="preserve">Balzac, </w:t>
      </w:r>
      <w:r w:rsidRPr="00A46FAD">
        <w:rPr>
          <w:rFonts w:ascii="Times New Roman" w:hAnsi="Times New Roman" w:cs="Times New Roman"/>
          <w:i/>
          <w:sz w:val="24"/>
          <w:szCs w:val="24"/>
          <w:shd w:val="clear" w:color="auto" w:fill="FFFFFF"/>
          <w:lang w:val="fr-FR"/>
        </w:rPr>
        <w:t>Les Chouans</w:t>
      </w:r>
      <w:r w:rsidRPr="00A46FAD">
        <w:rPr>
          <w:rFonts w:ascii="Times New Roman" w:hAnsi="Times New Roman" w:cs="Times New Roman"/>
          <w:sz w:val="24"/>
          <w:szCs w:val="24"/>
          <w:shd w:val="clear" w:color="auto" w:fill="FFFFFF"/>
          <w:lang w:val="fr-FR"/>
        </w:rPr>
        <w:t>, ed. Maurice Regard (Paris: Garnier Frères, 1957)</w:t>
      </w:r>
    </w:p>
    <w:p w:rsidR="00793A3B" w:rsidRPr="00FE307F" w:rsidRDefault="00793A3B" w:rsidP="00793A3B">
      <w:pPr>
        <w:spacing w:line="240" w:lineRule="auto"/>
        <w:rPr>
          <w:rFonts w:ascii="Times New Roman" w:hAnsi="Times New Roman" w:cs="Times New Roman"/>
          <w:sz w:val="24"/>
          <w:szCs w:val="24"/>
          <w:shd w:val="clear" w:color="auto" w:fill="FFFFFF"/>
        </w:rPr>
      </w:pPr>
      <w:r w:rsidRPr="00FE307F">
        <w:rPr>
          <w:rFonts w:ascii="Times New Roman" w:hAnsi="Times New Roman" w:cs="Times New Roman"/>
          <w:sz w:val="24"/>
          <w:szCs w:val="24"/>
          <w:shd w:val="clear" w:color="auto" w:fill="FFFFFF"/>
        </w:rPr>
        <w:t xml:space="preserve">Balzac, </w:t>
      </w:r>
      <w:r w:rsidRPr="00FE307F">
        <w:rPr>
          <w:rFonts w:ascii="Times New Roman" w:hAnsi="Times New Roman" w:cs="Times New Roman"/>
          <w:i/>
          <w:iCs/>
          <w:sz w:val="24"/>
          <w:szCs w:val="24"/>
          <w:shd w:val="clear" w:color="auto" w:fill="FFFFFF"/>
        </w:rPr>
        <w:t>The Chouans</w:t>
      </w:r>
      <w:r w:rsidRPr="00FE307F">
        <w:rPr>
          <w:rFonts w:ascii="Times New Roman" w:hAnsi="Times New Roman" w:cs="Times New Roman"/>
          <w:sz w:val="24"/>
          <w:szCs w:val="24"/>
          <w:shd w:val="clear" w:color="auto" w:fill="FFFFFF"/>
        </w:rPr>
        <w:t xml:space="preserve">, </w:t>
      </w:r>
      <w:r w:rsidRPr="00FE307F">
        <w:rPr>
          <w:rFonts w:ascii="Times New Roman" w:hAnsi="Times New Roman" w:cs="Times New Roman"/>
          <w:sz w:val="24"/>
          <w:szCs w:val="24"/>
        </w:rPr>
        <w:t>trans. M.A. Crawford</w:t>
      </w:r>
      <w:r w:rsidRPr="00FE307F">
        <w:rPr>
          <w:rFonts w:ascii="Times New Roman" w:hAnsi="Times New Roman" w:cs="Times New Roman"/>
          <w:sz w:val="24"/>
          <w:szCs w:val="24"/>
          <w:shd w:val="clear" w:color="auto" w:fill="FFFFFF"/>
        </w:rPr>
        <w:t xml:space="preserve"> (Harmondsworth: </w:t>
      </w:r>
      <w:hyperlink r:id="rId4" w:tooltip="Penguin Classics" w:history="1">
        <w:r w:rsidRPr="00FE307F">
          <w:rPr>
            <w:rStyle w:val="Hyperlink"/>
            <w:rFonts w:ascii="Times New Roman" w:hAnsi="Times New Roman" w:cs="Times New Roman"/>
            <w:sz w:val="24"/>
            <w:szCs w:val="24"/>
            <w:shd w:val="clear" w:color="auto" w:fill="FFFFFF"/>
          </w:rPr>
          <w:t>Penguin Classics</w:t>
        </w:r>
      </w:hyperlink>
      <w:r w:rsidRPr="00FE307F">
        <w:rPr>
          <w:rFonts w:ascii="Times New Roman" w:hAnsi="Times New Roman" w:cs="Times New Roman"/>
          <w:sz w:val="24"/>
          <w:szCs w:val="24"/>
          <w:shd w:val="clear" w:color="auto" w:fill="FFFFFF"/>
        </w:rPr>
        <w:t>, 1972)</w:t>
      </w:r>
    </w:p>
    <w:p w:rsidR="00793A3B" w:rsidRPr="00E1504C" w:rsidRDefault="00793A3B" w:rsidP="00793A3B">
      <w:pPr>
        <w:spacing w:line="240" w:lineRule="auto"/>
        <w:rPr>
          <w:rFonts w:ascii="Times New Roman" w:hAnsi="Times New Roman" w:cs="Times New Roman"/>
          <w:sz w:val="24"/>
          <w:szCs w:val="24"/>
        </w:rPr>
      </w:pPr>
      <w:r w:rsidRPr="00E1504C">
        <w:rPr>
          <w:rFonts w:ascii="Times New Roman" w:hAnsi="Times New Roman" w:cs="Times New Roman"/>
          <w:sz w:val="24"/>
          <w:szCs w:val="24"/>
          <w:shd w:val="clear" w:color="auto" w:fill="FFFFFF"/>
        </w:rPr>
        <w:t>Aynesworth, Donald ‘The Making and the Unmaking of History in </w:t>
      </w:r>
      <w:r w:rsidRPr="00E1504C">
        <w:rPr>
          <w:rFonts w:ascii="Times New Roman" w:hAnsi="Times New Roman" w:cs="Times New Roman"/>
          <w:i/>
          <w:iCs/>
          <w:sz w:val="24"/>
          <w:szCs w:val="24"/>
          <w:shd w:val="clear" w:color="auto" w:fill="FFFFFF"/>
        </w:rPr>
        <w:t>Les Chouans</w:t>
      </w:r>
      <w:r w:rsidRPr="00E1504C">
        <w:rPr>
          <w:rFonts w:ascii="Times New Roman" w:hAnsi="Times New Roman" w:cs="Times New Roman"/>
          <w:sz w:val="24"/>
          <w:szCs w:val="24"/>
          <w:shd w:val="clear" w:color="auto" w:fill="FFFFFF"/>
        </w:rPr>
        <w:t> ‘, </w:t>
      </w:r>
      <w:r w:rsidRPr="00E1504C">
        <w:rPr>
          <w:rFonts w:ascii="Times New Roman" w:hAnsi="Times New Roman" w:cs="Times New Roman"/>
          <w:i/>
          <w:iCs/>
          <w:sz w:val="24"/>
          <w:szCs w:val="24"/>
          <w:shd w:val="clear" w:color="auto" w:fill="FFFFFF"/>
        </w:rPr>
        <w:t>Romanic Review</w:t>
      </w:r>
      <w:r w:rsidRPr="00E1504C">
        <w:rPr>
          <w:rFonts w:ascii="Times New Roman" w:hAnsi="Times New Roman" w:cs="Times New Roman"/>
          <w:sz w:val="24"/>
          <w:szCs w:val="24"/>
          <w:shd w:val="clear" w:color="auto" w:fill="FFFFFF"/>
        </w:rPr>
        <w:t>, 75:1 (1985), 36-54</w:t>
      </w:r>
    </w:p>
    <w:p w:rsidR="00793A3B" w:rsidRPr="00E1504C" w:rsidRDefault="00793A3B" w:rsidP="00793A3B">
      <w:pPr>
        <w:spacing w:line="240" w:lineRule="auto"/>
        <w:rPr>
          <w:rFonts w:ascii="Times New Roman" w:hAnsi="Times New Roman" w:cs="Times New Roman"/>
          <w:sz w:val="24"/>
          <w:szCs w:val="24"/>
          <w:lang w:val="fr-FR"/>
        </w:rPr>
      </w:pPr>
      <w:r w:rsidRPr="00FE307F">
        <w:rPr>
          <w:rFonts w:ascii="Times New Roman" w:hAnsi="Times New Roman" w:cs="Times New Roman"/>
          <w:sz w:val="24"/>
          <w:szCs w:val="24"/>
          <w:lang w:val="fr-FR"/>
        </w:rPr>
        <w:t>Balcou, Je</w:t>
      </w:r>
      <w:r>
        <w:rPr>
          <w:rFonts w:ascii="Times New Roman" w:hAnsi="Times New Roman" w:cs="Times New Roman"/>
          <w:sz w:val="24"/>
          <w:szCs w:val="24"/>
          <w:lang w:val="fr-FR"/>
        </w:rPr>
        <w:t xml:space="preserve">an, </w:t>
      </w:r>
      <w:r w:rsidRPr="00E1504C">
        <w:rPr>
          <w:rFonts w:ascii="Times New Roman" w:hAnsi="Times New Roman" w:cs="Times New Roman"/>
          <w:sz w:val="24"/>
          <w:szCs w:val="24"/>
          <w:lang w:val="fr-FR"/>
        </w:rPr>
        <w:t xml:space="preserve">‘Les Bretons, ce sont nos indiens’, in </w:t>
      </w:r>
      <w:r w:rsidRPr="00E1504C">
        <w:rPr>
          <w:rFonts w:ascii="Times New Roman" w:hAnsi="Times New Roman" w:cs="Times New Roman"/>
          <w:i/>
          <w:sz w:val="24"/>
          <w:szCs w:val="24"/>
          <w:lang w:val="fr-FR"/>
        </w:rPr>
        <w:t>Ouest et romantismes</w:t>
      </w:r>
      <w:r w:rsidRPr="00E1504C">
        <w:rPr>
          <w:rFonts w:ascii="Times New Roman" w:hAnsi="Times New Roman" w:cs="Times New Roman"/>
          <w:sz w:val="24"/>
          <w:szCs w:val="24"/>
          <w:lang w:val="fr-FR"/>
        </w:rPr>
        <w:t>, ed. Georges Cesbron (Angers: Presses de l’Université d’Angers, 1991), pp. 43–51</w:t>
      </w:r>
    </w:p>
    <w:p w:rsidR="00793A3B" w:rsidRDefault="00793A3B" w:rsidP="00793A3B">
      <w:pPr>
        <w:spacing w:line="240" w:lineRule="auto"/>
        <w:rPr>
          <w:rFonts w:ascii="Times New Roman" w:hAnsi="Times New Roman" w:cs="Times New Roman"/>
          <w:sz w:val="24"/>
          <w:szCs w:val="24"/>
        </w:rPr>
      </w:pPr>
      <w:r w:rsidRPr="00E1504C">
        <w:rPr>
          <w:rFonts w:ascii="Times New Roman" w:hAnsi="Times New Roman" w:cs="Times New Roman"/>
          <w:sz w:val="24"/>
          <w:szCs w:val="24"/>
        </w:rPr>
        <w:t xml:space="preserve">Barnes, Helen Elcessor. </w:t>
      </w:r>
      <w:r w:rsidRPr="00E1504C">
        <w:rPr>
          <w:rFonts w:ascii="Times New Roman" w:hAnsi="Times New Roman" w:cs="Times New Roman"/>
          <w:i/>
          <w:sz w:val="24"/>
          <w:szCs w:val="24"/>
        </w:rPr>
        <w:t>A Study of the Variations between the Original and the Standard Editions of Balzac’s ‘Les Chouans’</w:t>
      </w:r>
      <w:r w:rsidRPr="00E1504C">
        <w:rPr>
          <w:rFonts w:ascii="Times New Roman" w:hAnsi="Times New Roman" w:cs="Times New Roman"/>
          <w:sz w:val="24"/>
          <w:szCs w:val="24"/>
        </w:rPr>
        <w:t xml:space="preserve"> (Illinois: The University of Chicago Press, 1923)</w:t>
      </w:r>
    </w:p>
    <w:p w:rsidR="00793A3B" w:rsidRPr="00E1504C" w:rsidRDefault="00793A3B" w:rsidP="00793A3B">
      <w:pPr>
        <w:shd w:val="clear" w:color="auto" w:fill="FFFFFF"/>
        <w:rPr>
          <w:rFonts w:ascii="Times New Roman" w:hAnsi="Times New Roman" w:cs="Times New Roman"/>
          <w:sz w:val="24"/>
          <w:szCs w:val="24"/>
        </w:rPr>
      </w:pPr>
      <w:r w:rsidRPr="00E1504C">
        <w:rPr>
          <w:rFonts w:ascii="Times New Roman" w:hAnsi="Times New Roman" w:cs="Times New Roman"/>
          <w:sz w:val="24"/>
          <w:szCs w:val="24"/>
        </w:rPr>
        <w:t xml:space="preserve">Haggis, D.R., ‘Scott, Balzac, and the Historical Novel as Social and Political Analysis: "Waverley" and "Les Chouans"’, </w:t>
      </w:r>
      <w:r w:rsidRPr="00E1504C">
        <w:rPr>
          <w:rStyle w:val="HTMLCite"/>
          <w:rFonts w:ascii="Times New Roman" w:hAnsi="Times New Roman" w:cs="Times New Roman"/>
          <w:sz w:val="24"/>
          <w:szCs w:val="24"/>
        </w:rPr>
        <w:t>The Modern Language Review</w:t>
      </w:r>
      <w:r w:rsidRPr="00E1504C">
        <w:rPr>
          <w:rFonts w:ascii="Times New Roman" w:hAnsi="Times New Roman" w:cs="Times New Roman"/>
          <w:sz w:val="24"/>
          <w:szCs w:val="24"/>
        </w:rPr>
        <w:t xml:space="preserve"> 68:1 (1973), 51-68</w:t>
      </w:r>
    </w:p>
    <w:p w:rsidR="00793A3B" w:rsidRDefault="00793A3B" w:rsidP="00793A3B">
      <w:pPr>
        <w:rPr>
          <w:rFonts w:ascii="Times New Roman" w:hAnsi="Times New Roman" w:cs="Times New Roman"/>
          <w:sz w:val="24"/>
          <w:szCs w:val="24"/>
          <w:shd w:val="clear" w:color="auto" w:fill="FFFFFF"/>
        </w:rPr>
      </w:pPr>
      <w:r w:rsidRPr="00E1504C">
        <w:rPr>
          <w:rFonts w:ascii="Times New Roman" w:hAnsi="Times New Roman" w:cs="Times New Roman"/>
          <w:sz w:val="24"/>
          <w:szCs w:val="24"/>
          <w:shd w:val="clear" w:color="auto" w:fill="FFFFFF"/>
        </w:rPr>
        <w:t>Hamilton, James F., ‘The Novelist as Historian: A Contrast between Balzac’s </w:t>
      </w:r>
      <w:r w:rsidRPr="00E1504C">
        <w:rPr>
          <w:rFonts w:ascii="Times New Roman" w:hAnsi="Times New Roman" w:cs="Times New Roman"/>
          <w:i/>
          <w:iCs/>
          <w:sz w:val="24"/>
          <w:szCs w:val="24"/>
          <w:shd w:val="clear" w:color="auto" w:fill="FFFFFF"/>
        </w:rPr>
        <w:t>Les Chouans</w:t>
      </w:r>
      <w:r w:rsidRPr="00E1504C">
        <w:rPr>
          <w:rFonts w:ascii="Times New Roman" w:hAnsi="Times New Roman" w:cs="Times New Roman"/>
          <w:sz w:val="24"/>
          <w:szCs w:val="24"/>
          <w:shd w:val="clear" w:color="auto" w:fill="FFFFFF"/>
        </w:rPr>
        <w:t> and </w:t>
      </w:r>
      <w:hyperlink r:id="rId5" w:tooltip="Victor Hugo" w:history="1">
        <w:r w:rsidRPr="00E1504C">
          <w:rPr>
            <w:rFonts w:ascii="Times New Roman" w:hAnsi="Times New Roman" w:cs="Times New Roman"/>
            <w:sz w:val="24"/>
            <w:szCs w:val="24"/>
          </w:rPr>
          <w:t>Hugo</w:t>
        </w:r>
      </w:hyperlink>
      <w:r w:rsidRPr="00E1504C">
        <w:rPr>
          <w:rFonts w:ascii="Times New Roman" w:hAnsi="Times New Roman" w:cs="Times New Roman"/>
          <w:sz w:val="24"/>
          <w:szCs w:val="24"/>
        </w:rPr>
        <w:t>’</w:t>
      </w:r>
      <w:r w:rsidRPr="00E1504C">
        <w:rPr>
          <w:rFonts w:ascii="Times New Roman" w:hAnsi="Times New Roman" w:cs="Times New Roman"/>
          <w:sz w:val="24"/>
          <w:szCs w:val="24"/>
          <w:shd w:val="clear" w:color="auto" w:fill="FFFFFF"/>
        </w:rPr>
        <w:t>s </w:t>
      </w:r>
      <w:hyperlink r:id="rId6" w:tooltip="Quatrevingt-treize" w:history="1">
        <w:r w:rsidRPr="00793A3B">
          <w:rPr>
            <w:rStyle w:val="Hyperlink"/>
            <w:rFonts w:ascii="Times New Roman" w:hAnsi="Times New Roman" w:cs="Times New Roman"/>
            <w:i/>
            <w:color w:val="auto"/>
            <w:sz w:val="24"/>
            <w:szCs w:val="24"/>
            <w:u w:val="none"/>
            <w:shd w:val="clear" w:color="auto" w:fill="FFFFFF"/>
          </w:rPr>
          <w:t>Quatrevingt-treize</w:t>
        </w:r>
      </w:hyperlink>
      <w:r w:rsidRPr="00793A3B">
        <w:rPr>
          <w:rFonts w:ascii="Times New Roman" w:hAnsi="Times New Roman" w:cs="Times New Roman"/>
          <w:sz w:val="24"/>
          <w:szCs w:val="24"/>
          <w:shd w:val="clear" w:color="auto" w:fill="FFFFFF"/>
        </w:rPr>
        <w:t>’</w:t>
      </w:r>
      <w:r w:rsidRPr="00E1504C">
        <w:rPr>
          <w:rFonts w:ascii="Times New Roman" w:hAnsi="Times New Roman" w:cs="Times New Roman"/>
          <w:sz w:val="24"/>
          <w:szCs w:val="24"/>
          <w:shd w:val="clear" w:color="auto" w:fill="FFFFFF"/>
        </w:rPr>
        <w:t>, </w:t>
      </w:r>
      <w:r w:rsidRPr="00E1504C">
        <w:rPr>
          <w:rFonts w:ascii="Times New Roman" w:hAnsi="Times New Roman" w:cs="Times New Roman"/>
          <w:i/>
          <w:iCs/>
          <w:sz w:val="24"/>
          <w:szCs w:val="24"/>
          <w:shd w:val="clear" w:color="auto" w:fill="FFFFFF"/>
        </w:rPr>
        <w:t>French Review</w:t>
      </w:r>
      <w:r w:rsidRPr="00E1504C">
        <w:rPr>
          <w:rFonts w:ascii="Times New Roman" w:hAnsi="Times New Roman" w:cs="Times New Roman"/>
          <w:sz w:val="24"/>
          <w:szCs w:val="24"/>
          <w:shd w:val="clear" w:color="auto" w:fill="FFFFFF"/>
        </w:rPr>
        <w:t>, 49:5 (1976), 661-668</w:t>
      </w:r>
    </w:p>
    <w:p w:rsidR="00793A3B" w:rsidRPr="00C74CE6" w:rsidRDefault="00793A3B" w:rsidP="00793A3B">
      <w:pPr>
        <w:rPr>
          <w:rFonts w:ascii="Times New Roman" w:hAnsi="Times New Roman" w:cs="Times New Roman"/>
          <w:sz w:val="24"/>
          <w:szCs w:val="24"/>
          <w:lang w:val="fr-FR"/>
        </w:rPr>
      </w:pPr>
      <w:r w:rsidRPr="00C74CE6">
        <w:rPr>
          <w:rFonts w:ascii="Times New Roman" w:hAnsi="Times New Roman" w:cs="Times New Roman"/>
          <w:sz w:val="24"/>
          <w:szCs w:val="24"/>
          <w:shd w:val="clear" w:color="auto" w:fill="FFFFFF"/>
          <w:lang w:val="fr-FR"/>
        </w:rPr>
        <w:t>Lebègue, Raymond, ‘Esquisse d’une étude s</w:t>
      </w:r>
      <w:bookmarkStart w:id="0" w:name="_GoBack"/>
      <w:bookmarkEnd w:id="0"/>
      <w:r w:rsidRPr="00C74CE6">
        <w:rPr>
          <w:rFonts w:ascii="Times New Roman" w:hAnsi="Times New Roman" w:cs="Times New Roman"/>
          <w:sz w:val="24"/>
          <w:szCs w:val="24"/>
          <w:shd w:val="clear" w:color="auto" w:fill="FFFFFF"/>
          <w:lang w:val="fr-FR"/>
        </w:rPr>
        <w:t xml:space="preserve">ur Balzac et la Bretagne’, </w:t>
      </w:r>
      <w:r>
        <w:rPr>
          <w:rFonts w:ascii="Times New Roman" w:hAnsi="Times New Roman" w:cs="Times New Roman"/>
          <w:i/>
          <w:sz w:val="24"/>
          <w:szCs w:val="24"/>
          <w:shd w:val="clear" w:color="auto" w:fill="FFFFFF"/>
          <w:lang w:val="fr-FR"/>
        </w:rPr>
        <w:t>Revue d’Histoire Littéraire de la France</w:t>
      </w:r>
      <w:r>
        <w:rPr>
          <w:rFonts w:ascii="Times New Roman" w:hAnsi="Times New Roman" w:cs="Times New Roman"/>
          <w:sz w:val="24"/>
          <w:szCs w:val="24"/>
          <w:shd w:val="clear" w:color="auto" w:fill="FFFFFF"/>
          <w:lang w:val="fr-FR"/>
        </w:rPr>
        <w:t>, 50 (1950), 234-40</w:t>
      </w:r>
    </w:p>
    <w:p w:rsidR="00793A3B" w:rsidRPr="00E1504C" w:rsidRDefault="00793A3B" w:rsidP="00793A3B">
      <w:pPr>
        <w:pStyle w:val="Bibliography"/>
        <w:rPr>
          <w:rFonts w:ascii="Times New Roman" w:hAnsi="Times New Roman" w:cs="Times New Roman"/>
          <w:iCs/>
          <w:sz w:val="24"/>
          <w:szCs w:val="24"/>
        </w:rPr>
      </w:pPr>
      <w:r w:rsidRPr="00E1504C">
        <w:rPr>
          <w:rFonts w:ascii="Times New Roman" w:hAnsi="Times New Roman" w:cs="Times New Roman"/>
          <w:sz w:val="24"/>
          <w:szCs w:val="24"/>
        </w:rPr>
        <w:t xml:space="preserve">Le Hir, Marie-Pierre, ‘Balzac’s Bretons: Racism and National Identity in </w:t>
      </w:r>
      <w:r w:rsidRPr="00E1504C">
        <w:rPr>
          <w:rFonts w:ascii="Times New Roman" w:hAnsi="Times New Roman" w:cs="Times New Roman"/>
          <w:iCs/>
          <w:sz w:val="24"/>
          <w:szCs w:val="24"/>
        </w:rPr>
        <w:t>Les Chouans</w:t>
      </w:r>
      <w:r w:rsidRPr="00E1504C">
        <w:rPr>
          <w:rFonts w:ascii="Times New Roman" w:hAnsi="Times New Roman" w:cs="Times New Roman"/>
          <w:sz w:val="24"/>
          <w:szCs w:val="24"/>
        </w:rPr>
        <w:t xml:space="preserve">’, in </w:t>
      </w:r>
      <w:r w:rsidRPr="00E1504C">
        <w:rPr>
          <w:rFonts w:ascii="Times New Roman" w:hAnsi="Times New Roman" w:cs="Times New Roman"/>
          <w:i/>
          <w:sz w:val="24"/>
          <w:szCs w:val="24"/>
        </w:rPr>
        <w:t>Peripheries of Nineteenth-Century French Studies: Views from the Edge</w:t>
      </w:r>
      <w:r w:rsidRPr="00E1504C">
        <w:rPr>
          <w:rFonts w:ascii="Times New Roman" w:hAnsi="Times New Roman" w:cs="Times New Roman"/>
          <w:sz w:val="24"/>
          <w:szCs w:val="24"/>
        </w:rPr>
        <w:t>, ed. by Timothy Raser (Newark: University of Delaware Press, 2002), pp. 197–216</w:t>
      </w:r>
      <w:r w:rsidRPr="00E1504C">
        <w:rPr>
          <w:rFonts w:ascii="Times New Roman" w:hAnsi="Times New Roman" w:cs="Times New Roman"/>
          <w:iCs/>
          <w:sz w:val="24"/>
          <w:szCs w:val="24"/>
        </w:rPr>
        <w:t xml:space="preserve"> </w:t>
      </w:r>
    </w:p>
    <w:p w:rsidR="00793A3B" w:rsidRPr="00E1504C" w:rsidRDefault="00793A3B" w:rsidP="00793A3B">
      <w:pPr>
        <w:rPr>
          <w:rFonts w:ascii="Times New Roman" w:hAnsi="Times New Roman" w:cs="Times New Roman"/>
          <w:sz w:val="24"/>
          <w:szCs w:val="24"/>
        </w:rPr>
      </w:pPr>
      <w:r w:rsidRPr="00E1504C">
        <w:rPr>
          <w:rFonts w:ascii="Times New Roman" w:hAnsi="Times New Roman" w:cs="Times New Roman"/>
          <w:sz w:val="24"/>
          <w:szCs w:val="24"/>
        </w:rPr>
        <w:t>Pasco, Allan H., ‘Personalizing Violence in Balzac's </w:t>
      </w:r>
      <w:r w:rsidRPr="00E1504C">
        <w:rPr>
          <w:rFonts w:ascii="Times New Roman" w:hAnsi="Times New Roman" w:cs="Times New Roman"/>
          <w:i/>
          <w:iCs/>
          <w:sz w:val="24"/>
          <w:szCs w:val="24"/>
        </w:rPr>
        <w:t>Les Chouans</w:t>
      </w:r>
      <w:r w:rsidRPr="00E1504C">
        <w:rPr>
          <w:rFonts w:ascii="Times New Roman" w:hAnsi="Times New Roman" w:cs="Times New Roman"/>
          <w:iCs/>
          <w:sz w:val="24"/>
          <w:szCs w:val="24"/>
        </w:rPr>
        <w:t xml:space="preserve">’, </w:t>
      </w:r>
      <w:r w:rsidRPr="00E1504C">
        <w:rPr>
          <w:rFonts w:ascii="Times New Roman" w:hAnsi="Times New Roman" w:cs="Times New Roman"/>
          <w:i/>
          <w:iCs/>
          <w:sz w:val="24"/>
          <w:szCs w:val="24"/>
        </w:rPr>
        <w:t>Nineteenth-Century French Studies</w:t>
      </w:r>
      <w:r w:rsidRPr="00E1504C">
        <w:rPr>
          <w:rFonts w:ascii="Times New Roman" w:hAnsi="Times New Roman" w:cs="Times New Roman"/>
          <w:iCs/>
          <w:sz w:val="24"/>
          <w:szCs w:val="24"/>
        </w:rPr>
        <w:t xml:space="preserve"> 41:3,4 (2013), 191-203</w:t>
      </w:r>
    </w:p>
    <w:p w:rsidR="00793A3B" w:rsidRDefault="00793A3B" w:rsidP="00793A3B">
      <w:pPr>
        <w:rPr>
          <w:rFonts w:ascii="Times New Roman" w:hAnsi="Times New Roman" w:cs="Times New Roman"/>
          <w:sz w:val="24"/>
          <w:szCs w:val="24"/>
        </w:rPr>
      </w:pPr>
      <w:r>
        <w:rPr>
          <w:rFonts w:ascii="Times New Roman" w:hAnsi="Times New Roman" w:cs="Times New Roman"/>
          <w:sz w:val="24"/>
          <w:szCs w:val="24"/>
        </w:rPr>
        <w:t xml:space="preserve">Robb, Graham, </w:t>
      </w:r>
      <w:r>
        <w:rPr>
          <w:rFonts w:ascii="Times New Roman" w:hAnsi="Times New Roman" w:cs="Times New Roman"/>
          <w:i/>
          <w:sz w:val="24"/>
          <w:szCs w:val="24"/>
        </w:rPr>
        <w:t>Balzac</w:t>
      </w:r>
      <w:r>
        <w:rPr>
          <w:rFonts w:ascii="Times New Roman" w:hAnsi="Times New Roman" w:cs="Times New Roman"/>
          <w:sz w:val="24"/>
          <w:szCs w:val="24"/>
        </w:rPr>
        <w:t xml:space="preserve"> (London: Picador, 1994)</w:t>
      </w:r>
    </w:p>
    <w:p w:rsidR="00793A3B" w:rsidRDefault="00793A3B" w:rsidP="00793A3B">
      <w:pPr>
        <w:rPr>
          <w:rFonts w:ascii="Times New Roman" w:hAnsi="Times New Roman" w:cs="Times New Roman"/>
          <w:sz w:val="24"/>
          <w:szCs w:val="24"/>
        </w:rPr>
      </w:pPr>
      <w:r>
        <w:rPr>
          <w:rFonts w:ascii="Times New Roman" w:hAnsi="Times New Roman" w:cs="Times New Roman"/>
          <w:sz w:val="24"/>
          <w:szCs w:val="24"/>
        </w:rPr>
        <w:t xml:space="preserve">Watts, Andrew, </w:t>
      </w:r>
      <w:r>
        <w:rPr>
          <w:rFonts w:ascii="Times New Roman" w:hAnsi="Times New Roman" w:cs="Times New Roman"/>
          <w:i/>
          <w:sz w:val="24"/>
          <w:szCs w:val="24"/>
        </w:rPr>
        <w:t>Preserving the Provinces: Small Town and Countryside in the Work of Honoré de Balzac</w:t>
      </w:r>
      <w:r>
        <w:rPr>
          <w:rFonts w:ascii="Times New Roman" w:hAnsi="Times New Roman" w:cs="Times New Roman"/>
          <w:sz w:val="24"/>
          <w:szCs w:val="24"/>
        </w:rPr>
        <w:t xml:space="preserve"> (Oxford: Peter Land, 2007)</w:t>
      </w:r>
    </w:p>
    <w:p w:rsidR="00793A3B" w:rsidRPr="00DF36BC" w:rsidRDefault="00793A3B" w:rsidP="00793A3B">
      <w:pPr>
        <w:rPr>
          <w:rFonts w:ascii="Times New Roman" w:hAnsi="Times New Roman" w:cs="Times New Roman"/>
          <w:sz w:val="24"/>
          <w:szCs w:val="24"/>
        </w:rPr>
      </w:pPr>
      <w:r>
        <w:rPr>
          <w:rFonts w:ascii="Times New Roman" w:hAnsi="Times New Roman" w:cs="Times New Roman"/>
          <w:sz w:val="24"/>
          <w:szCs w:val="24"/>
        </w:rPr>
        <w:t xml:space="preserve">Williams, Heather, </w:t>
      </w:r>
      <w:r>
        <w:rPr>
          <w:rFonts w:ascii="Times New Roman" w:hAnsi="Times New Roman" w:cs="Times New Roman"/>
          <w:i/>
          <w:sz w:val="24"/>
          <w:szCs w:val="24"/>
        </w:rPr>
        <w:t>Postcolonial Brittany: Literature Between Languages</w:t>
      </w:r>
      <w:r>
        <w:rPr>
          <w:rFonts w:ascii="Times New Roman" w:hAnsi="Times New Roman" w:cs="Times New Roman"/>
          <w:sz w:val="24"/>
          <w:szCs w:val="24"/>
        </w:rPr>
        <w:t xml:space="preserve"> (Oxford: Peter Lang, 2007)</w:t>
      </w:r>
    </w:p>
    <w:p w:rsidR="003D60FD" w:rsidRDefault="00793A3B"/>
    <w:sectPr w:rsidR="003D60FD" w:rsidSect="00371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3A3B"/>
    <w:rsid w:val="00543F50"/>
    <w:rsid w:val="00793A3B"/>
    <w:rsid w:val="00A96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BA6F2"/>
  <w15:chartTrackingRefBased/>
  <w15:docId w15:val="{4133F1AF-8ACA-4E33-B97A-B7766FDCD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3A3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Indent">
    <w:name w:val="Normal Indent"/>
    <w:basedOn w:val="Normal"/>
    <w:semiHidden/>
    <w:rsid w:val="00793A3B"/>
    <w:pPr>
      <w:spacing w:after="0" w:line="260" w:lineRule="exact"/>
      <w:ind w:firstLine="454"/>
      <w:jc w:val="both"/>
    </w:pPr>
    <w:rPr>
      <w:rFonts w:ascii="Times New Roman" w:eastAsia="Times New Roman" w:hAnsi="Times New Roman" w:cs="Times New Roman"/>
      <w:szCs w:val="24"/>
    </w:rPr>
  </w:style>
  <w:style w:type="character" w:styleId="Hyperlink">
    <w:name w:val="Hyperlink"/>
    <w:basedOn w:val="DefaultParagraphFont"/>
    <w:semiHidden/>
    <w:rsid w:val="00793A3B"/>
    <w:rPr>
      <w:color w:val="0000FF"/>
      <w:u w:val="single"/>
    </w:rPr>
  </w:style>
  <w:style w:type="paragraph" w:styleId="BodyText3">
    <w:name w:val="Body Text 3"/>
    <w:basedOn w:val="Normal"/>
    <w:link w:val="BodyText3Char"/>
    <w:uiPriority w:val="99"/>
    <w:unhideWhenUsed/>
    <w:rsid w:val="00793A3B"/>
    <w:pPr>
      <w:spacing w:after="120"/>
    </w:pPr>
    <w:rPr>
      <w:sz w:val="16"/>
      <w:szCs w:val="16"/>
    </w:rPr>
  </w:style>
  <w:style w:type="character" w:customStyle="1" w:styleId="BodyText3Char">
    <w:name w:val="Body Text 3 Char"/>
    <w:basedOn w:val="DefaultParagraphFont"/>
    <w:link w:val="BodyText3"/>
    <w:uiPriority w:val="99"/>
    <w:rsid w:val="00793A3B"/>
    <w:rPr>
      <w:sz w:val="16"/>
      <w:szCs w:val="16"/>
    </w:rPr>
  </w:style>
  <w:style w:type="paragraph" w:styleId="Bibliography">
    <w:name w:val="Bibliography"/>
    <w:basedOn w:val="Normal"/>
    <w:next w:val="Normal"/>
    <w:uiPriority w:val="37"/>
    <w:unhideWhenUsed/>
    <w:rsid w:val="00793A3B"/>
  </w:style>
  <w:style w:type="character" w:styleId="HTMLCite">
    <w:name w:val="HTML Cite"/>
    <w:basedOn w:val="DefaultParagraphFont"/>
    <w:uiPriority w:val="99"/>
    <w:semiHidden/>
    <w:unhideWhenUsed/>
    <w:rsid w:val="00793A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r.wikipedia.org/wiki/Quatrevingt-treize" TargetMode="External"/><Relationship Id="rId5" Type="http://schemas.openxmlformats.org/officeDocument/2006/relationships/hyperlink" Target="https://fr.wikipedia.org/wiki/Victor_Hugo" TargetMode="External"/><Relationship Id="rId4" Type="http://schemas.openxmlformats.org/officeDocument/2006/relationships/hyperlink" Target="https://en.wikipedia.org/wiki/Penguin_Clas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1164</Words>
  <Characters>6635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Nicholas Shilton</cp:lastModifiedBy>
  <cp:revision>1</cp:revision>
  <dcterms:created xsi:type="dcterms:W3CDTF">2017-09-12T20:33:00Z</dcterms:created>
  <dcterms:modified xsi:type="dcterms:W3CDTF">2017-09-12T20:34:00Z</dcterms:modified>
</cp:coreProperties>
</file>